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iagrams/data2.xml" ContentType="application/vnd.openxmlformats-officedocument.drawingml.diagramData+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quickStyle1.xml" ContentType="application/vnd.openxmlformats-officedocument.drawingml.diagramStyle+xml"/>
  <Override PartName="/word/diagrams/colors1.xml" ContentType="application/vnd.openxmlformats-officedocument.drawingml.diagramColors+xml"/>
  <Override PartName="/word/theme/theme1.xml" ContentType="application/vnd.openxmlformats-officedocument.theme+xml"/>
  <Override PartName="/word/diagrams/layout1.xml" ContentType="application/vnd.openxmlformats-officedocument.drawingml.diagramLayout+xml"/>
  <Override PartName="/word/diagrams/drawing2.xml" ContentType="application/vnd.ms-office.drawingml.diagramDrawing+xml"/>
  <Override PartName="/word/diagrams/drawing1.xml" ContentType="application/vnd.ms-office.drawingml.diagramDraw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BFF" w:rsidRDefault="00500878" w:rsidP="00F77748">
      <w:pPr>
        <w:pStyle w:val="Title"/>
        <w:rPr>
          <w:lang w:val="fr-FR"/>
        </w:rPr>
      </w:pPr>
      <w:r>
        <w:rPr>
          <w:noProof/>
          <w:lang w:val="en-AU" w:eastAsia="en-AU" w:bidi="ar-SA"/>
        </w:rPr>
        <w:drawing>
          <wp:anchor distT="0" distB="0" distL="114300" distR="114300" simplePos="0" relativeHeight="251650048" behindDoc="0" locked="0" layoutInCell="1" allowOverlap="1" wp14:anchorId="13779481" wp14:editId="6D88D960">
            <wp:simplePos x="0" y="0"/>
            <wp:positionH relativeFrom="column">
              <wp:posOffset>5412740</wp:posOffset>
            </wp:positionH>
            <wp:positionV relativeFrom="paragraph">
              <wp:posOffset>-567690</wp:posOffset>
            </wp:positionV>
            <wp:extent cx="953770" cy="1009015"/>
            <wp:effectExtent l="0" t="0" r="0" b="635"/>
            <wp:wrapNone/>
            <wp:docPr id="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77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sz w:val="20"/>
          <w:lang w:val="en-AU" w:eastAsia="en-AU" w:bidi="ar-SA"/>
        </w:rPr>
        <w:drawing>
          <wp:anchor distT="0" distB="0" distL="114300" distR="114300" simplePos="0" relativeHeight="251667456" behindDoc="1" locked="0" layoutInCell="1" allowOverlap="1" wp14:anchorId="0CF28B03" wp14:editId="4FCBA770">
            <wp:simplePos x="0" y="0"/>
            <wp:positionH relativeFrom="column">
              <wp:posOffset>2456815</wp:posOffset>
            </wp:positionH>
            <wp:positionV relativeFrom="paragraph">
              <wp:posOffset>-361315</wp:posOffset>
            </wp:positionV>
            <wp:extent cx="1445895" cy="649605"/>
            <wp:effectExtent l="0" t="0" r="1905" b="0"/>
            <wp:wrapThrough wrapText="bothSides">
              <wp:wrapPolygon edited="0">
                <wp:start x="285" y="0"/>
                <wp:lineTo x="0" y="5067"/>
                <wp:lineTo x="0" y="16469"/>
                <wp:lineTo x="13945" y="20270"/>
                <wp:lineTo x="14798" y="20903"/>
                <wp:lineTo x="16791" y="20903"/>
                <wp:lineTo x="16506" y="20270"/>
                <wp:lineTo x="17644" y="17736"/>
                <wp:lineTo x="18213" y="12035"/>
                <wp:lineTo x="17360" y="10135"/>
                <wp:lineTo x="21344" y="7601"/>
                <wp:lineTo x="21344" y="633"/>
                <wp:lineTo x="16791" y="0"/>
                <wp:lineTo x="285"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AusAID Identifi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5895" cy="649605"/>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bidi="ar-SA"/>
        </w:rPr>
        <w:drawing>
          <wp:anchor distT="0" distB="0" distL="114300" distR="114300" simplePos="0" relativeHeight="251662336" behindDoc="0" locked="0" layoutInCell="1" allowOverlap="1" wp14:anchorId="52E35A1D" wp14:editId="7704EFFC">
            <wp:simplePos x="0" y="0"/>
            <wp:positionH relativeFrom="column">
              <wp:posOffset>-159385</wp:posOffset>
            </wp:positionH>
            <wp:positionV relativeFrom="paragraph">
              <wp:posOffset>-566887</wp:posOffset>
            </wp:positionV>
            <wp:extent cx="1311215" cy="1311215"/>
            <wp:effectExtent l="0" t="0" r="3810" b="3810"/>
            <wp:wrapNone/>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1215" cy="1311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0BFF" w:rsidRDefault="00A10BFF" w:rsidP="00A10BFF">
      <w:pPr>
        <w:ind w:left="3600" w:firstLine="720"/>
        <w:jc w:val="both"/>
        <w:rPr>
          <w:rFonts w:ascii="Verdana" w:hAnsi="Verdana"/>
          <w:sz w:val="20"/>
        </w:rPr>
      </w:pPr>
    </w:p>
    <w:p w:rsidR="00A10BFF" w:rsidRDefault="00A10BFF">
      <w:pPr>
        <w:ind w:left="3600" w:firstLine="720"/>
        <w:jc w:val="both"/>
        <w:rPr>
          <w:rFonts w:ascii="Verdana" w:hAnsi="Verdana"/>
          <w:sz w:val="20"/>
        </w:rPr>
      </w:pPr>
    </w:p>
    <w:p w:rsidR="00A10BFF" w:rsidRDefault="00A10BFF">
      <w:pPr>
        <w:jc w:val="both"/>
        <w:rPr>
          <w:rFonts w:ascii="Verdana" w:hAnsi="Verdana"/>
          <w:sz w:val="20"/>
        </w:rPr>
      </w:pPr>
    </w:p>
    <w:p w:rsidR="00A10BFF" w:rsidRDefault="00A10BFF">
      <w:pPr>
        <w:jc w:val="both"/>
        <w:rPr>
          <w:rFonts w:ascii="Verdana" w:hAnsi="Verdana"/>
          <w:sz w:val="20"/>
        </w:rPr>
      </w:pPr>
    </w:p>
    <w:p w:rsidR="00A10BFF" w:rsidRDefault="00A10BFF">
      <w:pPr>
        <w:jc w:val="both"/>
        <w:rPr>
          <w:rFonts w:ascii="Verdana" w:hAnsi="Verdana"/>
          <w:sz w:val="20"/>
        </w:rPr>
      </w:pPr>
    </w:p>
    <w:p w:rsidR="00A10BFF" w:rsidRDefault="00A10BFF">
      <w:pPr>
        <w:jc w:val="both"/>
        <w:rPr>
          <w:rFonts w:ascii="Verdana" w:hAnsi="Verdana"/>
          <w:sz w:val="20"/>
        </w:rPr>
      </w:pPr>
    </w:p>
    <w:p w:rsidR="00A10BFF" w:rsidRDefault="00A10BFF">
      <w:pPr>
        <w:jc w:val="both"/>
        <w:rPr>
          <w:rFonts w:ascii="Verdana" w:hAnsi="Verdana"/>
          <w:sz w:val="20"/>
        </w:rPr>
      </w:pPr>
    </w:p>
    <w:p w:rsidR="00A10BFF" w:rsidRDefault="00A10BFF">
      <w:pPr>
        <w:jc w:val="both"/>
        <w:rPr>
          <w:rFonts w:ascii="Verdana" w:hAnsi="Verdana"/>
          <w:sz w:val="20"/>
        </w:rPr>
      </w:pPr>
    </w:p>
    <w:p w:rsidR="00A10BFF" w:rsidRDefault="00A10BFF">
      <w:pPr>
        <w:jc w:val="both"/>
        <w:rPr>
          <w:rFonts w:ascii="Verdana" w:hAnsi="Verdana"/>
          <w:sz w:val="20"/>
        </w:rPr>
      </w:pPr>
    </w:p>
    <w:p w:rsidR="00A10BFF" w:rsidRDefault="00A10BFF">
      <w:pPr>
        <w:jc w:val="both"/>
        <w:rPr>
          <w:rFonts w:ascii="Verdana" w:hAnsi="Verdana"/>
          <w:sz w:val="20"/>
        </w:rPr>
      </w:pPr>
    </w:p>
    <w:p w:rsidR="00A10BFF" w:rsidRDefault="00A10BFF">
      <w:pPr>
        <w:jc w:val="both"/>
        <w:rPr>
          <w:rFonts w:ascii="Verdana" w:hAnsi="Verdana"/>
          <w:sz w:val="20"/>
        </w:rPr>
      </w:pPr>
    </w:p>
    <w:p w:rsidR="00A10BFF" w:rsidRDefault="00A10BFF">
      <w:pPr>
        <w:jc w:val="both"/>
        <w:rPr>
          <w:rFonts w:ascii="Verdana" w:hAnsi="Verdana"/>
          <w:sz w:val="20"/>
        </w:rPr>
      </w:pPr>
    </w:p>
    <w:p w:rsidR="00A10BFF" w:rsidRDefault="00A10BFF">
      <w:pPr>
        <w:jc w:val="both"/>
        <w:rPr>
          <w:rFonts w:ascii="Verdana" w:hAnsi="Verdana"/>
          <w:sz w:val="20"/>
        </w:rPr>
      </w:pPr>
    </w:p>
    <w:p w:rsidR="00A10BFF" w:rsidRDefault="00A10BFF">
      <w:pPr>
        <w:jc w:val="both"/>
        <w:rPr>
          <w:rFonts w:ascii="Verdana" w:hAnsi="Verdana"/>
          <w:sz w:val="20"/>
        </w:rPr>
      </w:pPr>
    </w:p>
    <w:p w:rsidR="00A10BFF" w:rsidRDefault="00A10BFF">
      <w:pPr>
        <w:jc w:val="both"/>
        <w:rPr>
          <w:rFonts w:ascii="Verdana" w:hAnsi="Verdana"/>
          <w:sz w:val="20"/>
        </w:rPr>
      </w:pPr>
    </w:p>
    <w:p w:rsidR="00A10BFF" w:rsidRDefault="00A10BFF">
      <w:pPr>
        <w:jc w:val="both"/>
        <w:rPr>
          <w:rFonts w:ascii="Verdana" w:hAnsi="Verdana"/>
          <w:sz w:val="20"/>
        </w:rPr>
      </w:pPr>
    </w:p>
    <w:p w:rsidR="00A10BFF" w:rsidRDefault="00A10BFF">
      <w:pPr>
        <w:jc w:val="both"/>
        <w:rPr>
          <w:rFonts w:ascii="Verdana" w:hAnsi="Verdana"/>
          <w:sz w:val="20"/>
        </w:rPr>
      </w:pPr>
    </w:p>
    <w:p w:rsidR="00A10BFF" w:rsidRDefault="00A10BFF">
      <w:pPr>
        <w:jc w:val="both"/>
        <w:rPr>
          <w:rFonts w:ascii="Verdana" w:hAnsi="Verdana"/>
          <w:sz w:val="20"/>
        </w:rPr>
      </w:pPr>
    </w:p>
    <w:p w:rsidR="00A10BFF" w:rsidRDefault="00A10BFF">
      <w:pPr>
        <w:jc w:val="both"/>
        <w:rPr>
          <w:rFonts w:ascii="Verdana" w:hAnsi="Verdana"/>
          <w:sz w:val="20"/>
        </w:rPr>
      </w:pPr>
    </w:p>
    <w:p w:rsidR="00A10BFF" w:rsidRPr="00DC65A8" w:rsidRDefault="00A10BFF" w:rsidP="00A10BFF">
      <w:pPr>
        <w:jc w:val="center"/>
        <w:rPr>
          <w:b/>
          <w:sz w:val="28"/>
        </w:rPr>
      </w:pPr>
      <w:r>
        <w:rPr>
          <w:b/>
          <w:sz w:val="28"/>
        </w:rPr>
        <w:t>Sida</w:t>
      </w:r>
      <w:r w:rsidRPr="00DC65A8">
        <w:rPr>
          <w:b/>
          <w:sz w:val="28"/>
        </w:rPr>
        <w:t>/UNCDF</w:t>
      </w:r>
    </w:p>
    <w:p w:rsidR="00A10BFF" w:rsidRPr="00500878" w:rsidRDefault="00A10BFF" w:rsidP="00A10BFF">
      <w:pPr>
        <w:jc w:val="center"/>
        <w:rPr>
          <w:b/>
          <w:color w:val="244061" w:themeColor="accent1" w:themeShade="80"/>
          <w:sz w:val="28"/>
        </w:rPr>
      </w:pPr>
      <w:r w:rsidRPr="00500878">
        <w:rPr>
          <w:b/>
          <w:color w:val="244061" w:themeColor="accent1" w:themeShade="80"/>
          <w:sz w:val="28"/>
        </w:rPr>
        <w:t>Mobile Money for the Poor (MM4P)</w:t>
      </w:r>
    </w:p>
    <w:p w:rsidR="00A10BFF" w:rsidRPr="00234305" w:rsidRDefault="00A10BFF" w:rsidP="00A10BFF">
      <w:pPr>
        <w:jc w:val="center"/>
        <w:rPr>
          <w:b/>
        </w:rPr>
      </w:pPr>
      <w:bookmarkStart w:id="0" w:name="_GoBack"/>
      <w:r>
        <w:rPr>
          <w:b/>
        </w:rPr>
        <w:t>Programme</w:t>
      </w:r>
      <w:r w:rsidRPr="00234305">
        <w:rPr>
          <w:b/>
        </w:rPr>
        <w:t xml:space="preserve"> Strategy and </w:t>
      </w:r>
    </w:p>
    <w:p w:rsidR="00A10BFF" w:rsidRPr="00234305" w:rsidRDefault="00A10BFF" w:rsidP="00A10BFF">
      <w:pPr>
        <w:jc w:val="center"/>
        <w:rPr>
          <w:b/>
        </w:rPr>
      </w:pPr>
      <w:r>
        <w:rPr>
          <w:b/>
        </w:rPr>
        <w:t xml:space="preserve">Annual Work Plan 2012 </w:t>
      </w:r>
      <w:bookmarkEnd w:id="0"/>
      <w:r>
        <w:rPr>
          <w:b/>
        </w:rPr>
        <w:t xml:space="preserve">(Mar- </w:t>
      </w:r>
      <w:r w:rsidR="00500878">
        <w:rPr>
          <w:b/>
        </w:rPr>
        <w:t>December)</w:t>
      </w:r>
    </w:p>
    <w:p w:rsidR="00A10BFF" w:rsidRPr="00234305" w:rsidRDefault="00A10BFF" w:rsidP="00A10BFF">
      <w:pPr>
        <w:jc w:val="center"/>
        <w:rPr>
          <w:b/>
        </w:rPr>
      </w:pPr>
    </w:p>
    <w:p w:rsidR="00A10BFF" w:rsidRPr="00234305" w:rsidRDefault="00A10BFF" w:rsidP="00A10BFF">
      <w:pPr>
        <w:jc w:val="center"/>
        <w:rPr>
          <w:b/>
        </w:rPr>
      </w:pPr>
    </w:p>
    <w:p w:rsidR="00A10BFF" w:rsidRPr="00234305" w:rsidRDefault="00A10BFF" w:rsidP="00A10BFF">
      <w:pPr>
        <w:jc w:val="center"/>
        <w:rPr>
          <w:b/>
        </w:rPr>
      </w:pPr>
    </w:p>
    <w:p w:rsidR="00A10BFF" w:rsidRPr="00234305" w:rsidRDefault="00A10BFF" w:rsidP="00A10BFF">
      <w:pPr>
        <w:jc w:val="center"/>
        <w:rPr>
          <w:b/>
        </w:rPr>
      </w:pPr>
      <w:r w:rsidRPr="00234305">
        <w:rPr>
          <w:b/>
        </w:rPr>
        <w:t xml:space="preserve">Prepared for the </w:t>
      </w:r>
      <w:r>
        <w:rPr>
          <w:b/>
        </w:rPr>
        <w:t xml:space="preserve">MM4P </w:t>
      </w:r>
      <w:r w:rsidRPr="00234305">
        <w:rPr>
          <w:b/>
        </w:rPr>
        <w:t>Investment Committee</w:t>
      </w:r>
    </w:p>
    <w:p w:rsidR="00A10BFF" w:rsidRPr="00234305" w:rsidRDefault="00A10BFF" w:rsidP="00A10BFF">
      <w:pPr>
        <w:jc w:val="center"/>
        <w:rPr>
          <w:b/>
        </w:rPr>
      </w:pPr>
      <w:r>
        <w:rPr>
          <w:b/>
        </w:rPr>
        <w:t>April 2012</w:t>
      </w:r>
    </w:p>
    <w:p w:rsidR="00A10BFF" w:rsidRPr="00234305" w:rsidRDefault="00A10BFF" w:rsidP="00A10BFF">
      <w:pPr>
        <w:jc w:val="center"/>
        <w:rPr>
          <w:b/>
        </w:rPr>
      </w:pPr>
    </w:p>
    <w:p w:rsidR="00A10BFF" w:rsidRPr="00234305" w:rsidRDefault="00A10BFF" w:rsidP="00A10BFF">
      <w:pPr>
        <w:jc w:val="center"/>
        <w:rPr>
          <w:b/>
        </w:rPr>
      </w:pPr>
    </w:p>
    <w:p w:rsidR="00A10BFF" w:rsidRPr="00234305" w:rsidRDefault="00A10BFF" w:rsidP="00A10BFF">
      <w:pPr>
        <w:jc w:val="center"/>
        <w:rPr>
          <w:b/>
        </w:rPr>
      </w:pPr>
    </w:p>
    <w:p w:rsidR="00A10BFF" w:rsidRPr="00234305" w:rsidRDefault="00A10BFF" w:rsidP="00A10BFF">
      <w:pPr>
        <w:jc w:val="center"/>
        <w:rPr>
          <w:b/>
        </w:rPr>
      </w:pPr>
    </w:p>
    <w:p w:rsidR="00A10BFF" w:rsidRPr="00234305" w:rsidRDefault="00A10BFF" w:rsidP="00A10BFF">
      <w:pPr>
        <w:jc w:val="center"/>
        <w:rPr>
          <w:b/>
        </w:rPr>
      </w:pPr>
    </w:p>
    <w:p w:rsidR="00A10BFF" w:rsidRPr="00234305" w:rsidRDefault="00A10BFF" w:rsidP="00A10BFF">
      <w:pPr>
        <w:jc w:val="center"/>
        <w:rPr>
          <w:b/>
        </w:rPr>
      </w:pPr>
    </w:p>
    <w:p w:rsidR="00A10BFF" w:rsidRPr="00234305" w:rsidRDefault="00A10BFF" w:rsidP="00A10BFF">
      <w:pPr>
        <w:jc w:val="center"/>
        <w:rPr>
          <w:b/>
        </w:rPr>
      </w:pPr>
    </w:p>
    <w:p w:rsidR="00A10BFF" w:rsidRPr="00234305" w:rsidRDefault="00A10BFF" w:rsidP="00A10BFF">
      <w:pPr>
        <w:ind w:left="2160" w:firstLine="720"/>
      </w:pPr>
      <w:r w:rsidRPr="00234305">
        <w:t xml:space="preserve">Prepared by: </w:t>
      </w:r>
    </w:p>
    <w:p w:rsidR="00A10BFF" w:rsidRPr="00234305" w:rsidRDefault="00A10BFF" w:rsidP="00A10BFF">
      <w:pPr>
        <w:ind w:left="2880"/>
      </w:pPr>
      <w:r>
        <w:t>Mobile Money for the Poor Advisor and Project Manager</w:t>
      </w:r>
    </w:p>
    <w:p w:rsidR="008C27A0" w:rsidRDefault="008C27A0">
      <w:pPr>
        <w:rPr>
          <w:rFonts w:ascii="Verdana" w:hAnsi="Verdana"/>
          <w:sz w:val="20"/>
        </w:rPr>
      </w:pPr>
      <w:r>
        <w:rPr>
          <w:rFonts w:ascii="Verdana" w:hAnsi="Verdana"/>
          <w:sz w:val="20"/>
        </w:rPr>
        <w:br w:type="page"/>
      </w:r>
    </w:p>
    <w:p w:rsidR="00A10BFF" w:rsidRDefault="00A10BFF">
      <w:pPr>
        <w:jc w:val="both"/>
        <w:rPr>
          <w:rFonts w:ascii="Verdana" w:hAnsi="Verdana"/>
          <w:sz w:val="20"/>
        </w:rPr>
      </w:pPr>
    </w:p>
    <w:p w:rsidR="008C27A0" w:rsidRDefault="008C27A0">
      <w:pPr>
        <w:jc w:val="both"/>
        <w:rPr>
          <w:rFonts w:ascii="Verdana" w:hAnsi="Verdana"/>
          <w:sz w:val="20"/>
        </w:rPr>
      </w:pPr>
    </w:p>
    <w:p w:rsidR="008C27A0" w:rsidRDefault="008C27A0">
      <w:pPr>
        <w:jc w:val="both"/>
        <w:rPr>
          <w:rFonts w:ascii="Verdana" w:hAnsi="Verdana"/>
          <w:sz w:val="20"/>
        </w:rPr>
      </w:pPr>
    </w:p>
    <w:p w:rsidR="008C27A0" w:rsidRPr="00ED37B7" w:rsidRDefault="008C27A0" w:rsidP="00ED37B7">
      <w:pPr>
        <w:pStyle w:val="Heading5"/>
        <w:numPr>
          <w:ilvl w:val="0"/>
          <w:numId w:val="0"/>
        </w:numPr>
        <w:ind w:left="1008" w:hanging="1008"/>
      </w:pPr>
      <w:bookmarkStart w:id="1" w:name="_Toc323899050"/>
      <w:r w:rsidRPr="00ED37B7">
        <w:t>Acronyms</w:t>
      </w:r>
      <w:bookmarkEnd w:id="1"/>
    </w:p>
    <w:p w:rsidR="008C27A0" w:rsidRDefault="008C27A0">
      <w:pPr>
        <w:jc w:val="both"/>
        <w:rPr>
          <w:rFonts w:ascii="Verdana" w:hAnsi="Verdana"/>
          <w:sz w:val="20"/>
        </w:rPr>
      </w:pPr>
    </w:p>
    <w:tbl>
      <w:tblPr>
        <w:tblStyle w:val="TableGrid"/>
        <w:tblW w:w="0" w:type="auto"/>
        <w:tblLook w:val="04A0" w:firstRow="1" w:lastRow="0" w:firstColumn="1" w:lastColumn="0" w:noHBand="0" w:noVBand="1"/>
      </w:tblPr>
      <w:tblGrid>
        <w:gridCol w:w="2718"/>
        <w:gridCol w:w="7668"/>
      </w:tblGrid>
      <w:tr w:rsidR="00301C25" w:rsidTr="008C27A0">
        <w:tc>
          <w:tcPr>
            <w:tcW w:w="2718" w:type="dxa"/>
          </w:tcPr>
          <w:p w:rsidR="00301C25" w:rsidRDefault="00301C25">
            <w:pPr>
              <w:jc w:val="both"/>
              <w:rPr>
                <w:rFonts w:ascii="Verdana" w:hAnsi="Verdana"/>
                <w:sz w:val="20"/>
              </w:rPr>
            </w:pPr>
            <w:r>
              <w:rPr>
                <w:rFonts w:ascii="Verdana" w:hAnsi="Verdana"/>
                <w:sz w:val="20"/>
              </w:rPr>
              <w:t>API</w:t>
            </w:r>
          </w:p>
        </w:tc>
        <w:tc>
          <w:tcPr>
            <w:tcW w:w="7668" w:type="dxa"/>
          </w:tcPr>
          <w:p w:rsidR="00301C25" w:rsidRDefault="00301C25">
            <w:pPr>
              <w:jc w:val="both"/>
              <w:rPr>
                <w:rFonts w:ascii="Verdana" w:hAnsi="Verdana"/>
                <w:sz w:val="20"/>
              </w:rPr>
            </w:pPr>
            <w:r>
              <w:rPr>
                <w:rFonts w:ascii="Verdana" w:hAnsi="Verdana"/>
                <w:sz w:val="20"/>
              </w:rPr>
              <w:t>Application Programme Interfaces</w:t>
            </w:r>
          </w:p>
        </w:tc>
      </w:tr>
      <w:tr w:rsidR="00A03F8D" w:rsidTr="008C27A0">
        <w:tc>
          <w:tcPr>
            <w:tcW w:w="2718" w:type="dxa"/>
          </w:tcPr>
          <w:p w:rsidR="00A03F8D" w:rsidRDefault="00A03F8D">
            <w:pPr>
              <w:jc w:val="both"/>
              <w:rPr>
                <w:rFonts w:ascii="Verdana" w:hAnsi="Verdana"/>
                <w:sz w:val="20"/>
              </w:rPr>
            </w:pPr>
            <w:r>
              <w:rPr>
                <w:rFonts w:ascii="Verdana" w:hAnsi="Verdana"/>
                <w:sz w:val="20"/>
              </w:rPr>
              <w:t>ARPU</w:t>
            </w:r>
          </w:p>
        </w:tc>
        <w:tc>
          <w:tcPr>
            <w:tcW w:w="7668" w:type="dxa"/>
          </w:tcPr>
          <w:p w:rsidR="00A03F8D" w:rsidRDefault="00A03F8D">
            <w:pPr>
              <w:jc w:val="both"/>
              <w:rPr>
                <w:rFonts w:ascii="Verdana" w:hAnsi="Verdana"/>
                <w:sz w:val="20"/>
              </w:rPr>
            </w:pPr>
            <w:r>
              <w:rPr>
                <w:rFonts w:ascii="Verdana" w:hAnsi="Verdana"/>
                <w:sz w:val="20"/>
              </w:rPr>
              <w:t>Average Revenue per User</w:t>
            </w:r>
          </w:p>
        </w:tc>
      </w:tr>
      <w:tr w:rsidR="004B337F" w:rsidTr="008C27A0">
        <w:tc>
          <w:tcPr>
            <w:tcW w:w="2718" w:type="dxa"/>
          </w:tcPr>
          <w:p w:rsidR="004B337F" w:rsidRDefault="004B337F">
            <w:pPr>
              <w:jc w:val="both"/>
              <w:rPr>
                <w:rFonts w:ascii="Verdana" w:hAnsi="Verdana"/>
                <w:sz w:val="20"/>
              </w:rPr>
            </w:pPr>
            <w:r>
              <w:rPr>
                <w:rFonts w:ascii="Verdana" w:hAnsi="Verdana"/>
                <w:sz w:val="20"/>
              </w:rPr>
              <w:t>ATL</w:t>
            </w:r>
          </w:p>
        </w:tc>
        <w:tc>
          <w:tcPr>
            <w:tcW w:w="7668" w:type="dxa"/>
          </w:tcPr>
          <w:p w:rsidR="004B337F" w:rsidRDefault="004B337F">
            <w:pPr>
              <w:jc w:val="both"/>
              <w:rPr>
                <w:rFonts w:ascii="Verdana" w:hAnsi="Verdana"/>
                <w:sz w:val="20"/>
              </w:rPr>
            </w:pPr>
            <w:r>
              <w:rPr>
                <w:rFonts w:ascii="Verdana" w:hAnsi="Verdana"/>
                <w:sz w:val="20"/>
              </w:rPr>
              <w:t>Above the Line (marketing)</w:t>
            </w:r>
          </w:p>
        </w:tc>
      </w:tr>
      <w:tr w:rsidR="008C27A0" w:rsidTr="008C27A0">
        <w:tc>
          <w:tcPr>
            <w:tcW w:w="2718" w:type="dxa"/>
          </w:tcPr>
          <w:p w:rsidR="008C27A0" w:rsidRDefault="00ED37B7">
            <w:pPr>
              <w:jc w:val="both"/>
              <w:rPr>
                <w:rFonts w:ascii="Verdana" w:hAnsi="Verdana"/>
                <w:sz w:val="20"/>
              </w:rPr>
            </w:pPr>
            <w:r>
              <w:rPr>
                <w:rFonts w:ascii="Verdana" w:hAnsi="Verdana"/>
                <w:sz w:val="20"/>
              </w:rPr>
              <w:t>ATM</w:t>
            </w:r>
          </w:p>
        </w:tc>
        <w:tc>
          <w:tcPr>
            <w:tcW w:w="7668" w:type="dxa"/>
          </w:tcPr>
          <w:p w:rsidR="008C27A0" w:rsidRDefault="00ED37B7">
            <w:pPr>
              <w:jc w:val="both"/>
              <w:rPr>
                <w:rFonts w:ascii="Verdana" w:hAnsi="Verdana"/>
                <w:sz w:val="20"/>
              </w:rPr>
            </w:pPr>
            <w:r>
              <w:rPr>
                <w:rFonts w:ascii="Verdana" w:hAnsi="Verdana"/>
                <w:sz w:val="20"/>
              </w:rPr>
              <w:t>Automated Teller Machine</w:t>
            </w:r>
          </w:p>
        </w:tc>
      </w:tr>
      <w:tr w:rsidR="008C27A0" w:rsidTr="008C27A0">
        <w:tc>
          <w:tcPr>
            <w:tcW w:w="2718" w:type="dxa"/>
          </w:tcPr>
          <w:p w:rsidR="008C27A0" w:rsidRDefault="00ED37B7">
            <w:pPr>
              <w:jc w:val="both"/>
              <w:rPr>
                <w:rFonts w:ascii="Verdana" w:hAnsi="Verdana"/>
                <w:sz w:val="20"/>
              </w:rPr>
            </w:pPr>
            <w:r>
              <w:rPr>
                <w:rFonts w:ascii="Verdana" w:hAnsi="Verdana"/>
                <w:sz w:val="20"/>
              </w:rPr>
              <w:t>AusAID</w:t>
            </w:r>
          </w:p>
        </w:tc>
        <w:tc>
          <w:tcPr>
            <w:tcW w:w="7668" w:type="dxa"/>
          </w:tcPr>
          <w:p w:rsidR="008C27A0" w:rsidRDefault="00ED37B7">
            <w:pPr>
              <w:jc w:val="both"/>
              <w:rPr>
                <w:rFonts w:ascii="Verdana" w:hAnsi="Verdana"/>
                <w:sz w:val="20"/>
              </w:rPr>
            </w:pPr>
            <w:r>
              <w:rPr>
                <w:rFonts w:ascii="Verdana" w:hAnsi="Verdana"/>
                <w:sz w:val="20"/>
              </w:rPr>
              <w:t xml:space="preserve">Australian Agency for International Development </w:t>
            </w:r>
          </w:p>
        </w:tc>
      </w:tr>
      <w:tr w:rsidR="00500878" w:rsidTr="008C27A0">
        <w:tc>
          <w:tcPr>
            <w:tcW w:w="2718" w:type="dxa"/>
          </w:tcPr>
          <w:p w:rsidR="00500878" w:rsidRDefault="00500878">
            <w:pPr>
              <w:jc w:val="both"/>
              <w:rPr>
                <w:rFonts w:ascii="Verdana" w:hAnsi="Verdana"/>
                <w:sz w:val="20"/>
              </w:rPr>
            </w:pPr>
            <w:r>
              <w:rPr>
                <w:rFonts w:ascii="Verdana" w:hAnsi="Verdana"/>
                <w:sz w:val="20"/>
              </w:rPr>
              <w:t>B2P</w:t>
            </w:r>
          </w:p>
        </w:tc>
        <w:tc>
          <w:tcPr>
            <w:tcW w:w="7668" w:type="dxa"/>
          </w:tcPr>
          <w:p w:rsidR="00500878" w:rsidRDefault="00500878">
            <w:pPr>
              <w:jc w:val="both"/>
              <w:rPr>
                <w:rFonts w:ascii="Verdana" w:hAnsi="Verdana"/>
                <w:sz w:val="20"/>
              </w:rPr>
            </w:pPr>
            <w:r>
              <w:rPr>
                <w:rFonts w:ascii="Verdana" w:hAnsi="Verdana"/>
                <w:sz w:val="20"/>
              </w:rPr>
              <w:t>Business-to-Person (payments)</w:t>
            </w:r>
          </w:p>
        </w:tc>
      </w:tr>
      <w:tr w:rsidR="00A03F8D" w:rsidTr="00A03F8D">
        <w:tc>
          <w:tcPr>
            <w:tcW w:w="2718" w:type="dxa"/>
          </w:tcPr>
          <w:p w:rsidR="00A03F8D" w:rsidRDefault="00A03F8D" w:rsidP="00A03F8D">
            <w:pPr>
              <w:jc w:val="both"/>
              <w:rPr>
                <w:rFonts w:ascii="Verdana" w:hAnsi="Verdana"/>
                <w:sz w:val="20"/>
              </w:rPr>
            </w:pPr>
            <w:r>
              <w:rPr>
                <w:rFonts w:ascii="Verdana" w:hAnsi="Verdana"/>
                <w:sz w:val="20"/>
              </w:rPr>
              <w:t>BB</w:t>
            </w:r>
          </w:p>
        </w:tc>
        <w:tc>
          <w:tcPr>
            <w:tcW w:w="7668" w:type="dxa"/>
          </w:tcPr>
          <w:p w:rsidR="00A03F8D" w:rsidRDefault="00A03F8D" w:rsidP="00A03F8D">
            <w:pPr>
              <w:jc w:val="both"/>
              <w:rPr>
                <w:rFonts w:ascii="Verdana" w:hAnsi="Verdana"/>
                <w:sz w:val="20"/>
              </w:rPr>
            </w:pPr>
            <w:r>
              <w:rPr>
                <w:rFonts w:ascii="Verdana" w:hAnsi="Verdana"/>
                <w:sz w:val="20"/>
              </w:rPr>
              <w:t>Branchless Banking</w:t>
            </w:r>
          </w:p>
        </w:tc>
      </w:tr>
      <w:tr w:rsidR="00A03F8D" w:rsidTr="008C27A0">
        <w:tc>
          <w:tcPr>
            <w:tcW w:w="2718" w:type="dxa"/>
          </w:tcPr>
          <w:p w:rsidR="00A03F8D" w:rsidRDefault="00A03F8D">
            <w:pPr>
              <w:jc w:val="both"/>
              <w:rPr>
                <w:rFonts w:ascii="Verdana" w:hAnsi="Verdana"/>
                <w:sz w:val="20"/>
              </w:rPr>
            </w:pPr>
            <w:r>
              <w:rPr>
                <w:rFonts w:ascii="Verdana" w:hAnsi="Verdana"/>
                <w:sz w:val="20"/>
              </w:rPr>
              <w:t>BMGF</w:t>
            </w:r>
          </w:p>
        </w:tc>
        <w:tc>
          <w:tcPr>
            <w:tcW w:w="7668" w:type="dxa"/>
          </w:tcPr>
          <w:p w:rsidR="00A03F8D" w:rsidRDefault="00A03F8D">
            <w:pPr>
              <w:jc w:val="both"/>
              <w:rPr>
                <w:rFonts w:ascii="Verdana" w:hAnsi="Verdana"/>
                <w:sz w:val="20"/>
              </w:rPr>
            </w:pPr>
            <w:r>
              <w:rPr>
                <w:rFonts w:ascii="Verdana" w:hAnsi="Verdana"/>
                <w:sz w:val="20"/>
              </w:rPr>
              <w:t>Bill and Melinda Gates Foundation</w:t>
            </w:r>
          </w:p>
        </w:tc>
      </w:tr>
      <w:tr w:rsidR="004B337F" w:rsidTr="008C27A0">
        <w:tc>
          <w:tcPr>
            <w:tcW w:w="2718" w:type="dxa"/>
          </w:tcPr>
          <w:p w:rsidR="004B337F" w:rsidRDefault="004B337F">
            <w:pPr>
              <w:jc w:val="both"/>
              <w:rPr>
                <w:rFonts w:ascii="Verdana" w:hAnsi="Verdana"/>
                <w:sz w:val="20"/>
              </w:rPr>
            </w:pPr>
            <w:r>
              <w:rPr>
                <w:rFonts w:ascii="Verdana" w:hAnsi="Verdana"/>
                <w:sz w:val="20"/>
              </w:rPr>
              <w:t>BTL</w:t>
            </w:r>
          </w:p>
        </w:tc>
        <w:tc>
          <w:tcPr>
            <w:tcW w:w="7668" w:type="dxa"/>
          </w:tcPr>
          <w:p w:rsidR="004B337F" w:rsidRDefault="004B337F">
            <w:pPr>
              <w:jc w:val="both"/>
              <w:rPr>
                <w:rFonts w:ascii="Verdana" w:hAnsi="Verdana"/>
                <w:sz w:val="20"/>
              </w:rPr>
            </w:pPr>
            <w:r>
              <w:rPr>
                <w:rFonts w:ascii="Verdana" w:hAnsi="Verdana"/>
                <w:sz w:val="20"/>
              </w:rPr>
              <w:t>Below the line (marketing)</w:t>
            </w:r>
          </w:p>
        </w:tc>
      </w:tr>
      <w:tr w:rsidR="00A03F8D" w:rsidTr="008C27A0">
        <w:tc>
          <w:tcPr>
            <w:tcW w:w="2718" w:type="dxa"/>
          </w:tcPr>
          <w:p w:rsidR="00A03F8D" w:rsidRDefault="00A03F8D">
            <w:pPr>
              <w:jc w:val="both"/>
              <w:rPr>
                <w:rFonts w:ascii="Verdana" w:hAnsi="Verdana"/>
                <w:sz w:val="20"/>
              </w:rPr>
            </w:pPr>
            <w:r>
              <w:rPr>
                <w:rFonts w:ascii="Verdana" w:hAnsi="Verdana"/>
                <w:sz w:val="20"/>
              </w:rPr>
              <w:t>CGAP</w:t>
            </w:r>
          </w:p>
        </w:tc>
        <w:tc>
          <w:tcPr>
            <w:tcW w:w="7668" w:type="dxa"/>
          </w:tcPr>
          <w:p w:rsidR="00A03F8D" w:rsidRDefault="00A03F8D">
            <w:pPr>
              <w:jc w:val="both"/>
              <w:rPr>
                <w:rFonts w:ascii="Verdana" w:hAnsi="Verdana"/>
                <w:sz w:val="20"/>
              </w:rPr>
            </w:pPr>
            <w:r>
              <w:rPr>
                <w:rFonts w:ascii="Verdana" w:hAnsi="Verdana"/>
                <w:sz w:val="20"/>
              </w:rPr>
              <w:t>Consultative Group to Assist the Poor</w:t>
            </w:r>
          </w:p>
        </w:tc>
      </w:tr>
      <w:tr w:rsidR="001F2CC3" w:rsidTr="008C27A0">
        <w:tc>
          <w:tcPr>
            <w:tcW w:w="2718" w:type="dxa"/>
          </w:tcPr>
          <w:p w:rsidR="001F2CC3" w:rsidRDefault="001F2CC3">
            <w:pPr>
              <w:jc w:val="both"/>
              <w:rPr>
                <w:rFonts w:ascii="Verdana" w:hAnsi="Verdana"/>
                <w:sz w:val="20"/>
              </w:rPr>
            </w:pPr>
            <w:r>
              <w:rPr>
                <w:rFonts w:ascii="Verdana" w:hAnsi="Verdana"/>
                <w:sz w:val="20"/>
              </w:rPr>
              <w:t>CTA</w:t>
            </w:r>
          </w:p>
        </w:tc>
        <w:tc>
          <w:tcPr>
            <w:tcW w:w="7668" w:type="dxa"/>
          </w:tcPr>
          <w:p w:rsidR="001F2CC3" w:rsidRDefault="001F2CC3">
            <w:pPr>
              <w:jc w:val="both"/>
              <w:rPr>
                <w:rFonts w:ascii="Verdana" w:hAnsi="Verdana"/>
                <w:sz w:val="20"/>
              </w:rPr>
            </w:pPr>
            <w:r>
              <w:rPr>
                <w:rFonts w:ascii="Verdana" w:hAnsi="Verdana"/>
                <w:sz w:val="20"/>
              </w:rPr>
              <w:t>Country Technical Advisor</w:t>
            </w:r>
          </w:p>
        </w:tc>
      </w:tr>
      <w:tr w:rsidR="00A4426B" w:rsidTr="008C27A0">
        <w:tc>
          <w:tcPr>
            <w:tcW w:w="2718" w:type="dxa"/>
          </w:tcPr>
          <w:p w:rsidR="00A4426B" w:rsidRDefault="00A4426B">
            <w:pPr>
              <w:jc w:val="both"/>
              <w:rPr>
                <w:rFonts w:ascii="Verdana" w:hAnsi="Verdana"/>
                <w:sz w:val="20"/>
              </w:rPr>
            </w:pPr>
            <w:r>
              <w:rPr>
                <w:rFonts w:ascii="Verdana" w:hAnsi="Verdana"/>
                <w:sz w:val="20"/>
              </w:rPr>
              <w:t>EOI</w:t>
            </w:r>
          </w:p>
        </w:tc>
        <w:tc>
          <w:tcPr>
            <w:tcW w:w="7668" w:type="dxa"/>
          </w:tcPr>
          <w:p w:rsidR="00A4426B" w:rsidRDefault="00A4426B">
            <w:pPr>
              <w:jc w:val="both"/>
              <w:rPr>
                <w:rFonts w:ascii="Verdana" w:hAnsi="Verdana"/>
                <w:sz w:val="20"/>
              </w:rPr>
            </w:pPr>
            <w:r>
              <w:rPr>
                <w:rFonts w:ascii="Verdana" w:hAnsi="Verdana"/>
                <w:sz w:val="20"/>
              </w:rPr>
              <w:t>Expression of Interest</w:t>
            </w:r>
          </w:p>
        </w:tc>
      </w:tr>
      <w:tr w:rsidR="00500878" w:rsidTr="008C27A0">
        <w:tc>
          <w:tcPr>
            <w:tcW w:w="2718" w:type="dxa"/>
          </w:tcPr>
          <w:p w:rsidR="00500878" w:rsidRDefault="00500878">
            <w:pPr>
              <w:jc w:val="both"/>
              <w:rPr>
                <w:rFonts w:ascii="Verdana" w:hAnsi="Verdana"/>
                <w:sz w:val="20"/>
              </w:rPr>
            </w:pPr>
            <w:r>
              <w:rPr>
                <w:rFonts w:ascii="Verdana" w:hAnsi="Verdana"/>
                <w:sz w:val="20"/>
              </w:rPr>
              <w:t>G2P</w:t>
            </w:r>
          </w:p>
        </w:tc>
        <w:tc>
          <w:tcPr>
            <w:tcW w:w="7668" w:type="dxa"/>
          </w:tcPr>
          <w:p w:rsidR="00500878" w:rsidRDefault="00500878">
            <w:pPr>
              <w:jc w:val="both"/>
              <w:rPr>
                <w:rFonts w:ascii="Verdana" w:hAnsi="Verdana"/>
                <w:sz w:val="20"/>
              </w:rPr>
            </w:pPr>
            <w:r>
              <w:rPr>
                <w:rFonts w:ascii="Verdana" w:hAnsi="Verdana"/>
                <w:sz w:val="20"/>
              </w:rPr>
              <w:t>Government-to-Person (payments)</w:t>
            </w:r>
          </w:p>
        </w:tc>
      </w:tr>
      <w:tr w:rsidR="00A03F8D" w:rsidTr="008C27A0">
        <w:tc>
          <w:tcPr>
            <w:tcW w:w="2718" w:type="dxa"/>
          </w:tcPr>
          <w:p w:rsidR="00A03F8D" w:rsidRDefault="00A03F8D">
            <w:pPr>
              <w:jc w:val="both"/>
              <w:rPr>
                <w:rFonts w:ascii="Verdana" w:hAnsi="Verdana"/>
                <w:sz w:val="20"/>
              </w:rPr>
            </w:pPr>
            <w:r>
              <w:rPr>
                <w:rFonts w:ascii="Verdana" w:hAnsi="Verdana"/>
                <w:sz w:val="20"/>
              </w:rPr>
              <w:t>GSMA</w:t>
            </w:r>
          </w:p>
        </w:tc>
        <w:tc>
          <w:tcPr>
            <w:tcW w:w="7668" w:type="dxa"/>
          </w:tcPr>
          <w:p w:rsidR="00A03F8D" w:rsidRDefault="00A03F8D">
            <w:pPr>
              <w:jc w:val="both"/>
              <w:rPr>
                <w:rFonts w:ascii="Verdana" w:hAnsi="Verdana"/>
                <w:sz w:val="20"/>
              </w:rPr>
            </w:pPr>
            <w:r>
              <w:rPr>
                <w:rFonts w:ascii="Verdana" w:hAnsi="Verdana"/>
                <w:sz w:val="20"/>
              </w:rPr>
              <w:t>GSM Association</w:t>
            </w:r>
          </w:p>
        </w:tc>
      </w:tr>
      <w:tr w:rsidR="001F2CC3" w:rsidTr="008C27A0">
        <w:tc>
          <w:tcPr>
            <w:tcW w:w="2718" w:type="dxa"/>
          </w:tcPr>
          <w:p w:rsidR="001F2CC3" w:rsidRDefault="001F2CC3">
            <w:pPr>
              <w:jc w:val="both"/>
              <w:rPr>
                <w:rFonts w:ascii="Verdana" w:hAnsi="Verdana"/>
                <w:sz w:val="20"/>
              </w:rPr>
            </w:pPr>
            <w:r>
              <w:rPr>
                <w:rFonts w:ascii="Verdana" w:hAnsi="Verdana"/>
                <w:sz w:val="20"/>
              </w:rPr>
              <w:t>KM</w:t>
            </w:r>
          </w:p>
        </w:tc>
        <w:tc>
          <w:tcPr>
            <w:tcW w:w="7668" w:type="dxa"/>
          </w:tcPr>
          <w:p w:rsidR="001F2CC3" w:rsidRDefault="001F2CC3">
            <w:pPr>
              <w:jc w:val="both"/>
              <w:rPr>
                <w:rFonts w:ascii="Verdana" w:hAnsi="Verdana"/>
                <w:sz w:val="20"/>
              </w:rPr>
            </w:pPr>
            <w:r>
              <w:rPr>
                <w:rFonts w:ascii="Verdana" w:hAnsi="Verdana"/>
                <w:sz w:val="20"/>
              </w:rPr>
              <w:t>Knowledge Manager</w:t>
            </w:r>
          </w:p>
        </w:tc>
      </w:tr>
      <w:tr w:rsidR="00301C25" w:rsidTr="008C27A0">
        <w:tc>
          <w:tcPr>
            <w:tcW w:w="2718" w:type="dxa"/>
          </w:tcPr>
          <w:p w:rsidR="00301C25" w:rsidRDefault="00301C25">
            <w:pPr>
              <w:jc w:val="both"/>
              <w:rPr>
                <w:rFonts w:ascii="Verdana" w:hAnsi="Verdana"/>
                <w:sz w:val="20"/>
              </w:rPr>
            </w:pPr>
            <w:r>
              <w:rPr>
                <w:rFonts w:ascii="Verdana" w:hAnsi="Verdana"/>
                <w:sz w:val="20"/>
              </w:rPr>
              <w:t>KYC</w:t>
            </w:r>
          </w:p>
        </w:tc>
        <w:tc>
          <w:tcPr>
            <w:tcW w:w="7668" w:type="dxa"/>
          </w:tcPr>
          <w:p w:rsidR="00301C25" w:rsidRDefault="00301C25">
            <w:pPr>
              <w:jc w:val="both"/>
              <w:rPr>
                <w:rFonts w:ascii="Verdana" w:hAnsi="Verdana"/>
                <w:sz w:val="20"/>
              </w:rPr>
            </w:pPr>
            <w:r>
              <w:rPr>
                <w:rFonts w:ascii="Verdana" w:hAnsi="Verdana"/>
                <w:sz w:val="20"/>
              </w:rPr>
              <w:t>Know Your Customer</w:t>
            </w:r>
          </w:p>
        </w:tc>
      </w:tr>
      <w:tr w:rsidR="00A4426B" w:rsidTr="008C27A0">
        <w:tc>
          <w:tcPr>
            <w:tcW w:w="2718" w:type="dxa"/>
          </w:tcPr>
          <w:p w:rsidR="00A4426B" w:rsidRDefault="00A4426B">
            <w:pPr>
              <w:jc w:val="both"/>
              <w:rPr>
                <w:rFonts w:ascii="Verdana" w:hAnsi="Verdana"/>
                <w:sz w:val="20"/>
              </w:rPr>
            </w:pPr>
            <w:r>
              <w:rPr>
                <w:rFonts w:ascii="Verdana" w:hAnsi="Verdana"/>
                <w:sz w:val="20"/>
              </w:rPr>
              <w:t>IC</w:t>
            </w:r>
          </w:p>
        </w:tc>
        <w:tc>
          <w:tcPr>
            <w:tcW w:w="7668" w:type="dxa"/>
          </w:tcPr>
          <w:p w:rsidR="00A4426B" w:rsidRDefault="00A4426B">
            <w:pPr>
              <w:jc w:val="both"/>
              <w:rPr>
                <w:rFonts w:ascii="Verdana" w:hAnsi="Verdana"/>
                <w:sz w:val="20"/>
              </w:rPr>
            </w:pPr>
            <w:r>
              <w:rPr>
                <w:rFonts w:ascii="Verdana" w:hAnsi="Verdana"/>
                <w:sz w:val="20"/>
              </w:rPr>
              <w:t>Investment Committee</w:t>
            </w:r>
          </w:p>
        </w:tc>
      </w:tr>
      <w:tr w:rsidR="008C27A0" w:rsidTr="008C27A0">
        <w:tc>
          <w:tcPr>
            <w:tcW w:w="2718" w:type="dxa"/>
          </w:tcPr>
          <w:p w:rsidR="008C27A0" w:rsidRDefault="00ED37B7">
            <w:pPr>
              <w:jc w:val="both"/>
              <w:rPr>
                <w:rFonts w:ascii="Verdana" w:hAnsi="Verdana"/>
                <w:sz w:val="20"/>
              </w:rPr>
            </w:pPr>
            <w:r>
              <w:rPr>
                <w:rFonts w:ascii="Verdana" w:hAnsi="Verdana"/>
                <w:sz w:val="20"/>
              </w:rPr>
              <w:t>IFAD</w:t>
            </w:r>
          </w:p>
        </w:tc>
        <w:tc>
          <w:tcPr>
            <w:tcW w:w="7668" w:type="dxa"/>
          </w:tcPr>
          <w:p w:rsidR="008C27A0" w:rsidRDefault="00ED37B7">
            <w:pPr>
              <w:jc w:val="both"/>
              <w:rPr>
                <w:rFonts w:ascii="Verdana" w:hAnsi="Verdana"/>
                <w:sz w:val="20"/>
              </w:rPr>
            </w:pPr>
            <w:r>
              <w:rPr>
                <w:rFonts w:ascii="Verdana" w:hAnsi="Verdana"/>
                <w:sz w:val="20"/>
              </w:rPr>
              <w:t>International Fund for Agriculture and Development</w:t>
            </w:r>
          </w:p>
        </w:tc>
      </w:tr>
      <w:tr w:rsidR="00A03F8D" w:rsidTr="008C27A0">
        <w:tc>
          <w:tcPr>
            <w:tcW w:w="2718" w:type="dxa"/>
          </w:tcPr>
          <w:p w:rsidR="00A03F8D" w:rsidRDefault="00A03F8D">
            <w:pPr>
              <w:jc w:val="both"/>
              <w:rPr>
                <w:rFonts w:ascii="Verdana" w:hAnsi="Verdana"/>
                <w:sz w:val="20"/>
              </w:rPr>
            </w:pPr>
            <w:r>
              <w:rPr>
                <w:rFonts w:ascii="Verdana" w:hAnsi="Verdana"/>
                <w:sz w:val="20"/>
              </w:rPr>
              <w:t>LDC</w:t>
            </w:r>
          </w:p>
        </w:tc>
        <w:tc>
          <w:tcPr>
            <w:tcW w:w="7668" w:type="dxa"/>
          </w:tcPr>
          <w:p w:rsidR="00A03F8D" w:rsidRDefault="00A03F8D">
            <w:pPr>
              <w:jc w:val="both"/>
              <w:rPr>
                <w:rFonts w:ascii="Verdana" w:hAnsi="Verdana"/>
                <w:sz w:val="20"/>
              </w:rPr>
            </w:pPr>
            <w:r>
              <w:rPr>
                <w:rFonts w:ascii="Verdana" w:hAnsi="Verdana"/>
                <w:sz w:val="20"/>
              </w:rPr>
              <w:t>Least Developed Country</w:t>
            </w:r>
          </w:p>
        </w:tc>
      </w:tr>
      <w:tr w:rsidR="004B337F" w:rsidTr="008C27A0">
        <w:tc>
          <w:tcPr>
            <w:tcW w:w="2718" w:type="dxa"/>
          </w:tcPr>
          <w:p w:rsidR="004B337F" w:rsidRDefault="004B337F">
            <w:pPr>
              <w:jc w:val="both"/>
              <w:rPr>
                <w:rFonts w:ascii="Verdana" w:hAnsi="Verdana"/>
                <w:sz w:val="20"/>
              </w:rPr>
            </w:pPr>
            <w:r>
              <w:rPr>
                <w:rFonts w:ascii="Verdana" w:hAnsi="Verdana"/>
                <w:sz w:val="20"/>
              </w:rPr>
              <w:t>MFI</w:t>
            </w:r>
          </w:p>
        </w:tc>
        <w:tc>
          <w:tcPr>
            <w:tcW w:w="7668" w:type="dxa"/>
          </w:tcPr>
          <w:p w:rsidR="004B337F" w:rsidRDefault="004B337F">
            <w:pPr>
              <w:jc w:val="both"/>
              <w:rPr>
                <w:rFonts w:ascii="Verdana" w:hAnsi="Verdana"/>
                <w:sz w:val="20"/>
              </w:rPr>
            </w:pPr>
            <w:r>
              <w:rPr>
                <w:rFonts w:ascii="Verdana" w:hAnsi="Verdana"/>
                <w:sz w:val="20"/>
              </w:rPr>
              <w:t>Microfinance Institution</w:t>
            </w:r>
          </w:p>
        </w:tc>
      </w:tr>
      <w:tr w:rsidR="00ED37B7" w:rsidTr="008C27A0">
        <w:tc>
          <w:tcPr>
            <w:tcW w:w="2718" w:type="dxa"/>
          </w:tcPr>
          <w:p w:rsidR="00ED37B7" w:rsidRDefault="00ED37B7">
            <w:pPr>
              <w:jc w:val="both"/>
              <w:rPr>
                <w:rFonts w:ascii="Verdana" w:hAnsi="Verdana"/>
                <w:sz w:val="20"/>
              </w:rPr>
            </w:pPr>
            <w:r>
              <w:rPr>
                <w:rFonts w:ascii="Verdana" w:hAnsi="Verdana"/>
                <w:sz w:val="20"/>
              </w:rPr>
              <w:t>MFS</w:t>
            </w:r>
          </w:p>
        </w:tc>
        <w:tc>
          <w:tcPr>
            <w:tcW w:w="7668" w:type="dxa"/>
          </w:tcPr>
          <w:p w:rsidR="00ED37B7" w:rsidRDefault="00ED37B7">
            <w:pPr>
              <w:jc w:val="both"/>
              <w:rPr>
                <w:rFonts w:ascii="Verdana" w:hAnsi="Verdana"/>
                <w:sz w:val="20"/>
              </w:rPr>
            </w:pPr>
            <w:r>
              <w:rPr>
                <w:rFonts w:ascii="Verdana" w:hAnsi="Verdana"/>
                <w:sz w:val="20"/>
              </w:rPr>
              <w:t>Mobile Financial Services</w:t>
            </w:r>
          </w:p>
        </w:tc>
      </w:tr>
      <w:tr w:rsidR="008C27A0" w:rsidTr="008C27A0">
        <w:tc>
          <w:tcPr>
            <w:tcW w:w="2718" w:type="dxa"/>
          </w:tcPr>
          <w:p w:rsidR="008C27A0" w:rsidRDefault="00ED37B7">
            <w:pPr>
              <w:jc w:val="both"/>
              <w:rPr>
                <w:rFonts w:ascii="Verdana" w:hAnsi="Verdana"/>
                <w:sz w:val="20"/>
              </w:rPr>
            </w:pPr>
            <w:r>
              <w:rPr>
                <w:rFonts w:ascii="Verdana" w:hAnsi="Verdana"/>
                <w:sz w:val="20"/>
              </w:rPr>
              <w:t>MM4P</w:t>
            </w:r>
          </w:p>
        </w:tc>
        <w:tc>
          <w:tcPr>
            <w:tcW w:w="7668" w:type="dxa"/>
          </w:tcPr>
          <w:p w:rsidR="008C27A0" w:rsidRDefault="00ED37B7">
            <w:pPr>
              <w:jc w:val="both"/>
              <w:rPr>
                <w:rFonts w:ascii="Verdana" w:hAnsi="Verdana"/>
                <w:sz w:val="20"/>
              </w:rPr>
            </w:pPr>
            <w:r>
              <w:rPr>
                <w:rFonts w:ascii="Verdana" w:hAnsi="Verdana"/>
                <w:sz w:val="20"/>
              </w:rPr>
              <w:t>Mobile Money for the Poor</w:t>
            </w:r>
          </w:p>
        </w:tc>
      </w:tr>
      <w:tr w:rsidR="00A03F8D" w:rsidTr="008C27A0">
        <w:tc>
          <w:tcPr>
            <w:tcW w:w="2718" w:type="dxa"/>
          </w:tcPr>
          <w:p w:rsidR="00A03F8D" w:rsidRDefault="00A03F8D">
            <w:pPr>
              <w:jc w:val="both"/>
              <w:rPr>
                <w:rFonts w:ascii="Verdana" w:hAnsi="Verdana"/>
                <w:sz w:val="20"/>
              </w:rPr>
            </w:pPr>
            <w:r>
              <w:rPr>
                <w:rFonts w:ascii="Verdana" w:hAnsi="Verdana"/>
                <w:sz w:val="20"/>
              </w:rPr>
              <w:t>MNO</w:t>
            </w:r>
          </w:p>
        </w:tc>
        <w:tc>
          <w:tcPr>
            <w:tcW w:w="7668" w:type="dxa"/>
          </w:tcPr>
          <w:p w:rsidR="00A03F8D" w:rsidRDefault="00A03F8D">
            <w:pPr>
              <w:jc w:val="both"/>
              <w:rPr>
                <w:rFonts w:ascii="Verdana" w:hAnsi="Verdana"/>
                <w:sz w:val="20"/>
              </w:rPr>
            </w:pPr>
            <w:r>
              <w:rPr>
                <w:rFonts w:ascii="Verdana" w:hAnsi="Verdana"/>
                <w:sz w:val="20"/>
              </w:rPr>
              <w:t>Mobile Network Operator</w:t>
            </w:r>
          </w:p>
        </w:tc>
      </w:tr>
      <w:tr w:rsidR="00A03F8D" w:rsidTr="008C27A0">
        <w:tc>
          <w:tcPr>
            <w:tcW w:w="2718" w:type="dxa"/>
          </w:tcPr>
          <w:p w:rsidR="00A03F8D" w:rsidRDefault="00A03F8D">
            <w:pPr>
              <w:jc w:val="both"/>
              <w:rPr>
                <w:rFonts w:ascii="Verdana" w:hAnsi="Verdana"/>
                <w:sz w:val="20"/>
              </w:rPr>
            </w:pPr>
            <w:r>
              <w:rPr>
                <w:rFonts w:ascii="Verdana" w:hAnsi="Verdana"/>
                <w:sz w:val="20"/>
              </w:rPr>
              <w:t>P2P</w:t>
            </w:r>
          </w:p>
        </w:tc>
        <w:tc>
          <w:tcPr>
            <w:tcW w:w="7668" w:type="dxa"/>
          </w:tcPr>
          <w:p w:rsidR="00A03F8D" w:rsidRDefault="00A03F8D">
            <w:pPr>
              <w:jc w:val="both"/>
              <w:rPr>
                <w:rFonts w:ascii="Verdana" w:hAnsi="Verdana"/>
                <w:sz w:val="20"/>
              </w:rPr>
            </w:pPr>
            <w:r>
              <w:rPr>
                <w:rFonts w:ascii="Verdana" w:hAnsi="Verdana"/>
                <w:sz w:val="20"/>
              </w:rPr>
              <w:t>Person-to-Person (transfer)</w:t>
            </w:r>
          </w:p>
        </w:tc>
      </w:tr>
      <w:tr w:rsidR="001F2CC3" w:rsidTr="008C27A0">
        <w:tc>
          <w:tcPr>
            <w:tcW w:w="2718" w:type="dxa"/>
          </w:tcPr>
          <w:p w:rsidR="001F2CC3" w:rsidRDefault="001F2CC3">
            <w:pPr>
              <w:jc w:val="both"/>
              <w:rPr>
                <w:rFonts w:ascii="Verdana" w:hAnsi="Verdana"/>
                <w:sz w:val="20"/>
              </w:rPr>
            </w:pPr>
            <w:r>
              <w:rPr>
                <w:rFonts w:ascii="Verdana" w:hAnsi="Verdana"/>
                <w:sz w:val="20"/>
              </w:rPr>
              <w:t>PA</w:t>
            </w:r>
          </w:p>
        </w:tc>
        <w:tc>
          <w:tcPr>
            <w:tcW w:w="7668" w:type="dxa"/>
          </w:tcPr>
          <w:p w:rsidR="001F2CC3" w:rsidRDefault="001F2CC3">
            <w:pPr>
              <w:jc w:val="both"/>
              <w:rPr>
                <w:rFonts w:ascii="Verdana" w:hAnsi="Verdana"/>
                <w:sz w:val="20"/>
              </w:rPr>
            </w:pPr>
            <w:r>
              <w:rPr>
                <w:rFonts w:ascii="Verdana" w:hAnsi="Verdana"/>
                <w:sz w:val="20"/>
              </w:rPr>
              <w:t>Programme Assistant</w:t>
            </w:r>
          </w:p>
        </w:tc>
      </w:tr>
      <w:tr w:rsidR="004B337F" w:rsidTr="008C27A0">
        <w:tc>
          <w:tcPr>
            <w:tcW w:w="2718" w:type="dxa"/>
          </w:tcPr>
          <w:p w:rsidR="004B337F" w:rsidRDefault="004B337F">
            <w:pPr>
              <w:jc w:val="both"/>
              <w:rPr>
                <w:rFonts w:ascii="Verdana" w:hAnsi="Verdana"/>
                <w:sz w:val="20"/>
              </w:rPr>
            </w:pPr>
            <w:r>
              <w:rPr>
                <w:rFonts w:ascii="Verdana" w:hAnsi="Verdana"/>
                <w:sz w:val="20"/>
              </w:rPr>
              <w:t>PFIP</w:t>
            </w:r>
          </w:p>
        </w:tc>
        <w:tc>
          <w:tcPr>
            <w:tcW w:w="7668" w:type="dxa"/>
          </w:tcPr>
          <w:p w:rsidR="004B337F" w:rsidRDefault="004B337F">
            <w:pPr>
              <w:jc w:val="both"/>
              <w:rPr>
                <w:rFonts w:ascii="Verdana" w:hAnsi="Verdana"/>
                <w:sz w:val="20"/>
              </w:rPr>
            </w:pPr>
            <w:r>
              <w:rPr>
                <w:rFonts w:ascii="Verdana" w:hAnsi="Verdana"/>
                <w:sz w:val="20"/>
              </w:rPr>
              <w:t>Pacific Financial Inclusion Programme</w:t>
            </w:r>
          </w:p>
        </w:tc>
      </w:tr>
      <w:tr w:rsidR="001F2CC3" w:rsidTr="008C27A0">
        <w:tc>
          <w:tcPr>
            <w:tcW w:w="2718" w:type="dxa"/>
          </w:tcPr>
          <w:p w:rsidR="001F2CC3" w:rsidRDefault="001F2CC3">
            <w:pPr>
              <w:jc w:val="both"/>
              <w:rPr>
                <w:rFonts w:ascii="Verdana" w:hAnsi="Verdana"/>
                <w:sz w:val="20"/>
              </w:rPr>
            </w:pPr>
            <w:r>
              <w:rPr>
                <w:rFonts w:ascii="Verdana" w:hAnsi="Verdana"/>
                <w:sz w:val="20"/>
              </w:rPr>
              <w:t>PM</w:t>
            </w:r>
          </w:p>
        </w:tc>
        <w:tc>
          <w:tcPr>
            <w:tcW w:w="7668" w:type="dxa"/>
          </w:tcPr>
          <w:p w:rsidR="001F2CC3" w:rsidRDefault="001F2CC3">
            <w:pPr>
              <w:jc w:val="both"/>
              <w:rPr>
                <w:rFonts w:ascii="Verdana" w:hAnsi="Verdana"/>
                <w:sz w:val="20"/>
              </w:rPr>
            </w:pPr>
            <w:r>
              <w:rPr>
                <w:rFonts w:ascii="Verdana" w:hAnsi="Verdana"/>
                <w:sz w:val="20"/>
              </w:rPr>
              <w:t>Advisor and Project Manager</w:t>
            </w:r>
          </w:p>
        </w:tc>
      </w:tr>
      <w:tr w:rsidR="00ED37B7" w:rsidTr="008C27A0">
        <w:tc>
          <w:tcPr>
            <w:tcW w:w="2718" w:type="dxa"/>
          </w:tcPr>
          <w:p w:rsidR="00ED37B7" w:rsidRDefault="00ED37B7">
            <w:pPr>
              <w:jc w:val="both"/>
              <w:rPr>
                <w:rFonts w:ascii="Verdana" w:hAnsi="Verdana"/>
                <w:sz w:val="20"/>
              </w:rPr>
            </w:pPr>
            <w:r>
              <w:rPr>
                <w:rFonts w:ascii="Verdana" w:hAnsi="Verdana"/>
                <w:sz w:val="20"/>
              </w:rPr>
              <w:t>POS</w:t>
            </w:r>
          </w:p>
        </w:tc>
        <w:tc>
          <w:tcPr>
            <w:tcW w:w="7668" w:type="dxa"/>
          </w:tcPr>
          <w:p w:rsidR="00ED37B7" w:rsidRDefault="00ED37B7">
            <w:pPr>
              <w:jc w:val="both"/>
              <w:rPr>
                <w:rFonts w:ascii="Verdana" w:hAnsi="Verdana"/>
                <w:sz w:val="20"/>
              </w:rPr>
            </w:pPr>
            <w:r>
              <w:rPr>
                <w:rFonts w:ascii="Verdana" w:hAnsi="Verdana"/>
                <w:sz w:val="20"/>
              </w:rPr>
              <w:t>Electronic Funds Transfer/Point of Sale Device</w:t>
            </w:r>
          </w:p>
        </w:tc>
      </w:tr>
      <w:tr w:rsidR="00A03F8D" w:rsidTr="008C27A0">
        <w:tc>
          <w:tcPr>
            <w:tcW w:w="2718" w:type="dxa"/>
          </w:tcPr>
          <w:p w:rsidR="00A03F8D" w:rsidRDefault="00A03F8D">
            <w:pPr>
              <w:jc w:val="both"/>
              <w:rPr>
                <w:rFonts w:ascii="Verdana" w:hAnsi="Verdana"/>
                <w:sz w:val="20"/>
              </w:rPr>
            </w:pPr>
            <w:r>
              <w:rPr>
                <w:rFonts w:ascii="Verdana" w:hAnsi="Verdana"/>
                <w:sz w:val="20"/>
              </w:rPr>
              <w:t>PSP</w:t>
            </w:r>
          </w:p>
        </w:tc>
        <w:tc>
          <w:tcPr>
            <w:tcW w:w="7668" w:type="dxa"/>
          </w:tcPr>
          <w:p w:rsidR="00A03F8D" w:rsidRDefault="00A03F8D">
            <w:pPr>
              <w:jc w:val="both"/>
              <w:rPr>
                <w:rFonts w:ascii="Verdana" w:hAnsi="Verdana"/>
                <w:sz w:val="20"/>
              </w:rPr>
            </w:pPr>
            <w:r>
              <w:rPr>
                <w:rFonts w:ascii="Verdana" w:hAnsi="Verdana"/>
                <w:sz w:val="20"/>
              </w:rPr>
              <w:t>Payment Service Provider</w:t>
            </w:r>
          </w:p>
        </w:tc>
      </w:tr>
      <w:tr w:rsidR="008C27A0" w:rsidTr="008C27A0">
        <w:tc>
          <w:tcPr>
            <w:tcW w:w="2718" w:type="dxa"/>
          </w:tcPr>
          <w:p w:rsidR="008C27A0" w:rsidRDefault="00ED37B7">
            <w:pPr>
              <w:jc w:val="both"/>
              <w:rPr>
                <w:rFonts w:ascii="Verdana" w:hAnsi="Verdana"/>
                <w:sz w:val="20"/>
              </w:rPr>
            </w:pPr>
            <w:r>
              <w:rPr>
                <w:rFonts w:ascii="Verdana" w:hAnsi="Verdana"/>
                <w:sz w:val="20"/>
              </w:rPr>
              <w:t>UN</w:t>
            </w:r>
          </w:p>
        </w:tc>
        <w:tc>
          <w:tcPr>
            <w:tcW w:w="7668" w:type="dxa"/>
          </w:tcPr>
          <w:p w:rsidR="008C27A0" w:rsidRDefault="00ED37B7">
            <w:pPr>
              <w:jc w:val="both"/>
              <w:rPr>
                <w:rFonts w:ascii="Verdana" w:hAnsi="Verdana"/>
                <w:sz w:val="20"/>
              </w:rPr>
            </w:pPr>
            <w:r>
              <w:rPr>
                <w:rFonts w:ascii="Verdana" w:hAnsi="Verdana"/>
                <w:sz w:val="20"/>
              </w:rPr>
              <w:t>United Nations</w:t>
            </w:r>
          </w:p>
        </w:tc>
      </w:tr>
      <w:tr w:rsidR="001F2CC3" w:rsidTr="008C27A0">
        <w:tc>
          <w:tcPr>
            <w:tcW w:w="2718" w:type="dxa"/>
          </w:tcPr>
          <w:p w:rsidR="001F2CC3" w:rsidRDefault="001F2CC3">
            <w:pPr>
              <w:jc w:val="both"/>
              <w:rPr>
                <w:rFonts w:ascii="Verdana" w:hAnsi="Verdana"/>
                <w:sz w:val="20"/>
              </w:rPr>
            </w:pPr>
            <w:r>
              <w:rPr>
                <w:rFonts w:ascii="Verdana" w:hAnsi="Verdana"/>
                <w:sz w:val="20"/>
              </w:rPr>
              <w:t>RTA</w:t>
            </w:r>
          </w:p>
        </w:tc>
        <w:tc>
          <w:tcPr>
            <w:tcW w:w="7668" w:type="dxa"/>
          </w:tcPr>
          <w:p w:rsidR="001F2CC3" w:rsidRDefault="001F2CC3">
            <w:pPr>
              <w:jc w:val="both"/>
              <w:rPr>
                <w:rFonts w:ascii="Verdana" w:hAnsi="Verdana"/>
                <w:sz w:val="20"/>
              </w:rPr>
            </w:pPr>
            <w:r>
              <w:rPr>
                <w:rFonts w:ascii="Verdana" w:hAnsi="Verdana"/>
                <w:sz w:val="20"/>
              </w:rPr>
              <w:t>Regional Technical Advisor</w:t>
            </w:r>
          </w:p>
        </w:tc>
      </w:tr>
      <w:tr w:rsidR="00ED37B7" w:rsidTr="008C27A0">
        <w:tc>
          <w:tcPr>
            <w:tcW w:w="2718" w:type="dxa"/>
          </w:tcPr>
          <w:p w:rsidR="00ED37B7" w:rsidRDefault="00ED37B7">
            <w:pPr>
              <w:jc w:val="both"/>
              <w:rPr>
                <w:rFonts w:ascii="Verdana" w:hAnsi="Verdana"/>
                <w:sz w:val="20"/>
              </w:rPr>
            </w:pPr>
            <w:r>
              <w:rPr>
                <w:rFonts w:ascii="Verdana" w:hAnsi="Verdana"/>
                <w:sz w:val="20"/>
              </w:rPr>
              <w:t>Sida</w:t>
            </w:r>
          </w:p>
        </w:tc>
        <w:tc>
          <w:tcPr>
            <w:tcW w:w="7668" w:type="dxa"/>
          </w:tcPr>
          <w:p w:rsidR="00ED37B7" w:rsidRDefault="00ED37B7">
            <w:pPr>
              <w:jc w:val="both"/>
              <w:rPr>
                <w:rFonts w:ascii="Verdana" w:hAnsi="Verdana"/>
                <w:sz w:val="20"/>
              </w:rPr>
            </w:pPr>
            <w:r>
              <w:rPr>
                <w:rFonts w:ascii="Verdana" w:hAnsi="Verdana"/>
                <w:sz w:val="20"/>
              </w:rPr>
              <w:t>Swedish International Development Agency</w:t>
            </w:r>
          </w:p>
        </w:tc>
      </w:tr>
      <w:tr w:rsidR="001F2CC3" w:rsidTr="008C27A0">
        <w:tc>
          <w:tcPr>
            <w:tcW w:w="2718" w:type="dxa"/>
          </w:tcPr>
          <w:p w:rsidR="001F2CC3" w:rsidRDefault="001F2CC3">
            <w:pPr>
              <w:jc w:val="both"/>
              <w:rPr>
                <w:rFonts w:ascii="Verdana" w:hAnsi="Verdana"/>
                <w:sz w:val="20"/>
              </w:rPr>
            </w:pPr>
            <w:r>
              <w:rPr>
                <w:rFonts w:ascii="Verdana" w:hAnsi="Verdana"/>
                <w:sz w:val="20"/>
              </w:rPr>
              <w:t>TS</w:t>
            </w:r>
          </w:p>
        </w:tc>
        <w:tc>
          <w:tcPr>
            <w:tcW w:w="7668" w:type="dxa"/>
          </w:tcPr>
          <w:p w:rsidR="001F2CC3" w:rsidRDefault="001F2CC3">
            <w:pPr>
              <w:jc w:val="both"/>
              <w:rPr>
                <w:rFonts w:ascii="Verdana" w:hAnsi="Verdana"/>
                <w:sz w:val="20"/>
              </w:rPr>
            </w:pPr>
            <w:r>
              <w:rPr>
                <w:rFonts w:ascii="Verdana" w:hAnsi="Verdana"/>
                <w:sz w:val="20"/>
              </w:rPr>
              <w:t>Technical Specialist</w:t>
            </w:r>
          </w:p>
        </w:tc>
      </w:tr>
      <w:tr w:rsidR="008C27A0" w:rsidTr="008C27A0">
        <w:tc>
          <w:tcPr>
            <w:tcW w:w="2718" w:type="dxa"/>
          </w:tcPr>
          <w:p w:rsidR="008C27A0" w:rsidRDefault="00ED37B7">
            <w:pPr>
              <w:jc w:val="both"/>
              <w:rPr>
                <w:rFonts w:ascii="Verdana" w:hAnsi="Verdana"/>
                <w:sz w:val="20"/>
              </w:rPr>
            </w:pPr>
            <w:r>
              <w:rPr>
                <w:rFonts w:ascii="Verdana" w:hAnsi="Verdana"/>
                <w:sz w:val="20"/>
              </w:rPr>
              <w:t>UNCDF</w:t>
            </w:r>
          </w:p>
        </w:tc>
        <w:tc>
          <w:tcPr>
            <w:tcW w:w="7668" w:type="dxa"/>
          </w:tcPr>
          <w:p w:rsidR="008C27A0" w:rsidRDefault="00ED37B7">
            <w:pPr>
              <w:jc w:val="both"/>
              <w:rPr>
                <w:rFonts w:ascii="Verdana" w:hAnsi="Verdana"/>
                <w:sz w:val="20"/>
              </w:rPr>
            </w:pPr>
            <w:r>
              <w:rPr>
                <w:rFonts w:ascii="Verdana" w:hAnsi="Verdana"/>
                <w:sz w:val="20"/>
              </w:rPr>
              <w:t>UN Capital Development Fund</w:t>
            </w:r>
          </w:p>
        </w:tc>
      </w:tr>
      <w:tr w:rsidR="008C27A0" w:rsidTr="008C27A0">
        <w:tc>
          <w:tcPr>
            <w:tcW w:w="2718" w:type="dxa"/>
          </w:tcPr>
          <w:p w:rsidR="008C27A0" w:rsidRDefault="00ED37B7">
            <w:pPr>
              <w:jc w:val="both"/>
              <w:rPr>
                <w:rFonts w:ascii="Verdana" w:hAnsi="Verdana"/>
                <w:sz w:val="20"/>
              </w:rPr>
            </w:pPr>
            <w:r>
              <w:rPr>
                <w:rFonts w:ascii="Verdana" w:hAnsi="Verdana"/>
                <w:sz w:val="20"/>
              </w:rPr>
              <w:t>UNDP</w:t>
            </w:r>
          </w:p>
        </w:tc>
        <w:tc>
          <w:tcPr>
            <w:tcW w:w="7668" w:type="dxa"/>
          </w:tcPr>
          <w:p w:rsidR="008C27A0" w:rsidRDefault="00ED37B7">
            <w:pPr>
              <w:jc w:val="both"/>
              <w:rPr>
                <w:rFonts w:ascii="Verdana" w:hAnsi="Verdana"/>
                <w:sz w:val="20"/>
              </w:rPr>
            </w:pPr>
            <w:r>
              <w:rPr>
                <w:rFonts w:ascii="Verdana" w:hAnsi="Verdana"/>
                <w:sz w:val="20"/>
              </w:rPr>
              <w:t>United Nations Development Programme</w:t>
            </w:r>
          </w:p>
        </w:tc>
      </w:tr>
    </w:tbl>
    <w:p w:rsidR="008C27A0" w:rsidRDefault="008C27A0">
      <w:pPr>
        <w:jc w:val="both"/>
        <w:rPr>
          <w:rFonts w:ascii="Verdana" w:hAnsi="Verdana"/>
          <w:sz w:val="20"/>
        </w:rPr>
      </w:pPr>
    </w:p>
    <w:p w:rsidR="00ED37B7" w:rsidRDefault="00ED37B7">
      <w:pPr>
        <w:jc w:val="both"/>
        <w:rPr>
          <w:rFonts w:ascii="Verdana" w:hAnsi="Verdana"/>
          <w:sz w:val="20"/>
        </w:rPr>
      </w:pPr>
    </w:p>
    <w:p w:rsidR="00ED37B7" w:rsidRDefault="00ED37B7">
      <w:pPr>
        <w:rPr>
          <w:rFonts w:ascii="Verdana" w:hAnsi="Verdana"/>
          <w:sz w:val="20"/>
        </w:rPr>
      </w:pPr>
      <w:r>
        <w:rPr>
          <w:rFonts w:ascii="Verdana" w:hAnsi="Verdana"/>
          <w:sz w:val="20"/>
        </w:rPr>
        <w:br w:type="page"/>
      </w:r>
    </w:p>
    <w:p w:rsidR="00ED37B7" w:rsidRDefault="00ED37B7">
      <w:pPr>
        <w:jc w:val="both"/>
        <w:rPr>
          <w:rFonts w:ascii="Verdana" w:hAnsi="Verdana"/>
          <w:sz w:val="20"/>
        </w:rPr>
      </w:pPr>
    </w:p>
    <w:sdt>
      <w:sdtPr>
        <w:rPr>
          <w:rFonts w:ascii="Times New Roman" w:eastAsia="Times New Roman" w:hAnsi="Times New Roman" w:cs="Times New Roman"/>
          <w:b w:val="0"/>
          <w:bCs w:val="0"/>
          <w:color w:val="auto"/>
          <w:sz w:val="24"/>
          <w:szCs w:val="24"/>
          <w:lang w:eastAsia="en-US" w:bidi="en-US"/>
        </w:rPr>
        <w:id w:val="328957168"/>
        <w:docPartObj>
          <w:docPartGallery w:val="Table of Contents"/>
          <w:docPartUnique/>
        </w:docPartObj>
      </w:sdtPr>
      <w:sdtEndPr>
        <w:rPr>
          <w:noProof/>
        </w:rPr>
      </w:sdtEndPr>
      <w:sdtContent>
        <w:p w:rsidR="002D2EF4" w:rsidRPr="002D2EF4" w:rsidRDefault="00ED37B7" w:rsidP="002D2EF4">
          <w:pPr>
            <w:pStyle w:val="TOCHeading"/>
            <w:rPr>
              <w:rFonts w:asciiTheme="minorHAnsi" w:hAnsiTheme="minorHAnsi" w:cstheme="minorHAnsi"/>
              <w:b w:val="0"/>
              <w:noProof/>
              <w:sz w:val="20"/>
              <w:szCs w:val="20"/>
            </w:rPr>
          </w:pPr>
          <w:r>
            <w:t>Table of Contents</w:t>
          </w:r>
          <w:r w:rsidR="002D2EF4">
            <w:rPr>
              <w:rFonts w:asciiTheme="minorHAnsi" w:eastAsiaTheme="minorEastAsia" w:hAnsiTheme="minorHAnsi" w:cstheme="minorBidi"/>
              <w:sz w:val="22"/>
              <w:szCs w:val="22"/>
            </w:rPr>
            <w:fldChar w:fldCharType="begin"/>
          </w:r>
          <w:r w:rsidR="002D2EF4">
            <w:rPr>
              <w:rFonts w:asciiTheme="minorHAnsi" w:eastAsiaTheme="minorEastAsia" w:hAnsiTheme="minorHAnsi" w:cstheme="minorBidi"/>
              <w:sz w:val="22"/>
              <w:szCs w:val="22"/>
            </w:rPr>
            <w:instrText xml:space="preserve"> TOC \o "1-6" \h \z \u </w:instrText>
          </w:r>
          <w:r w:rsidR="002D2EF4">
            <w:rPr>
              <w:rFonts w:asciiTheme="minorHAnsi" w:eastAsiaTheme="minorEastAsia" w:hAnsiTheme="minorHAnsi" w:cstheme="minorBidi"/>
              <w:sz w:val="22"/>
              <w:szCs w:val="22"/>
            </w:rPr>
            <w:fldChar w:fldCharType="separate"/>
          </w:r>
        </w:p>
        <w:p w:rsidR="002D2EF4" w:rsidRPr="002D2EF4" w:rsidRDefault="00504668">
          <w:pPr>
            <w:pStyle w:val="TOC1"/>
            <w:tabs>
              <w:tab w:val="right" w:leader="dot" w:pos="10160"/>
            </w:tabs>
            <w:rPr>
              <w:rFonts w:cstheme="minorHAnsi"/>
              <w:noProof/>
              <w:sz w:val="20"/>
              <w:szCs w:val="20"/>
              <w:lang w:eastAsia="en-US"/>
            </w:rPr>
          </w:pPr>
          <w:hyperlink w:anchor="_Toc323899051" w:history="1">
            <w:r w:rsidR="002D2EF4" w:rsidRPr="002D2EF4">
              <w:rPr>
                <w:rStyle w:val="Hyperlink"/>
                <w:rFonts w:cstheme="minorHAnsi"/>
                <w:noProof/>
                <w:sz w:val="20"/>
                <w:szCs w:val="20"/>
                <w:lang w:bidi="en-US"/>
              </w:rPr>
              <w:t>Executive Summary</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_Toc323899051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1</w:t>
            </w:r>
            <w:r w:rsidR="002D2EF4" w:rsidRPr="002D2EF4">
              <w:rPr>
                <w:rFonts w:cstheme="minorHAnsi"/>
                <w:noProof/>
                <w:webHidden/>
                <w:sz w:val="20"/>
                <w:szCs w:val="20"/>
              </w:rPr>
              <w:fldChar w:fldCharType="end"/>
            </w:r>
          </w:hyperlink>
        </w:p>
        <w:p w:rsidR="002D2EF4" w:rsidRPr="002D2EF4" w:rsidRDefault="00504668">
          <w:pPr>
            <w:pStyle w:val="TOC6"/>
            <w:tabs>
              <w:tab w:val="right" w:leader="dot" w:pos="10160"/>
            </w:tabs>
            <w:rPr>
              <w:rFonts w:asciiTheme="minorHAnsi" w:hAnsiTheme="minorHAnsi" w:cstheme="minorHAnsi"/>
              <w:noProof/>
              <w:sz w:val="20"/>
              <w:szCs w:val="20"/>
            </w:rPr>
          </w:pPr>
          <w:hyperlink r:id="rId12" w:anchor="_Toc323899052" w:history="1">
            <w:r w:rsidR="002D2EF4" w:rsidRPr="002D2EF4">
              <w:rPr>
                <w:rStyle w:val="Hyperlink"/>
                <w:rFonts w:asciiTheme="minorHAnsi" w:hAnsiTheme="minorHAnsi" w:cstheme="minorHAnsi"/>
                <w:noProof/>
                <w:sz w:val="20"/>
                <w:szCs w:val="20"/>
              </w:rPr>
              <w:t>Table 1:  MM4P Targets  (2012-2017)</w:t>
            </w:r>
            <w:r w:rsidR="002D2EF4" w:rsidRPr="002D2EF4">
              <w:rPr>
                <w:rFonts w:asciiTheme="minorHAnsi" w:hAnsiTheme="minorHAnsi" w:cstheme="minorHAnsi"/>
                <w:noProof/>
                <w:webHidden/>
                <w:sz w:val="20"/>
                <w:szCs w:val="20"/>
              </w:rPr>
              <w:tab/>
            </w:r>
            <w:r w:rsidR="002D2EF4" w:rsidRPr="002D2EF4">
              <w:rPr>
                <w:rFonts w:asciiTheme="minorHAnsi" w:hAnsiTheme="minorHAnsi" w:cstheme="minorHAnsi"/>
                <w:noProof/>
                <w:webHidden/>
                <w:sz w:val="20"/>
                <w:szCs w:val="20"/>
              </w:rPr>
              <w:fldChar w:fldCharType="begin"/>
            </w:r>
            <w:r w:rsidR="002D2EF4" w:rsidRPr="002D2EF4">
              <w:rPr>
                <w:rFonts w:asciiTheme="minorHAnsi" w:hAnsiTheme="minorHAnsi" w:cstheme="minorHAnsi"/>
                <w:noProof/>
                <w:webHidden/>
                <w:sz w:val="20"/>
                <w:szCs w:val="20"/>
              </w:rPr>
              <w:instrText xml:space="preserve"> PAGEREF _Toc323899052 \h </w:instrText>
            </w:r>
            <w:r w:rsidR="002D2EF4" w:rsidRPr="002D2EF4">
              <w:rPr>
                <w:rFonts w:asciiTheme="minorHAnsi" w:hAnsiTheme="minorHAnsi" w:cstheme="minorHAnsi"/>
                <w:noProof/>
                <w:webHidden/>
                <w:sz w:val="20"/>
                <w:szCs w:val="20"/>
              </w:rPr>
            </w:r>
            <w:r w:rsidR="002D2EF4" w:rsidRPr="002D2EF4">
              <w:rPr>
                <w:rFonts w:asciiTheme="minorHAnsi" w:hAnsiTheme="minorHAnsi" w:cstheme="minorHAnsi"/>
                <w:noProof/>
                <w:webHidden/>
                <w:sz w:val="20"/>
                <w:szCs w:val="20"/>
              </w:rPr>
              <w:fldChar w:fldCharType="separate"/>
            </w:r>
            <w:r w:rsidR="002D2EF4" w:rsidRPr="002D2EF4">
              <w:rPr>
                <w:rFonts w:asciiTheme="minorHAnsi" w:hAnsiTheme="minorHAnsi" w:cstheme="minorHAnsi"/>
                <w:noProof/>
                <w:webHidden/>
                <w:sz w:val="20"/>
                <w:szCs w:val="20"/>
              </w:rPr>
              <w:t>1</w:t>
            </w:r>
            <w:r w:rsidR="002D2EF4" w:rsidRPr="002D2EF4">
              <w:rPr>
                <w:rFonts w:asciiTheme="minorHAnsi" w:hAnsiTheme="minorHAnsi" w:cstheme="minorHAnsi"/>
                <w:noProof/>
                <w:webHidden/>
                <w:sz w:val="20"/>
                <w:szCs w:val="20"/>
              </w:rPr>
              <w:fldChar w:fldCharType="end"/>
            </w:r>
          </w:hyperlink>
        </w:p>
        <w:p w:rsidR="002D2EF4" w:rsidRPr="002D2EF4" w:rsidRDefault="00504668">
          <w:pPr>
            <w:pStyle w:val="TOC1"/>
            <w:tabs>
              <w:tab w:val="right" w:leader="dot" w:pos="10160"/>
            </w:tabs>
            <w:rPr>
              <w:rFonts w:cstheme="minorHAnsi"/>
              <w:noProof/>
              <w:sz w:val="20"/>
              <w:szCs w:val="20"/>
              <w:lang w:eastAsia="en-US"/>
            </w:rPr>
          </w:pPr>
          <w:hyperlink w:anchor="_Toc323899053" w:history="1">
            <w:r w:rsidR="002D2EF4" w:rsidRPr="002D2EF4">
              <w:rPr>
                <w:rStyle w:val="Hyperlink"/>
                <w:rFonts w:cstheme="minorHAnsi"/>
                <w:noProof/>
                <w:sz w:val="20"/>
                <w:szCs w:val="20"/>
                <w:lang w:bidi="en-US"/>
              </w:rPr>
              <w:t>Part I  Programme Strategy</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_Toc323899053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3</w:t>
            </w:r>
            <w:r w:rsidR="002D2EF4" w:rsidRPr="002D2EF4">
              <w:rPr>
                <w:rFonts w:cstheme="minorHAnsi"/>
                <w:noProof/>
                <w:webHidden/>
                <w:sz w:val="20"/>
                <w:szCs w:val="20"/>
              </w:rPr>
              <w:fldChar w:fldCharType="end"/>
            </w:r>
          </w:hyperlink>
        </w:p>
        <w:p w:rsidR="002D2EF4" w:rsidRPr="002D2EF4" w:rsidRDefault="00504668">
          <w:pPr>
            <w:pStyle w:val="TOC1"/>
            <w:tabs>
              <w:tab w:val="left" w:pos="440"/>
              <w:tab w:val="right" w:leader="dot" w:pos="10160"/>
            </w:tabs>
            <w:rPr>
              <w:rFonts w:cstheme="minorHAnsi"/>
              <w:noProof/>
              <w:sz w:val="20"/>
              <w:szCs w:val="20"/>
              <w:lang w:eastAsia="en-US"/>
            </w:rPr>
          </w:pPr>
          <w:hyperlink w:anchor="_Toc323899054" w:history="1">
            <w:r w:rsidR="002D2EF4" w:rsidRPr="002D2EF4">
              <w:rPr>
                <w:rStyle w:val="Hyperlink"/>
                <w:rFonts w:cstheme="minorHAnsi"/>
                <w:noProof/>
                <w:sz w:val="20"/>
                <w:szCs w:val="20"/>
                <w:lang w:eastAsia="x-none" w:bidi="en-US"/>
              </w:rPr>
              <w:t>1</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Background</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_Toc323899054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3</w:t>
            </w:r>
            <w:r w:rsidR="002D2EF4" w:rsidRPr="002D2EF4">
              <w:rPr>
                <w:rFonts w:cstheme="minorHAnsi"/>
                <w:noProof/>
                <w:webHidden/>
                <w:sz w:val="20"/>
                <w:szCs w:val="20"/>
              </w:rPr>
              <w:fldChar w:fldCharType="end"/>
            </w:r>
          </w:hyperlink>
        </w:p>
        <w:p w:rsidR="002D2EF4" w:rsidRPr="002D2EF4" w:rsidRDefault="00504668">
          <w:pPr>
            <w:pStyle w:val="TOC2"/>
            <w:tabs>
              <w:tab w:val="left" w:pos="960"/>
              <w:tab w:val="right" w:leader="dot" w:pos="10160"/>
            </w:tabs>
            <w:rPr>
              <w:rFonts w:cstheme="minorHAnsi"/>
              <w:noProof/>
              <w:sz w:val="20"/>
              <w:szCs w:val="20"/>
              <w:lang w:eastAsia="en-US"/>
            </w:rPr>
          </w:pPr>
          <w:hyperlink w:anchor="_Toc323899055" w:history="1">
            <w:r w:rsidR="002D2EF4" w:rsidRPr="002D2EF4">
              <w:rPr>
                <w:rStyle w:val="Hyperlink"/>
                <w:rFonts w:cstheme="minorHAnsi"/>
                <w:noProof/>
                <w:sz w:val="20"/>
                <w:szCs w:val="20"/>
                <w:lang w:bidi="en-US"/>
              </w:rPr>
              <w:t>1.1</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Global Context</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_Toc323899055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3</w:t>
            </w:r>
            <w:r w:rsidR="002D2EF4" w:rsidRPr="002D2EF4">
              <w:rPr>
                <w:rFonts w:cstheme="minorHAnsi"/>
                <w:noProof/>
                <w:webHidden/>
                <w:sz w:val="20"/>
                <w:szCs w:val="20"/>
              </w:rPr>
              <w:fldChar w:fldCharType="end"/>
            </w:r>
          </w:hyperlink>
        </w:p>
        <w:p w:rsidR="002D2EF4" w:rsidRPr="002D2EF4" w:rsidRDefault="00504668">
          <w:pPr>
            <w:pStyle w:val="TOC6"/>
            <w:tabs>
              <w:tab w:val="right" w:leader="dot" w:pos="10160"/>
            </w:tabs>
            <w:rPr>
              <w:rFonts w:asciiTheme="minorHAnsi" w:hAnsiTheme="minorHAnsi" w:cstheme="minorHAnsi"/>
              <w:noProof/>
              <w:sz w:val="20"/>
              <w:szCs w:val="20"/>
            </w:rPr>
          </w:pPr>
          <w:hyperlink w:anchor="_Toc323899056" w:history="1">
            <w:r w:rsidR="002D2EF4" w:rsidRPr="002D2EF4">
              <w:rPr>
                <w:rStyle w:val="Hyperlink"/>
                <w:rFonts w:asciiTheme="minorHAnsi" w:hAnsiTheme="minorHAnsi" w:cstheme="minorHAnsi"/>
                <w:bCs/>
                <w:noProof/>
                <w:sz w:val="20"/>
                <w:szCs w:val="20"/>
              </w:rPr>
              <w:t>Table 2: LDC Statistics</w:t>
            </w:r>
            <w:r w:rsidR="002D2EF4" w:rsidRPr="002D2EF4">
              <w:rPr>
                <w:rFonts w:asciiTheme="minorHAnsi" w:hAnsiTheme="minorHAnsi" w:cstheme="minorHAnsi"/>
                <w:noProof/>
                <w:webHidden/>
                <w:sz w:val="20"/>
                <w:szCs w:val="20"/>
              </w:rPr>
              <w:tab/>
            </w:r>
            <w:r w:rsidR="002D2EF4" w:rsidRPr="002D2EF4">
              <w:rPr>
                <w:rFonts w:asciiTheme="minorHAnsi" w:hAnsiTheme="minorHAnsi" w:cstheme="minorHAnsi"/>
                <w:noProof/>
                <w:webHidden/>
                <w:sz w:val="20"/>
                <w:szCs w:val="20"/>
              </w:rPr>
              <w:fldChar w:fldCharType="begin"/>
            </w:r>
            <w:r w:rsidR="002D2EF4" w:rsidRPr="002D2EF4">
              <w:rPr>
                <w:rFonts w:asciiTheme="minorHAnsi" w:hAnsiTheme="minorHAnsi" w:cstheme="minorHAnsi"/>
                <w:noProof/>
                <w:webHidden/>
                <w:sz w:val="20"/>
                <w:szCs w:val="20"/>
              </w:rPr>
              <w:instrText xml:space="preserve"> PAGEREF _Toc323899056 \h </w:instrText>
            </w:r>
            <w:r w:rsidR="002D2EF4" w:rsidRPr="002D2EF4">
              <w:rPr>
                <w:rFonts w:asciiTheme="minorHAnsi" w:hAnsiTheme="minorHAnsi" w:cstheme="minorHAnsi"/>
                <w:noProof/>
                <w:webHidden/>
                <w:sz w:val="20"/>
                <w:szCs w:val="20"/>
              </w:rPr>
            </w:r>
            <w:r w:rsidR="002D2EF4" w:rsidRPr="002D2EF4">
              <w:rPr>
                <w:rFonts w:asciiTheme="minorHAnsi" w:hAnsiTheme="minorHAnsi" w:cstheme="minorHAnsi"/>
                <w:noProof/>
                <w:webHidden/>
                <w:sz w:val="20"/>
                <w:szCs w:val="20"/>
              </w:rPr>
              <w:fldChar w:fldCharType="separate"/>
            </w:r>
            <w:r w:rsidR="002D2EF4" w:rsidRPr="002D2EF4">
              <w:rPr>
                <w:rFonts w:asciiTheme="minorHAnsi" w:hAnsiTheme="minorHAnsi" w:cstheme="minorHAnsi"/>
                <w:noProof/>
                <w:webHidden/>
                <w:sz w:val="20"/>
                <w:szCs w:val="20"/>
              </w:rPr>
              <w:t>3</w:t>
            </w:r>
            <w:r w:rsidR="002D2EF4" w:rsidRPr="002D2EF4">
              <w:rPr>
                <w:rFonts w:asciiTheme="minorHAnsi" w:hAnsiTheme="minorHAnsi" w:cstheme="minorHAnsi"/>
                <w:noProof/>
                <w:webHidden/>
                <w:sz w:val="20"/>
                <w:szCs w:val="20"/>
              </w:rPr>
              <w:fldChar w:fldCharType="end"/>
            </w:r>
          </w:hyperlink>
        </w:p>
        <w:p w:rsidR="002D2EF4" w:rsidRPr="002D2EF4" w:rsidRDefault="00504668">
          <w:pPr>
            <w:pStyle w:val="TOC2"/>
            <w:tabs>
              <w:tab w:val="left" w:pos="960"/>
              <w:tab w:val="right" w:leader="dot" w:pos="10160"/>
            </w:tabs>
            <w:rPr>
              <w:rFonts w:cstheme="minorHAnsi"/>
              <w:noProof/>
              <w:sz w:val="20"/>
              <w:szCs w:val="20"/>
              <w:lang w:eastAsia="en-US"/>
            </w:rPr>
          </w:pPr>
          <w:hyperlink w:anchor="_Toc323899057" w:history="1">
            <w:r w:rsidR="002D2EF4" w:rsidRPr="002D2EF4">
              <w:rPr>
                <w:rStyle w:val="Hyperlink"/>
                <w:rFonts w:cstheme="minorHAnsi"/>
                <w:noProof/>
                <w:sz w:val="20"/>
                <w:szCs w:val="20"/>
                <w:lang w:bidi="en-US"/>
              </w:rPr>
              <w:t>1.2</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Internal Context</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_Toc323899057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6</w:t>
            </w:r>
            <w:r w:rsidR="002D2EF4" w:rsidRPr="002D2EF4">
              <w:rPr>
                <w:rFonts w:cstheme="minorHAnsi"/>
                <w:noProof/>
                <w:webHidden/>
                <w:sz w:val="20"/>
                <w:szCs w:val="20"/>
              </w:rPr>
              <w:fldChar w:fldCharType="end"/>
            </w:r>
          </w:hyperlink>
        </w:p>
        <w:p w:rsidR="002D2EF4" w:rsidRPr="002D2EF4" w:rsidRDefault="00504668">
          <w:pPr>
            <w:pStyle w:val="TOC3"/>
            <w:tabs>
              <w:tab w:val="left" w:pos="1200"/>
              <w:tab w:val="right" w:leader="dot" w:pos="10160"/>
            </w:tabs>
            <w:rPr>
              <w:rFonts w:cstheme="minorHAnsi"/>
              <w:noProof/>
              <w:sz w:val="20"/>
              <w:szCs w:val="20"/>
              <w:lang w:eastAsia="en-US"/>
            </w:rPr>
          </w:pPr>
          <w:hyperlink w:anchor="_Toc323899058" w:history="1">
            <w:r w:rsidR="002D2EF4" w:rsidRPr="002D2EF4">
              <w:rPr>
                <w:rStyle w:val="Hyperlink"/>
                <w:rFonts w:cstheme="minorHAnsi"/>
                <w:noProof/>
                <w:sz w:val="20"/>
                <w:szCs w:val="20"/>
                <w:lang w:bidi="en-US"/>
              </w:rPr>
              <w:t>1.2.1</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MM4P SWOT</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_Toc323899058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8</w:t>
            </w:r>
            <w:r w:rsidR="002D2EF4" w:rsidRPr="002D2EF4">
              <w:rPr>
                <w:rFonts w:cstheme="minorHAnsi"/>
                <w:noProof/>
                <w:webHidden/>
                <w:sz w:val="20"/>
                <w:szCs w:val="20"/>
              </w:rPr>
              <w:fldChar w:fldCharType="end"/>
            </w:r>
          </w:hyperlink>
        </w:p>
        <w:p w:rsidR="002D2EF4" w:rsidRPr="002D2EF4" w:rsidRDefault="00504668">
          <w:pPr>
            <w:pStyle w:val="TOC6"/>
            <w:tabs>
              <w:tab w:val="right" w:leader="dot" w:pos="10160"/>
            </w:tabs>
            <w:rPr>
              <w:rFonts w:asciiTheme="minorHAnsi" w:hAnsiTheme="minorHAnsi" w:cstheme="minorHAnsi"/>
              <w:noProof/>
              <w:sz w:val="20"/>
              <w:szCs w:val="20"/>
            </w:rPr>
          </w:pPr>
          <w:hyperlink w:anchor="_Toc323899059" w:history="1">
            <w:r w:rsidR="002D2EF4" w:rsidRPr="002D2EF4">
              <w:rPr>
                <w:rStyle w:val="Hyperlink"/>
                <w:rFonts w:asciiTheme="minorHAnsi" w:hAnsiTheme="minorHAnsi" w:cstheme="minorHAnsi"/>
                <w:noProof/>
                <w:sz w:val="20"/>
                <w:szCs w:val="20"/>
              </w:rPr>
              <w:t>Table 3:  MM4P SWOT</w:t>
            </w:r>
            <w:r w:rsidR="002D2EF4" w:rsidRPr="002D2EF4">
              <w:rPr>
                <w:rFonts w:asciiTheme="minorHAnsi" w:hAnsiTheme="minorHAnsi" w:cstheme="minorHAnsi"/>
                <w:noProof/>
                <w:webHidden/>
                <w:sz w:val="20"/>
                <w:szCs w:val="20"/>
              </w:rPr>
              <w:tab/>
            </w:r>
            <w:r w:rsidR="002D2EF4" w:rsidRPr="002D2EF4">
              <w:rPr>
                <w:rFonts w:asciiTheme="minorHAnsi" w:hAnsiTheme="minorHAnsi" w:cstheme="minorHAnsi"/>
                <w:noProof/>
                <w:webHidden/>
                <w:sz w:val="20"/>
                <w:szCs w:val="20"/>
              </w:rPr>
              <w:fldChar w:fldCharType="begin"/>
            </w:r>
            <w:r w:rsidR="002D2EF4" w:rsidRPr="002D2EF4">
              <w:rPr>
                <w:rFonts w:asciiTheme="minorHAnsi" w:hAnsiTheme="minorHAnsi" w:cstheme="minorHAnsi"/>
                <w:noProof/>
                <w:webHidden/>
                <w:sz w:val="20"/>
                <w:szCs w:val="20"/>
              </w:rPr>
              <w:instrText xml:space="preserve"> PAGEREF _Toc323899059 \h </w:instrText>
            </w:r>
            <w:r w:rsidR="002D2EF4" w:rsidRPr="002D2EF4">
              <w:rPr>
                <w:rFonts w:asciiTheme="minorHAnsi" w:hAnsiTheme="minorHAnsi" w:cstheme="minorHAnsi"/>
                <w:noProof/>
                <w:webHidden/>
                <w:sz w:val="20"/>
                <w:szCs w:val="20"/>
              </w:rPr>
            </w:r>
            <w:r w:rsidR="002D2EF4" w:rsidRPr="002D2EF4">
              <w:rPr>
                <w:rFonts w:asciiTheme="minorHAnsi" w:hAnsiTheme="minorHAnsi" w:cstheme="minorHAnsi"/>
                <w:noProof/>
                <w:webHidden/>
                <w:sz w:val="20"/>
                <w:szCs w:val="20"/>
              </w:rPr>
              <w:fldChar w:fldCharType="separate"/>
            </w:r>
            <w:r w:rsidR="002D2EF4" w:rsidRPr="002D2EF4">
              <w:rPr>
                <w:rFonts w:asciiTheme="minorHAnsi" w:hAnsiTheme="minorHAnsi" w:cstheme="minorHAnsi"/>
                <w:noProof/>
                <w:webHidden/>
                <w:sz w:val="20"/>
                <w:szCs w:val="20"/>
              </w:rPr>
              <w:t>8</w:t>
            </w:r>
            <w:r w:rsidR="002D2EF4" w:rsidRPr="002D2EF4">
              <w:rPr>
                <w:rFonts w:asciiTheme="minorHAnsi" w:hAnsiTheme="minorHAnsi" w:cstheme="minorHAnsi"/>
                <w:noProof/>
                <w:webHidden/>
                <w:sz w:val="20"/>
                <w:szCs w:val="20"/>
              </w:rPr>
              <w:fldChar w:fldCharType="end"/>
            </w:r>
          </w:hyperlink>
        </w:p>
        <w:p w:rsidR="002D2EF4" w:rsidRPr="002D2EF4" w:rsidRDefault="00504668">
          <w:pPr>
            <w:pStyle w:val="TOC1"/>
            <w:tabs>
              <w:tab w:val="left" w:pos="440"/>
              <w:tab w:val="right" w:leader="dot" w:pos="10160"/>
            </w:tabs>
            <w:rPr>
              <w:rFonts w:cstheme="minorHAnsi"/>
              <w:noProof/>
              <w:sz w:val="20"/>
              <w:szCs w:val="20"/>
              <w:lang w:eastAsia="en-US"/>
            </w:rPr>
          </w:pPr>
          <w:hyperlink w:anchor="_Toc323899060" w:history="1">
            <w:r w:rsidR="002D2EF4" w:rsidRPr="002D2EF4">
              <w:rPr>
                <w:rStyle w:val="Hyperlink"/>
                <w:rFonts w:cstheme="minorHAnsi"/>
                <w:noProof/>
                <w:sz w:val="20"/>
                <w:szCs w:val="20"/>
                <w:lang w:bidi="en-US"/>
              </w:rPr>
              <w:t>2</w:t>
            </w:r>
            <w:r w:rsidR="002D2EF4" w:rsidRPr="002D2EF4">
              <w:rPr>
                <w:rFonts w:cstheme="minorHAnsi"/>
                <w:noProof/>
                <w:sz w:val="20"/>
                <w:szCs w:val="20"/>
                <w:lang w:eastAsia="en-US"/>
              </w:rPr>
              <w:tab/>
            </w:r>
            <w:r w:rsidR="002D2EF4" w:rsidRPr="002D2EF4">
              <w:rPr>
                <w:rStyle w:val="Hyperlink"/>
                <w:rFonts w:cstheme="minorHAnsi"/>
                <w:noProof/>
                <w:sz w:val="20"/>
                <w:szCs w:val="20"/>
                <w:lang w:val="en-GB" w:eastAsia="x-none" w:bidi="en-US"/>
              </w:rPr>
              <w:t>Mission and Outcomes</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_Toc323899060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8</w:t>
            </w:r>
            <w:r w:rsidR="002D2EF4" w:rsidRPr="002D2EF4">
              <w:rPr>
                <w:rFonts w:cstheme="minorHAnsi"/>
                <w:noProof/>
                <w:webHidden/>
                <w:sz w:val="20"/>
                <w:szCs w:val="20"/>
              </w:rPr>
              <w:fldChar w:fldCharType="end"/>
            </w:r>
          </w:hyperlink>
        </w:p>
        <w:p w:rsidR="002D2EF4" w:rsidRPr="002D2EF4" w:rsidRDefault="00504668">
          <w:pPr>
            <w:pStyle w:val="TOC2"/>
            <w:tabs>
              <w:tab w:val="left" w:pos="960"/>
              <w:tab w:val="right" w:leader="dot" w:pos="10160"/>
            </w:tabs>
            <w:rPr>
              <w:rFonts w:cstheme="minorHAnsi"/>
              <w:noProof/>
              <w:sz w:val="20"/>
              <w:szCs w:val="20"/>
              <w:lang w:eastAsia="en-US"/>
            </w:rPr>
          </w:pPr>
          <w:hyperlink w:anchor="_Toc323899061" w:history="1">
            <w:r w:rsidR="002D2EF4" w:rsidRPr="002D2EF4">
              <w:rPr>
                <w:rStyle w:val="Hyperlink"/>
                <w:rFonts w:cstheme="minorHAnsi"/>
                <w:noProof/>
                <w:sz w:val="20"/>
                <w:szCs w:val="20"/>
                <w:lang w:bidi="en-US"/>
              </w:rPr>
              <w:t>2.1</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Mission</w:t>
            </w:r>
            <w:r w:rsidR="002D2EF4" w:rsidRPr="002D2EF4">
              <w:rPr>
                <w:rStyle w:val="Hyperlink"/>
                <w:rFonts w:cstheme="minorHAnsi"/>
                <w:noProof/>
                <w:sz w:val="20"/>
                <w:szCs w:val="20"/>
                <w:lang w:eastAsia="x-none" w:bidi="en-US"/>
              </w:rPr>
              <w:t>, Purpose and Outcome</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_Toc323899061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8</w:t>
            </w:r>
            <w:r w:rsidR="002D2EF4" w:rsidRPr="002D2EF4">
              <w:rPr>
                <w:rFonts w:cstheme="minorHAnsi"/>
                <w:noProof/>
                <w:webHidden/>
                <w:sz w:val="20"/>
                <w:szCs w:val="20"/>
              </w:rPr>
              <w:fldChar w:fldCharType="end"/>
            </w:r>
          </w:hyperlink>
        </w:p>
        <w:p w:rsidR="002D2EF4" w:rsidRPr="002D2EF4" w:rsidRDefault="00504668">
          <w:pPr>
            <w:pStyle w:val="TOC1"/>
            <w:tabs>
              <w:tab w:val="left" w:pos="440"/>
              <w:tab w:val="right" w:leader="dot" w:pos="10160"/>
            </w:tabs>
            <w:rPr>
              <w:rFonts w:cstheme="minorHAnsi"/>
              <w:noProof/>
              <w:sz w:val="20"/>
              <w:szCs w:val="20"/>
              <w:lang w:eastAsia="en-US"/>
            </w:rPr>
          </w:pPr>
          <w:hyperlink w:anchor="_Toc323899062" w:history="1">
            <w:r w:rsidR="002D2EF4" w:rsidRPr="002D2EF4">
              <w:rPr>
                <w:rStyle w:val="Hyperlink"/>
                <w:rFonts w:cstheme="minorHAnsi"/>
                <w:noProof/>
                <w:sz w:val="20"/>
                <w:szCs w:val="20"/>
                <w:lang w:bidi="en-US"/>
              </w:rPr>
              <w:t>3</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Strategy</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_Toc323899062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9</w:t>
            </w:r>
            <w:r w:rsidR="002D2EF4" w:rsidRPr="002D2EF4">
              <w:rPr>
                <w:rFonts w:cstheme="minorHAnsi"/>
                <w:noProof/>
                <w:webHidden/>
                <w:sz w:val="20"/>
                <w:szCs w:val="20"/>
              </w:rPr>
              <w:fldChar w:fldCharType="end"/>
            </w:r>
          </w:hyperlink>
        </w:p>
        <w:p w:rsidR="002D2EF4" w:rsidRPr="002D2EF4" w:rsidRDefault="00504668">
          <w:pPr>
            <w:pStyle w:val="TOC2"/>
            <w:tabs>
              <w:tab w:val="left" w:pos="960"/>
              <w:tab w:val="right" w:leader="dot" w:pos="10160"/>
            </w:tabs>
            <w:rPr>
              <w:rFonts w:cstheme="minorHAnsi"/>
              <w:noProof/>
              <w:sz w:val="20"/>
              <w:szCs w:val="20"/>
              <w:lang w:eastAsia="en-US"/>
            </w:rPr>
          </w:pPr>
          <w:hyperlink w:anchor="_Toc323899063" w:history="1">
            <w:r w:rsidR="002D2EF4" w:rsidRPr="002D2EF4">
              <w:rPr>
                <w:rStyle w:val="Hyperlink"/>
                <w:rFonts w:cstheme="minorHAnsi"/>
                <w:noProof/>
                <w:sz w:val="20"/>
                <w:szCs w:val="20"/>
                <w:lang w:bidi="en-US"/>
              </w:rPr>
              <w:t>3.1</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Assumptions Based on Lessons Learned</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_Toc323899063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9</w:t>
            </w:r>
            <w:r w:rsidR="002D2EF4" w:rsidRPr="002D2EF4">
              <w:rPr>
                <w:rFonts w:cstheme="minorHAnsi"/>
                <w:noProof/>
                <w:webHidden/>
                <w:sz w:val="20"/>
                <w:szCs w:val="20"/>
              </w:rPr>
              <w:fldChar w:fldCharType="end"/>
            </w:r>
          </w:hyperlink>
        </w:p>
        <w:p w:rsidR="002D2EF4" w:rsidRPr="002D2EF4" w:rsidRDefault="00504668">
          <w:pPr>
            <w:pStyle w:val="TOC3"/>
            <w:tabs>
              <w:tab w:val="left" w:pos="1200"/>
              <w:tab w:val="right" w:leader="dot" w:pos="10160"/>
            </w:tabs>
            <w:rPr>
              <w:rFonts w:cstheme="minorHAnsi"/>
              <w:noProof/>
              <w:sz w:val="20"/>
              <w:szCs w:val="20"/>
              <w:lang w:eastAsia="en-US"/>
            </w:rPr>
          </w:pPr>
          <w:hyperlink w:anchor="_Toc323899064" w:history="1">
            <w:r w:rsidR="002D2EF4" w:rsidRPr="002D2EF4">
              <w:rPr>
                <w:rStyle w:val="Hyperlink"/>
                <w:rFonts w:cstheme="minorHAnsi"/>
                <w:noProof/>
                <w:sz w:val="20"/>
                <w:szCs w:val="20"/>
                <w:lang w:bidi="en-US"/>
              </w:rPr>
              <w:t>3.1.1</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Customers</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_Toc323899064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9</w:t>
            </w:r>
            <w:r w:rsidR="002D2EF4" w:rsidRPr="002D2EF4">
              <w:rPr>
                <w:rFonts w:cstheme="minorHAnsi"/>
                <w:noProof/>
                <w:webHidden/>
                <w:sz w:val="20"/>
                <w:szCs w:val="20"/>
              </w:rPr>
              <w:fldChar w:fldCharType="end"/>
            </w:r>
          </w:hyperlink>
        </w:p>
        <w:p w:rsidR="002D2EF4" w:rsidRPr="002D2EF4" w:rsidRDefault="00504668">
          <w:pPr>
            <w:pStyle w:val="TOC3"/>
            <w:tabs>
              <w:tab w:val="left" w:pos="1200"/>
              <w:tab w:val="right" w:leader="dot" w:pos="10160"/>
            </w:tabs>
            <w:rPr>
              <w:rFonts w:cstheme="minorHAnsi"/>
              <w:noProof/>
              <w:sz w:val="20"/>
              <w:szCs w:val="20"/>
              <w:lang w:eastAsia="en-US"/>
            </w:rPr>
          </w:pPr>
          <w:hyperlink w:anchor="_Toc323899065" w:history="1">
            <w:r w:rsidR="002D2EF4" w:rsidRPr="002D2EF4">
              <w:rPr>
                <w:rStyle w:val="Hyperlink"/>
                <w:rFonts w:cstheme="minorHAnsi"/>
                <w:noProof/>
                <w:sz w:val="20"/>
                <w:szCs w:val="20"/>
                <w:lang w:bidi="en-US"/>
              </w:rPr>
              <w:t>3.1.2</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Products</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_Toc323899065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11</w:t>
            </w:r>
            <w:r w:rsidR="002D2EF4" w:rsidRPr="002D2EF4">
              <w:rPr>
                <w:rFonts w:cstheme="minorHAnsi"/>
                <w:noProof/>
                <w:webHidden/>
                <w:sz w:val="20"/>
                <w:szCs w:val="20"/>
              </w:rPr>
              <w:fldChar w:fldCharType="end"/>
            </w:r>
          </w:hyperlink>
        </w:p>
        <w:p w:rsidR="002D2EF4" w:rsidRPr="002D2EF4" w:rsidRDefault="00504668">
          <w:pPr>
            <w:pStyle w:val="TOC3"/>
            <w:tabs>
              <w:tab w:val="left" w:pos="1200"/>
              <w:tab w:val="right" w:leader="dot" w:pos="10160"/>
            </w:tabs>
            <w:rPr>
              <w:rFonts w:cstheme="minorHAnsi"/>
              <w:noProof/>
              <w:sz w:val="20"/>
              <w:szCs w:val="20"/>
              <w:lang w:eastAsia="en-US"/>
            </w:rPr>
          </w:pPr>
          <w:hyperlink w:anchor="_Toc323899066" w:history="1">
            <w:r w:rsidR="002D2EF4" w:rsidRPr="002D2EF4">
              <w:rPr>
                <w:rStyle w:val="Hyperlink"/>
                <w:rFonts w:cstheme="minorHAnsi"/>
                <w:noProof/>
                <w:sz w:val="20"/>
                <w:szCs w:val="20"/>
                <w:lang w:bidi="en-US"/>
              </w:rPr>
              <w:t>3.1.3</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Delivery Channels</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_Toc323899066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11</w:t>
            </w:r>
            <w:r w:rsidR="002D2EF4" w:rsidRPr="002D2EF4">
              <w:rPr>
                <w:rFonts w:cstheme="minorHAnsi"/>
                <w:noProof/>
                <w:webHidden/>
                <w:sz w:val="20"/>
                <w:szCs w:val="20"/>
              </w:rPr>
              <w:fldChar w:fldCharType="end"/>
            </w:r>
          </w:hyperlink>
        </w:p>
        <w:p w:rsidR="002D2EF4" w:rsidRPr="002D2EF4" w:rsidRDefault="00504668">
          <w:pPr>
            <w:pStyle w:val="TOC3"/>
            <w:tabs>
              <w:tab w:val="left" w:pos="1200"/>
              <w:tab w:val="right" w:leader="dot" w:pos="10160"/>
            </w:tabs>
            <w:rPr>
              <w:rFonts w:cstheme="minorHAnsi"/>
              <w:noProof/>
              <w:sz w:val="20"/>
              <w:szCs w:val="20"/>
              <w:lang w:eastAsia="en-US"/>
            </w:rPr>
          </w:pPr>
          <w:hyperlink w:anchor="_Toc323899067" w:history="1">
            <w:r w:rsidR="002D2EF4" w:rsidRPr="002D2EF4">
              <w:rPr>
                <w:rStyle w:val="Hyperlink"/>
                <w:rFonts w:cstheme="minorHAnsi"/>
                <w:noProof/>
                <w:sz w:val="20"/>
                <w:szCs w:val="20"/>
                <w:lang w:bidi="en-US"/>
              </w:rPr>
              <w:t>3.1.4</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Service Providers</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_Toc323899067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13</w:t>
            </w:r>
            <w:r w:rsidR="002D2EF4" w:rsidRPr="002D2EF4">
              <w:rPr>
                <w:rFonts w:cstheme="minorHAnsi"/>
                <w:noProof/>
                <w:webHidden/>
                <w:sz w:val="20"/>
                <w:szCs w:val="20"/>
              </w:rPr>
              <w:fldChar w:fldCharType="end"/>
            </w:r>
          </w:hyperlink>
        </w:p>
        <w:p w:rsidR="002D2EF4" w:rsidRPr="002D2EF4" w:rsidRDefault="00504668">
          <w:pPr>
            <w:pStyle w:val="TOC3"/>
            <w:tabs>
              <w:tab w:val="left" w:pos="1200"/>
              <w:tab w:val="right" w:leader="dot" w:pos="10160"/>
            </w:tabs>
            <w:rPr>
              <w:rFonts w:cstheme="minorHAnsi"/>
              <w:noProof/>
              <w:sz w:val="20"/>
              <w:szCs w:val="20"/>
              <w:lang w:eastAsia="en-US"/>
            </w:rPr>
          </w:pPr>
          <w:hyperlink w:anchor="_Toc323899068" w:history="1">
            <w:r w:rsidR="002D2EF4" w:rsidRPr="002D2EF4">
              <w:rPr>
                <w:rStyle w:val="Hyperlink"/>
                <w:rFonts w:cstheme="minorHAnsi"/>
                <w:noProof/>
                <w:sz w:val="20"/>
                <w:szCs w:val="20"/>
                <w:lang w:bidi="en-US"/>
              </w:rPr>
              <w:t>3.1.5</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Regulators</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_Toc323899068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14</w:t>
            </w:r>
            <w:r w:rsidR="002D2EF4" w:rsidRPr="002D2EF4">
              <w:rPr>
                <w:rFonts w:cstheme="minorHAnsi"/>
                <w:noProof/>
                <w:webHidden/>
                <w:sz w:val="20"/>
                <w:szCs w:val="20"/>
              </w:rPr>
              <w:fldChar w:fldCharType="end"/>
            </w:r>
          </w:hyperlink>
        </w:p>
        <w:p w:rsidR="002D2EF4" w:rsidRPr="002D2EF4" w:rsidRDefault="00504668">
          <w:pPr>
            <w:pStyle w:val="TOC2"/>
            <w:tabs>
              <w:tab w:val="left" w:pos="960"/>
              <w:tab w:val="right" w:leader="dot" w:pos="10160"/>
            </w:tabs>
            <w:rPr>
              <w:rFonts w:cstheme="minorHAnsi"/>
              <w:noProof/>
              <w:sz w:val="20"/>
              <w:szCs w:val="20"/>
              <w:lang w:eastAsia="en-US"/>
            </w:rPr>
          </w:pPr>
          <w:hyperlink w:anchor="_Toc323899069" w:history="1">
            <w:r w:rsidR="002D2EF4" w:rsidRPr="002D2EF4">
              <w:rPr>
                <w:rStyle w:val="Hyperlink"/>
                <w:rFonts w:cstheme="minorHAnsi"/>
                <w:noProof/>
                <w:sz w:val="20"/>
                <w:szCs w:val="20"/>
                <w:lang w:bidi="en-US"/>
              </w:rPr>
              <w:t>3.2</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Cashless Financial Services Ecosystem Evolution</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_Toc323899069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16</w:t>
            </w:r>
            <w:r w:rsidR="002D2EF4" w:rsidRPr="002D2EF4">
              <w:rPr>
                <w:rFonts w:cstheme="minorHAnsi"/>
                <w:noProof/>
                <w:webHidden/>
                <w:sz w:val="20"/>
                <w:szCs w:val="20"/>
              </w:rPr>
              <w:fldChar w:fldCharType="end"/>
            </w:r>
          </w:hyperlink>
        </w:p>
        <w:p w:rsidR="002D2EF4" w:rsidRPr="002D2EF4" w:rsidRDefault="00504668">
          <w:pPr>
            <w:pStyle w:val="TOC6"/>
            <w:tabs>
              <w:tab w:val="right" w:leader="dot" w:pos="10160"/>
            </w:tabs>
            <w:rPr>
              <w:rFonts w:asciiTheme="minorHAnsi" w:hAnsiTheme="minorHAnsi" w:cstheme="minorHAnsi"/>
              <w:noProof/>
              <w:sz w:val="20"/>
              <w:szCs w:val="20"/>
            </w:rPr>
          </w:pPr>
          <w:hyperlink w:anchor="_Toc323899070" w:history="1">
            <w:r w:rsidR="002D2EF4" w:rsidRPr="002D2EF4">
              <w:rPr>
                <w:rStyle w:val="Hyperlink"/>
                <w:rFonts w:asciiTheme="minorHAnsi" w:hAnsiTheme="minorHAnsi" w:cstheme="minorHAnsi"/>
                <w:noProof/>
                <w:sz w:val="20"/>
                <w:szCs w:val="20"/>
              </w:rPr>
              <w:t>Diagram 1:  Cashless Ecosystem Development</w:t>
            </w:r>
            <w:r w:rsidR="002D2EF4" w:rsidRPr="002D2EF4">
              <w:rPr>
                <w:rFonts w:asciiTheme="minorHAnsi" w:hAnsiTheme="minorHAnsi" w:cstheme="minorHAnsi"/>
                <w:noProof/>
                <w:webHidden/>
                <w:sz w:val="20"/>
                <w:szCs w:val="20"/>
              </w:rPr>
              <w:tab/>
            </w:r>
            <w:r w:rsidR="002D2EF4" w:rsidRPr="002D2EF4">
              <w:rPr>
                <w:rFonts w:asciiTheme="minorHAnsi" w:hAnsiTheme="minorHAnsi" w:cstheme="minorHAnsi"/>
                <w:noProof/>
                <w:webHidden/>
                <w:sz w:val="20"/>
                <w:szCs w:val="20"/>
              </w:rPr>
              <w:fldChar w:fldCharType="begin"/>
            </w:r>
            <w:r w:rsidR="002D2EF4" w:rsidRPr="002D2EF4">
              <w:rPr>
                <w:rFonts w:asciiTheme="minorHAnsi" w:hAnsiTheme="minorHAnsi" w:cstheme="minorHAnsi"/>
                <w:noProof/>
                <w:webHidden/>
                <w:sz w:val="20"/>
                <w:szCs w:val="20"/>
              </w:rPr>
              <w:instrText xml:space="preserve"> PAGEREF _Toc323899070 \h </w:instrText>
            </w:r>
            <w:r w:rsidR="002D2EF4" w:rsidRPr="002D2EF4">
              <w:rPr>
                <w:rFonts w:asciiTheme="minorHAnsi" w:hAnsiTheme="minorHAnsi" w:cstheme="minorHAnsi"/>
                <w:noProof/>
                <w:webHidden/>
                <w:sz w:val="20"/>
                <w:szCs w:val="20"/>
              </w:rPr>
            </w:r>
            <w:r w:rsidR="002D2EF4" w:rsidRPr="002D2EF4">
              <w:rPr>
                <w:rFonts w:asciiTheme="minorHAnsi" w:hAnsiTheme="minorHAnsi" w:cstheme="minorHAnsi"/>
                <w:noProof/>
                <w:webHidden/>
                <w:sz w:val="20"/>
                <w:szCs w:val="20"/>
              </w:rPr>
              <w:fldChar w:fldCharType="separate"/>
            </w:r>
            <w:r w:rsidR="002D2EF4" w:rsidRPr="002D2EF4">
              <w:rPr>
                <w:rFonts w:asciiTheme="minorHAnsi" w:hAnsiTheme="minorHAnsi" w:cstheme="minorHAnsi"/>
                <w:noProof/>
                <w:webHidden/>
                <w:sz w:val="20"/>
                <w:szCs w:val="20"/>
              </w:rPr>
              <w:t>18</w:t>
            </w:r>
            <w:r w:rsidR="002D2EF4" w:rsidRPr="002D2EF4">
              <w:rPr>
                <w:rFonts w:asciiTheme="minorHAnsi" w:hAnsiTheme="minorHAnsi" w:cstheme="minorHAnsi"/>
                <w:noProof/>
                <w:webHidden/>
                <w:sz w:val="20"/>
                <w:szCs w:val="20"/>
              </w:rPr>
              <w:fldChar w:fldCharType="end"/>
            </w:r>
          </w:hyperlink>
        </w:p>
        <w:p w:rsidR="002D2EF4" w:rsidRPr="002D2EF4" w:rsidRDefault="00504668">
          <w:pPr>
            <w:pStyle w:val="TOC6"/>
            <w:tabs>
              <w:tab w:val="right" w:leader="dot" w:pos="10160"/>
            </w:tabs>
            <w:rPr>
              <w:rFonts w:asciiTheme="minorHAnsi" w:hAnsiTheme="minorHAnsi" w:cstheme="minorHAnsi"/>
              <w:noProof/>
              <w:sz w:val="20"/>
              <w:szCs w:val="20"/>
            </w:rPr>
          </w:pPr>
          <w:hyperlink w:anchor="_Toc323899071" w:history="1">
            <w:r w:rsidR="002D2EF4" w:rsidRPr="002D2EF4">
              <w:rPr>
                <w:rStyle w:val="Hyperlink"/>
                <w:rFonts w:asciiTheme="minorHAnsi" w:hAnsiTheme="minorHAnsi" w:cstheme="minorHAnsi"/>
                <w:noProof/>
                <w:sz w:val="20"/>
                <w:szCs w:val="20"/>
              </w:rPr>
              <w:t>Table 4:   Mobile Financial Services Business Inputs</w:t>
            </w:r>
            <w:r w:rsidR="002D2EF4" w:rsidRPr="002D2EF4">
              <w:rPr>
                <w:rFonts w:asciiTheme="minorHAnsi" w:hAnsiTheme="minorHAnsi" w:cstheme="minorHAnsi"/>
                <w:noProof/>
                <w:webHidden/>
                <w:sz w:val="20"/>
                <w:szCs w:val="20"/>
              </w:rPr>
              <w:tab/>
            </w:r>
            <w:r w:rsidR="002D2EF4" w:rsidRPr="002D2EF4">
              <w:rPr>
                <w:rFonts w:asciiTheme="minorHAnsi" w:hAnsiTheme="minorHAnsi" w:cstheme="minorHAnsi"/>
                <w:noProof/>
                <w:webHidden/>
                <w:sz w:val="20"/>
                <w:szCs w:val="20"/>
              </w:rPr>
              <w:fldChar w:fldCharType="begin"/>
            </w:r>
            <w:r w:rsidR="002D2EF4" w:rsidRPr="002D2EF4">
              <w:rPr>
                <w:rFonts w:asciiTheme="minorHAnsi" w:hAnsiTheme="minorHAnsi" w:cstheme="minorHAnsi"/>
                <w:noProof/>
                <w:webHidden/>
                <w:sz w:val="20"/>
                <w:szCs w:val="20"/>
              </w:rPr>
              <w:instrText xml:space="preserve"> PAGEREF _Toc323899071 \h </w:instrText>
            </w:r>
            <w:r w:rsidR="002D2EF4" w:rsidRPr="002D2EF4">
              <w:rPr>
                <w:rFonts w:asciiTheme="minorHAnsi" w:hAnsiTheme="minorHAnsi" w:cstheme="minorHAnsi"/>
                <w:noProof/>
                <w:webHidden/>
                <w:sz w:val="20"/>
                <w:szCs w:val="20"/>
              </w:rPr>
            </w:r>
            <w:r w:rsidR="002D2EF4" w:rsidRPr="002D2EF4">
              <w:rPr>
                <w:rFonts w:asciiTheme="minorHAnsi" w:hAnsiTheme="minorHAnsi" w:cstheme="minorHAnsi"/>
                <w:noProof/>
                <w:webHidden/>
                <w:sz w:val="20"/>
                <w:szCs w:val="20"/>
              </w:rPr>
              <w:fldChar w:fldCharType="separate"/>
            </w:r>
            <w:r w:rsidR="002D2EF4" w:rsidRPr="002D2EF4">
              <w:rPr>
                <w:rFonts w:asciiTheme="minorHAnsi" w:hAnsiTheme="minorHAnsi" w:cstheme="minorHAnsi"/>
                <w:noProof/>
                <w:webHidden/>
                <w:sz w:val="20"/>
                <w:szCs w:val="20"/>
              </w:rPr>
              <w:t>19</w:t>
            </w:r>
            <w:r w:rsidR="002D2EF4" w:rsidRPr="002D2EF4">
              <w:rPr>
                <w:rFonts w:asciiTheme="minorHAnsi" w:hAnsiTheme="minorHAnsi" w:cstheme="minorHAnsi"/>
                <w:noProof/>
                <w:webHidden/>
                <w:sz w:val="20"/>
                <w:szCs w:val="20"/>
              </w:rPr>
              <w:fldChar w:fldCharType="end"/>
            </w:r>
          </w:hyperlink>
        </w:p>
        <w:p w:rsidR="002D2EF4" w:rsidRPr="002D2EF4" w:rsidRDefault="00504668">
          <w:pPr>
            <w:pStyle w:val="TOC1"/>
            <w:tabs>
              <w:tab w:val="left" w:pos="440"/>
              <w:tab w:val="right" w:leader="dot" w:pos="10160"/>
            </w:tabs>
            <w:rPr>
              <w:rFonts w:cstheme="minorHAnsi"/>
              <w:noProof/>
              <w:sz w:val="20"/>
              <w:szCs w:val="20"/>
              <w:lang w:eastAsia="en-US"/>
            </w:rPr>
          </w:pPr>
          <w:hyperlink w:anchor="_Toc323899072" w:history="1">
            <w:r w:rsidR="002D2EF4" w:rsidRPr="002D2EF4">
              <w:rPr>
                <w:rStyle w:val="Hyperlink"/>
                <w:rFonts w:cstheme="minorHAnsi"/>
                <w:noProof/>
                <w:sz w:val="20"/>
                <w:szCs w:val="20"/>
                <w:lang w:bidi="en-US"/>
              </w:rPr>
              <w:t>4</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Strategies</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_Toc323899072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20</w:t>
            </w:r>
            <w:r w:rsidR="002D2EF4" w:rsidRPr="002D2EF4">
              <w:rPr>
                <w:rFonts w:cstheme="minorHAnsi"/>
                <w:noProof/>
                <w:webHidden/>
                <w:sz w:val="20"/>
                <w:szCs w:val="20"/>
              </w:rPr>
              <w:fldChar w:fldCharType="end"/>
            </w:r>
          </w:hyperlink>
        </w:p>
        <w:p w:rsidR="002D2EF4" w:rsidRPr="002D2EF4" w:rsidRDefault="00504668">
          <w:pPr>
            <w:pStyle w:val="TOC2"/>
            <w:tabs>
              <w:tab w:val="left" w:pos="960"/>
              <w:tab w:val="right" w:leader="dot" w:pos="10160"/>
            </w:tabs>
            <w:rPr>
              <w:rFonts w:cstheme="minorHAnsi"/>
              <w:noProof/>
              <w:sz w:val="20"/>
              <w:szCs w:val="20"/>
              <w:lang w:eastAsia="en-US"/>
            </w:rPr>
          </w:pPr>
          <w:hyperlink w:anchor="_Toc323899073" w:history="1">
            <w:r w:rsidR="002D2EF4" w:rsidRPr="002D2EF4">
              <w:rPr>
                <w:rStyle w:val="Hyperlink"/>
                <w:rFonts w:cstheme="minorHAnsi"/>
                <w:noProof/>
                <w:sz w:val="20"/>
                <w:szCs w:val="20"/>
                <w:lang w:bidi="en-US"/>
              </w:rPr>
              <w:t>4.1</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Primary Strategies</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_Toc323899073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20</w:t>
            </w:r>
            <w:r w:rsidR="002D2EF4" w:rsidRPr="002D2EF4">
              <w:rPr>
                <w:rFonts w:cstheme="minorHAnsi"/>
                <w:noProof/>
                <w:webHidden/>
                <w:sz w:val="20"/>
                <w:szCs w:val="20"/>
              </w:rPr>
              <w:fldChar w:fldCharType="end"/>
            </w:r>
          </w:hyperlink>
        </w:p>
        <w:p w:rsidR="002D2EF4" w:rsidRPr="002D2EF4" w:rsidRDefault="00504668">
          <w:pPr>
            <w:pStyle w:val="TOC3"/>
            <w:tabs>
              <w:tab w:val="left" w:pos="1200"/>
              <w:tab w:val="right" w:leader="dot" w:pos="10160"/>
            </w:tabs>
            <w:rPr>
              <w:rFonts w:cstheme="minorHAnsi"/>
              <w:noProof/>
              <w:sz w:val="20"/>
              <w:szCs w:val="20"/>
              <w:lang w:eastAsia="en-US"/>
            </w:rPr>
          </w:pPr>
          <w:hyperlink w:anchor="_Toc323899074" w:history="1">
            <w:r w:rsidR="002D2EF4" w:rsidRPr="002D2EF4">
              <w:rPr>
                <w:rStyle w:val="Hyperlink"/>
                <w:rFonts w:cstheme="minorHAnsi"/>
                <w:noProof/>
                <w:sz w:val="20"/>
                <w:szCs w:val="20"/>
                <w:lang w:bidi="en-US"/>
              </w:rPr>
              <w:t>4.1.1</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Strategy 1. Ensure available, affordable, and safe financial services for low-income customers.</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_Toc323899074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20</w:t>
            </w:r>
            <w:r w:rsidR="002D2EF4" w:rsidRPr="002D2EF4">
              <w:rPr>
                <w:rFonts w:cstheme="minorHAnsi"/>
                <w:noProof/>
                <w:webHidden/>
                <w:sz w:val="20"/>
                <w:szCs w:val="20"/>
              </w:rPr>
              <w:fldChar w:fldCharType="end"/>
            </w:r>
          </w:hyperlink>
        </w:p>
        <w:p w:rsidR="002D2EF4" w:rsidRPr="002D2EF4" w:rsidRDefault="00504668">
          <w:pPr>
            <w:pStyle w:val="TOC3"/>
            <w:tabs>
              <w:tab w:val="left" w:pos="1200"/>
              <w:tab w:val="right" w:leader="dot" w:pos="10160"/>
            </w:tabs>
            <w:rPr>
              <w:rFonts w:cstheme="minorHAnsi"/>
              <w:noProof/>
              <w:sz w:val="20"/>
              <w:szCs w:val="20"/>
              <w:lang w:eastAsia="en-US"/>
            </w:rPr>
          </w:pPr>
          <w:hyperlink w:anchor="_Toc323899075" w:history="1">
            <w:r w:rsidR="002D2EF4" w:rsidRPr="002D2EF4">
              <w:rPr>
                <w:rStyle w:val="Hyperlink"/>
                <w:rFonts w:cstheme="minorHAnsi"/>
                <w:noProof/>
                <w:sz w:val="20"/>
                <w:szCs w:val="20"/>
                <w:lang w:bidi="en-US"/>
              </w:rPr>
              <w:t>4.1.2</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Strategy 2. Increase transaction flow through partnerships with high volume drivers</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_Toc323899075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21</w:t>
            </w:r>
            <w:r w:rsidR="002D2EF4" w:rsidRPr="002D2EF4">
              <w:rPr>
                <w:rFonts w:cstheme="minorHAnsi"/>
                <w:noProof/>
                <w:webHidden/>
                <w:sz w:val="20"/>
                <w:szCs w:val="20"/>
              </w:rPr>
              <w:fldChar w:fldCharType="end"/>
            </w:r>
          </w:hyperlink>
        </w:p>
        <w:p w:rsidR="002D2EF4" w:rsidRPr="002D2EF4" w:rsidRDefault="00504668">
          <w:pPr>
            <w:pStyle w:val="TOC3"/>
            <w:tabs>
              <w:tab w:val="left" w:pos="1200"/>
              <w:tab w:val="right" w:leader="dot" w:pos="10160"/>
            </w:tabs>
            <w:rPr>
              <w:rFonts w:cstheme="minorHAnsi"/>
              <w:noProof/>
              <w:sz w:val="20"/>
              <w:szCs w:val="20"/>
              <w:lang w:eastAsia="en-US"/>
            </w:rPr>
          </w:pPr>
          <w:hyperlink w:anchor="_Toc323899076" w:history="1">
            <w:r w:rsidR="002D2EF4" w:rsidRPr="002D2EF4">
              <w:rPr>
                <w:rStyle w:val="Hyperlink"/>
                <w:rFonts w:cstheme="minorHAnsi"/>
                <w:noProof/>
                <w:sz w:val="20"/>
                <w:szCs w:val="20"/>
                <w:lang w:bidi="en-US"/>
              </w:rPr>
              <w:t>4.1.3</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Strategy 3.  Build scalable, self-replicating delivery channels</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_Toc323899076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21</w:t>
            </w:r>
            <w:r w:rsidR="002D2EF4" w:rsidRPr="002D2EF4">
              <w:rPr>
                <w:rFonts w:cstheme="minorHAnsi"/>
                <w:noProof/>
                <w:webHidden/>
                <w:sz w:val="20"/>
                <w:szCs w:val="20"/>
              </w:rPr>
              <w:fldChar w:fldCharType="end"/>
            </w:r>
          </w:hyperlink>
        </w:p>
        <w:p w:rsidR="002D2EF4" w:rsidRPr="002D2EF4" w:rsidRDefault="00504668">
          <w:pPr>
            <w:pStyle w:val="TOC2"/>
            <w:tabs>
              <w:tab w:val="left" w:pos="960"/>
              <w:tab w:val="right" w:leader="dot" w:pos="10160"/>
            </w:tabs>
            <w:rPr>
              <w:rFonts w:cstheme="minorHAnsi"/>
              <w:noProof/>
              <w:sz w:val="20"/>
              <w:szCs w:val="20"/>
              <w:lang w:eastAsia="en-US"/>
            </w:rPr>
          </w:pPr>
          <w:hyperlink w:anchor="_Toc323899077" w:history="1">
            <w:r w:rsidR="002D2EF4" w:rsidRPr="002D2EF4">
              <w:rPr>
                <w:rStyle w:val="Hyperlink"/>
                <w:rFonts w:cstheme="minorHAnsi"/>
                <w:noProof/>
                <w:sz w:val="20"/>
                <w:szCs w:val="20"/>
                <w:lang w:bidi="en-US"/>
              </w:rPr>
              <w:t>4.2</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Secondary Strategies</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_Toc323899077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22</w:t>
            </w:r>
            <w:r w:rsidR="002D2EF4" w:rsidRPr="002D2EF4">
              <w:rPr>
                <w:rFonts w:cstheme="minorHAnsi"/>
                <w:noProof/>
                <w:webHidden/>
                <w:sz w:val="20"/>
                <w:szCs w:val="20"/>
              </w:rPr>
              <w:fldChar w:fldCharType="end"/>
            </w:r>
          </w:hyperlink>
        </w:p>
        <w:p w:rsidR="002D2EF4" w:rsidRPr="002D2EF4" w:rsidRDefault="00504668">
          <w:pPr>
            <w:pStyle w:val="TOC3"/>
            <w:tabs>
              <w:tab w:val="left" w:pos="1200"/>
              <w:tab w:val="right" w:leader="dot" w:pos="10160"/>
            </w:tabs>
            <w:rPr>
              <w:rFonts w:cstheme="minorHAnsi"/>
              <w:noProof/>
              <w:sz w:val="20"/>
              <w:szCs w:val="20"/>
              <w:lang w:eastAsia="en-US"/>
            </w:rPr>
          </w:pPr>
          <w:hyperlink w:anchor="_Toc323899078" w:history="1">
            <w:r w:rsidR="002D2EF4" w:rsidRPr="002D2EF4">
              <w:rPr>
                <w:rStyle w:val="Hyperlink"/>
                <w:rFonts w:cstheme="minorHAnsi"/>
                <w:noProof/>
                <w:sz w:val="20"/>
                <w:szCs w:val="20"/>
                <w:lang w:bidi="en-US"/>
              </w:rPr>
              <w:t>4.2.1</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Strategy 4.  Move customers from awareness to engagement, and beyond</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_Toc323899078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22</w:t>
            </w:r>
            <w:r w:rsidR="002D2EF4" w:rsidRPr="002D2EF4">
              <w:rPr>
                <w:rFonts w:cstheme="minorHAnsi"/>
                <w:noProof/>
                <w:webHidden/>
                <w:sz w:val="20"/>
                <w:szCs w:val="20"/>
              </w:rPr>
              <w:fldChar w:fldCharType="end"/>
            </w:r>
          </w:hyperlink>
        </w:p>
        <w:p w:rsidR="002D2EF4" w:rsidRPr="002D2EF4" w:rsidRDefault="00504668">
          <w:pPr>
            <w:pStyle w:val="TOC3"/>
            <w:tabs>
              <w:tab w:val="left" w:pos="1200"/>
              <w:tab w:val="right" w:leader="dot" w:pos="10160"/>
            </w:tabs>
            <w:rPr>
              <w:rFonts w:cstheme="minorHAnsi"/>
              <w:noProof/>
              <w:sz w:val="20"/>
              <w:szCs w:val="20"/>
              <w:lang w:eastAsia="en-US"/>
            </w:rPr>
          </w:pPr>
          <w:hyperlink w:anchor="_Toc323899079" w:history="1">
            <w:r w:rsidR="002D2EF4" w:rsidRPr="002D2EF4">
              <w:rPr>
                <w:rStyle w:val="Hyperlink"/>
                <w:rFonts w:cstheme="minorHAnsi"/>
                <w:noProof/>
                <w:sz w:val="20"/>
                <w:szCs w:val="20"/>
                <w:lang w:bidi="en-US"/>
              </w:rPr>
              <w:t>4.2.2</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Strategy 5.  Assist regulators in providing proportional regulation and oversight</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_Toc323899079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22</w:t>
            </w:r>
            <w:r w:rsidR="002D2EF4" w:rsidRPr="002D2EF4">
              <w:rPr>
                <w:rFonts w:cstheme="minorHAnsi"/>
                <w:noProof/>
                <w:webHidden/>
                <w:sz w:val="20"/>
                <w:szCs w:val="20"/>
              </w:rPr>
              <w:fldChar w:fldCharType="end"/>
            </w:r>
          </w:hyperlink>
        </w:p>
        <w:p w:rsidR="002D2EF4" w:rsidRPr="002D2EF4" w:rsidRDefault="00504668">
          <w:pPr>
            <w:pStyle w:val="TOC1"/>
            <w:tabs>
              <w:tab w:val="left" w:pos="440"/>
              <w:tab w:val="right" w:leader="dot" w:pos="10160"/>
            </w:tabs>
            <w:rPr>
              <w:rFonts w:cstheme="minorHAnsi"/>
              <w:noProof/>
              <w:sz w:val="20"/>
              <w:szCs w:val="20"/>
              <w:lang w:eastAsia="en-US"/>
            </w:rPr>
          </w:pPr>
          <w:hyperlink w:anchor="_Toc323899080" w:history="1">
            <w:r w:rsidR="002D2EF4" w:rsidRPr="002D2EF4">
              <w:rPr>
                <w:rStyle w:val="Hyperlink"/>
                <w:rFonts w:cstheme="minorHAnsi"/>
                <w:noProof/>
                <w:sz w:val="20"/>
                <w:szCs w:val="20"/>
                <w:lang w:bidi="en-US"/>
              </w:rPr>
              <w:t>5</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Approach</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_Toc323899080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23</w:t>
            </w:r>
            <w:r w:rsidR="002D2EF4" w:rsidRPr="002D2EF4">
              <w:rPr>
                <w:rFonts w:cstheme="minorHAnsi"/>
                <w:noProof/>
                <w:webHidden/>
                <w:sz w:val="20"/>
                <w:szCs w:val="20"/>
              </w:rPr>
              <w:fldChar w:fldCharType="end"/>
            </w:r>
          </w:hyperlink>
        </w:p>
        <w:p w:rsidR="002D2EF4" w:rsidRPr="002D2EF4" w:rsidRDefault="00504668">
          <w:pPr>
            <w:pStyle w:val="TOC2"/>
            <w:tabs>
              <w:tab w:val="left" w:pos="960"/>
              <w:tab w:val="right" w:leader="dot" w:pos="10160"/>
            </w:tabs>
            <w:rPr>
              <w:rFonts w:cstheme="minorHAnsi"/>
              <w:noProof/>
              <w:sz w:val="20"/>
              <w:szCs w:val="20"/>
              <w:lang w:eastAsia="en-US"/>
            </w:rPr>
          </w:pPr>
          <w:hyperlink w:anchor="_Toc323899081" w:history="1">
            <w:r w:rsidR="002D2EF4" w:rsidRPr="002D2EF4">
              <w:rPr>
                <w:rStyle w:val="Hyperlink"/>
                <w:rFonts w:cstheme="minorHAnsi"/>
                <w:noProof/>
                <w:sz w:val="20"/>
                <w:szCs w:val="20"/>
                <w:lang w:bidi="en-US"/>
              </w:rPr>
              <w:t>5.1</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Role of Funders</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_Toc323899081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23</w:t>
            </w:r>
            <w:r w:rsidR="002D2EF4" w:rsidRPr="002D2EF4">
              <w:rPr>
                <w:rFonts w:cstheme="minorHAnsi"/>
                <w:noProof/>
                <w:webHidden/>
                <w:sz w:val="20"/>
                <w:szCs w:val="20"/>
              </w:rPr>
              <w:fldChar w:fldCharType="end"/>
            </w:r>
          </w:hyperlink>
        </w:p>
        <w:p w:rsidR="002D2EF4" w:rsidRPr="002D2EF4" w:rsidRDefault="00504668">
          <w:pPr>
            <w:pStyle w:val="TOC6"/>
            <w:tabs>
              <w:tab w:val="right" w:leader="dot" w:pos="10160"/>
            </w:tabs>
            <w:rPr>
              <w:rFonts w:asciiTheme="minorHAnsi" w:hAnsiTheme="minorHAnsi" w:cstheme="minorHAnsi"/>
              <w:noProof/>
              <w:sz w:val="20"/>
              <w:szCs w:val="20"/>
            </w:rPr>
          </w:pPr>
          <w:hyperlink w:anchor="_Toc323899082" w:history="1">
            <w:r w:rsidR="002D2EF4" w:rsidRPr="002D2EF4">
              <w:rPr>
                <w:rStyle w:val="Hyperlink"/>
                <w:rFonts w:asciiTheme="minorHAnsi" w:hAnsiTheme="minorHAnsi" w:cstheme="minorHAnsi"/>
                <w:noProof/>
                <w:sz w:val="20"/>
                <w:szCs w:val="20"/>
              </w:rPr>
              <w:t>Diagram 2:  Role of Funders (CGAP)</w:t>
            </w:r>
            <w:r w:rsidR="002D2EF4" w:rsidRPr="002D2EF4">
              <w:rPr>
                <w:rFonts w:asciiTheme="minorHAnsi" w:hAnsiTheme="minorHAnsi" w:cstheme="minorHAnsi"/>
                <w:noProof/>
                <w:webHidden/>
                <w:sz w:val="20"/>
                <w:szCs w:val="20"/>
              </w:rPr>
              <w:tab/>
            </w:r>
            <w:r w:rsidR="002D2EF4" w:rsidRPr="002D2EF4">
              <w:rPr>
                <w:rFonts w:asciiTheme="minorHAnsi" w:hAnsiTheme="minorHAnsi" w:cstheme="minorHAnsi"/>
                <w:noProof/>
                <w:webHidden/>
                <w:sz w:val="20"/>
                <w:szCs w:val="20"/>
              </w:rPr>
              <w:fldChar w:fldCharType="begin"/>
            </w:r>
            <w:r w:rsidR="002D2EF4" w:rsidRPr="002D2EF4">
              <w:rPr>
                <w:rFonts w:asciiTheme="minorHAnsi" w:hAnsiTheme="minorHAnsi" w:cstheme="minorHAnsi"/>
                <w:noProof/>
                <w:webHidden/>
                <w:sz w:val="20"/>
                <w:szCs w:val="20"/>
              </w:rPr>
              <w:instrText xml:space="preserve"> PAGEREF _Toc323899082 \h </w:instrText>
            </w:r>
            <w:r w:rsidR="002D2EF4" w:rsidRPr="002D2EF4">
              <w:rPr>
                <w:rFonts w:asciiTheme="minorHAnsi" w:hAnsiTheme="minorHAnsi" w:cstheme="minorHAnsi"/>
                <w:noProof/>
                <w:webHidden/>
                <w:sz w:val="20"/>
                <w:szCs w:val="20"/>
              </w:rPr>
            </w:r>
            <w:r w:rsidR="002D2EF4" w:rsidRPr="002D2EF4">
              <w:rPr>
                <w:rFonts w:asciiTheme="minorHAnsi" w:hAnsiTheme="minorHAnsi" w:cstheme="minorHAnsi"/>
                <w:noProof/>
                <w:webHidden/>
                <w:sz w:val="20"/>
                <w:szCs w:val="20"/>
              </w:rPr>
              <w:fldChar w:fldCharType="separate"/>
            </w:r>
            <w:r w:rsidR="002D2EF4" w:rsidRPr="002D2EF4">
              <w:rPr>
                <w:rFonts w:asciiTheme="minorHAnsi" w:hAnsiTheme="minorHAnsi" w:cstheme="minorHAnsi"/>
                <w:noProof/>
                <w:webHidden/>
                <w:sz w:val="20"/>
                <w:szCs w:val="20"/>
              </w:rPr>
              <w:t>23</w:t>
            </w:r>
            <w:r w:rsidR="002D2EF4" w:rsidRPr="002D2EF4">
              <w:rPr>
                <w:rFonts w:asciiTheme="minorHAnsi" w:hAnsiTheme="minorHAnsi" w:cstheme="minorHAnsi"/>
                <w:noProof/>
                <w:webHidden/>
                <w:sz w:val="20"/>
                <w:szCs w:val="20"/>
              </w:rPr>
              <w:fldChar w:fldCharType="end"/>
            </w:r>
          </w:hyperlink>
        </w:p>
        <w:p w:rsidR="002D2EF4" w:rsidRPr="002D2EF4" w:rsidRDefault="00504668">
          <w:pPr>
            <w:pStyle w:val="TOC6"/>
            <w:tabs>
              <w:tab w:val="right" w:leader="dot" w:pos="10160"/>
            </w:tabs>
            <w:rPr>
              <w:rFonts w:asciiTheme="minorHAnsi" w:hAnsiTheme="minorHAnsi" w:cstheme="minorHAnsi"/>
              <w:noProof/>
              <w:sz w:val="20"/>
              <w:szCs w:val="20"/>
            </w:rPr>
          </w:pPr>
          <w:hyperlink w:anchor="_Toc323899083" w:history="1">
            <w:r w:rsidR="002D2EF4" w:rsidRPr="002D2EF4">
              <w:rPr>
                <w:rStyle w:val="Hyperlink"/>
                <w:rFonts w:asciiTheme="minorHAnsi" w:hAnsiTheme="minorHAnsi" w:cstheme="minorHAnsi"/>
                <w:noProof/>
                <w:sz w:val="20"/>
                <w:szCs w:val="20"/>
              </w:rPr>
              <w:t>Diagram 3:  Risk Appetite</w:t>
            </w:r>
            <w:r w:rsidR="002D2EF4" w:rsidRPr="002D2EF4">
              <w:rPr>
                <w:rFonts w:asciiTheme="minorHAnsi" w:hAnsiTheme="minorHAnsi" w:cstheme="minorHAnsi"/>
                <w:noProof/>
                <w:webHidden/>
                <w:sz w:val="20"/>
                <w:szCs w:val="20"/>
              </w:rPr>
              <w:tab/>
            </w:r>
            <w:r w:rsidR="002D2EF4" w:rsidRPr="002D2EF4">
              <w:rPr>
                <w:rFonts w:asciiTheme="minorHAnsi" w:hAnsiTheme="minorHAnsi" w:cstheme="minorHAnsi"/>
                <w:noProof/>
                <w:webHidden/>
                <w:sz w:val="20"/>
                <w:szCs w:val="20"/>
              </w:rPr>
              <w:fldChar w:fldCharType="begin"/>
            </w:r>
            <w:r w:rsidR="002D2EF4" w:rsidRPr="002D2EF4">
              <w:rPr>
                <w:rFonts w:asciiTheme="minorHAnsi" w:hAnsiTheme="minorHAnsi" w:cstheme="minorHAnsi"/>
                <w:noProof/>
                <w:webHidden/>
                <w:sz w:val="20"/>
                <w:szCs w:val="20"/>
              </w:rPr>
              <w:instrText xml:space="preserve"> PAGEREF _Toc323899083 \h </w:instrText>
            </w:r>
            <w:r w:rsidR="002D2EF4" w:rsidRPr="002D2EF4">
              <w:rPr>
                <w:rFonts w:asciiTheme="minorHAnsi" w:hAnsiTheme="minorHAnsi" w:cstheme="minorHAnsi"/>
                <w:noProof/>
                <w:webHidden/>
                <w:sz w:val="20"/>
                <w:szCs w:val="20"/>
              </w:rPr>
            </w:r>
            <w:r w:rsidR="002D2EF4" w:rsidRPr="002D2EF4">
              <w:rPr>
                <w:rFonts w:asciiTheme="minorHAnsi" w:hAnsiTheme="minorHAnsi" w:cstheme="minorHAnsi"/>
                <w:noProof/>
                <w:webHidden/>
                <w:sz w:val="20"/>
                <w:szCs w:val="20"/>
              </w:rPr>
              <w:fldChar w:fldCharType="separate"/>
            </w:r>
            <w:r w:rsidR="002D2EF4" w:rsidRPr="002D2EF4">
              <w:rPr>
                <w:rFonts w:asciiTheme="minorHAnsi" w:hAnsiTheme="minorHAnsi" w:cstheme="minorHAnsi"/>
                <w:noProof/>
                <w:webHidden/>
                <w:sz w:val="20"/>
                <w:szCs w:val="20"/>
              </w:rPr>
              <w:t>24</w:t>
            </w:r>
            <w:r w:rsidR="002D2EF4" w:rsidRPr="002D2EF4">
              <w:rPr>
                <w:rFonts w:asciiTheme="minorHAnsi" w:hAnsiTheme="minorHAnsi" w:cstheme="minorHAnsi"/>
                <w:noProof/>
                <w:webHidden/>
                <w:sz w:val="20"/>
                <w:szCs w:val="20"/>
              </w:rPr>
              <w:fldChar w:fldCharType="end"/>
            </w:r>
          </w:hyperlink>
        </w:p>
        <w:p w:rsidR="002D2EF4" w:rsidRPr="002D2EF4" w:rsidRDefault="00504668">
          <w:pPr>
            <w:pStyle w:val="TOC2"/>
            <w:tabs>
              <w:tab w:val="left" w:pos="960"/>
              <w:tab w:val="right" w:leader="dot" w:pos="10160"/>
            </w:tabs>
            <w:rPr>
              <w:rFonts w:cstheme="minorHAnsi"/>
              <w:noProof/>
              <w:sz w:val="20"/>
              <w:szCs w:val="20"/>
              <w:lang w:eastAsia="en-US"/>
            </w:rPr>
          </w:pPr>
          <w:hyperlink w:anchor="_Toc323899084" w:history="1">
            <w:r w:rsidR="002D2EF4" w:rsidRPr="002D2EF4">
              <w:rPr>
                <w:rStyle w:val="Hyperlink"/>
                <w:rFonts w:cstheme="minorHAnsi"/>
                <w:noProof/>
                <w:sz w:val="20"/>
                <w:szCs w:val="20"/>
                <w:lang w:bidi="en-US"/>
              </w:rPr>
              <w:t>5.2</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Method of Implementation</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_Toc323899084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25</w:t>
            </w:r>
            <w:r w:rsidR="002D2EF4" w:rsidRPr="002D2EF4">
              <w:rPr>
                <w:rFonts w:cstheme="minorHAnsi"/>
                <w:noProof/>
                <w:webHidden/>
                <w:sz w:val="20"/>
                <w:szCs w:val="20"/>
              </w:rPr>
              <w:fldChar w:fldCharType="end"/>
            </w:r>
          </w:hyperlink>
        </w:p>
        <w:p w:rsidR="002D2EF4" w:rsidRPr="002D2EF4" w:rsidRDefault="00504668">
          <w:pPr>
            <w:pStyle w:val="TOC3"/>
            <w:tabs>
              <w:tab w:val="left" w:pos="1320"/>
              <w:tab w:val="right" w:leader="dot" w:pos="10160"/>
            </w:tabs>
            <w:rPr>
              <w:rFonts w:cstheme="minorHAnsi"/>
              <w:noProof/>
              <w:sz w:val="20"/>
              <w:szCs w:val="20"/>
              <w:lang w:eastAsia="en-US"/>
            </w:rPr>
          </w:pPr>
          <w:hyperlink w:anchor="_Toc323899085" w:history="1">
            <w:r w:rsidR="002D2EF4" w:rsidRPr="002D2EF4">
              <w:rPr>
                <w:rStyle w:val="Hyperlink"/>
                <w:rFonts w:cstheme="minorHAnsi"/>
                <w:noProof/>
                <w:sz w:val="20"/>
                <w:szCs w:val="20"/>
                <w:lang w:bidi="en-US"/>
              </w:rPr>
              <w:t>5.2.1</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Preparation and Development Phase</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_Toc323899085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25</w:t>
            </w:r>
            <w:r w:rsidR="002D2EF4" w:rsidRPr="002D2EF4">
              <w:rPr>
                <w:rFonts w:cstheme="minorHAnsi"/>
                <w:noProof/>
                <w:webHidden/>
                <w:sz w:val="20"/>
                <w:szCs w:val="20"/>
              </w:rPr>
              <w:fldChar w:fldCharType="end"/>
            </w:r>
          </w:hyperlink>
        </w:p>
        <w:p w:rsidR="002D2EF4" w:rsidRPr="002D2EF4" w:rsidRDefault="00504668">
          <w:pPr>
            <w:pStyle w:val="TOC6"/>
            <w:tabs>
              <w:tab w:val="right" w:leader="dot" w:pos="10160"/>
            </w:tabs>
            <w:rPr>
              <w:rFonts w:asciiTheme="minorHAnsi" w:hAnsiTheme="minorHAnsi" w:cstheme="minorHAnsi"/>
              <w:noProof/>
              <w:sz w:val="20"/>
              <w:szCs w:val="20"/>
            </w:rPr>
          </w:pPr>
          <w:hyperlink w:anchor="_Toc323899086" w:history="1">
            <w:r w:rsidR="002D2EF4" w:rsidRPr="002D2EF4">
              <w:rPr>
                <w:rStyle w:val="Hyperlink"/>
                <w:rFonts w:asciiTheme="minorHAnsi" w:hAnsiTheme="minorHAnsi" w:cstheme="minorHAnsi"/>
                <w:noProof/>
                <w:sz w:val="20"/>
                <w:szCs w:val="20"/>
              </w:rPr>
              <w:t>Table 5  Focus Countries and Potential Outreach</w:t>
            </w:r>
            <w:r w:rsidR="002D2EF4" w:rsidRPr="002D2EF4">
              <w:rPr>
                <w:rFonts w:asciiTheme="minorHAnsi" w:hAnsiTheme="minorHAnsi" w:cstheme="minorHAnsi"/>
                <w:noProof/>
                <w:webHidden/>
                <w:sz w:val="20"/>
                <w:szCs w:val="20"/>
              </w:rPr>
              <w:tab/>
            </w:r>
            <w:r w:rsidR="002D2EF4" w:rsidRPr="002D2EF4">
              <w:rPr>
                <w:rFonts w:asciiTheme="minorHAnsi" w:hAnsiTheme="minorHAnsi" w:cstheme="minorHAnsi"/>
                <w:noProof/>
                <w:webHidden/>
                <w:sz w:val="20"/>
                <w:szCs w:val="20"/>
              </w:rPr>
              <w:fldChar w:fldCharType="begin"/>
            </w:r>
            <w:r w:rsidR="002D2EF4" w:rsidRPr="002D2EF4">
              <w:rPr>
                <w:rFonts w:asciiTheme="minorHAnsi" w:hAnsiTheme="minorHAnsi" w:cstheme="minorHAnsi"/>
                <w:noProof/>
                <w:webHidden/>
                <w:sz w:val="20"/>
                <w:szCs w:val="20"/>
              </w:rPr>
              <w:instrText xml:space="preserve"> PAGEREF _Toc323899086 \h </w:instrText>
            </w:r>
            <w:r w:rsidR="002D2EF4" w:rsidRPr="002D2EF4">
              <w:rPr>
                <w:rFonts w:asciiTheme="minorHAnsi" w:hAnsiTheme="minorHAnsi" w:cstheme="minorHAnsi"/>
                <w:noProof/>
                <w:webHidden/>
                <w:sz w:val="20"/>
                <w:szCs w:val="20"/>
              </w:rPr>
            </w:r>
            <w:r w:rsidR="002D2EF4" w:rsidRPr="002D2EF4">
              <w:rPr>
                <w:rFonts w:asciiTheme="minorHAnsi" w:hAnsiTheme="minorHAnsi" w:cstheme="minorHAnsi"/>
                <w:noProof/>
                <w:webHidden/>
                <w:sz w:val="20"/>
                <w:szCs w:val="20"/>
              </w:rPr>
              <w:fldChar w:fldCharType="separate"/>
            </w:r>
            <w:r w:rsidR="002D2EF4" w:rsidRPr="002D2EF4">
              <w:rPr>
                <w:rFonts w:asciiTheme="minorHAnsi" w:hAnsiTheme="minorHAnsi" w:cstheme="minorHAnsi"/>
                <w:noProof/>
                <w:webHidden/>
                <w:sz w:val="20"/>
                <w:szCs w:val="20"/>
              </w:rPr>
              <w:t>26</w:t>
            </w:r>
            <w:r w:rsidR="002D2EF4" w:rsidRPr="002D2EF4">
              <w:rPr>
                <w:rFonts w:asciiTheme="minorHAnsi" w:hAnsiTheme="minorHAnsi" w:cstheme="minorHAnsi"/>
                <w:noProof/>
                <w:webHidden/>
                <w:sz w:val="20"/>
                <w:szCs w:val="20"/>
              </w:rPr>
              <w:fldChar w:fldCharType="end"/>
            </w:r>
          </w:hyperlink>
        </w:p>
        <w:p w:rsidR="002D2EF4" w:rsidRPr="002D2EF4" w:rsidRDefault="00504668">
          <w:pPr>
            <w:pStyle w:val="TOC3"/>
            <w:tabs>
              <w:tab w:val="left" w:pos="1200"/>
              <w:tab w:val="right" w:leader="dot" w:pos="10160"/>
            </w:tabs>
            <w:rPr>
              <w:rFonts w:cstheme="minorHAnsi"/>
              <w:noProof/>
              <w:sz w:val="20"/>
              <w:szCs w:val="20"/>
              <w:lang w:eastAsia="en-US"/>
            </w:rPr>
          </w:pPr>
          <w:hyperlink w:anchor="_Toc323899087" w:history="1">
            <w:r w:rsidR="002D2EF4" w:rsidRPr="002D2EF4">
              <w:rPr>
                <w:rStyle w:val="Hyperlink"/>
                <w:rFonts w:cstheme="minorHAnsi"/>
                <w:noProof/>
                <w:sz w:val="20"/>
                <w:szCs w:val="20"/>
                <w:lang w:bidi="en-US"/>
              </w:rPr>
              <w:t>5.2.2</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Project Identification</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_Toc323899087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26</w:t>
            </w:r>
            <w:r w:rsidR="002D2EF4" w:rsidRPr="002D2EF4">
              <w:rPr>
                <w:rFonts w:cstheme="minorHAnsi"/>
                <w:noProof/>
                <w:webHidden/>
                <w:sz w:val="20"/>
                <w:szCs w:val="20"/>
              </w:rPr>
              <w:fldChar w:fldCharType="end"/>
            </w:r>
          </w:hyperlink>
        </w:p>
        <w:p w:rsidR="002D2EF4" w:rsidRPr="002D2EF4" w:rsidRDefault="00504668">
          <w:pPr>
            <w:pStyle w:val="TOC3"/>
            <w:tabs>
              <w:tab w:val="left" w:pos="1200"/>
              <w:tab w:val="right" w:leader="dot" w:pos="10160"/>
            </w:tabs>
            <w:rPr>
              <w:rFonts w:cstheme="minorHAnsi"/>
              <w:noProof/>
              <w:sz w:val="20"/>
              <w:szCs w:val="20"/>
              <w:lang w:eastAsia="en-US"/>
            </w:rPr>
          </w:pPr>
          <w:hyperlink w:anchor="_Toc323899090" w:history="1">
            <w:r w:rsidR="002D2EF4" w:rsidRPr="002D2EF4">
              <w:rPr>
                <w:rStyle w:val="Hyperlink"/>
                <w:rFonts w:cstheme="minorHAnsi"/>
                <w:noProof/>
                <w:sz w:val="20"/>
                <w:szCs w:val="20"/>
                <w:lang w:bidi="en-US"/>
              </w:rPr>
              <w:t>5.2.3</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Project Design, Appraisal and Approval</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_Toc323899090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27</w:t>
            </w:r>
            <w:r w:rsidR="002D2EF4" w:rsidRPr="002D2EF4">
              <w:rPr>
                <w:rFonts w:cstheme="minorHAnsi"/>
                <w:noProof/>
                <w:webHidden/>
                <w:sz w:val="20"/>
                <w:szCs w:val="20"/>
              </w:rPr>
              <w:fldChar w:fldCharType="end"/>
            </w:r>
          </w:hyperlink>
        </w:p>
        <w:p w:rsidR="002D2EF4" w:rsidRPr="002D2EF4" w:rsidRDefault="00504668">
          <w:pPr>
            <w:pStyle w:val="TOC3"/>
            <w:tabs>
              <w:tab w:val="left" w:pos="1200"/>
              <w:tab w:val="right" w:leader="dot" w:pos="10160"/>
            </w:tabs>
            <w:rPr>
              <w:rFonts w:cstheme="minorHAnsi"/>
              <w:noProof/>
              <w:sz w:val="20"/>
              <w:szCs w:val="20"/>
              <w:lang w:eastAsia="en-US"/>
            </w:rPr>
          </w:pPr>
          <w:hyperlink w:anchor="_Toc323899093" w:history="1">
            <w:r w:rsidR="002D2EF4" w:rsidRPr="002D2EF4">
              <w:rPr>
                <w:rStyle w:val="Hyperlink"/>
                <w:rFonts w:cstheme="minorHAnsi"/>
                <w:noProof/>
                <w:sz w:val="20"/>
                <w:szCs w:val="20"/>
                <w:lang w:bidi="en-US"/>
              </w:rPr>
              <w:t>5.2.4</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Policy and Advocacy Engagement</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_Toc323899093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28</w:t>
            </w:r>
            <w:r w:rsidR="002D2EF4" w:rsidRPr="002D2EF4">
              <w:rPr>
                <w:rFonts w:cstheme="minorHAnsi"/>
                <w:noProof/>
                <w:webHidden/>
                <w:sz w:val="20"/>
                <w:szCs w:val="20"/>
              </w:rPr>
              <w:fldChar w:fldCharType="end"/>
            </w:r>
          </w:hyperlink>
        </w:p>
        <w:p w:rsidR="002D2EF4" w:rsidRPr="002D2EF4" w:rsidRDefault="00504668">
          <w:pPr>
            <w:pStyle w:val="TOC3"/>
            <w:tabs>
              <w:tab w:val="left" w:pos="1200"/>
              <w:tab w:val="right" w:leader="dot" w:pos="10160"/>
            </w:tabs>
            <w:rPr>
              <w:rFonts w:cstheme="minorHAnsi"/>
              <w:noProof/>
              <w:sz w:val="20"/>
              <w:szCs w:val="20"/>
              <w:lang w:eastAsia="en-US"/>
            </w:rPr>
          </w:pPr>
          <w:hyperlink w:anchor="_Toc323899094" w:history="1">
            <w:r w:rsidR="002D2EF4" w:rsidRPr="002D2EF4">
              <w:rPr>
                <w:rStyle w:val="Hyperlink"/>
                <w:rFonts w:cstheme="minorHAnsi"/>
                <w:noProof/>
                <w:sz w:val="20"/>
                <w:szCs w:val="20"/>
                <w:lang w:bidi="en-US"/>
              </w:rPr>
              <w:t>5.2.5</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Customer research, education and protection</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_Toc323899094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29</w:t>
            </w:r>
            <w:r w:rsidR="002D2EF4" w:rsidRPr="002D2EF4">
              <w:rPr>
                <w:rFonts w:cstheme="minorHAnsi"/>
                <w:noProof/>
                <w:webHidden/>
                <w:sz w:val="20"/>
                <w:szCs w:val="20"/>
              </w:rPr>
              <w:fldChar w:fldCharType="end"/>
            </w:r>
          </w:hyperlink>
        </w:p>
        <w:p w:rsidR="002D2EF4" w:rsidRPr="002D2EF4" w:rsidRDefault="00504668">
          <w:pPr>
            <w:pStyle w:val="TOC6"/>
            <w:tabs>
              <w:tab w:val="right" w:leader="dot" w:pos="10160"/>
            </w:tabs>
            <w:rPr>
              <w:rFonts w:asciiTheme="minorHAnsi" w:hAnsiTheme="minorHAnsi" w:cstheme="minorHAnsi"/>
              <w:noProof/>
              <w:sz w:val="20"/>
              <w:szCs w:val="20"/>
            </w:rPr>
          </w:pPr>
          <w:hyperlink w:anchor="_Toc323899097" w:history="1">
            <w:r w:rsidR="002D2EF4" w:rsidRPr="002D2EF4">
              <w:rPr>
                <w:rStyle w:val="Hyperlink"/>
                <w:rFonts w:asciiTheme="minorHAnsi" w:hAnsiTheme="minorHAnsi" w:cstheme="minorHAnsi"/>
                <w:noProof/>
                <w:sz w:val="20"/>
                <w:szCs w:val="20"/>
              </w:rPr>
              <w:t>Diagram 4:  Financial Capability Progression</w:t>
            </w:r>
            <w:r w:rsidR="002D2EF4" w:rsidRPr="002D2EF4">
              <w:rPr>
                <w:rFonts w:asciiTheme="minorHAnsi" w:hAnsiTheme="minorHAnsi" w:cstheme="minorHAnsi"/>
                <w:noProof/>
                <w:webHidden/>
                <w:sz w:val="20"/>
                <w:szCs w:val="20"/>
              </w:rPr>
              <w:tab/>
            </w:r>
            <w:r w:rsidR="002D2EF4" w:rsidRPr="002D2EF4">
              <w:rPr>
                <w:rFonts w:asciiTheme="minorHAnsi" w:hAnsiTheme="minorHAnsi" w:cstheme="minorHAnsi"/>
                <w:noProof/>
                <w:webHidden/>
                <w:sz w:val="20"/>
                <w:szCs w:val="20"/>
              </w:rPr>
              <w:fldChar w:fldCharType="begin"/>
            </w:r>
            <w:r w:rsidR="002D2EF4" w:rsidRPr="002D2EF4">
              <w:rPr>
                <w:rFonts w:asciiTheme="minorHAnsi" w:hAnsiTheme="minorHAnsi" w:cstheme="minorHAnsi"/>
                <w:noProof/>
                <w:webHidden/>
                <w:sz w:val="20"/>
                <w:szCs w:val="20"/>
              </w:rPr>
              <w:instrText xml:space="preserve"> PAGEREF _Toc323899097 \h </w:instrText>
            </w:r>
            <w:r w:rsidR="002D2EF4" w:rsidRPr="002D2EF4">
              <w:rPr>
                <w:rFonts w:asciiTheme="minorHAnsi" w:hAnsiTheme="minorHAnsi" w:cstheme="minorHAnsi"/>
                <w:noProof/>
                <w:webHidden/>
                <w:sz w:val="20"/>
                <w:szCs w:val="20"/>
              </w:rPr>
            </w:r>
            <w:r w:rsidR="002D2EF4" w:rsidRPr="002D2EF4">
              <w:rPr>
                <w:rFonts w:asciiTheme="minorHAnsi" w:hAnsiTheme="minorHAnsi" w:cstheme="minorHAnsi"/>
                <w:noProof/>
                <w:webHidden/>
                <w:sz w:val="20"/>
                <w:szCs w:val="20"/>
              </w:rPr>
              <w:fldChar w:fldCharType="separate"/>
            </w:r>
            <w:r w:rsidR="002D2EF4" w:rsidRPr="002D2EF4">
              <w:rPr>
                <w:rFonts w:asciiTheme="minorHAnsi" w:hAnsiTheme="minorHAnsi" w:cstheme="minorHAnsi"/>
                <w:noProof/>
                <w:webHidden/>
                <w:sz w:val="20"/>
                <w:szCs w:val="20"/>
              </w:rPr>
              <w:t>30</w:t>
            </w:r>
            <w:r w:rsidR="002D2EF4" w:rsidRPr="002D2EF4">
              <w:rPr>
                <w:rFonts w:asciiTheme="minorHAnsi" w:hAnsiTheme="minorHAnsi" w:cstheme="minorHAnsi"/>
                <w:noProof/>
                <w:webHidden/>
                <w:sz w:val="20"/>
                <w:szCs w:val="20"/>
              </w:rPr>
              <w:fldChar w:fldCharType="end"/>
            </w:r>
          </w:hyperlink>
        </w:p>
        <w:p w:rsidR="002D2EF4" w:rsidRPr="002D2EF4" w:rsidRDefault="00504668">
          <w:pPr>
            <w:pStyle w:val="TOC3"/>
            <w:tabs>
              <w:tab w:val="left" w:pos="1200"/>
              <w:tab w:val="right" w:leader="dot" w:pos="10160"/>
            </w:tabs>
            <w:rPr>
              <w:rFonts w:cstheme="minorHAnsi"/>
              <w:noProof/>
              <w:sz w:val="20"/>
              <w:szCs w:val="20"/>
              <w:lang w:eastAsia="en-US"/>
            </w:rPr>
          </w:pPr>
          <w:hyperlink w:anchor="_Toc323899099" w:history="1">
            <w:r w:rsidR="002D2EF4" w:rsidRPr="002D2EF4">
              <w:rPr>
                <w:rStyle w:val="Hyperlink"/>
                <w:rFonts w:cstheme="minorHAnsi"/>
                <w:noProof/>
                <w:sz w:val="20"/>
                <w:szCs w:val="20"/>
                <w:lang w:bidi="en-US"/>
              </w:rPr>
              <w:t>5.2.6</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Knowledge generation and sharing</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_Toc323899099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31</w:t>
            </w:r>
            <w:r w:rsidR="002D2EF4" w:rsidRPr="002D2EF4">
              <w:rPr>
                <w:rFonts w:cstheme="minorHAnsi"/>
                <w:noProof/>
                <w:webHidden/>
                <w:sz w:val="20"/>
                <w:szCs w:val="20"/>
              </w:rPr>
              <w:fldChar w:fldCharType="end"/>
            </w:r>
          </w:hyperlink>
        </w:p>
        <w:p w:rsidR="002D2EF4" w:rsidRPr="002D2EF4" w:rsidRDefault="00504668">
          <w:pPr>
            <w:pStyle w:val="TOC1"/>
            <w:tabs>
              <w:tab w:val="left" w:pos="440"/>
              <w:tab w:val="right" w:leader="dot" w:pos="10160"/>
            </w:tabs>
            <w:rPr>
              <w:rFonts w:cstheme="minorHAnsi"/>
              <w:noProof/>
              <w:sz w:val="20"/>
              <w:szCs w:val="20"/>
              <w:lang w:eastAsia="en-US"/>
            </w:rPr>
          </w:pPr>
          <w:hyperlink w:anchor="_Toc323899100" w:history="1">
            <w:r w:rsidR="002D2EF4" w:rsidRPr="002D2EF4">
              <w:rPr>
                <w:rStyle w:val="Hyperlink"/>
                <w:rFonts w:cstheme="minorHAnsi"/>
                <w:noProof/>
                <w:sz w:val="20"/>
                <w:szCs w:val="20"/>
                <w:lang w:bidi="en-US"/>
              </w:rPr>
              <w:t>6</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 xml:space="preserve"> Outputs and Measurements</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_Toc323899100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32</w:t>
            </w:r>
            <w:r w:rsidR="002D2EF4" w:rsidRPr="002D2EF4">
              <w:rPr>
                <w:rFonts w:cstheme="minorHAnsi"/>
                <w:noProof/>
                <w:webHidden/>
                <w:sz w:val="20"/>
                <w:szCs w:val="20"/>
              </w:rPr>
              <w:fldChar w:fldCharType="end"/>
            </w:r>
          </w:hyperlink>
        </w:p>
        <w:p w:rsidR="002D2EF4" w:rsidRPr="002D2EF4" w:rsidRDefault="00504668">
          <w:pPr>
            <w:pStyle w:val="TOC2"/>
            <w:tabs>
              <w:tab w:val="left" w:pos="720"/>
              <w:tab w:val="right" w:leader="dot" w:pos="10160"/>
            </w:tabs>
            <w:rPr>
              <w:rFonts w:cstheme="minorHAnsi"/>
              <w:noProof/>
              <w:sz w:val="20"/>
              <w:szCs w:val="20"/>
              <w:lang w:eastAsia="en-US"/>
            </w:rPr>
          </w:pPr>
          <w:hyperlink w:anchor="_Toc323899101" w:history="1">
            <w:r w:rsidR="002D2EF4" w:rsidRPr="002D2EF4">
              <w:rPr>
                <w:rStyle w:val="Hyperlink"/>
                <w:rFonts w:cstheme="minorHAnsi"/>
                <w:noProof/>
                <w:sz w:val="20"/>
                <w:szCs w:val="20"/>
                <w:lang w:bidi="en-US"/>
              </w:rPr>
              <w:t>6.1</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Output 1:  Scalable, replicable solutions that reach the poor</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_Toc323899101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32</w:t>
            </w:r>
            <w:r w:rsidR="002D2EF4" w:rsidRPr="002D2EF4">
              <w:rPr>
                <w:rFonts w:cstheme="minorHAnsi"/>
                <w:noProof/>
                <w:webHidden/>
                <w:sz w:val="20"/>
                <w:szCs w:val="20"/>
              </w:rPr>
              <w:fldChar w:fldCharType="end"/>
            </w:r>
          </w:hyperlink>
        </w:p>
        <w:p w:rsidR="002D2EF4" w:rsidRPr="002D2EF4" w:rsidRDefault="00504668">
          <w:pPr>
            <w:pStyle w:val="TOC2"/>
            <w:tabs>
              <w:tab w:val="left" w:pos="720"/>
              <w:tab w:val="right" w:leader="dot" w:pos="10160"/>
            </w:tabs>
            <w:rPr>
              <w:rFonts w:cstheme="minorHAnsi"/>
              <w:noProof/>
              <w:sz w:val="20"/>
              <w:szCs w:val="20"/>
              <w:lang w:eastAsia="en-US"/>
            </w:rPr>
          </w:pPr>
          <w:hyperlink w:anchor="_Toc323899102" w:history="1">
            <w:r w:rsidR="002D2EF4" w:rsidRPr="002D2EF4">
              <w:rPr>
                <w:rStyle w:val="Hyperlink"/>
                <w:rFonts w:cstheme="minorHAnsi"/>
                <w:noProof/>
                <w:sz w:val="20"/>
                <w:szCs w:val="20"/>
                <w:lang w:bidi="en-US"/>
              </w:rPr>
              <w:t>6.2</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Output 2  Informed, client-centered products, services and delivery mechanisms</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_Toc323899102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32</w:t>
            </w:r>
            <w:r w:rsidR="002D2EF4" w:rsidRPr="002D2EF4">
              <w:rPr>
                <w:rFonts w:cstheme="minorHAnsi"/>
                <w:noProof/>
                <w:webHidden/>
                <w:sz w:val="20"/>
                <w:szCs w:val="20"/>
              </w:rPr>
              <w:fldChar w:fldCharType="end"/>
            </w:r>
          </w:hyperlink>
        </w:p>
        <w:p w:rsidR="002D2EF4" w:rsidRPr="002D2EF4" w:rsidRDefault="00504668">
          <w:pPr>
            <w:pStyle w:val="TOC2"/>
            <w:tabs>
              <w:tab w:val="left" w:pos="720"/>
              <w:tab w:val="right" w:leader="dot" w:pos="10160"/>
            </w:tabs>
            <w:rPr>
              <w:rFonts w:cstheme="minorHAnsi"/>
              <w:noProof/>
              <w:sz w:val="20"/>
              <w:szCs w:val="20"/>
              <w:lang w:eastAsia="en-US"/>
            </w:rPr>
          </w:pPr>
          <w:hyperlink w:anchor="_Toc323899103" w:history="1">
            <w:r w:rsidR="002D2EF4" w:rsidRPr="002D2EF4">
              <w:rPr>
                <w:rStyle w:val="Hyperlink"/>
                <w:rFonts w:cstheme="minorHAnsi"/>
                <w:noProof/>
                <w:sz w:val="20"/>
                <w:szCs w:val="20"/>
                <w:lang w:bidi="en-US"/>
              </w:rPr>
              <w:t>6.3</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Output 3 Educated and engaged policy makers, regulators and other key stakeholders</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_Toc323899103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33</w:t>
            </w:r>
            <w:r w:rsidR="002D2EF4" w:rsidRPr="002D2EF4">
              <w:rPr>
                <w:rFonts w:cstheme="minorHAnsi"/>
                <w:noProof/>
                <w:webHidden/>
                <w:sz w:val="20"/>
                <w:szCs w:val="20"/>
              </w:rPr>
              <w:fldChar w:fldCharType="end"/>
            </w:r>
          </w:hyperlink>
        </w:p>
        <w:p w:rsidR="002D2EF4" w:rsidRPr="002D2EF4" w:rsidRDefault="00504668">
          <w:pPr>
            <w:pStyle w:val="TOC2"/>
            <w:tabs>
              <w:tab w:val="left" w:pos="720"/>
              <w:tab w:val="right" w:leader="dot" w:pos="10160"/>
            </w:tabs>
            <w:rPr>
              <w:rFonts w:cstheme="minorHAnsi"/>
              <w:noProof/>
              <w:sz w:val="20"/>
              <w:szCs w:val="20"/>
              <w:lang w:eastAsia="en-US"/>
            </w:rPr>
          </w:pPr>
          <w:hyperlink w:anchor="_Toc323899104" w:history="1">
            <w:r w:rsidR="002D2EF4" w:rsidRPr="002D2EF4">
              <w:rPr>
                <w:rStyle w:val="Hyperlink"/>
                <w:rFonts w:cstheme="minorHAnsi"/>
                <w:noProof/>
                <w:sz w:val="20"/>
                <w:szCs w:val="20"/>
                <w:lang w:bidi="en-US"/>
              </w:rPr>
              <w:t>6.4</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Output 4 Shared knowledge and experiences</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_Toc323899104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34</w:t>
            </w:r>
            <w:r w:rsidR="002D2EF4" w:rsidRPr="002D2EF4">
              <w:rPr>
                <w:rFonts w:cstheme="minorHAnsi"/>
                <w:noProof/>
                <w:webHidden/>
                <w:sz w:val="20"/>
                <w:szCs w:val="20"/>
              </w:rPr>
              <w:fldChar w:fldCharType="end"/>
            </w:r>
          </w:hyperlink>
        </w:p>
        <w:p w:rsidR="002D2EF4" w:rsidRPr="002D2EF4" w:rsidRDefault="00504668">
          <w:pPr>
            <w:pStyle w:val="TOC2"/>
            <w:tabs>
              <w:tab w:val="left" w:pos="720"/>
              <w:tab w:val="right" w:leader="dot" w:pos="10160"/>
            </w:tabs>
            <w:rPr>
              <w:rFonts w:cstheme="minorHAnsi"/>
              <w:noProof/>
              <w:sz w:val="20"/>
              <w:szCs w:val="20"/>
              <w:lang w:eastAsia="en-US"/>
            </w:rPr>
          </w:pPr>
          <w:hyperlink w:anchor="_Toc323899105" w:history="1">
            <w:r w:rsidR="002D2EF4" w:rsidRPr="002D2EF4">
              <w:rPr>
                <w:rStyle w:val="Hyperlink"/>
                <w:rFonts w:cstheme="minorHAnsi"/>
                <w:noProof/>
                <w:sz w:val="20"/>
                <w:szCs w:val="20"/>
                <w:lang w:bidi="en-US"/>
              </w:rPr>
              <w:t>6.5</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Output 5  High performance, respected team</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_Toc323899105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34</w:t>
            </w:r>
            <w:r w:rsidR="002D2EF4" w:rsidRPr="002D2EF4">
              <w:rPr>
                <w:rFonts w:cstheme="minorHAnsi"/>
                <w:noProof/>
                <w:webHidden/>
                <w:sz w:val="20"/>
                <w:szCs w:val="20"/>
              </w:rPr>
              <w:fldChar w:fldCharType="end"/>
            </w:r>
          </w:hyperlink>
        </w:p>
        <w:p w:rsidR="002D2EF4" w:rsidRPr="002D2EF4" w:rsidRDefault="00504668">
          <w:pPr>
            <w:pStyle w:val="TOC1"/>
            <w:tabs>
              <w:tab w:val="left" w:pos="960"/>
              <w:tab w:val="right" w:leader="dot" w:pos="10160"/>
            </w:tabs>
            <w:rPr>
              <w:rFonts w:cstheme="minorHAnsi"/>
              <w:noProof/>
              <w:sz w:val="20"/>
              <w:szCs w:val="20"/>
              <w:lang w:eastAsia="en-US"/>
            </w:rPr>
          </w:pPr>
          <w:hyperlink w:anchor="_Toc323899106" w:history="1">
            <w:r w:rsidR="002D2EF4" w:rsidRPr="002D2EF4">
              <w:rPr>
                <w:rStyle w:val="Hyperlink"/>
                <w:rFonts w:cstheme="minorHAnsi"/>
                <w:noProof/>
                <w:sz w:val="20"/>
                <w:szCs w:val="20"/>
                <w:lang w:bidi="en-US"/>
              </w:rPr>
              <w:t>Part II</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Annual Work Plan 2012</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_Toc323899106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36</w:t>
            </w:r>
            <w:r w:rsidR="002D2EF4" w:rsidRPr="002D2EF4">
              <w:rPr>
                <w:rFonts w:cstheme="minorHAnsi"/>
                <w:noProof/>
                <w:webHidden/>
                <w:sz w:val="20"/>
                <w:szCs w:val="20"/>
              </w:rPr>
              <w:fldChar w:fldCharType="end"/>
            </w:r>
          </w:hyperlink>
        </w:p>
        <w:p w:rsidR="002D2EF4" w:rsidRPr="002D2EF4" w:rsidRDefault="00504668">
          <w:pPr>
            <w:pStyle w:val="TOC1"/>
            <w:tabs>
              <w:tab w:val="left" w:pos="440"/>
              <w:tab w:val="right" w:leader="dot" w:pos="10160"/>
            </w:tabs>
            <w:rPr>
              <w:rFonts w:cstheme="minorHAnsi"/>
              <w:noProof/>
              <w:sz w:val="20"/>
              <w:szCs w:val="20"/>
              <w:lang w:eastAsia="en-US"/>
            </w:rPr>
          </w:pPr>
          <w:hyperlink w:anchor="_Toc323899107" w:history="1">
            <w:r w:rsidR="002D2EF4" w:rsidRPr="002D2EF4">
              <w:rPr>
                <w:rStyle w:val="Hyperlink"/>
                <w:rFonts w:cstheme="minorHAnsi"/>
                <w:noProof/>
                <w:sz w:val="20"/>
                <w:szCs w:val="20"/>
                <w:lang w:bidi="en-US"/>
              </w:rPr>
              <w:t>1</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MM4P Status Update</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_Toc323899107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36</w:t>
            </w:r>
            <w:r w:rsidR="002D2EF4" w:rsidRPr="002D2EF4">
              <w:rPr>
                <w:rFonts w:cstheme="minorHAnsi"/>
                <w:noProof/>
                <w:webHidden/>
                <w:sz w:val="20"/>
                <w:szCs w:val="20"/>
              </w:rPr>
              <w:fldChar w:fldCharType="end"/>
            </w:r>
          </w:hyperlink>
        </w:p>
        <w:p w:rsidR="002D2EF4" w:rsidRPr="002D2EF4" w:rsidRDefault="00504668">
          <w:pPr>
            <w:pStyle w:val="TOC6"/>
            <w:tabs>
              <w:tab w:val="right" w:leader="dot" w:pos="10160"/>
            </w:tabs>
            <w:rPr>
              <w:rFonts w:asciiTheme="minorHAnsi" w:hAnsiTheme="minorHAnsi" w:cstheme="minorHAnsi"/>
              <w:noProof/>
              <w:sz w:val="20"/>
              <w:szCs w:val="20"/>
            </w:rPr>
          </w:pPr>
          <w:hyperlink w:anchor="_Toc323899108" w:history="1">
            <w:r w:rsidR="002D2EF4" w:rsidRPr="002D2EF4">
              <w:rPr>
                <w:rStyle w:val="Hyperlink"/>
                <w:rFonts w:asciiTheme="minorHAnsi" w:hAnsiTheme="minorHAnsi" w:cstheme="minorHAnsi"/>
                <w:noProof/>
                <w:sz w:val="20"/>
                <w:szCs w:val="20"/>
              </w:rPr>
              <w:t>Diagram 5:  Roll-Out of MM4P in Develoment Phase</w:t>
            </w:r>
            <w:r w:rsidR="002D2EF4" w:rsidRPr="002D2EF4">
              <w:rPr>
                <w:rFonts w:asciiTheme="minorHAnsi" w:hAnsiTheme="minorHAnsi" w:cstheme="minorHAnsi"/>
                <w:noProof/>
                <w:webHidden/>
                <w:sz w:val="20"/>
                <w:szCs w:val="20"/>
              </w:rPr>
              <w:tab/>
            </w:r>
            <w:r w:rsidR="002D2EF4" w:rsidRPr="002D2EF4">
              <w:rPr>
                <w:rFonts w:asciiTheme="minorHAnsi" w:hAnsiTheme="minorHAnsi" w:cstheme="minorHAnsi"/>
                <w:noProof/>
                <w:webHidden/>
                <w:sz w:val="20"/>
                <w:szCs w:val="20"/>
              </w:rPr>
              <w:fldChar w:fldCharType="begin"/>
            </w:r>
            <w:r w:rsidR="002D2EF4" w:rsidRPr="002D2EF4">
              <w:rPr>
                <w:rFonts w:asciiTheme="minorHAnsi" w:hAnsiTheme="minorHAnsi" w:cstheme="minorHAnsi"/>
                <w:noProof/>
                <w:webHidden/>
                <w:sz w:val="20"/>
                <w:szCs w:val="20"/>
              </w:rPr>
              <w:instrText xml:space="preserve"> PAGEREF _Toc323899108 \h </w:instrText>
            </w:r>
            <w:r w:rsidR="002D2EF4" w:rsidRPr="002D2EF4">
              <w:rPr>
                <w:rFonts w:asciiTheme="minorHAnsi" w:hAnsiTheme="minorHAnsi" w:cstheme="minorHAnsi"/>
                <w:noProof/>
                <w:webHidden/>
                <w:sz w:val="20"/>
                <w:szCs w:val="20"/>
              </w:rPr>
            </w:r>
            <w:r w:rsidR="002D2EF4" w:rsidRPr="002D2EF4">
              <w:rPr>
                <w:rFonts w:asciiTheme="minorHAnsi" w:hAnsiTheme="minorHAnsi" w:cstheme="minorHAnsi"/>
                <w:noProof/>
                <w:webHidden/>
                <w:sz w:val="20"/>
                <w:szCs w:val="20"/>
              </w:rPr>
              <w:fldChar w:fldCharType="separate"/>
            </w:r>
            <w:r w:rsidR="002D2EF4" w:rsidRPr="002D2EF4">
              <w:rPr>
                <w:rFonts w:asciiTheme="minorHAnsi" w:hAnsiTheme="minorHAnsi" w:cstheme="minorHAnsi"/>
                <w:noProof/>
                <w:webHidden/>
                <w:sz w:val="20"/>
                <w:szCs w:val="20"/>
              </w:rPr>
              <w:t>37</w:t>
            </w:r>
            <w:r w:rsidR="002D2EF4" w:rsidRPr="002D2EF4">
              <w:rPr>
                <w:rFonts w:asciiTheme="minorHAnsi" w:hAnsiTheme="minorHAnsi" w:cstheme="minorHAnsi"/>
                <w:noProof/>
                <w:webHidden/>
                <w:sz w:val="20"/>
                <w:szCs w:val="20"/>
              </w:rPr>
              <w:fldChar w:fldCharType="end"/>
            </w:r>
          </w:hyperlink>
        </w:p>
        <w:p w:rsidR="002D2EF4" w:rsidRPr="002D2EF4" w:rsidRDefault="00504668">
          <w:pPr>
            <w:pStyle w:val="TOC1"/>
            <w:tabs>
              <w:tab w:val="left" w:pos="440"/>
              <w:tab w:val="right" w:leader="dot" w:pos="10160"/>
            </w:tabs>
            <w:rPr>
              <w:rFonts w:cstheme="minorHAnsi"/>
              <w:noProof/>
              <w:sz w:val="20"/>
              <w:szCs w:val="20"/>
              <w:lang w:eastAsia="en-US"/>
            </w:rPr>
          </w:pPr>
          <w:hyperlink w:anchor="_Toc323899109" w:history="1">
            <w:r w:rsidR="002D2EF4" w:rsidRPr="002D2EF4">
              <w:rPr>
                <w:rStyle w:val="Hyperlink"/>
                <w:rFonts w:cstheme="minorHAnsi"/>
                <w:noProof/>
                <w:sz w:val="20"/>
                <w:szCs w:val="20"/>
                <w:lang w:bidi="en-US"/>
              </w:rPr>
              <w:t>1</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2012 Priorities</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_Toc323899109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38</w:t>
            </w:r>
            <w:r w:rsidR="002D2EF4" w:rsidRPr="002D2EF4">
              <w:rPr>
                <w:rFonts w:cstheme="minorHAnsi"/>
                <w:noProof/>
                <w:webHidden/>
                <w:sz w:val="20"/>
                <w:szCs w:val="20"/>
              </w:rPr>
              <w:fldChar w:fldCharType="end"/>
            </w:r>
          </w:hyperlink>
        </w:p>
        <w:p w:rsidR="002D2EF4" w:rsidRPr="002D2EF4" w:rsidRDefault="00504668">
          <w:pPr>
            <w:pStyle w:val="TOC1"/>
            <w:tabs>
              <w:tab w:val="left" w:pos="440"/>
              <w:tab w:val="right" w:leader="dot" w:pos="10160"/>
            </w:tabs>
            <w:rPr>
              <w:rFonts w:cstheme="minorHAnsi"/>
              <w:noProof/>
              <w:sz w:val="20"/>
              <w:szCs w:val="20"/>
              <w:lang w:eastAsia="en-US"/>
            </w:rPr>
          </w:pPr>
          <w:hyperlink w:anchor="_Toc323899110" w:history="1">
            <w:r w:rsidR="002D2EF4" w:rsidRPr="002D2EF4">
              <w:rPr>
                <w:rStyle w:val="Hyperlink"/>
                <w:rFonts w:cstheme="minorHAnsi"/>
                <w:noProof/>
                <w:sz w:val="20"/>
                <w:szCs w:val="20"/>
                <w:lang w:bidi="en-US"/>
              </w:rPr>
              <w:t>2</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Activities</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_Toc323899110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38</w:t>
            </w:r>
            <w:r w:rsidR="002D2EF4" w:rsidRPr="002D2EF4">
              <w:rPr>
                <w:rFonts w:cstheme="minorHAnsi"/>
                <w:noProof/>
                <w:webHidden/>
                <w:sz w:val="20"/>
                <w:szCs w:val="20"/>
              </w:rPr>
              <w:fldChar w:fldCharType="end"/>
            </w:r>
          </w:hyperlink>
        </w:p>
        <w:p w:rsidR="002D2EF4" w:rsidRPr="002D2EF4" w:rsidRDefault="00504668">
          <w:pPr>
            <w:pStyle w:val="TOC2"/>
            <w:tabs>
              <w:tab w:val="left" w:pos="720"/>
              <w:tab w:val="right" w:leader="dot" w:pos="10160"/>
            </w:tabs>
            <w:rPr>
              <w:rFonts w:cstheme="minorHAnsi"/>
              <w:noProof/>
              <w:sz w:val="20"/>
              <w:szCs w:val="20"/>
              <w:lang w:eastAsia="en-US"/>
            </w:rPr>
          </w:pPr>
          <w:hyperlink w:anchor="_Toc323899111" w:history="1">
            <w:r w:rsidR="002D2EF4" w:rsidRPr="002D2EF4">
              <w:rPr>
                <w:rStyle w:val="Hyperlink"/>
                <w:rFonts w:cstheme="minorHAnsi"/>
                <w:noProof/>
                <w:sz w:val="20"/>
                <w:szCs w:val="20"/>
                <w:lang w:bidi="en-US"/>
              </w:rPr>
              <w:t>2.1</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Programme Activities</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_Toc323899111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39</w:t>
            </w:r>
            <w:r w:rsidR="002D2EF4" w:rsidRPr="002D2EF4">
              <w:rPr>
                <w:rFonts w:cstheme="minorHAnsi"/>
                <w:noProof/>
                <w:webHidden/>
                <w:sz w:val="20"/>
                <w:szCs w:val="20"/>
              </w:rPr>
              <w:fldChar w:fldCharType="end"/>
            </w:r>
          </w:hyperlink>
        </w:p>
        <w:p w:rsidR="002D2EF4" w:rsidRPr="002D2EF4" w:rsidRDefault="00504668">
          <w:pPr>
            <w:pStyle w:val="TOC6"/>
            <w:tabs>
              <w:tab w:val="right" w:leader="dot" w:pos="10160"/>
            </w:tabs>
            <w:rPr>
              <w:rFonts w:asciiTheme="minorHAnsi" w:hAnsiTheme="minorHAnsi" w:cstheme="minorHAnsi"/>
              <w:noProof/>
              <w:sz w:val="20"/>
              <w:szCs w:val="20"/>
            </w:rPr>
          </w:pPr>
          <w:hyperlink w:anchor="_Toc323899112" w:history="1">
            <w:r w:rsidR="002D2EF4" w:rsidRPr="002D2EF4">
              <w:rPr>
                <w:rStyle w:val="Hyperlink"/>
                <w:rFonts w:asciiTheme="minorHAnsi" w:hAnsiTheme="minorHAnsi" w:cstheme="minorHAnsi"/>
                <w:noProof/>
                <w:sz w:val="20"/>
                <w:szCs w:val="20"/>
              </w:rPr>
              <w:t>Table 6:  Programme Activities</w:t>
            </w:r>
            <w:r w:rsidR="002D2EF4" w:rsidRPr="002D2EF4">
              <w:rPr>
                <w:rFonts w:asciiTheme="minorHAnsi" w:hAnsiTheme="minorHAnsi" w:cstheme="minorHAnsi"/>
                <w:noProof/>
                <w:webHidden/>
                <w:sz w:val="20"/>
                <w:szCs w:val="20"/>
              </w:rPr>
              <w:tab/>
            </w:r>
            <w:r w:rsidR="002D2EF4" w:rsidRPr="002D2EF4">
              <w:rPr>
                <w:rFonts w:asciiTheme="minorHAnsi" w:hAnsiTheme="minorHAnsi" w:cstheme="minorHAnsi"/>
                <w:noProof/>
                <w:webHidden/>
                <w:sz w:val="20"/>
                <w:szCs w:val="20"/>
              </w:rPr>
              <w:fldChar w:fldCharType="begin"/>
            </w:r>
            <w:r w:rsidR="002D2EF4" w:rsidRPr="002D2EF4">
              <w:rPr>
                <w:rFonts w:asciiTheme="minorHAnsi" w:hAnsiTheme="minorHAnsi" w:cstheme="minorHAnsi"/>
                <w:noProof/>
                <w:webHidden/>
                <w:sz w:val="20"/>
                <w:szCs w:val="20"/>
              </w:rPr>
              <w:instrText xml:space="preserve"> PAGEREF _Toc323899112 \h </w:instrText>
            </w:r>
            <w:r w:rsidR="002D2EF4" w:rsidRPr="002D2EF4">
              <w:rPr>
                <w:rFonts w:asciiTheme="minorHAnsi" w:hAnsiTheme="minorHAnsi" w:cstheme="minorHAnsi"/>
                <w:noProof/>
                <w:webHidden/>
                <w:sz w:val="20"/>
                <w:szCs w:val="20"/>
              </w:rPr>
            </w:r>
            <w:r w:rsidR="002D2EF4" w:rsidRPr="002D2EF4">
              <w:rPr>
                <w:rFonts w:asciiTheme="minorHAnsi" w:hAnsiTheme="minorHAnsi" w:cstheme="minorHAnsi"/>
                <w:noProof/>
                <w:webHidden/>
                <w:sz w:val="20"/>
                <w:szCs w:val="20"/>
              </w:rPr>
              <w:fldChar w:fldCharType="separate"/>
            </w:r>
            <w:r w:rsidR="002D2EF4" w:rsidRPr="002D2EF4">
              <w:rPr>
                <w:rFonts w:asciiTheme="minorHAnsi" w:hAnsiTheme="minorHAnsi" w:cstheme="minorHAnsi"/>
                <w:noProof/>
                <w:webHidden/>
                <w:sz w:val="20"/>
                <w:szCs w:val="20"/>
              </w:rPr>
              <w:t>39</w:t>
            </w:r>
            <w:r w:rsidR="002D2EF4" w:rsidRPr="002D2EF4">
              <w:rPr>
                <w:rFonts w:asciiTheme="minorHAnsi" w:hAnsiTheme="minorHAnsi" w:cstheme="minorHAnsi"/>
                <w:noProof/>
                <w:webHidden/>
                <w:sz w:val="20"/>
                <w:szCs w:val="20"/>
              </w:rPr>
              <w:fldChar w:fldCharType="end"/>
            </w:r>
          </w:hyperlink>
        </w:p>
        <w:p w:rsidR="002D2EF4" w:rsidRPr="002D2EF4" w:rsidRDefault="00504668">
          <w:pPr>
            <w:pStyle w:val="TOC6"/>
            <w:tabs>
              <w:tab w:val="right" w:leader="dot" w:pos="10160"/>
            </w:tabs>
            <w:rPr>
              <w:rFonts w:asciiTheme="minorHAnsi" w:hAnsiTheme="minorHAnsi" w:cstheme="minorHAnsi"/>
              <w:noProof/>
              <w:sz w:val="20"/>
              <w:szCs w:val="20"/>
            </w:rPr>
          </w:pPr>
          <w:hyperlink w:anchor="_Toc323899113" w:history="1">
            <w:r w:rsidR="002D2EF4" w:rsidRPr="002D2EF4">
              <w:rPr>
                <w:rStyle w:val="Hyperlink"/>
                <w:rFonts w:asciiTheme="minorHAnsi" w:hAnsiTheme="minorHAnsi" w:cstheme="minorHAnsi"/>
                <w:noProof/>
                <w:sz w:val="20"/>
                <w:szCs w:val="20"/>
              </w:rPr>
              <w:t>Table 7:  Key Risks and Mitigants to Programme Activities</w:t>
            </w:r>
            <w:r w:rsidR="002D2EF4" w:rsidRPr="002D2EF4">
              <w:rPr>
                <w:rFonts w:asciiTheme="minorHAnsi" w:hAnsiTheme="minorHAnsi" w:cstheme="minorHAnsi"/>
                <w:noProof/>
                <w:webHidden/>
                <w:sz w:val="20"/>
                <w:szCs w:val="20"/>
              </w:rPr>
              <w:tab/>
            </w:r>
            <w:r w:rsidR="002D2EF4" w:rsidRPr="002D2EF4">
              <w:rPr>
                <w:rFonts w:asciiTheme="minorHAnsi" w:hAnsiTheme="minorHAnsi" w:cstheme="minorHAnsi"/>
                <w:noProof/>
                <w:webHidden/>
                <w:sz w:val="20"/>
                <w:szCs w:val="20"/>
              </w:rPr>
              <w:fldChar w:fldCharType="begin"/>
            </w:r>
            <w:r w:rsidR="002D2EF4" w:rsidRPr="002D2EF4">
              <w:rPr>
                <w:rFonts w:asciiTheme="minorHAnsi" w:hAnsiTheme="minorHAnsi" w:cstheme="minorHAnsi"/>
                <w:noProof/>
                <w:webHidden/>
                <w:sz w:val="20"/>
                <w:szCs w:val="20"/>
              </w:rPr>
              <w:instrText xml:space="preserve"> PAGEREF _Toc323899113 \h </w:instrText>
            </w:r>
            <w:r w:rsidR="002D2EF4" w:rsidRPr="002D2EF4">
              <w:rPr>
                <w:rFonts w:asciiTheme="minorHAnsi" w:hAnsiTheme="minorHAnsi" w:cstheme="minorHAnsi"/>
                <w:noProof/>
                <w:webHidden/>
                <w:sz w:val="20"/>
                <w:szCs w:val="20"/>
              </w:rPr>
            </w:r>
            <w:r w:rsidR="002D2EF4" w:rsidRPr="002D2EF4">
              <w:rPr>
                <w:rFonts w:asciiTheme="minorHAnsi" w:hAnsiTheme="minorHAnsi" w:cstheme="minorHAnsi"/>
                <w:noProof/>
                <w:webHidden/>
                <w:sz w:val="20"/>
                <w:szCs w:val="20"/>
              </w:rPr>
              <w:fldChar w:fldCharType="separate"/>
            </w:r>
            <w:r w:rsidR="002D2EF4" w:rsidRPr="002D2EF4">
              <w:rPr>
                <w:rFonts w:asciiTheme="minorHAnsi" w:hAnsiTheme="minorHAnsi" w:cstheme="minorHAnsi"/>
                <w:noProof/>
                <w:webHidden/>
                <w:sz w:val="20"/>
                <w:szCs w:val="20"/>
              </w:rPr>
              <w:t>46</w:t>
            </w:r>
            <w:r w:rsidR="002D2EF4" w:rsidRPr="002D2EF4">
              <w:rPr>
                <w:rFonts w:asciiTheme="minorHAnsi" w:hAnsiTheme="minorHAnsi" w:cstheme="minorHAnsi"/>
                <w:noProof/>
                <w:webHidden/>
                <w:sz w:val="20"/>
                <w:szCs w:val="20"/>
              </w:rPr>
              <w:fldChar w:fldCharType="end"/>
            </w:r>
          </w:hyperlink>
        </w:p>
        <w:p w:rsidR="002D2EF4" w:rsidRPr="002D2EF4" w:rsidRDefault="00504668">
          <w:pPr>
            <w:pStyle w:val="TOC2"/>
            <w:tabs>
              <w:tab w:val="left" w:pos="720"/>
              <w:tab w:val="right" w:leader="dot" w:pos="10160"/>
            </w:tabs>
            <w:rPr>
              <w:rFonts w:cstheme="minorHAnsi"/>
              <w:noProof/>
              <w:sz w:val="20"/>
              <w:szCs w:val="20"/>
              <w:lang w:eastAsia="en-US"/>
            </w:rPr>
          </w:pPr>
          <w:hyperlink w:anchor="_Toc323899114" w:history="1">
            <w:r w:rsidR="002D2EF4" w:rsidRPr="002D2EF4">
              <w:rPr>
                <w:rStyle w:val="Hyperlink"/>
                <w:rFonts w:cstheme="minorHAnsi"/>
                <w:noProof/>
                <w:sz w:val="20"/>
                <w:szCs w:val="20"/>
                <w:lang w:bidi="en-US"/>
              </w:rPr>
              <w:t>2.2</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Management Activities</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_Toc323899114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47</w:t>
            </w:r>
            <w:r w:rsidR="002D2EF4" w:rsidRPr="002D2EF4">
              <w:rPr>
                <w:rFonts w:cstheme="minorHAnsi"/>
                <w:noProof/>
                <w:webHidden/>
                <w:sz w:val="20"/>
                <w:szCs w:val="20"/>
              </w:rPr>
              <w:fldChar w:fldCharType="end"/>
            </w:r>
          </w:hyperlink>
        </w:p>
        <w:p w:rsidR="002D2EF4" w:rsidRPr="002D2EF4" w:rsidRDefault="00504668">
          <w:pPr>
            <w:pStyle w:val="TOC3"/>
            <w:tabs>
              <w:tab w:val="left" w:pos="1200"/>
              <w:tab w:val="right" w:leader="dot" w:pos="10160"/>
            </w:tabs>
            <w:rPr>
              <w:rFonts w:cstheme="minorHAnsi"/>
              <w:noProof/>
              <w:sz w:val="20"/>
              <w:szCs w:val="20"/>
              <w:lang w:eastAsia="en-US"/>
            </w:rPr>
          </w:pPr>
          <w:hyperlink w:anchor="_Toc323899115" w:history="1">
            <w:r w:rsidR="002D2EF4" w:rsidRPr="002D2EF4">
              <w:rPr>
                <w:rStyle w:val="Hyperlink"/>
                <w:rFonts w:cstheme="minorHAnsi"/>
                <w:noProof/>
                <w:sz w:val="20"/>
                <w:szCs w:val="20"/>
                <w:lang w:bidi="en-US"/>
              </w:rPr>
              <w:t>2.2.1</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Update on Management Activities</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_Toc323899115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47</w:t>
            </w:r>
            <w:r w:rsidR="002D2EF4" w:rsidRPr="002D2EF4">
              <w:rPr>
                <w:rFonts w:cstheme="minorHAnsi"/>
                <w:noProof/>
                <w:webHidden/>
                <w:sz w:val="20"/>
                <w:szCs w:val="20"/>
              </w:rPr>
              <w:fldChar w:fldCharType="end"/>
            </w:r>
          </w:hyperlink>
        </w:p>
        <w:p w:rsidR="002D2EF4" w:rsidRPr="002D2EF4" w:rsidRDefault="00504668">
          <w:pPr>
            <w:pStyle w:val="TOC6"/>
            <w:tabs>
              <w:tab w:val="right" w:leader="dot" w:pos="10160"/>
            </w:tabs>
            <w:rPr>
              <w:rFonts w:asciiTheme="minorHAnsi" w:hAnsiTheme="minorHAnsi" w:cstheme="minorHAnsi"/>
              <w:noProof/>
              <w:sz w:val="20"/>
              <w:szCs w:val="20"/>
            </w:rPr>
          </w:pPr>
          <w:hyperlink w:anchor="_Toc323899116" w:history="1">
            <w:r w:rsidR="002D2EF4" w:rsidRPr="002D2EF4">
              <w:rPr>
                <w:rStyle w:val="Hyperlink"/>
                <w:rFonts w:asciiTheme="minorHAnsi" w:hAnsiTheme="minorHAnsi" w:cstheme="minorHAnsi"/>
                <w:noProof/>
                <w:sz w:val="20"/>
                <w:szCs w:val="20"/>
              </w:rPr>
              <w:t>Diagram 8:  MM4P Organizational Structure</w:t>
            </w:r>
            <w:r w:rsidR="002D2EF4" w:rsidRPr="002D2EF4">
              <w:rPr>
                <w:rFonts w:asciiTheme="minorHAnsi" w:hAnsiTheme="minorHAnsi" w:cstheme="minorHAnsi"/>
                <w:noProof/>
                <w:webHidden/>
                <w:sz w:val="20"/>
                <w:szCs w:val="20"/>
              </w:rPr>
              <w:tab/>
            </w:r>
            <w:r w:rsidR="002D2EF4" w:rsidRPr="002D2EF4">
              <w:rPr>
                <w:rFonts w:asciiTheme="minorHAnsi" w:hAnsiTheme="minorHAnsi" w:cstheme="minorHAnsi"/>
                <w:noProof/>
                <w:webHidden/>
                <w:sz w:val="20"/>
                <w:szCs w:val="20"/>
              </w:rPr>
              <w:fldChar w:fldCharType="begin"/>
            </w:r>
            <w:r w:rsidR="002D2EF4" w:rsidRPr="002D2EF4">
              <w:rPr>
                <w:rFonts w:asciiTheme="minorHAnsi" w:hAnsiTheme="minorHAnsi" w:cstheme="minorHAnsi"/>
                <w:noProof/>
                <w:webHidden/>
                <w:sz w:val="20"/>
                <w:szCs w:val="20"/>
              </w:rPr>
              <w:instrText xml:space="preserve"> PAGEREF _Toc323899116 \h </w:instrText>
            </w:r>
            <w:r w:rsidR="002D2EF4" w:rsidRPr="002D2EF4">
              <w:rPr>
                <w:rFonts w:asciiTheme="minorHAnsi" w:hAnsiTheme="minorHAnsi" w:cstheme="minorHAnsi"/>
                <w:noProof/>
                <w:webHidden/>
                <w:sz w:val="20"/>
                <w:szCs w:val="20"/>
              </w:rPr>
            </w:r>
            <w:r w:rsidR="002D2EF4" w:rsidRPr="002D2EF4">
              <w:rPr>
                <w:rFonts w:asciiTheme="minorHAnsi" w:hAnsiTheme="minorHAnsi" w:cstheme="minorHAnsi"/>
                <w:noProof/>
                <w:webHidden/>
                <w:sz w:val="20"/>
                <w:szCs w:val="20"/>
              </w:rPr>
              <w:fldChar w:fldCharType="separate"/>
            </w:r>
            <w:r w:rsidR="002D2EF4" w:rsidRPr="002D2EF4">
              <w:rPr>
                <w:rFonts w:asciiTheme="minorHAnsi" w:hAnsiTheme="minorHAnsi" w:cstheme="minorHAnsi"/>
                <w:noProof/>
                <w:webHidden/>
                <w:sz w:val="20"/>
                <w:szCs w:val="20"/>
              </w:rPr>
              <w:t>47</w:t>
            </w:r>
            <w:r w:rsidR="002D2EF4" w:rsidRPr="002D2EF4">
              <w:rPr>
                <w:rFonts w:asciiTheme="minorHAnsi" w:hAnsiTheme="minorHAnsi" w:cstheme="minorHAnsi"/>
                <w:noProof/>
                <w:webHidden/>
                <w:sz w:val="20"/>
                <w:szCs w:val="20"/>
              </w:rPr>
              <w:fldChar w:fldCharType="end"/>
            </w:r>
          </w:hyperlink>
        </w:p>
        <w:p w:rsidR="002D2EF4" w:rsidRPr="002D2EF4" w:rsidRDefault="00504668">
          <w:pPr>
            <w:pStyle w:val="TOC6"/>
            <w:tabs>
              <w:tab w:val="right" w:leader="dot" w:pos="10160"/>
            </w:tabs>
            <w:rPr>
              <w:rFonts w:asciiTheme="minorHAnsi" w:hAnsiTheme="minorHAnsi" w:cstheme="minorHAnsi"/>
              <w:noProof/>
              <w:sz w:val="20"/>
              <w:szCs w:val="20"/>
            </w:rPr>
          </w:pPr>
          <w:hyperlink w:anchor="_Toc323899117" w:history="1">
            <w:r w:rsidR="002D2EF4" w:rsidRPr="002D2EF4">
              <w:rPr>
                <w:rStyle w:val="Hyperlink"/>
                <w:rFonts w:asciiTheme="minorHAnsi" w:hAnsiTheme="minorHAnsi" w:cstheme="minorHAnsi"/>
                <w:noProof/>
                <w:sz w:val="20"/>
                <w:szCs w:val="20"/>
              </w:rPr>
              <w:t>Table 8: MM4P Staffing</w:t>
            </w:r>
            <w:r w:rsidR="002D2EF4" w:rsidRPr="002D2EF4">
              <w:rPr>
                <w:rFonts w:asciiTheme="minorHAnsi" w:hAnsiTheme="minorHAnsi" w:cstheme="minorHAnsi"/>
                <w:noProof/>
                <w:webHidden/>
                <w:sz w:val="20"/>
                <w:szCs w:val="20"/>
              </w:rPr>
              <w:tab/>
            </w:r>
            <w:r w:rsidR="002D2EF4" w:rsidRPr="002D2EF4">
              <w:rPr>
                <w:rFonts w:asciiTheme="minorHAnsi" w:hAnsiTheme="minorHAnsi" w:cstheme="minorHAnsi"/>
                <w:noProof/>
                <w:webHidden/>
                <w:sz w:val="20"/>
                <w:szCs w:val="20"/>
              </w:rPr>
              <w:fldChar w:fldCharType="begin"/>
            </w:r>
            <w:r w:rsidR="002D2EF4" w:rsidRPr="002D2EF4">
              <w:rPr>
                <w:rFonts w:asciiTheme="minorHAnsi" w:hAnsiTheme="minorHAnsi" w:cstheme="minorHAnsi"/>
                <w:noProof/>
                <w:webHidden/>
                <w:sz w:val="20"/>
                <w:szCs w:val="20"/>
              </w:rPr>
              <w:instrText xml:space="preserve"> PAGEREF _Toc323899117 \h </w:instrText>
            </w:r>
            <w:r w:rsidR="002D2EF4" w:rsidRPr="002D2EF4">
              <w:rPr>
                <w:rFonts w:asciiTheme="minorHAnsi" w:hAnsiTheme="minorHAnsi" w:cstheme="minorHAnsi"/>
                <w:noProof/>
                <w:webHidden/>
                <w:sz w:val="20"/>
                <w:szCs w:val="20"/>
              </w:rPr>
            </w:r>
            <w:r w:rsidR="002D2EF4" w:rsidRPr="002D2EF4">
              <w:rPr>
                <w:rFonts w:asciiTheme="minorHAnsi" w:hAnsiTheme="minorHAnsi" w:cstheme="minorHAnsi"/>
                <w:noProof/>
                <w:webHidden/>
                <w:sz w:val="20"/>
                <w:szCs w:val="20"/>
              </w:rPr>
              <w:fldChar w:fldCharType="separate"/>
            </w:r>
            <w:r w:rsidR="002D2EF4" w:rsidRPr="002D2EF4">
              <w:rPr>
                <w:rFonts w:asciiTheme="minorHAnsi" w:hAnsiTheme="minorHAnsi" w:cstheme="minorHAnsi"/>
                <w:noProof/>
                <w:webHidden/>
                <w:sz w:val="20"/>
                <w:szCs w:val="20"/>
              </w:rPr>
              <w:t>48</w:t>
            </w:r>
            <w:r w:rsidR="002D2EF4" w:rsidRPr="002D2EF4">
              <w:rPr>
                <w:rFonts w:asciiTheme="minorHAnsi" w:hAnsiTheme="minorHAnsi" w:cstheme="minorHAnsi"/>
                <w:noProof/>
                <w:webHidden/>
                <w:sz w:val="20"/>
                <w:szCs w:val="20"/>
              </w:rPr>
              <w:fldChar w:fldCharType="end"/>
            </w:r>
          </w:hyperlink>
        </w:p>
        <w:p w:rsidR="002D2EF4" w:rsidRPr="002D2EF4" w:rsidRDefault="00504668">
          <w:pPr>
            <w:pStyle w:val="TOC6"/>
            <w:tabs>
              <w:tab w:val="right" w:leader="dot" w:pos="10160"/>
            </w:tabs>
            <w:rPr>
              <w:rFonts w:asciiTheme="minorHAnsi" w:hAnsiTheme="minorHAnsi" w:cstheme="minorHAnsi"/>
              <w:noProof/>
              <w:sz w:val="20"/>
              <w:szCs w:val="20"/>
            </w:rPr>
          </w:pPr>
          <w:hyperlink w:anchor="_Toc323899118" w:history="1">
            <w:r w:rsidR="002D2EF4" w:rsidRPr="002D2EF4">
              <w:rPr>
                <w:rStyle w:val="Hyperlink"/>
                <w:rFonts w:asciiTheme="minorHAnsi" w:hAnsiTheme="minorHAnsi" w:cstheme="minorHAnsi"/>
                <w:noProof/>
                <w:sz w:val="20"/>
                <w:szCs w:val="20"/>
              </w:rPr>
              <w:t>Table 9: Management Activities</w:t>
            </w:r>
            <w:r w:rsidR="002D2EF4" w:rsidRPr="002D2EF4">
              <w:rPr>
                <w:rFonts w:asciiTheme="minorHAnsi" w:hAnsiTheme="minorHAnsi" w:cstheme="minorHAnsi"/>
                <w:noProof/>
                <w:webHidden/>
                <w:sz w:val="20"/>
                <w:szCs w:val="20"/>
              </w:rPr>
              <w:tab/>
            </w:r>
            <w:r w:rsidR="002D2EF4" w:rsidRPr="002D2EF4">
              <w:rPr>
                <w:rFonts w:asciiTheme="minorHAnsi" w:hAnsiTheme="minorHAnsi" w:cstheme="minorHAnsi"/>
                <w:noProof/>
                <w:webHidden/>
                <w:sz w:val="20"/>
                <w:szCs w:val="20"/>
              </w:rPr>
              <w:fldChar w:fldCharType="begin"/>
            </w:r>
            <w:r w:rsidR="002D2EF4" w:rsidRPr="002D2EF4">
              <w:rPr>
                <w:rFonts w:asciiTheme="minorHAnsi" w:hAnsiTheme="minorHAnsi" w:cstheme="minorHAnsi"/>
                <w:noProof/>
                <w:webHidden/>
                <w:sz w:val="20"/>
                <w:szCs w:val="20"/>
              </w:rPr>
              <w:instrText xml:space="preserve"> PAGEREF _Toc323899118 \h </w:instrText>
            </w:r>
            <w:r w:rsidR="002D2EF4" w:rsidRPr="002D2EF4">
              <w:rPr>
                <w:rFonts w:asciiTheme="minorHAnsi" w:hAnsiTheme="minorHAnsi" w:cstheme="minorHAnsi"/>
                <w:noProof/>
                <w:webHidden/>
                <w:sz w:val="20"/>
                <w:szCs w:val="20"/>
              </w:rPr>
            </w:r>
            <w:r w:rsidR="002D2EF4" w:rsidRPr="002D2EF4">
              <w:rPr>
                <w:rFonts w:asciiTheme="minorHAnsi" w:hAnsiTheme="minorHAnsi" w:cstheme="minorHAnsi"/>
                <w:noProof/>
                <w:webHidden/>
                <w:sz w:val="20"/>
                <w:szCs w:val="20"/>
              </w:rPr>
              <w:fldChar w:fldCharType="separate"/>
            </w:r>
            <w:r w:rsidR="002D2EF4" w:rsidRPr="002D2EF4">
              <w:rPr>
                <w:rFonts w:asciiTheme="minorHAnsi" w:hAnsiTheme="minorHAnsi" w:cstheme="minorHAnsi"/>
                <w:noProof/>
                <w:webHidden/>
                <w:sz w:val="20"/>
                <w:szCs w:val="20"/>
              </w:rPr>
              <w:t>49</w:t>
            </w:r>
            <w:r w:rsidR="002D2EF4" w:rsidRPr="002D2EF4">
              <w:rPr>
                <w:rFonts w:asciiTheme="minorHAnsi" w:hAnsiTheme="minorHAnsi" w:cstheme="minorHAnsi"/>
                <w:noProof/>
                <w:webHidden/>
                <w:sz w:val="20"/>
                <w:szCs w:val="20"/>
              </w:rPr>
              <w:fldChar w:fldCharType="end"/>
            </w:r>
          </w:hyperlink>
        </w:p>
        <w:p w:rsidR="002D2EF4" w:rsidRPr="002D2EF4" w:rsidRDefault="00504668">
          <w:pPr>
            <w:pStyle w:val="TOC6"/>
            <w:tabs>
              <w:tab w:val="right" w:leader="dot" w:pos="10160"/>
            </w:tabs>
            <w:rPr>
              <w:rFonts w:asciiTheme="minorHAnsi" w:hAnsiTheme="minorHAnsi" w:cstheme="minorHAnsi"/>
              <w:noProof/>
              <w:sz w:val="20"/>
              <w:szCs w:val="20"/>
            </w:rPr>
          </w:pPr>
          <w:hyperlink w:anchor="_Toc323899119" w:history="1">
            <w:r w:rsidR="002D2EF4" w:rsidRPr="002D2EF4">
              <w:rPr>
                <w:rStyle w:val="Hyperlink"/>
                <w:rFonts w:asciiTheme="minorHAnsi" w:hAnsiTheme="minorHAnsi" w:cstheme="minorHAnsi"/>
                <w:noProof/>
                <w:sz w:val="20"/>
                <w:szCs w:val="20"/>
              </w:rPr>
              <w:t>Table 10:  Key risks and mitigants to management activities</w:t>
            </w:r>
            <w:r w:rsidR="002D2EF4" w:rsidRPr="002D2EF4">
              <w:rPr>
                <w:rFonts w:asciiTheme="minorHAnsi" w:hAnsiTheme="minorHAnsi" w:cstheme="minorHAnsi"/>
                <w:noProof/>
                <w:webHidden/>
                <w:sz w:val="20"/>
                <w:szCs w:val="20"/>
              </w:rPr>
              <w:tab/>
            </w:r>
            <w:r w:rsidR="002D2EF4" w:rsidRPr="002D2EF4">
              <w:rPr>
                <w:rFonts w:asciiTheme="minorHAnsi" w:hAnsiTheme="minorHAnsi" w:cstheme="minorHAnsi"/>
                <w:noProof/>
                <w:webHidden/>
                <w:sz w:val="20"/>
                <w:szCs w:val="20"/>
              </w:rPr>
              <w:fldChar w:fldCharType="begin"/>
            </w:r>
            <w:r w:rsidR="002D2EF4" w:rsidRPr="002D2EF4">
              <w:rPr>
                <w:rFonts w:asciiTheme="minorHAnsi" w:hAnsiTheme="minorHAnsi" w:cstheme="minorHAnsi"/>
                <w:noProof/>
                <w:webHidden/>
                <w:sz w:val="20"/>
                <w:szCs w:val="20"/>
              </w:rPr>
              <w:instrText xml:space="preserve"> PAGEREF _Toc323899119 \h </w:instrText>
            </w:r>
            <w:r w:rsidR="002D2EF4" w:rsidRPr="002D2EF4">
              <w:rPr>
                <w:rFonts w:asciiTheme="minorHAnsi" w:hAnsiTheme="minorHAnsi" w:cstheme="minorHAnsi"/>
                <w:noProof/>
                <w:webHidden/>
                <w:sz w:val="20"/>
                <w:szCs w:val="20"/>
              </w:rPr>
            </w:r>
            <w:r w:rsidR="002D2EF4" w:rsidRPr="002D2EF4">
              <w:rPr>
                <w:rFonts w:asciiTheme="minorHAnsi" w:hAnsiTheme="minorHAnsi" w:cstheme="minorHAnsi"/>
                <w:noProof/>
                <w:webHidden/>
                <w:sz w:val="20"/>
                <w:szCs w:val="20"/>
              </w:rPr>
              <w:fldChar w:fldCharType="separate"/>
            </w:r>
            <w:r w:rsidR="002D2EF4" w:rsidRPr="002D2EF4">
              <w:rPr>
                <w:rFonts w:asciiTheme="minorHAnsi" w:hAnsiTheme="minorHAnsi" w:cstheme="minorHAnsi"/>
                <w:noProof/>
                <w:webHidden/>
                <w:sz w:val="20"/>
                <w:szCs w:val="20"/>
              </w:rPr>
              <w:t>51</w:t>
            </w:r>
            <w:r w:rsidR="002D2EF4" w:rsidRPr="002D2EF4">
              <w:rPr>
                <w:rFonts w:asciiTheme="minorHAnsi" w:hAnsiTheme="minorHAnsi" w:cstheme="minorHAnsi"/>
                <w:noProof/>
                <w:webHidden/>
                <w:sz w:val="20"/>
                <w:szCs w:val="20"/>
              </w:rPr>
              <w:fldChar w:fldCharType="end"/>
            </w:r>
          </w:hyperlink>
        </w:p>
        <w:p w:rsidR="002D2EF4" w:rsidRPr="002D2EF4" w:rsidRDefault="00504668">
          <w:pPr>
            <w:pStyle w:val="TOC1"/>
            <w:tabs>
              <w:tab w:val="left" w:pos="440"/>
              <w:tab w:val="right" w:leader="dot" w:pos="10160"/>
            </w:tabs>
            <w:rPr>
              <w:rFonts w:cstheme="minorHAnsi"/>
              <w:noProof/>
              <w:sz w:val="20"/>
              <w:szCs w:val="20"/>
              <w:lang w:eastAsia="en-US"/>
            </w:rPr>
          </w:pPr>
          <w:hyperlink w:anchor="_Toc323899120" w:history="1">
            <w:r w:rsidR="002D2EF4" w:rsidRPr="002D2EF4">
              <w:rPr>
                <w:rStyle w:val="Hyperlink"/>
                <w:rFonts w:cstheme="minorHAnsi"/>
                <w:noProof/>
                <w:sz w:val="20"/>
                <w:szCs w:val="20"/>
                <w:lang w:bidi="en-US"/>
              </w:rPr>
              <w:t>3</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Budget  2012</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_Toc323899120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52</w:t>
            </w:r>
            <w:r w:rsidR="002D2EF4" w:rsidRPr="002D2EF4">
              <w:rPr>
                <w:rFonts w:cstheme="minorHAnsi"/>
                <w:noProof/>
                <w:webHidden/>
                <w:sz w:val="20"/>
                <w:szCs w:val="20"/>
              </w:rPr>
              <w:fldChar w:fldCharType="end"/>
            </w:r>
          </w:hyperlink>
        </w:p>
        <w:p w:rsidR="002D2EF4" w:rsidRPr="002D2EF4" w:rsidRDefault="00504668">
          <w:pPr>
            <w:pStyle w:val="TOC6"/>
            <w:tabs>
              <w:tab w:val="right" w:leader="dot" w:pos="10160"/>
            </w:tabs>
            <w:rPr>
              <w:rFonts w:asciiTheme="minorHAnsi" w:hAnsiTheme="minorHAnsi" w:cstheme="minorHAnsi"/>
              <w:noProof/>
              <w:sz w:val="20"/>
              <w:szCs w:val="20"/>
            </w:rPr>
          </w:pPr>
          <w:hyperlink w:anchor="_Toc323899121" w:history="1">
            <w:r w:rsidR="002D2EF4" w:rsidRPr="002D2EF4">
              <w:rPr>
                <w:rStyle w:val="Hyperlink"/>
                <w:rFonts w:asciiTheme="minorHAnsi" w:hAnsiTheme="minorHAnsi" w:cstheme="minorHAnsi"/>
                <w:noProof/>
                <w:sz w:val="20"/>
                <w:szCs w:val="20"/>
              </w:rPr>
              <w:t>Table 11:  MM4P 2012 Budget</w:t>
            </w:r>
            <w:r w:rsidR="002D2EF4" w:rsidRPr="002D2EF4">
              <w:rPr>
                <w:rFonts w:asciiTheme="minorHAnsi" w:hAnsiTheme="minorHAnsi" w:cstheme="minorHAnsi"/>
                <w:noProof/>
                <w:webHidden/>
                <w:sz w:val="20"/>
                <w:szCs w:val="20"/>
              </w:rPr>
              <w:tab/>
            </w:r>
            <w:r w:rsidR="002D2EF4" w:rsidRPr="002D2EF4">
              <w:rPr>
                <w:rFonts w:asciiTheme="minorHAnsi" w:hAnsiTheme="minorHAnsi" w:cstheme="minorHAnsi"/>
                <w:noProof/>
                <w:webHidden/>
                <w:sz w:val="20"/>
                <w:szCs w:val="20"/>
              </w:rPr>
              <w:fldChar w:fldCharType="begin"/>
            </w:r>
            <w:r w:rsidR="002D2EF4" w:rsidRPr="002D2EF4">
              <w:rPr>
                <w:rFonts w:asciiTheme="minorHAnsi" w:hAnsiTheme="minorHAnsi" w:cstheme="minorHAnsi"/>
                <w:noProof/>
                <w:webHidden/>
                <w:sz w:val="20"/>
                <w:szCs w:val="20"/>
              </w:rPr>
              <w:instrText xml:space="preserve"> PAGEREF _Toc323899121 \h </w:instrText>
            </w:r>
            <w:r w:rsidR="002D2EF4" w:rsidRPr="002D2EF4">
              <w:rPr>
                <w:rFonts w:asciiTheme="minorHAnsi" w:hAnsiTheme="minorHAnsi" w:cstheme="minorHAnsi"/>
                <w:noProof/>
                <w:webHidden/>
                <w:sz w:val="20"/>
                <w:szCs w:val="20"/>
              </w:rPr>
            </w:r>
            <w:r w:rsidR="002D2EF4" w:rsidRPr="002D2EF4">
              <w:rPr>
                <w:rFonts w:asciiTheme="minorHAnsi" w:hAnsiTheme="minorHAnsi" w:cstheme="minorHAnsi"/>
                <w:noProof/>
                <w:webHidden/>
                <w:sz w:val="20"/>
                <w:szCs w:val="20"/>
              </w:rPr>
              <w:fldChar w:fldCharType="separate"/>
            </w:r>
            <w:r w:rsidR="002D2EF4" w:rsidRPr="002D2EF4">
              <w:rPr>
                <w:rFonts w:asciiTheme="minorHAnsi" w:hAnsiTheme="minorHAnsi" w:cstheme="minorHAnsi"/>
                <w:noProof/>
                <w:webHidden/>
                <w:sz w:val="20"/>
                <w:szCs w:val="20"/>
              </w:rPr>
              <w:t>52</w:t>
            </w:r>
            <w:r w:rsidR="002D2EF4" w:rsidRPr="002D2EF4">
              <w:rPr>
                <w:rFonts w:asciiTheme="minorHAnsi" w:hAnsiTheme="minorHAnsi" w:cstheme="minorHAnsi"/>
                <w:noProof/>
                <w:webHidden/>
                <w:sz w:val="20"/>
                <w:szCs w:val="20"/>
              </w:rPr>
              <w:fldChar w:fldCharType="end"/>
            </w:r>
          </w:hyperlink>
        </w:p>
        <w:p w:rsidR="002D2EF4" w:rsidRPr="002D2EF4" w:rsidRDefault="00504668">
          <w:pPr>
            <w:pStyle w:val="TOC2"/>
            <w:tabs>
              <w:tab w:val="left" w:pos="1200"/>
              <w:tab w:val="right" w:leader="dot" w:pos="10160"/>
            </w:tabs>
            <w:rPr>
              <w:rFonts w:cstheme="minorHAnsi"/>
              <w:noProof/>
              <w:sz w:val="20"/>
              <w:szCs w:val="20"/>
              <w:lang w:eastAsia="en-US"/>
            </w:rPr>
          </w:pPr>
          <w:hyperlink w:anchor="_Toc323899122" w:history="1">
            <w:r w:rsidR="002D2EF4" w:rsidRPr="002D2EF4">
              <w:rPr>
                <w:rStyle w:val="Hyperlink"/>
                <w:rFonts w:cstheme="minorHAnsi"/>
                <w:noProof/>
                <w:sz w:val="20"/>
                <w:szCs w:val="20"/>
                <w:lang w:bidi="en-US"/>
              </w:rPr>
              <w:t>Annex 1</w:t>
            </w:r>
            <w:r w:rsidR="002D2EF4" w:rsidRPr="002D2EF4">
              <w:rPr>
                <w:rFonts w:cstheme="minorHAnsi"/>
                <w:noProof/>
                <w:sz w:val="20"/>
                <w:szCs w:val="20"/>
                <w:lang w:eastAsia="en-US"/>
              </w:rPr>
              <w:tab/>
            </w:r>
            <w:r w:rsidR="002D2EF4" w:rsidRPr="002D2EF4">
              <w:rPr>
                <w:rStyle w:val="Hyperlink"/>
                <w:rFonts w:cstheme="minorHAnsi"/>
                <w:noProof/>
                <w:sz w:val="20"/>
                <w:szCs w:val="20"/>
                <w:lang w:bidi="en-US"/>
              </w:rPr>
              <w:t>Logical Framework</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_Toc323899122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54</w:t>
            </w:r>
            <w:r w:rsidR="002D2EF4" w:rsidRPr="002D2EF4">
              <w:rPr>
                <w:rFonts w:cstheme="minorHAnsi"/>
                <w:noProof/>
                <w:webHidden/>
                <w:sz w:val="20"/>
                <w:szCs w:val="20"/>
              </w:rPr>
              <w:fldChar w:fldCharType="end"/>
            </w:r>
          </w:hyperlink>
        </w:p>
        <w:p w:rsidR="002D2EF4" w:rsidRDefault="00504668">
          <w:pPr>
            <w:pStyle w:val="TOC2"/>
            <w:tabs>
              <w:tab w:val="right" w:leader="dot" w:pos="10160"/>
            </w:tabs>
            <w:rPr>
              <w:noProof/>
              <w:lang w:eastAsia="en-US"/>
            </w:rPr>
          </w:pPr>
          <w:hyperlink w:anchor="_Toc323899123" w:history="1">
            <w:r w:rsidR="002D2EF4" w:rsidRPr="002D2EF4">
              <w:rPr>
                <w:rStyle w:val="Hyperlink"/>
                <w:rFonts w:cstheme="minorHAnsi"/>
                <w:noProof/>
                <w:sz w:val="20"/>
                <w:szCs w:val="20"/>
                <w:lang w:bidi="en-US"/>
              </w:rPr>
              <w:t>Annex 2 Programme Budget</w:t>
            </w:r>
            <w:r w:rsidR="002D2EF4" w:rsidRPr="002D2EF4">
              <w:rPr>
                <w:rFonts w:cstheme="minorHAnsi"/>
                <w:noProof/>
                <w:webHidden/>
                <w:sz w:val="20"/>
                <w:szCs w:val="20"/>
              </w:rPr>
              <w:tab/>
            </w:r>
            <w:r w:rsidR="002D2EF4" w:rsidRPr="002D2EF4">
              <w:rPr>
                <w:rFonts w:cstheme="minorHAnsi"/>
                <w:noProof/>
                <w:webHidden/>
                <w:sz w:val="20"/>
                <w:szCs w:val="20"/>
              </w:rPr>
              <w:fldChar w:fldCharType="begin"/>
            </w:r>
            <w:r w:rsidR="002D2EF4" w:rsidRPr="002D2EF4">
              <w:rPr>
                <w:rFonts w:cstheme="minorHAnsi"/>
                <w:noProof/>
                <w:webHidden/>
                <w:sz w:val="20"/>
                <w:szCs w:val="20"/>
              </w:rPr>
              <w:instrText xml:space="preserve"> PAGEREF _Toc323899123 \h </w:instrText>
            </w:r>
            <w:r w:rsidR="002D2EF4" w:rsidRPr="002D2EF4">
              <w:rPr>
                <w:rFonts w:cstheme="minorHAnsi"/>
                <w:noProof/>
                <w:webHidden/>
                <w:sz w:val="20"/>
                <w:szCs w:val="20"/>
              </w:rPr>
            </w:r>
            <w:r w:rsidR="002D2EF4" w:rsidRPr="002D2EF4">
              <w:rPr>
                <w:rFonts w:cstheme="minorHAnsi"/>
                <w:noProof/>
                <w:webHidden/>
                <w:sz w:val="20"/>
                <w:szCs w:val="20"/>
              </w:rPr>
              <w:fldChar w:fldCharType="separate"/>
            </w:r>
            <w:r w:rsidR="002D2EF4" w:rsidRPr="002D2EF4">
              <w:rPr>
                <w:rFonts w:cstheme="minorHAnsi"/>
                <w:noProof/>
                <w:webHidden/>
                <w:sz w:val="20"/>
                <w:szCs w:val="20"/>
              </w:rPr>
              <w:t>56</w:t>
            </w:r>
            <w:r w:rsidR="002D2EF4" w:rsidRPr="002D2EF4">
              <w:rPr>
                <w:rFonts w:cstheme="minorHAnsi"/>
                <w:noProof/>
                <w:webHidden/>
                <w:sz w:val="20"/>
                <w:szCs w:val="20"/>
              </w:rPr>
              <w:fldChar w:fldCharType="end"/>
            </w:r>
          </w:hyperlink>
        </w:p>
        <w:p w:rsidR="00ED37B7" w:rsidRDefault="002D2EF4">
          <w:r>
            <w:rPr>
              <w:rFonts w:asciiTheme="minorHAnsi" w:eastAsiaTheme="minorEastAsia" w:hAnsiTheme="minorHAnsi" w:cstheme="minorBidi"/>
              <w:sz w:val="22"/>
              <w:szCs w:val="22"/>
              <w:lang w:eastAsia="ja-JP" w:bidi="ar-SA"/>
            </w:rPr>
            <w:fldChar w:fldCharType="end"/>
          </w:r>
        </w:p>
      </w:sdtContent>
    </w:sdt>
    <w:p w:rsidR="00ED37B7" w:rsidRDefault="00ED37B7">
      <w:pPr>
        <w:jc w:val="both"/>
        <w:rPr>
          <w:rFonts w:ascii="Verdana" w:hAnsi="Verdana"/>
          <w:sz w:val="20"/>
        </w:rPr>
      </w:pPr>
    </w:p>
    <w:p w:rsidR="00500878" w:rsidRDefault="00500878">
      <w:pPr>
        <w:jc w:val="both"/>
        <w:rPr>
          <w:rFonts w:ascii="Verdana" w:hAnsi="Verdana"/>
          <w:sz w:val="20"/>
        </w:rPr>
      </w:pPr>
    </w:p>
    <w:p w:rsidR="00500878" w:rsidRDefault="00500878">
      <w:pPr>
        <w:jc w:val="both"/>
        <w:rPr>
          <w:rFonts w:ascii="Verdana" w:hAnsi="Verdana"/>
          <w:sz w:val="20"/>
        </w:rPr>
      </w:pPr>
    </w:p>
    <w:p w:rsidR="00500878" w:rsidRDefault="00500878">
      <w:pPr>
        <w:jc w:val="both"/>
        <w:rPr>
          <w:rFonts w:ascii="Verdana" w:hAnsi="Verdana"/>
          <w:sz w:val="20"/>
        </w:rPr>
      </w:pPr>
    </w:p>
    <w:p w:rsidR="00500878" w:rsidRDefault="00500878">
      <w:pPr>
        <w:jc w:val="both"/>
        <w:rPr>
          <w:rFonts w:ascii="Verdana" w:hAnsi="Verdana"/>
          <w:sz w:val="20"/>
        </w:rPr>
      </w:pPr>
    </w:p>
    <w:p w:rsidR="00500878" w:rsidRDefault="00500878">
      <w:pPr>
        <w:jc w:val="both"/>
        <w:rPr>
          <w:rFonts w:ascii="Verdana" w:hAnsi="Verdana"/>
          <w:sz w:val="20"/>
        </w:rPr>
        <w:sectPr w:rsidR="00500878" w:rsidSect="008C27A0">
          <w:headerReference w:type="default" r:id="rId13"/>
          <w:headerReference w:type="first" r:id="rId14"/>
          <w:pgSz w:w="12240" w:h="15840" w:code="1"/>
          <w:pgMar w:top="1260" w:right="990" w:bottom="810" w:left="1080" w:header="720" w:footer="615" w:gutter="0"/>
          <w:pgNumType w:fmt="lowerRoman" w:start="1"/>
          <w:cols w:space="720"/>
          <w:noEndnote/>
          <w:titlePg/>
          <w:docGrid w:linePitch="326"/>
        </w:sectPr>
      </w:pPr>
    </w:p>
    <w:p w:rsidR="00A10BFF" w:rsidRDefault="00A10BFF">
      <w:pPr>
        <w:jc w:val="both"/>
        <w:rPr>
          <w:rFonts w:ascii="Verdana" w:hAnsi="Verdana"/>
          <w:sz w:val="20"/>
        </w:rPr>
      </w:pPr>
    </w:p>
    <w:p w:rsidR="00A10BFF" w:rsidRDefault="00A10BFF">
      <w:pPr>
        <w:jc w:val="both"/>
        <w:rPr>
          <w:rFonts w:ascii="Verdana" w:hAnsi="Verdana"/>
          <w:sz w:val="20"/>
        </w:rPr>
      </w:pPr>
    </w:p>
    <w:p w:rsidR="00A10BFF" w:rsidRDefault="00A10BFF" w:rsidP="00A10BFF">
      <w:pPr>
        <w:pStyle w:val="Heading1"/>
        <w:numPr>
          <w:ilvl w:val="0"/>
          <w:numId w:val="0"/>
        </w:numPr>
        <w:ind w:left="432" w:hanging="432"/>
      </w:pPr>
      <w:bookmarkStart w:id="2" w:name="_Toc323899051"/>
      <w:r>
        <w:t>Executive Summary</w:t>
      </w:r>
      <w:bookmarkEnd w:id="2"/>
      <w:r>
        <w:t xml:space="preserve">  </w:t>
      </w:r>
    </w:p>
    <w:p w:rsidR="00A10BFF" w:rsidRDefault="00A10BFF">
      <w:pPr>
        <w:jc w:val="both"/>
        <w:rPr>
          <w:rFonts w:ascii="Verdana" w:hAnsi="Verdana"/>
          <w:b/>
        </w:rPr>
      </w:pPr>
    </w:p>
    <w:p w:rsidR="00A10BFF" w:rsidRPr="00AB5C70" w:rsidRDefault="00A10BFF">
      <w:pPr>
        <w:jc w:val="both"/>
        <w:rPr>
          <w:rFonts w:ascii="Verdana" w:hAnsi="Verdana"/>
          <w:sz w:val="20"/>
          <w:szCs w:val="20"/>
        </w:rPr>
      </w:pPr>
      <w:r w:rsidRPr="00AB5C70">
        <w:rPr>
          <w:rFonts w:ascii="Verdana" w:hAnsi="Verdana"/>
          <w:sz w:val="20"/>
          <w:szCs w:val="20"/>
        </w:rPr>
        <w:t xml:space="preserve">Financial inclusion requires bringing the </w:t>
      </w:r>
      <w:r w:rsidR="000C1A45">
        <w:rPr>
          <w:rFonts w:ascii="Verdana" w:hAnsi="Verdana"/>
          <w:sz w:val="20"/>
          <w:szCs w:val="20"/>
        </w:rPr>
        <w:t xml:space="preserve">entire </w:t>
      </w:r>
      <w:r w:rsidRPr="00AB5C70">
        <w:rPr>
          <w:rFonts w:ascii="Verdana" w:hAnsi="Verdana"/>
          <w:sz w:val="20"/>
          <w:szCs w:val="20"/>
        </w:rPr>
        <w:t>financial sector to low income and rural households. The most promising development in decades is the innovative use of mobile phones and other branchless banking technology as a means to do so. Mobile telephony has reached billions and the penetration rate of mobile phone use is growing by more than 20% annual</w:t>
      </w:r>
      <w:r w:rsidR="000C1A45">
        <w:rPr>
          <w:rFonts w:ascii="Verdana" w:hAnsi="Verdana"/>
          <w:sz w:val="20"/>
          <w:szCs w:val="20"/>
        </w:rPr>
        <w:t>ly</w:t>
      </w:r>
      <w:r w:rsidRPr="00AB5C70">
        <w:rPr>
          <w:rFonts w:ascii="Verdana" w:hAnsi="Verdana"/>
          <w:sz w:val="20"/>
          <w:szCs w:val="20"/>
        </w:rPr>
        <w:t>. CGAP and GSMA project that 364 million low-income, unbanked people could use mobile financial services in 2012.</w:t>
      </w:r>
      <w:r w:rsidRPr="00AB5C70">
        <w:rPr>
          <w:rStyle w:val="FootnoteReference"/>
          <w:rFonts w:ascii="Verdana" w:hAnsi="Verdana"/>
          <w:sz w:val="20"/>
          <w:szCs w:val="20"/>
        </w:rPr>
        <w:footnoteReference w:id="2"/>
      </w:r>
      <w:r w:rsidRPr="00AB5C70">
        <w:rPr>
          <w:rFonts w:ascii="Verdana" w:hAnsi="Verdana"/>
          <w:sz w:val="20"/>
          <w:szCs w:val="20"/>
        </w:rPr>
        <w:t xml:space="preserve"> The success of M-Pesa in Kenya and G-Cash in the Philippines </w:t>
      </w:r>
      <w:r w:rsidR="000C1A45">
        <w:rPr>
          <w:rFonts w:ascii="Verdana" w:hAnsi="Verdana"/>
          <w:sz w:val="20"/>
          <w:szCs w:val="20"/>
        </w:rPr>
        <w:t xml:space="preserve">and the promising deployments of MTN in Uganda </w:t>
      </w:r>
      <w:r w:rsidR="00ED37B7">
        <w:rPr>
          <w:rFonts w:ascii="Verdana" w:hAnsi="Verdana"/>
          <w:sz w:val="20"/>
          <w:szCs w:val="20"/>
        </w:rPr>
        <w:t xml:space="preserve">and Tanzania </w:t>
      </w:r>
      <w:r w:rsidR="000C1A45">
        <w:rPr>
          <w:rFonts w:ascii="Verdana" w:hAnsi="Verdana"/>
          <w:sz w:val="20"/>
          <w:szCs w:val="20"/>
        </w:rPr>
        <w:t>are</w:t>
      </w:r>
      <w:r w:rsidRPr="00AB5C70">
        <w:rPr>
          <w:rFonts w:ascii="Verdana" w:hAnsi="Verdana"/>
          <w:sz w:val="20"/>
          <w:szCs w:val="20"/>
        </w:rPr>
        <w:t xml:space="preserve"> undeniable, reaching millions in just a few years and changing the way low income people move money. Also irrefutable is that the list of success stories is not growing as expected.</w:t>
      </w:r>
    </w:p>
    <w:p w:rsidR="00A10BFF" w:rsidRPr="00AB5C70" w:rsidRDefault="00A10BFF">
      <w:pPr>
        <w:jc w:val="both"/>
        <w:rPr>
          <w:rFonts w:ascii="Verdana" w:hAnsi="Verdana"/>
          <w:sz w:val="20"/>
          <w:szCs w:val="20"/>
        </w:rPr>
      </w:pPr>
    </w:p>
    <w:p w:rsidR="00A10BFF" w:rsidRPr="00AB5C70" w:rsidRDefault="00E41D3C" w:rsidP="00A10BFF">
      <w:pPr>
        <w:jc w:val="both"/>
        <w:rPr>
          <w:rFonts w:ascii="Verdana" w:hAnsi="Verdana"/>
          <w:sz w:val="20"/>
          <w:szCs w:val="20"/>
        </w:rPr>
      </w:pPr>
      <w:r>
        <w:rPr>
          <w:rFonts w:ascii="Verdana" w:hAnsi="Verdana"/>
          <w:noProof/>
          <w:sz w:val="20"/>
          <w:szCs w:val="20"/>
          <w:lang w:val="en-AU" w:eastAsia="en-AU" w:bidi="ar-SA"/>
        </w:rPr>
        <mc:AlternateContent>
          <mc:Choice Requires="wps">
            <w:drawing>
              <wp:anchor distT="0" distB="0" distL="114300" distR="114300" simplePos="0" relativeHeight="251666432" behindDoc="1" locked="0" layoutInCell="1" allowOverlap="1" wp14:anchorId="06ACD258" wp14:editId="2F0E3922">
                <wp:simplePos x="0" y="0"/>
                <wp:positionH relativeFrom="column">
                  <wp:posOffset>-38100</wp:posOffset>
                </wp:positionH>
                <wp:positionV relativeFrom="paragraph">
                  <wp:posOffset>2188210</wp:posOffset>
                </wp:positionV>
                <wp:extent cx="3611880" cy="2527935"/>
                <wp:effectExtent l="0" t="0" r="26670" b="24765"/>
                <wp:wrapTight wrapText="bothSides">
                  <wp:wrapPolygon edited="0">
                    <wp:start x="0" y="0"/>
                    <wp:lineTo x="0" y="21649"/>
                    <wp:lineTo x="21646" y="21649"/>
                    <wp:lineTo x="21646"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3611880" cy="252793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0878" w:rsidRDefault="00500878" w:rsidP="006A55E2">
                            <w:pPr>
                              <w:pStyle w:val="Heading6"/>
                              <w:numPr>
                                <w:ilvl w:val="0"/>
                                <w:numId w:val="0"/>
                              </w:numPr>
                              <w:ind w:left="1152" w:hanging="1152"/>
                            </w:pPr>
                            <w:bookmarkStart w:id="3" w:name="_Toc323899052"/>
                            <w:r>
                              <w:t>Table 1:  MM4P Targets  (2012-2017)</w:t>
                            </w:r>
                            <w:bookmarkEnd w:id="3"/>
                          </w:p>
                          <w:tbl>
                            <w:tblPr>
                              <w:tblStyle w:val="LightShading-Accent5"/>
                              <w:tblOverlap w:val="never"/>
                              <w:tblW w:w="0" w:type="auto"/>
                              <w:tblLook w:val="04A0" w:firstRow="1" w:lastRow="0" w:firstColumn="1" w:lastColumn="0" w:noHBand="0" w:noVBand="1"/>
                            </w:tblPr>
                            <w:tblGrid>
                              <w:gridCol w:w="2704"/>
                              <w:gridCol w:w="1389"/>
                              <w:gridCol w:w="1512"/>
                            </w:tblGrid>
                            <w:tr w:rsidR="00500878" w:rsidRPr="000C1A45" w:rsidTr="00E41D3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rsidR="00500878" w:rsidRPr="000C1A45" w:rsidRDefault="00500878" w:rsidP="00E41D3C">
                                  <w:pPr>
                                    <w:suppressOverlap/>
                                    <w:rPr>
                                      <w:rFonts w:ascii="Verdana" w:hAnsi="Verdana"/>
                                      <w:color w:val="auto"/>
                                      <w:sz w:val="18"/>
                                      <w:szCs w:val="18"/>
                                      <w:u w:val="single"/>
                                    </w:rPr>
                                  </w:pPr>
                                  <w:r w:rsidRPr="000C1A45">
                                    <w:rPr>
                                      <w:rFonts w:ascii="Verdana" w:hAnsi="Verdana"/>
                                      <w:bCs w:val="0"/>
                                      <w:color w:val="auto"/>
                                      <w:sz w:val="18"/>
                                      <w:szCs w:val="18"/>
                                      <w:u w:val="single"/>
                                    </w:rPr>
                                    <w:t>Indicator</w:t>
                                  </w:r>
                                </w:p>
                              </w:tc>
                              <w:tc>
                                <w:tcPr>
                                  <w:tcW w:w="0" w:type="auto"/>
                                  <w:hideMark/>
                                </w:tcPr>
                                <w:p w:rsidR="00500878" w:rsidRPr="000C1A45" w:rsidRDefault="00500878" w:rsidP="00E41D3C">
                                  <w:pPr>
                                    <w:suppressOverlap/>
                                    <w:jc w:val="center"/>
                                    <w:cnfStyle w:val="100000000000" w:firstRow="1" w:lastRow="0" w:firstColumn="0" w:lastColumn="0" w:oddVBand="0" w:evenVBand="0" w:oddHBand="0" w:evenHBand="0" w:firstRowFirstColumn="0" w:firstRowLastColumn="0" w:lastRowFirstColumn="0" w:lastRowLastColumn="0"/>
                                    <w:rPr>
                                      <w:rFonts w:ascii="Verdana" w:hAnsi="Verdana"/>
                                      <w:color w:val="auto"/>
                                      <w:sz w:val="18"/>
                                      <w:szCs w:val="18"/>
                                      <w:u w:val="single"/>
                                    </w:rPr>
                                  </w:pPr>
                                  <w:r w:rsidRPr="000C1A45">
                                    <w:rPr>
                                      <w:rFonts w:ascii="Verdana" w:hAnsi="Verdana"/>
                                      <w:bCs w:val="0"/>
                                      <w:color w:val="auto"/>
                                      <w:sz w:val="18"/>
                                      <w:szCs w:val="18"/>
                                      <w:u w:val="single"/>
                                    </w:rPr>
                                    <w:t>5 Years</w:t>
                                  </w:r>
                                </w:p>
                              </w:tc>
                              <w:tc>
                                <w:tcPr>
                                  <w:tcW w:w="0" w:type="auto"/>
                                  <w:hideMark/>
                                </w:tcPr>
                                <w:p w:rsidR="00500878" w:rsidRPr="000C1A45" w:rsidRDefault="00500878" w:rsidP="00E41D3C">
                                  <w:pPr>
                                    <w:suppressOverlap/>
                                    <w:jc w:val="center"/>
                                    <w:cnfStyle w:val="100000000000" w:firstRow="1" w:lastRow="0" w:firstColumn="0" w:lastColumn="0" w:oddVBand="0" w:evenVBand="0" w:oddHBand="0" w:evenHBand="0" w:firstRowFirstColumn="0" w:firstRowLastColumn="0" w:lastRowFirstColumn="0" w:lastRowLastColumn="0"/>
                                    <w:rPr>
                                      <w:rFonts w:ascii="Verdana" w:hAnsi="Verdana"/>
                                      <w:color w:val="auto"/>
                                      <w:sz w:val="18"/>
                                      <w:szCs w:val="18"/>
                                      <w:u w:val="single"/>
                                    </w:rPr>
                                  </w:pPr>
                                  <w:r w:rsidRPr="000C1A45">
                                    <w:rPr>
                                      <w:rFonts w:ascii="Verdana" w:hAnsi="Verdana"/>
                                      <w:bCs w:val="0"/>
                                      <w:color w:val="auto"/>
                                      <w:sz w:val="18"/>
                                      <w:szCs w:val="18"/>
                                      <w:u w:val="single"/>
                                    </w:rPr>
                                    <w:t>10 Years</w:t>
                                  </w:r>
                                </w:p>
                              </w:tc>
                            </w:tr>
                            <w:tr w:rsidR="00500878" w:rsidRPr="000C1A45" w:rsidTr="00E41D3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rsidR="00500878" w:rsidRPr="000C1A45" w:rsidRDefault="00500878" w:rsidP="00E41D3C">
                                  <w:pPr>
                                    <w:suppressOverlap/>
                                    <w:rPr>
                                      <w:rFonts w:ascii="Verdana" w:hAnsi="Verdana"/>
                                      <w:color w:val="auto"/>
                                      <w:sz w:val="18"/>
                                      <w:szCs w:val="18"/>
                                    </w:rPr>
                                  </w:pPr>
                                  <w:r>
                                    <w:rPr>
                                      <w:rFonts w:ascii="Verdana" w:hAnsi="Verdana"/>
                                      <w:bCs w:val="0"/>
                                      <w:color w:val="auto"/>
                                      <w:sz w:val="18"/>
                                      <w:szCs w:val="18"/>
                                    </w:rPr>
                                    <w:t>New</w:t>
                                  </w:r>
                                  <w:r w:rsidRPr="000C1A45">
                                    <w:rPr>
                                      <w:rFonts w:ascii="Verdana" w:hAnsi="Verdana"/>
                                      <w:bCs w:val="0"/>
                                      <w:color w:val="auto"/>
                                      <w:sz w:val="18"/>
                                      <w:szCs w:val="18"/>
                                    </w:rPr>
                                    <w:t xml:space="preserve"> customers</w:t>
                                  </w:r>
                                </w:p>
                              </w:tc>
                              <w:tc>
                                <w:tcPr>
                                  <w:tcW w:w="0" w:type="auto"/>
                                  <w:hideMark/>
                                </w:tcPr>
                                <w:p w:rsidR="00500878" w:rsidRPr="000C1A45" w:rsidRDefault="00500878" w:rsidP="00E41D3C">
                                  <w:pPr>
                                    <w:suppressOverlap/>
                                    <w:jc w:val="right"/>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0C1A45">
                                    <w:rPr>
                                      <w:rFonts w:ascii="Verdana" w:hAnsi="Verdana"/>
                                      <w:color w:val="auto"/>
                                      <w:sz w:val="18"/>
                                      <w:szCs w:val="18"/>
                                    </w:rPr>
                                    <w:t xml:space="preserve">       4,000,000 </w:t>
                                  </w:r>
                                </w:p>
                              </w:tc>
                              <w:tc>
                                <w:tcPr>
                                  <w:tcW w:w="0" w:type="auto"/>
                                  <w:hideMark/>
                                </w:tcPr>
                                <w:p w:rsidR="00500878" w:rsidRPr="000C1A45" w:rsidRDefault="00500878" w:rsidP="00E41D3C">
                                  <w:pPr>
                                    <w:suppressOverlap/>
                                    <w:jc w:val="right"/>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0C1A45">
                                    <w:rPr>
                                      <w:rFonts w:ascii="Verdana" w:hAnsi="Verdana"/>
                                      <w:color w:val="auto"/>
                                      <w:sz w:val="18"/>
                                      <w:szCs w:val="18"/>
                                    </w:rPr>
                                    <w:t xml:space="preserve">          10,000,000 </w:t>
                                  </w:r>
                                </w:p>
                              </w:tc>
                            </w:tr>
                            <w:tr w:rsidR="00500878" w:rsidRPr="000C1A45" w:rsidTr="00E41D3C">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rsidR="00500878" w:rsidRPr="000C1A45" w:rsidRDefault="00500878" w:rsidP="00E41D3C">
                                  <w:pPr>
                                    <w:suppressOverlap/>
                                    <w:rPr>
                                      <w:rFonts w:ascii="Verdana" w:hAnsi="Verdana"/>
                                      <w:color w:val="auto"/>
                                      <w:sz w:val="18"/>
                                      <w:szCs w:val="18"/>
                                    </w:rPr>
                                  </w:pPr>
                                  <w:r>
                                    <w:rPr>
                                      <w:rFonts w:ascii="Verdana" w:hAnsi="Verdana"/>
                                      <w:bCs w:val="0"/>
                                      <w:color w:val="auto"/>
                                      <w:sz w:val="18"/>
                                      <w:szCs w:val="18"/>
                                    </w:rPr>
                                    <w:t>New A</w:t>
                                  </w:r>
                                  <w:r w:rsidRPr="000C1A45">
                                    <w:rPr>
                                      <w:rFonts w:ascii="Verdana" w:hAnsi="Verdana"/>
                                      <w:bCs w:val="0"/>
                                      <w:color w:val="auto"/>
                                      <w:sz w:val="18"/>
                                      <w:szCs w:val="18"/>
                                    </w:rPr>
                                    <w:t>ctive customers</w:t>
                                  </w:r>
                                </w:p>
                              </w:tc>
                              <w:tc>
                                <w:tcPr>
                                  <w:tcW w:w="0" w:type="auto"/>
                                  <w:hideMark/>
                                </w:tcPr>
                                <w:p w:rsidR="00500878" w:rsidRPr="000C1A45" w:rsidRDefault="00500878" w:rsidP="00E41D3C">
                                  <w:pPr>
                                    <w:suppressOverlap/>
                                    <w:jc w:val="right"/>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0C1A45">
                                    <w:rPr>
                                      <w:rFonts w:ascii="Verdana" w:hAnsi="Verdana"/>
                                      <w:color w:val="auto"/>
                                      <w:sz w:val="18"/>
                                      <w:szCs w:val="18"/>
                                    </w:rPr>
                                    <w:t xml:space="preserve">       1,400,000 </w:t>
                                  </w:r>
                                </w:p>
                              </w:tc>
                              <w:tc>
                                <w:tcPr>
                                  <w:tcW w:w="0" w:type="auto"/>
                                  <w:hideMark/>
                                </w:tcPr>
                                <w:p w:rsidR="00500878" w:rsidRPr="000C1A45" w:rsidRDefault="00500878" w:rsidP="00E41D3C">
                                  <w:pPr>
                                    <w:suppressOverlap/>
                                    <w:jc w:val="right"/>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0C1A45">
                                    <w:rPr>
                                      <w:rFonts w:ascii="Verdana" w:hAnsi="Verdana"/>
                                      <w:color w:val="auto"/>
                                      <w:sz w:val="18"/>
                                      <w:szCs w:val="18"/>
                                    </w:rPr>
                                    <w:t xml:space="preserve">            3,500,000 </w:t>
                                  </w:r>
                                </w:p>
                              </w:tc>
                            </w:tr>
                            <w:tr w:rsidR="00500878" w:rsidRPr="000C1A45" w:rsidTr="00E41D3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rsidR="00500878" w:rsidRPr="000C1A45" w:rsidRDefault="00500878" w:rsidP="00E41D3C">
                                  <w:pPr>
                                    <w:suppressOverlap/>
                                    <w:rPr>
                                      <w:rFonts w:ascii="Verdana" w:hAnsi="Verdana"/>
                                      <w:color w:val="auto"/>
                                      <w:sz w:val="18"/>
                                      <w:szCs w:val="18"/>
                                    </w:rPr>
                                  </w:pPr>
                                  <w:r>
                                    <w:rPr>
                                      <w:rFonts w:ascii="Verdana" w:hAnsi="Verdana"/>
                                      <w:bCs w:val="0"/>
                                      <w:color w:val="auto"/>
                                      <w:sz w:val="18"/>
                                      <w:szCs w:val="18"/>
                                    </w:rPr>
                                    <w:t>P</w:t>
                                  </w:r>
                                  <w:r w:rsidRPr="000C1A45">
                                    <w:rPr>
                                      <w:rFonts w:ascii="Verdana" w:hAnsi="Verdana"/>
                                      <w:bCs w:val="0"/>
                                      <w:color w:val="auto"/>
                                      <w:sz w:val="18"/>
                                      <w:szCs w:val="18"/>
                                    </w:rPr>
                                    <w:t xml:space="preserve">reviously unbanked </w:t>
                                  </w:r>
                                </w:p>
                              </w:tc>
                              <w:tc>
                                <w:tcPr>
                                  <w:tcW w:w="0" w:type="auto"/>
                                  <w:hideMark/>
                                </w:tcPr>
                                <w:p w:rsidR="00500878" w:rsidRPr="000C1A45" w:rsidRDefault="00500878" w:rsidP="00E41D3C">
                                  <w:pPr>
                                    <w:suppressOverlap/>
                                    <w:jc w:val="right"/>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0C1A45">
                                    <w:rPr>
                                      <w:rFonts w:ascii="Verdana" w:hAnsi="Verdana"/>
                                      <w:color w:val="auto"/>
                                      <w:sz w:val="18"/>
                                      <w:szCs w:val="18"/>
                                    </w:rPr>
                                    <w:t xml:space="preserve">       1,000,000 </w:t>
                                  </w:r>
                                </w:p>
                              </w:tc>
                              <w:tc>
                                <w:tcPr>
                                  <w:tcW w:w="0" w:type="auto"/>
                                  <w:hideMark/>
                                </w:tcPr>
                                <w:p w:rsidR="00500878" w:rsidRPr="000C1A45" w:rsidRDefault="00500878" w:rsidP="00E41D3C">
                                  <w:pPr>
                                    <w:suppressOverlap/>
                                    <w:jc w:val="right"/>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0C1A45">
                                    <w:rPr>
                                      <w:rFonts w:ascii="Verdana" w:hAnsi="Verdana"/>
                                      <w:color w:val="auto"/>
                                      <w:sz w:val="18"/>
                                      <w:szCs w:val="18"/>
                                    </w:rPr>
                                    <w:t xml:space="preserve">            3,500,000 </w:t>
                                  </w:r>
                                </w:p>
                              </w:tc>
                            </w:tr>
                            <w:tr w:rsidR="00500878" w:rsidRPr="000C1A45" w:rsidTr="00E41D3C">
                              <w:trPr>
                                <w:trHeight w:val="525"/>
                              </w:trPr>
                              <w:tc>
                                <w:tcPr>
                                  <w:cnfStyle w:val="001000000000" w:firstRow="0" w:lastRow="0" w:firstColumn="1" w:lastColumn="0" w:oddVBand="0" w:evenVBand="0" w:oddHBand="0" w:evenHBand="0" w:firstRowFirstColumn="0" w:firstRowLastColumn="0" w:lastRowFirstColumn="0" w:lastRowLastColumn="0"/>
                                  <w:tcW w:w="0" w:type="auto"/>
                                  <w:hideMark/>
                                </w:tcPr>
                                <w:p w:rsidR="00500878" w:rsidRPr="000C1A45" w:rsidRDefault="00500878" w:rsidP="00E41D3C">
                                  <w:pPr>
                                    <w:suppressOverlap/>
                                    <w:rPr>
                                      <w:rFonts w:ascii="Verdana" w:hAnsi="Verdana"/>
                                      <w:color w:val="auto"/>
                                      <w:sz w:val="18"/>
                                      <w:szCs w:val="18"/>
                                    </w:rPr>
                                  </w:pPr>
                                  <w:r>
                                    <w:rPr>
                                      <w:rFonts w:ascii="Verdana" w:hAnsi="Verdana"/>
                                      <w:bCs w:val="0"/>
                                      <w:color w:val="auto"/>
                                      <w:sz w:val="18"/>
                                      <w:szCs w:val="18"/>
                                    </w:rPr>
                                    <w:t xml:space="preserve">Customers </w:t>
                                  </w:r>
                                  <w:r w:rsidRPr="000C1A45">
                                    <w:rPr>
                                      <w:rFonts w:ascii="Verdana" w:hAnsi="Verdana"/>
                                      <w:bCs w:val="0"/>
                                      <w:color w:val="auto"/>
                                      <w:sz w:val="18"/>
                                      <w:szCs w:val="18"/>
                                    </w:rPr>
                                    <w:t>with</w:t>
                                  </w:r>
                                  <w:r>
                                    <w:rPr>
                                      <w:rFonts w:ascii="Verdana" w:hAnsi="Verdana"/>
                                      <w:bCs w:val="0"/>
                                      <w:color w:val="auto"/>
                                      <w:sz w:val="18"/>
                                      <w:szCs w:val="18"/>
                                    </w:rPr>
                                    <w:t xml:space="preserve"> a new</w:t>
                                  </w:r>
                                  <w:r w:rsidRPr="000C1A45">
                                    <w:rPr>
                                      <w:rFonts w:ascii="Verdana" w:hAnsi="Verdana"/>
                                      <w:bCs w:val="0"/>
                                      <w:color w:val="auto"/>
                                      <w:sz w:val="18"/>
                                      <w:szCs w:val="18"/>
                                    </w:rPr>
                                    <w:t xml:space="preserve"> </w:t>
                                  </w:r>
                                  <w:r>
                                    <w:rPr>
                                      <w:rFonts w:ascii="Verdana" w:hAnsi="Verdana"/>
                                      <w:bCs w:val="0"/>
                                      <w:color w:val="auto"/>
                                      <w:sz w:val="18"/>
                                      <w:szCs w:val="18"/>
                                    </w:rPr>
                                    <w:t>2nd</w:t>
                                  </w:r>
                                  <w:r w:rsidRPr="000C1A45">
                                    <w:rPr>
                                      <w:rFonts w:ascii="Verdana" w:hAnsi="Verdana"/>
                                      <w:bCs w:val="0"/>
                                      <w:color w:val="auto"/>
                                      <w:sz w:val="18"/>
                                      <w:szCs w:val="18"/>
                                    </w:rPr>
                                    <w:t xml:space="preserve"> generation</w:t>
                                  </w:r>
                                  <w:r>
                                    <w:rPr>
                                      <w:rFonts w:ascii="Verdana" w:hAnsi="Verdana"/>
                                      <w:bCs w:val="0"/>
                                      <w:color w:val="auto"/>
                                      <w:sz w:val="18"/>
                                      <w:szCs w:val="18"/>
                                    </w:rPr>
                                    <w:t xml:space="preserve"> product</w:t>
                                  </w:r>
                                </w:p>
                              </w:tc>
                              <w:tc>
                                <w:tcPr>
                                  <w:tcW w:w="0" w:type="auto"/>
                                  <w:hideMark/>
                                </w:tcPr>
                                <w:p w:rsidR="00500878" w:rsidRPr="000C1A45" w:rsidRDefault="00500878" w:rsidP="00E41D3C">
                                  <w:pPr>
                                    <w:suppressOverlap/>
                                    <w:jc w:val="right"/>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0C1A45">
                                    <w:rPr>
                                      <w:rFonts w:ascii="Verdana" w:hAnsi="Verdana"/>
                                      <w:color w:val="auto"/>
                                      <w:sz w:val="18"/>
                                      <w:szCs w:val="18"/>
                                    </w:rPr>
                                    <w:t xml:space="preserve">       2,000,000 </w:t>
                                  </w:r>
                                </w:p>
                              </w:tc>
                              <w:tc>
                                <w:tcPr>
                                  <w:tcW w:w="0" w:type="auto"/>
                                  <w:hideMark/>
                                </w:tcPr>
                                <w:p w:rsidR="00500878" w:rsidRPr="000C1A45" w:rsidRDefault="00500878" w:rsidP="00E41D3C">
                                  <w:pPr>
                                    <w:suppressOverlap/>
                                    <w:jc w:val="right"/>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0C1A45">
                                    <w:rPr>
                                      <w:rFonts w:ascii="Verdana" w:hAnsi="Verdana"/>
                                      <w:color w:val="auto"/>
                                      <w:sz w:val="18"/>
                                      <w:szCs w:val="18"/>
                                    </w:rPr>
                                    <w:t xml:space="preserve">            7,500,000 </w:t>
                                  </w:r>
                                </w:p>
                              </w:tc>
                            </w:tr>
                            <w:tr w:rsidR="00500878" w:rsidRPr="000C1A45" w:rsidTr="00E41D3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rsidR="00500878" w:rsidRPr="000C1A45" w:rsidRDefault="00500878" w:rsidP="00E41D3C">
                                  <w:pPr>
                                    <w:suppressOverlap/>
                                    <w:rPr>
                                      <w:rFonts w:ascii="Verdana" w:hAnsi="Verdana"/>
                                      <w:color w:val="auto"/>
                                      <w:sz w:val="18"/>
                                      <w:szCs w:val="18"/>
                                    </w:rPr>
                                  </w:pPr>
                                  <w:r w:rsidRPr="000C1A45">
                                    <w:rPr>
                                      <w:rFonts w:ascii="Verdana" w:hAnsi="Verdana"/>
                                      <w:bCs w:val="0"/>
                                      <w:color w:val="auto"/>
                                      <w:sz w:val="18"/>
                                      <w:szCs w:val="18"/>
                                    </w:rPr>
                                    <w:t>Cost of Subsidy</w:t>
                                  </w:r>
                                </w:p>
                              </w:tc>
                              <w:tc>
                                <w:tcPr>
                                  <w:tcW w:w="0" w:type="auto"/>
                                  <w:hideMark/>
                                </w:tcPr>
                                <w:p w:rsidR="00500878" w:rsidRPr="000C1A45" w:rsidRDefault="00500878" w:rsidP="00E41D3C">
                                  <w:pPr>
                                    <w:suppressOverlap/>
                                    <w:jc w:val="right"/>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0C1A45">
                                    <w:rPr>
                                      <w:rFonts w:ascii="Verdana" w:hAnsi="Verdana"/>
                                      <w:color w:val="auto"/>
                                      <w:sz w:val="18"/>
                                      <w:szCs w:val="18"/>
                                    </w:rPr>
                                    <w:t xml:space="preserve">     27,000,000 </w:t>
                                  </w:r>
                                </w:p>
                              </w:tc>
                              <w:tc>
                                <w:tcPr>
                                  <w:tcW w:w="0" w:type="auto"/>
                                  <w:hideMark/>
                                </w:tcPr>
                                <w:p w:rsidR="00500878" w:rsidRPr="000C1A45" w:rsidRDefault="00500878" w:rsidP="00E41D3C">
                                  <w:pPr>
                                    <w:suppressOverlap/>
                                    <w:jc w:val="right"/>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0C1A45">
                                    <w:rPr>
                                      <w:rFonts w:ascii="Verdana" w:hAnsi="Verdana"/>
                                      <w:color w:val="auto"/>
                                      <w:sz w:val="18"/>
                                      <w:szCs w:val="18"/>
                                    </w:rPr>
                                    <w:t xml:space="preserve">          27,000,000 </w:t>
                                  </w:r>
                                </w:p>
                              </w:tc>
                            </w:tr>
                            <w:tr w:rsidR="00500878" w:rsidRPr="000C1A45" w:rsidTr="00E41D3C">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rsidR="00500878" w:rsidRPr="000C1A45" w:rsidRDefault="00500878" w:rsidP="00E41D3C">
                                  <w:pPr>
                                    <w:suppressOverlap/>
                                    <w:rPr>
                                      <w:rFonts w:ascii="Verdana" w:hAnsi="Verdana"/>
                                      <w:color w:val="auto"/>
                                      <w:sz w:val="18"/>
                                      <w:szCs w:val="18"/>
                                    </w:rPr>
                                  </w:pPr>
                                  <w:r>
                                    <w:rPr>
                                      <w:rFonts w:ascii="Verdana" w:hAnsi="Verdana"/>
                                      <w:bCs w:val="0"/>
                                      <w:color w:val="auto"/>
                                      <w:sz w:val="18"/>
                                      <w:szCs w:val="18"/>
                                    </w:rPr>
                                    <w:t xml:space="preserve">MM4P </w:t>
                                  </w:r>
                                  <w:r w:rsidRPr="000C1A45">
                                    <w:rPr>
                                      <w:rFonts w:ascii="Verdana" w:hAnsi="Verdana"/>
                                      <w:bCs w:val="0"/>
                                      <w:color w:val="auto"/>
                                      <w:sz w:val="18"/>
                                      <w:szCs w:val="18"/>
                                    </w:rPr>
                                    <w:t xml:space="preserve">Cost per </w:t>
                                  </w:r>
                                  <w:r>
                                    <w:rPr>
                                      <w:rFonts w:ascii="Verdana" w:hAnsi="Verdana"/>
                                      <w:bCs w:val="0"/>
                                      <w:color w:val="auto"/>
                                      <w:sz w:val="18"/>
                                      <w:szCs w:val="18"/>
                                    </w:rPr>
                                    <w:t>client acquired</w:t>
                                  </w:r>
                                </w:p>
                              </w:tc>
                              <w:tc>
                                <w:tcPr>
                                  <w:tcW w:w="0" w:type="auto"/>
                                  <w:hideMark/>
                                </w:tcPr>
                                <w:p w:rsidR="00500878" w:rsidRPr="000C1A45" w:rsidRDefault="00500878" w:rsidP="00E41D3C">
                                  <w:pPr>
                                    <w:suppressOverlap/>
                                    <w:jc w:val="right"/>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0C1A45">
                                    <w:rPr>
                                      <w:rFonts w:ascii="Verdana" w:hAnsi="Verdana"/>
                                      <w:color w:val="auto"/>
                                      <w:sz w:val="18"/>
                                      <w:szCs w:val="18"/>
                                    </w:rPr>
                                    <w:t xml:space="preserve">$7 </w:t>
                                  </w:r>
                                </w:p>
                              </w:tc>
                              <w:tc>
                                <w:tcPr>
                                  <w:tcW w:w="0" w:type="auto"/>
                                  <w:hideMark/>
                                </w:tcPr>
                                <w:p w:rsidR="00500878" w:rsidRPr="000C1A45" w:rsidRDefault="00500878" w:rsidP="00E41D3C">
                                  <w:pPr>
                                    <w:suppressOverlap/>
                                    <w:jc w:val="right"/>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0C1A45">
                                    <w:rPr>
                                      <w:rFonts w:ascii="Verdana" w:hAnsi="Verdana"/>
                                      <w:color w:val="auto"/>
                                      <w:sz w:val="18"/>
                                      <w:szCs w:val="18"/>
                                    </w:rPr>
                                    <w:t xml:space="preserve">$3 </w:t>
                                  </w:r>
                                </w:p>
                              </w:tc>
                            </w:tr>
                          </w:tbl>
                          <w:p w:rsidR="00500878" w:rsidRDefault="005008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pt;margin-top:172.3pt;width:284.4pt;height:199.0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" filled="f" strokeweight=".5pt">
                <v:textbox>
                  <w:txbxContent>
                    <w:p w:rsidR="00500878" w:rsidRDefault="00500878" w:rsidP="006A55E2">
                      <w:pPr>
                        <w:pStyle w:val="Heading6"/>
                        <w:numPr>
                          <w:ilvl w:val="0"/>
                          <w:numId w:val="0"/>
                        </w:numPr>
                        <w:ind w:left="1152" w:hanging="1152"/>
                      </w:pPr>
                      <w:bookmarkStart w:id="4" w:name="_Toc323899052"/>
                      <w:r>
                        <w:t>Table 1:  MM4P Targets  (2012-2017)</w:t>
                      </w:r>
                      <w:bookmarkEnd w:id="4"/>
                    </w:p>
                    <w:tbl>
                      <w:tblPr>
                        <w:tblStyle w:val="LightShading-Accent5"/>
                        <w:tblOverlap w:val="never"/>
                        <w:tblW w:w="0" w:type="auto"/>
                        <w:tblLook w:val="04A0" w:firstRow="1" w:lastRow="0" w:firstColumn="1" w:lastColumn="0" w:noHBand="0" w:noVBand="1"/>
                      </w:tblPr>
                      <w:tblGrid>
                        <w:gridCol w:w="2704"/>
                        <w:gridCol w:w="1389"/>
                        <w:gridCol w:w="1512"/>
                      </w:tblGrid>
                      <w:tr w:rsidR="00500878" w:rsidRPr="000C1A45" w:rsidTr="00E41D3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rsidR="00500878" w:rsidRPr="000C1A45" w:rsidRDefault="00500878" w:rsidP="00E41D3C">
                            <w:pPr>
                              <w:suppressOverlap/>
                              <w:rPr>
                                <w:rFonts w:ascii="Verdana" w:hAnsi="Verdana"/>
                                <w:color w:val="auto"/>
                                <w:sz w:val="18"/>
                                <w:szCs w:val="18"/>
                                <w:u w:val="single"/>
                              </w:rPr>
                            </w:pPr>
                            <w:r w:rsidRPr="000C1A45">
                              <w:rPr>
                                <w:rFonts w:ascii="Verdana" w:hAnsi="Verdana"/>
                                <w:bCs w:val="0"/>
                                <w:color w:val="auto"/>
                                <w:sz w:val="18"/>
                                <w:szCs w:val="18"/>
                                <w:u w:val="single"/>
                              </w:rPr>
                              <w:t>Indicator</w:t>
                            </w:r>
                          </w:p>
                        </w:tc>
                        <w:tc>
                          <w:tcPr>
                            <w:tcW w:w="0" w:type="auto"/>
                            <w:hideMark/>
                          </w:tcPr>
                          <w:p w:rsidR="00500878" w:rsidRPr="000C1A45" w:rsidRDefault="00500878" w:rsidP="00E41D3C">
                            <w:pPr>
                              <w:suppressOverlap/>
                              <w:jc w:val="center"/>
                              <w:cnfStyle w:val="100000000000" w:firstRow="1" w:lastRow="0" w:firstColumn="0" w:lastColumn="0" w:oddVBand="0" w:evenVBand="0" w:oddHBand="0" w:evenHBand="0" w:firstRowFirstColumn="0" w:firstRowLastColumn="0" w:lastRowFirstColumn="0" w:lastRowLastColumn="0"/>
                              <w:rPr>
                                <w:rFonts w:ascii="Verdana" w:hAnsi="Verdana"/>
                                <w:color w:val="auto"/>
                                <w:sz w:val="18"/>
                                <w:szCs w:val="18"/>
                                <w:u w:val="single"/>
                              </w:rPr>
                            </w:pPr>
                            <w:r w:rsidRPr="000C1A45">
                              <w:rPr>
                                <w:rFonts w:ascii="Verdana" w:hAnsi="Verdana"/>
                                <w:bCs w:val="0"/>
                                <w:color w:val="auto"/>
                                <w:sz w:val="18"/>
                                <w:szCs w:val="18"/>
                                <w:u w:val="single"/>
                              </w:rPr>
                              <w:t>5 Years</w:t>
                            </w:r>
                          </w:p>
                        </w:tc>
                        <w:tc>
                          <w:tcPr>
                            <w:tcW w:w="0" w:type="auto"/>
                            <w:hideMark/>
                          </w:tcPr>
                          <w:p w:rsidR="00500878" w:rsidRPr="000C1A45" w:rsidRDefault="00500878" w:rsidP="00E41D3C">
                            <w:pPr>
                              <w:suppressOverlap/>
                              <w:jc w:val="center"/>
                              <w:cnfStyle w:val="100000000000" w:firstRow="1" w:lastRow="0" w:firstColumn="0" w:lastColumn="0" w:oddVBand="0" w:evenVBand="0" w:oddHBand="0" w:evenHBand="0" w:firstRowFirstColumn="0" w:firstRowLastColumn="0" w:lastRowFirstColumn="0" w:lastRowLastColumn="0"/>
                              <w:rPr>
                                <w:rFonts w:ascii="Verdana" w:hAnsi="Verdana"/>
                                <w:color w:val="auto"/>
                                <w:sz w:val="18"/>
                                <w:szCs w:val="18"/>
                                <w:u w:val="single"/>
                              </w:rPr>
                            </w:pPr>
                            <w:r w:rsidRPr="000C1A45">
                              <w:rPr>
                                <w:rFonts w:ascii="Verdana" w:hAnsi="Verdana"/>
                                <w:bCs w:val="0"/>
                                <w:color w:val="auto"/>
                                <w:sz w:val="18"/>
                                <w:szCs w:val="18"/>
                                <w:u w:val="single"/>
                              </w:rPr>
                              <w:t>10 Years</w:t>
                            </w:r>
                          </w:p>
                        </w:tc>
                      </w:tr>
                      <w:tr w:rsidR="00500878" w:rsidRPr="000C1A45" w:rsidTr="00E41D3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rsidR="00500878" w:rsidRPr="000C1A45" w:rsidRDefault="00500878" w:rsidP="00E41D3C">
                            <w:pPr>
                              <w:suppressOverlap/>
                              <w:rPr>
                                <w:rFonts w:ascii="Verdana" w:hAnsi="Verdana"/>
                                <w:color w:val="auto"/>
                                <w:sz w:val="18"/>
                                <w:szCs w:val="18"/>
                              </w:rPr>
                            </w:pPr>
                            <w:r>
                              <w:rPr>
                                <w:rFonts w:ascii="Verdana" w:hAnsi="Verdana"/>
                                <w:bCs w:val="0"/>
                                <w:color w:val="auto"/>
                                <w:sz w:val="18"/>
                                <w:szCs w:val="18"/>
                              </w:rPr>
                              <w:t>New</w:t>
                            </w:r>
                            <w:r w:rsidRPr="000C1A45">
                              <w:rPr>
                                <w:rFonts w:ascii="Verdana" w:hAnsi="Verdana"/>
                                <w:bCs w:val="0"/>
                                <w:color w:val="auto"/>
                                <w:sz w:val="18"/>
                                <w:szCs w:val="18"/>
                              </w:rPr>
                              <w:t xml:space="preserve"> customers</w:t>
                            </w:r>
                          </w:p>
                        </w:tc>
                        <w:tc>
                          <w:tcPr>
                            <w:tcW w:w="0" w:type="auto"/>
                            <w:hideMark/>
                          </w:tcPr>
                          <w:p w:rsidR="00500878" w:rsidRPr="000C1A45" w:rsidRDefault="00500878" w:rsidP="00E41D3C">
                            <w:pPr>
                              <w:suppressOverlap/>
                              <w:jc w:val="right"/>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0C1A45">
                              <w:rPr>
                                <w:rFonts w:ascii="Verdana" w:hAnsi="Verdana"/>
                                <w:color w:val="auto"/>
                                <w:sz w:val="18"/>
                                <w:szCs w:val="18"/>
                              </w:rPr>
                              <w:t xml:space="preserve">       4,000,000 </w:t>
                            </w:r>
                          </w:p>
                        </w:tc>
                        <w:tc>
                          <w:tcPr>
                            <w:tcW w:w="0" w:type="auto"/>
                            <w:hideMark/>
                          </w:tcPr>
                          <w:p w:rsidR="00500878" w:rsidRPr="000C1A45" w:rsidRDefault="00500878" w:rsidP="00E41D3C">
                            <w:pPr>
                              <w:suppressOverlap/>
                              <w:jc w:val="right"/>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0C1A45">
                              <w:rPr>
                                <w:rFonts w:ascii="Verdana" w:hAnsi="Verdana"/>
                                <w:color w:val="auto"/>
                                <w:sz w:val="18"/>
                                <w:szCs w:val="18"/>
                              </w:rPr>
                              <w:t xml:space="preserve">          10,000,000 </w:t>
                            </w:r>
                          </w:p>
                        </w:tc>
                      </w:tr>
                      <w:tr w:rsidR="00500878" w:rsidRPr="000C1A45" w:rsidTr="00E41D3C">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rsidR="00500878" w:rsidRPr="000C1A45" w:rsidRDefault="00500878" w:rsidP="00E41D3C">
                            <w:pPr>
                              <w:suppressOverlap/>
                              <w:rPr>
                                <w:rFonts w:ascii="Verdana" w:hAnsi="Verdana"/>
                                <w:color w:val="auto"/>
                                <w:sz w:val="18"/>
                                <w:szCs w:val="18"/>
                              </w:rPr>
                            </w:pPr>
                            <w:r>
                              <w:rPr>
                                <w:rFonts w:ascii="Verdana" w:hAnsi="Verdana"/>
                                <w:bCs w:val="0"/>
                                <w:color w:val="auto"/>
                                <w:sz w:val="18"/>
                                <w:szCs w:val="18"/>
                              </w:rPr>
                              <w:t>New A</w:t>
                            </w:r>
                            <w:r w:rsidRPr="000C1A45">
                              <w:rPr>
                                <w:rFonts w:ascii="Verdana" w:hAnsi="Verdana"/>
                                <w:bCs w:val="0"/>
                                <w:color w:val="auto"/>
                                <w:sz w:val="18"/>
                                <w:szCs w:val="18"/>
                              </w:rPr>
                              <w:t>ctive customers</w:t>
                            </w:r>
                          </w:p>
                        </w:tc>
                        <w:tc>
                          <w:tcPr>
                            <w:tcW w:w="0" w:type="auto"/>
                            <w:hideMark/>
                          </w:tcPr>
                          <w:p w:rsidR="00500878" w:rsidRPr="000C1A45" w:rsidRDefault="00500878" w:rsidP="00E41D3C">
                            <w:pPr>
                              <w:suppressOverlap/>
                              <w:jc w:val="right"/>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0C1A45">
                              <w:rPr>
                                <w:rFonts w:ascii="Verdana" w:hAnsi="Verdana"/>
                                <w:color w:val="auto"/>
                                <w:sz w:val="18"/>
                                <w:szCs w:val="18"/>
                              </w:rPr>
                              <w:t xml:space="preserve">       1,400,000 </w:t>
                            </w:r>
                          </w:p>
                        </w:tc>
                        <w:tc>
                          <w:tcPr>
                            <w:tcW w:w="0" w:type="auto"/>
                            <w:hideMark/>
                          </w:tcPr>
                          <w:p w:rsidR="00500878" w:rsidRPr="000C1A45" w:rsidRDefault="00500878" w:rsidP="00E41D3C">
                            <w:pPr>
                              <w:suppressOverlap/>
                              <w:jc w:val="right"/>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0C1A45">
                              <w:rPr>
                                <w:rFonts w:ascii="Verdana" w:hAnsi="Verdana"/>
                                <w:color w:val="auto"/>
                                <w:sz w:val="18"/>
                                <w:szCs w:val="18"/>
                              </w:rPr>
                              <w:t xml:space="preserve">            3,500,000 </w:t>
                            </w:r>
                          </w:p>
                        </w:tc>
                      </w:tr>
                      <w:tr w:rsidR="00500878" w:rsidRPr="000C1A45" w:rsidTr="00E41D3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rsidR="00500878" w:rsidRPr="000C1A45" w:rsidRDefault="00500878" w:rsidP="00E41D3C">
                            <w:pPr>
                              <w:suppressOverlap/>
                              <w:rPr>
                                <w:rFonts w:ascii="Verdana" w:hAnsi="Verdana"/>
                                <w:color w:val="auto"/>
                                <w:sz w:val="18"/>
                                <w:szCs w:val="18"/>
                              </w:rPr>
                            </w:pPr>
                            <w:r>
                              <w:rPr>
                                <w:rFonts w:ascii="Verdana" w:hAnsi="Verdana"/>
                                <w:bCs w:val="0"/>
                                <w:color w:val="auto"/>
                                <w:sz w:val="18"/>
                                <w:szCs w:val="18"/>
                              </w:rPr>
                              <w:t>P</w:t>
                            </w:r>
                            <w:r w:rsidRPr="000C1A45">
                              <w:rPr>
                                <w:rFonts w:ascii="Verdana" w:hAnsi="Verdana"/>
                                <w:bCs w:val="0"/>
                                <w:color w:val="auto"/>
                                <w:sz w:val="18"/>
                                <w:szCs w:val="18"/>
                              </w:rPr>
                              <w:t xml:space="preserve">reviously unbanked </w:t>
                            </w:r>
                          </w:p>
                        </w:tc>
                        <w:tc>
                          <w:tcPr>
                            <w:tcW w:w="0" w:type="auto"/>
                            <w:hideMark/>
                          </w:tcPr>
                          <w:p w:rsidR="00500878" w:rsidRPr="000C1A45" w:rsidRDefault="00500878" w:rsidP="00E41D3C">
                            <w:pPr>
                              <w:suppressOverlap/>
                              <w:jc w:val="right"/>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0C1A45">
                              <w:rPr>
                                <w:rFonts w:ascii="Verdana" w:hAnsi="Verdana"/>
                                <w:color w:val="auto"/>
                                <w:sz w:val="18"/>
                                <w:szCs w:val="18"/>
                              </w:rPr>
                              <w:t xml:space="preserve">       1,000,000 </w:t>
                            </w:r>
                          </w:p>
                        </w:tc>
                        <w:tc>
                          <w:tcPr>
                            <w:tcW w:w="0" w:type="auto"/>
                            <w:hideMark/>
                          </w:tcPr>
                          <w:p w:rsidR="00500878" w:rsidRPr="000C1A45" w:rsidRDefault="00500878" w:rsidP="00E41D3C">
                            <w:pPr>
                              <w:suppressOverlap/>
                              <w:jc w:val="right"/>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0C1A45">
                              <w:rPr>
                                <w:rFonts w:ascii="Verdana" w:hAnsi="Verdana"/>
                                <w:color w:val="auto"/>
                                <w:sz w:val="18"/>
                                <w:szCs w:val="18"/>
                              </w:rPr>
                              <w:t xml:space="preserve">            3,500,000 </w:t>
                            </w:r>
                          </w:p>
                        </w:tc>
                      </w:tr>
                      <w:tr w:rsidR="00500878" w:rsidRPr="000C1A45" w:rsidTr="00E41D3C">
                        <w:trPr>
                          <w:trHeight w:val="525"/>
                        </w:trPr>
                        <w:tc>
                          <w:tcPr>
                            <w:cnfStyle w:val="001000000000" w:firstRow="0" w:lastRow="0" w:firstColumn="1" w:lastColumn="0" w:oddVBand="0" w:evenVBand="0" w:oddHBand="0" w:evenHBand="0" w:firstRowFirstColumn="0" w:firstRowLastColumn="0" w:lastRowFirstColumn="0" w:lastRowLastColumn="0"/>
                            <w:tcW w:w="0" w:type="auto"/>
                            <w:hideMark/>
                          </w:tcPr>
                          <w:p w:rsidR="00500878" w:rsidRPr="000C1A45" w:rsidRDefault="00500878" w:rsidP="00E41D3C">
                            <w:pPr>
                              <w:suppressOverlap/>
                              <w:rPr>
                                <w:rFonts w:ascii="Verdana" w:hAnsi="Verdana"/>
                                <w:color w:val="auto"/>
                                <w:sz w:val="18"/>
                                <w:szCs w:val="18"/>
                              </w:rPr>
                            </w:pPr>
                            <w:r>
                              <w:rPr>
                                <w:rFonts w:ascii="Verdana" w:hAnsi="Verdana"/>
                                <w:bCs w:val="0"/>
                                <w:color w:val="auto"/>
                                <w:sz w:val="18"/>
                                <w:szCs w:val="18"/>
                              </w:rPr>
                              <w:t xml:space="preserve">Customers </w:t>
                            </w:r>
                            <w:r w:rsidRPr="000C1A45">
                              <w:rPr>
                                <w:rFonts w:ascii="Verdana" w:hAnsi="Verdana"/>
                                <w:bCs w:val="0"/>
                                <w:color w:val="auto"/>
                                <w:sz w:val="18"/>
                                <w:szCs w:val="18"/>
                              </w:rPr>
                              <w:t>with</w:t>
                            </w:r>
                            <w:r>
                              <w:rPr>
                                <w:rFonts w:ascii="Verdana" w:hAnsi="Verdana"/>
                                <w:bCs w:val="0"/>
                                <w:color w:val="auto"/>
                                <w:sz w:val="18"/>
                                <w:szCs w:val="18"/>
                              </w:rPr>
                              <w:t xml:space="preserve"> a new</w:t>
                            </w:r>
                            <w:r w:rsidRPr="000C1A45">
                              <w:rPr>
                                <w:rFonts w:ascii="Verdana" w:hAnsi="Verdana"/>
                                <w:bCs w:val="0"/>
                                <w:color w:val="auto"/>
                                <w:sz w:val="18"/>
                                <w:szCs w:val="18"/>
                              </w:rPr>
                              <w:t xml:space="preserve"> </w:t>
                            </w:r>
                            <w:r>
                              <w:rPr>
                                <w:rFonts w:ascii="Verdana" w:hAnsi="Verdana"/>
                                <w:bCs w:val="0"/>
                                <w:color w:val="auto"/>
                                <w:sz w:val="18"/>
                                <w:szCs w:val="18"/>
                              </w:rPr>
                              <w:t>2nd</w:t>
                            </w:r>
                            <w:r w:rsidRPr="000C1A45">
                              <w:rPr>
                                <w:rFonts w:ascii="Verdana" w:hAnsi="Verdana"/>
                                <w:bCs w:val="0"/>
                                <w:color w:val="auto"/>
                                <w:sz w:val="18"/>
                                <w:szCs w:val="18"/>
                              </w:rPr>
                              <w:t xml:space="preserve"> generation</w:t>
                            </w:r>
                            <w:r>
                              <w:rPr>
                                <w:rFonts w:ascii="Verdana" w:hAnsi="Verdana"/>
                                <w:bCs w:val="0"/>
                                <w:color w:val="auto"/>
                                <w:sz w:val="18"/>
                                <w:szCs w:val="18"/>
                              </w:rPr>
                              <w:t xml:space="preserve"> product</w:t>
                            </w:r>
                          </w:p>
                        </w:tc>
                        <w:tc>
                          <w:tcPr>
                            <w:tcW w:w="0" w:type="auto"/>
                            <w:hideMark/>
                          </w:tcPr>
                          <w:p w:rsidR="00500878" w:rsidRPr="000C1A45" w:rsidRDefault="00500878" w:rsidP="00E41D3C">
                            <w:pPr>
                              <w:suppressOverlap/>
                              <w:jc w:val="right"/>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0C1A45">
                              <w:rPr>
                                <w:rFonts w:ascii="Verdana" w:hAnsi="Verdana"/>
                                <w:color w:val="auto"/>
                                <w:sz w:val="18"/>
                                <w:szCs w:val="18"/>
                              </w:rPr>
                              <w:t xml:space="preserve">       2,000,000 </w:t>
                            </w:r>
                          </w:p>
                        </w:tc>
                        <w:tc>
                          <w:tcPr>
                            <w:tcW w:w="0" w:type="auto"/>
                            <w:hideMark/>
                          </w:tcPr>
                          <w:p w:rsidR="00500878" w:rsidRPr="000C1A45" w:rsidRDefault="00500878" w:rsidP="00E41D3C">
                            <w:pPr>
                              <w:suppressOverlap/>
                              <w:jc w:val="right"/>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0C1A45">
                              <w:rPr>
                                <w:rFonts w:ascii="Verdana" w:hAnsi="Verdana"/>
                                <w:color w:val="auto"/>
                                <w:sz w:val="18"/>
                                <w:szCs w:val="18"/>
                              </w:rPr>
                              <w:t xml:space="preserve">            7,500,000 </w:t>
                            </w:r>
                          </w:p>
                        </w:tc>
                      </w:tr>
                      <w:tr w:rsidR="00500878" w:rsidRPr="000C1A45" w:rsidTr="00E41D3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rsidR="00500878" w:rsidRPr="000C1A45" w:rsidRDefault="00500878" w:rsidP="00E41D3C">
                            <w:pPr>
                              <w:suppressOverlap/>
                              <w:rPr>
                                <w:rFonts w:ascii="Verdana" w:hAnsi="Verdana"/>
                                <w:color w:val="auto"/>
                                <w:sz w:val="18"/>
                                <w:szCs w:val="18"/>
                              </w:rPr>
                            </w:pPr>
                            <w:r w:rsidRPr="000C1A45">
                              <w:rPr>
                                <w:rFonts w:ascii="Verdana" w:hAnsi="Verdana"/>
                                <w:bCs w:val="0"/>
                                <w:color w:val="auto"/>
                                <w:sz w:val="18"/>
                                <w:szCs w:val="18"/>
                              </w:rPr>
                              <w:t>Cost of Subsidy</w:t>
                            </w:r>
                          </w:p>
                        </w:tc>
                        <w:tc>
                          <w:tcPr>
                            <w:tcW w:w="0" w:type="auto"/>
                            <w:hideMark/>
                          </w:tcPr>
                          <w:p w:rsidR="00500878" w:rsidRPr="000C1A45" w:rsidRDefault="00500878" w:rsidP="00E41D3C">
                            <w:pPr>
                              <w:suppressOverlap/>
                              <w:jc w:val="right"/>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0C1A45">
                              <w:rPr>
                                <w:rFonts w:ascii="Verdana" w:hAnsi="Verdana"/>
                                <w:color w:val="auto"/>
                                <w:sz w:val="18"/>
                                <w:szCs w:val="18"/>
                              </w:rPr>
                              <w:t xml:space="preserve">     27,000,000 </w:t>
                            </w:r>
                          </w:p>
                        </w:tc>
                        <w:tc>
                          <w:tcPr>
                            <w:tcW w:w="0" w:type="auto"/>
                            <w:hideMark/>
                          </w:tcPr>
                          <w:p w:rsidR="00500878" w:rsidRPr="000C1A45" w:rsidRDefault="00500878" w:rsidP="00E41D3C">
                            <w:pPr>
                              <w:suppressOverlap/>
                              <w:jc w:val="right"/>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0C1A45">
                              <w:rPr>
                                <w:rFonts w:ascii="Verdana" w:hAnsi="Verdana"/>
                                <w:color w:val="auto"/>
                                <w:sz w:val="18"/>
                                <w:szCs w:val="18"/>
                              </w:rPr>
                              <w:t xml:space="preserve">          27,000,000 </w:t>
                            </w:r>
                          </w:p>
                        </w:tc>
                      </w:tr>
                      <w:tr w:rsidR="00500878" w:rsidRPr="000C1A45" w:rsidTr="00E41D3C">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rsidR="00500878" w:rsidRPr="000C1A45" w:rsidRDefault="00500878" w:rsidP="00E41D3C">
                            <w:pPr>
                              <w:suppressOverlap/>
                              <w:rPr>
                                <w:rFonts w:ascii="Verdana" w:hAnsi="Verdana"/>
                                <w:color w:val="auto"/>
                                <w:sz w:val="18"/>
                                <w:szCs w:val="18"/>
                              </w:rPr>
                            </w:pPr>
                            <w:r>
                              <w:rPr>
                                <w:rFonts w:ascii="Verdana" w:hAnsi="Verdana"/>
                                <w:bCs w:val="0"/>
                                <w:color w:val="auto"/>
                                <w:sz w:val="18"/>
                                <w:szCs w:val="18"/>
                              </w:rPr>
                              <w:t xml:space="preserve">MM4P </w:t>
                            </w:r>
                            <w:r w:rsidRPr="000C1A45">
                              <w:rPr>
                                <w:rFonts w:ascii="Verdana" w:hAnsi="Verdana"/>
                                <w:bCs w:val="0"/>
                                <w:color w:val="auto"/>
                                <w:sz w:val="18"/>
                                <w:szCs w:val="18"/>
                              </w:rPr>
                              <w:t xml:space="preserve">Cost per </w:t>
                            </w:r>
                            <w:r>
                              <w:rPr>
                                <w:rFonts w:ascii="Verdana" w:hAnsi="Verdana"/>
                                <w:bCs w:val="0"/>
                                <w:color w:val="auto"/>
                                <w:sz w:val="18"/>
                                <w:szCs w:val="18"/>
                              </w:rPr>
                              <w:t>client acquired</w:t>
                            </w:r>
                          </w:p>
                        </w:tc>
                        <w:tc>
                          <w:tcPr>
                            <w:tcW w:w="0" w:type="auto"/>
                            <w:hideMark/>
                          </w:tcPr>
                          <w:p w:rsidR="00500878" w:rsidRPr="000C1A45" w:rsidRDefault="00500878" w:rsidP="00E41D3C">
                            <w:pPr>
                              <w:suppressOverlap/>
                              <w:jc w:val="right"/>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0C1A45">
                              <w:rPr>
                                <w:rFonts w:ascii="Verdana" w:hAnsi="Verdana"/>
                                <w:color w:val="auto"/>
                                <w:sz w:val="18"/>
                                <w:szCs w:val="18"/>
                              </w:rPr>
                              <w:t xml:space="preserve">$7 </w:t>
                            </w:r>
                          </w:p>
                        </w:tc>
                        <w:tc>
                          <w:tcPr>
                            <w:tcW w:w="0" w:type="auto"/>
                            <w:hideMark/>
                          </w:tcPr>
                          <w:p w:rsidR="00500878" w:rsidRPr="000C1A45" w:rsidRDefault="00500878" w:rsidP="00E41D3C">
                            <w:pPr>
                              <w:suppressOverlap/>
                              <w:jc w:val="right"/>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0C1A45">
                              <w:rPr>
                                <w:rFonts w:ascii="Verdana" w:hAnsi="Verdana"/>
                                <w:color w:val="auto"/>
                                <w:sz w:val="18"/>
                                <w:szCs w:val="18"/>
                              </w:rPr>
                              <w:t xml:space="preserve">$3 </w:t>
                            </w:r>
                          </w:p>
                        </w:tc>
                      </w:tr>
                    </w:tbl>
                    <w:p w:rsidR="00500878" w:rsidRDefault="00500878"/>
                  </w:txbxContent>
                </v:textbox>
                <w10:wrap type="tight"/>
              </v:shape>
            </w:pict>
          </mc:Fallback>
        </mc:AlternateContent>
      </w:r>
      <w:r w:rsidR="00A10BFF" w:rsidRPr="00AB5C70">
        <w:rPr>
          <w:rFonts w:ascii="Verdana" w:hAnsi="Verdana"/>
          <w:sz w:val="20"/>
          <w:szCs w:val="20"/>
        </w:rPr>
        <w:t xml:space="preserve">Many operators </w:t>
      </w:r>
      <w:r w:rsidR="00A03F8D">
        <w:rPr>
          <w:rFonts w:ascii="Verdana" w:hAnsi="Verdana"/>
          <w:sz w:val="20"/>
          <w:szCs w:val="20"/>
        </w:rPr>
        <w:t xml:space="preserve">in the past few years </w:t>
      </w:r>
      <w:r w:rsidR="00A10BFF" w:rsidRPr="00AB5C70">
        <w:rPr>
          <w:rFonts w:ascii="Verdana" w:hAnsi="Verdana"/>
          <w:sz w:val="20"/>
          <w:szCs w:val="20"/>
        </w:rPr>
        <w:t>launched rather quickly</w:t>
      </w:r>
      <w:r w:rsidR="00ED37B7">
        <w:rPr>
          <w:rFonts w:ascii="Verdana" w:hAnsi="Verdana"/>
          <w:sz w:val="20"/>
          <w:szCs w:val="20"/>
        </w:rPr>
        <w:t xml:space="preserve"> into new countries mimicking M-Pesa’s service</w:t>
      </w:r>
      <w:r w:rsidR="00A10BFF" w:rsidRPr="00AB5C70">
        <w:rPr>
          <w:rFonts w:ascii="Verdana" w:hAnsi="Verdana"/>
          <w:sz w:val="20"/>
          <w:szCs w:val="20"/>
        </w:rPr>
        <w:t xml:space="preserve">, failing to invest the time, money or effort </w:t>
      </w:r>
      <w:r w:rsidR="00A03F8D">
        <w:rPr>
          <w:rFonts w:ascii="Verdana" w:hAnsi="Verdana"/>
          <w:sz w:val="20"/>
          <w:szCs w:val="20"/>
        </w:rPr>
        <w:t xml:space="preserve">to </w:t>
      </w:r>
      <w:r w:rsidR="00ED37B7">
        <w:rPr>
          <w:rFonts w:ascii="Verdana" w:hAnsi="Verdana"/>
          <w:sz w:val="20"/>
          <w:szCs w:val="20"/>
        </w:rPr>
        <w:t>understand the client</w:t>
      </w:r>
      <w:r w:rsidR="00713886">
        <w:rPr>
          <w:rFonts w:ascii="Verdana" w:hAnsi="Verdana"/>
          <w:sz w:val="20"/>
          <w:szCs w:val="20"/>
        </w:rPr>
        <w:t>, in</w:t>
      </w:r>
      <w:r w:rsidR="000C1A45">
        <w:rPr>
          <w:rFonts w:ascii="Verdana" w:hAnsi="Verdana"/>
          <w:sz w:val="20"/>
          <w:szCs w:val="20"/>
        </w:rPr>
        <w:t xml:space="preserve"> design the service</w:t>
      </w:r>
      <w:r w:rsidR="00A03F8D">
        <w:rPr>
          <w:rFonts w:ascii="Verdana" w:hAnsi="Verdana"/>
          <w:sz w:val="20"/>
          <w:szCs w:val="20"/>
        </w:rPr>
        <w:t xml:space="preserve"> around local needs</w:t>
      </w:r>
      <w:r w:rsidR="000C1A45">
        <w:rPr>
          <w:rFonts w:ascii="Verdana" w:hAnsi="Verdana"/>
          <w:sz w:val="20"/>
          <w:szCs w:val="20"/>
        </w:rPr>
        <w:t xml:space="preserve"> or build</w:t>
      </w:r>
      <w:r w:rsidR="00A03F8D">
        <w:rPr>
          <w:rFonts w:ascii="Verdana" w:hAnsi="Verdana"/>
          <w:sz w:val="20"/>
          <w:szCs w:val="20"/>
        </w:rPr>
        <w:t xml:space="preserve"> </w:t>
      </w:r>
      <w:r w:rsidR="000C1A45">
        <w:rPr>
          <w:rFonts w:ascii="Verdana" w:hAnsi="Verdana"/>
          <w:sz w:val="20"/>
          <w:szCs w:val="20"/>
        </w:rPr>
        <w:t>the dis</w:t>
      </w:r>
      <w:r w:rsidR="00A10BFF" w:rsidRPr="00AB5C70">
        <w:rPr>
          <w:rFonts w:ascii="Verdana" w:hAnsi="Verdana"/>
          <w:sz w:val="20"/>
          <w:szCs w:val="20"/>
        </w:rPr>
        <w:t xml:space="preserve">tribution network up front. The vast majority of </w:t>
      </w:r>
      <w:r w:rsidR="000C1A45">
        <w:rPr>
          <w:rFonts w:ascii="Verdana" w:hAnsi="Verdana"/>
          <w:sz w:val="20"/>
          <w:szCs w:val="20"/>
        </w:rPr>
        <w:t xml:space="preserve">nearly a hundred </w:t>
      </w:r>
      <w:r w:rsidR="00A10BFF" w:rsidRPr="00AB5C70">
        <w:rPr>
          <w:rFonts w:ascii="Verdana" w:hAnsi="Verdana"/>
          <w:sz w:val="20"/>
          <w:szCs w:val="20"/>
        </w:rPr>
        <w:t>reported deployments</w:t>
      </w:r>
      <w:r w:rsidR="00A10BFF" w:rsidRPr="00AB5C70">
        <w:rPr>
          <w:rStyle w:val="FootnoteReference"/>
          <w:rFonts w:ascii="Verdana" w:hAnsi="Verdana" w:cs="Calibri"/>
          <w:sz w:val="20"/>
          <w:szCs w:val="20"/>
        </w:rPr>
        <w:footnoteReference w:id="3"/>
      </w:r>
      <w:r w:rsidR="00A10BFF" w:rsidRPr="00AB5C70">
        <w:rPr>
          <w:rFonts w:ascii="Verdana" w:hAnsi="Verdana"/>
          <w:sz w:val="20"/>
          <w:szCs w:val="20"/>
        </w:rPr>
        <w:t xml:space="preserve"> remain shallow, limited primarily to P2P transfer and air time top up served by inadequate agent network. Mobile money operators </w:t>
      </w:r>
      <w:r w:rsidR="000C1A45">
        <w:rPr>
          <w:rFonts w:ascii="Verdana" w:hAnsi="Verdana"/>
          <w:sz w:val="20"/>
          <w:szCs w:val="20"/>
        </w:rPr>
        <w:t xml:space="preserve">are </w:t>
      </w:r>
      <w:r w:rsidR="00A10BFF" w:rsidRPr="00AB5C70">
        <w:rPr>
          <w:rFonts w:ascii="Verdana" w:hAnsi="Verdana"/>
          <w:sz w:val="20"/>
          <w:szCs w:val="20"/>
        </w:rPr>
        <w:t>experiencing the “sub-scale trap”</w:t>
      </w:r>
      <w:r w:rsidR="00A10BFF" w:rsidRPr="00AB5C70">
        <w:rPr>
          <w:rStyle w:val="FootnoteReference"/>
          <w:rFonts w:ascii="Verdana" w:hAnsi="Verdana" w:cs="Calibri"/>
          <w:sz w:val="20"/>
          <w:szCs w:val="20"/>
        </w:rPr>
        <w:footnoteReference w:id="4"/>
      </w:r>
      <w:r w:rsidR="00A10BFF" w:rsidRPr="00AB5C70">
        <w:rPr>
          <w:rFonts w:ascii="Verdana" w:hAnsi="Verdana"/>
          <w:sz w:val="20"/>
          <w:szCs w:val="20"/>
        </w:rPr>
        <w:t xml:space="preserve"> </w:t>
      </w:r>
      <w:r w:rsidR="000C1A45">
        <w:rPr>
          <w:rFonts w:ascii="Verdana" w:hAnsi="Verdana"/>
          <w:sz w:val="20"/>
          <w:szCs w:val="20"/>
        </w:rPr>
        <w:t xml:space="preserve"> where the distribution network </w:t>
      </w:r>
      <w:r w:rsidR="00A10BFF" w:rsidRPr="00AB5C70">
        <w:rPr>
          <w:rFonts w:ascii="Verdana" w:hAnsi="Verdana"/>
          <w:sz w:val="20"/>
          <w:szCs w:val="20"/>
        </w:rPr>
        <w:t xml:space="preserve">is not sufficiently extensive </w:t>
      </w:r>
      <w:r w:rsidR="00ED37B7">
        <w:rPr>
          <w:rFonts w:ascii="Verdana" w:hAnsi="Verdana"/>
          <w:sz w:val="20"/>
          <w:szCs w:val="20"/>
        </w:rPr>
        <w:t xml:space="preserve">or to reach </w:t>
      </w:r>
      <w:r w:rsidR="00A10BFF" w:rsidRPr="00AB5C70">
        <w:rPr>
          <w:rFonts w:ascii="Verdana" w:hAnsi="Verdana"/>
          <w:sz w:val="20"/>
          <w:szCs w:val="20"/>
        </w:rPr>
        <w:t xml:space="preserve">customers </w:t>
      </w:r>
      <w:r w:rsidR="00E66C3F">
        <w:rPr>
          <w:rFonts w:ascii="Verdana" w:hAnsi="Verdana"/>
          <w:sz w:val="20"/>
          <w:szCs w:val="20"/>
        </w:rPr>
        <w:t xml:space="preserve">and customers are </w:t>
      </w:r>
      <w:r w:rsidR="00A03F8D">
        <w:rPr>
          <w:rFonts w:ascii="Verdana" w:hAnsi="Verdana"/>
          <w:sz w:val="20"/>
          <w:szCs w:val="20"/>
        </w:rPr>
        <w:t xml:space="preserve">therefore </w:t>
      </w:r>
      <w:r w:rsidR="00E66C3F">
        <w:rPr>
          <w:rFonts w:ascii="Verdana" w:hAnsi="Verdana"/>
          <w:sz w:val="20"/>
          <w:szCs w:val="20"/>
        </w:rPr>
        <w:t xml:space="preserve">not experiencing the product or seeing the benefits. </w:t>
      </w:r>
      <w:r w:rsidR="000C1A45">
        <w:rPr>
          <w:rFonts w:ascii="Verdana" w:hAnsi="Verdana"/>
          <w:sz w:val="20"/>
          <w:szCs w:val="20"/>
        </w:rPr>
        <w:t xml:space="preserve">If these new services are going to help drive financial inclusion, the providers need assistance in </w:t>
      </w:r>
      <w:r w:rsidR="00E66C3F">
        <w:rPr>
          <w:rFonts w:ascii="Verdana" w:hAnsi="Verdana"/>
          <w:sz w:val="20"/>
          <w:szCs w:val="20"/>
        </w:rPr>
        <w:t xml:space="preserve">building the volume of cashless transactions </w:t>
      </w:r>
      <w:r w:rsidR="00A03F8D">
        <w:rPr>
          <w:rFonts w:ascii="Verdana" w:hAnsi="Verdana"/>
          <w:sz w:val="20"/>
          <w:szCs w:val="20"/>
        </w:rPr>
        <w:t xml:space="preserve">and places to transact </w:t>
      </w:r>
      <w:r w:rsidR="00E66C3F">
        <w:rPr>
          <w:rFonts w:ascii="Verdana" w:hAnsi="Verdana"/>
          <w:sz w:val="20"/>
          <w:szCs w:val="20"/>
        </w:rPr>
        <w:t xml:space="preserve">that meet the needs of the </w:t>
      </w:r>
      <w:r w:rsidR="00A03F8D">
        <w:rPr>
          <w:rFonts w:ascii="Verdana" w:hAnsi="Verdana"/>
          <w:sz w:val="20"/>
          <w:szCs w:val="20"/>
        </w:rPr>
        <w:t xml:space="preserve">local </w:t>
      </w:r>
      <w:r w:rsidR="00E66C3F">
        <w:rPr>
          <w:rFonts w:ascii="Verdana" w:hAnsi="Verdana"/>
          <w:sz w:val="20"/>
          <w:szCs w:val="20"/>
        </w:rPr>
        <w:t>market</w:t>
      </w:r>
      <w:r w:rsidR="00A03F8D">
        <w:rPr>
          <w:rFonts w:ascii="Verdana" w:hAnsi="Verdana"/>
          <w:sz w:val="20"/>
          <w:szCs w:val="20"/>
        </w:rPr>
        <w:t xml:space="preserve">.  </w:t>
      </w:r>
      <w:r w:rsidR="006A6D84">
        <w:rPr>
          <w:rFonts w:ascii="Verdana" w:hAnsi="Verdana"/>
          <w:sz w:val="20"/>
          <w:szCs w:val="20"/>
        </w:rPr>
        <w:t xml:space="preserve">This requires a </w:t>
      </w:r>
      <w:r w:rsidR="00A10BFF" w:rsidRPr="00AB5C70">
        <w:rPr>
          <w:rFonts w:ascii="Verdana" w:hAnsi="Verdana"/>
          <w:sz w:val="20"/>
          <w:szCs w:val="20"/>
        </w:rPr>
        <w:t xml:space="preserve">range of </w:t>
      </w:r>
      <w:r w:rsidR="006A6D84">
        <w:rPr>
          <w:rFonts w:ascii="Verdana" w:hAnsi="Verdana"/>
          <w:sz w:val="20"/>
          <w:szCs w:val="20"/>
        </w:rPr>
        <w:t xml:space="preserve">appropriately designed and priced </w:t>
      </w:r>
      <w:r w:rsidR="00A10BFF" w:rsidRPr="00AB5C70">
        <w:rPr>
          <w:rFonts w:ascii="Verdana" w:hAnsi="Verdana"/>
          <w:sz w:val="20"/>
          <w:szCs w:val="20"/>
        </w:rPr>
        <w:t xml:space="preserve">second generation products </w:t>
      </w:r>
      <w:r w:rsidR="006A6D84">
        <w:rPr>
          <w:rFonts w:ascii="Verdana" w:hAnsi="Verdana"/>
          <w:sz w:val="20"/>
          <w:szCs w:val="20"/>
        </w:rPr>
        <w:t xml:space="preserve">that can </w:t>
      </w:r>
      <w:r w:rsidR="00A10BFF" w:rsidRPr="00AB5C70">
        <w:rPr>
          <w:rFonts w:ascii="Verdana" w:hAnsi="Verdana"/>
          <w:sz w:val="20"/>
          <w:szCs w:val="20"/>
        </w:rPr>
        <w:t xml:space="preserve">generate enough volume to be </w:t>
      </w:r>
      <w:r w:rsidR="006A6D84">
        <w:rPr>
          <w:rFonts w:ascii="Verdana" w:hAnsi="Verdana"/>
          <w:sz w:val="20"/>
          <w:szCs w:val="20"/>
        </w:rPr>
        <w:t>profitable to the provider</w:t>
      </w:r>
      <w:r w:rsidR="00A10BFF" w:rsidRPr="00AB5C70">
        <w:rPr>
          <w:rFonts w:ascii="Verdana" w:hAnsi="Verdana"/>
          <w:sz w:val="20"/>
          <w:szCs w:val="20"/>
        </w:rPr>
        <w:t xml:space="preserve">. Such product development </w:t>
      </w:r>
      <w:r w:rsidR="006A6D84">
        <w:rPr>
          <w:rFonts w:ascii="Verdana" w:hAnsi="Verdana"/>
          <w:sz w:val="20"/>
          <w:szCs w:val="20"/>
        </w:rPr>
        <w:t xml:space="preserve">and distribution capability </w:t>
      </w:r>
      <w:r w:rsidR="00A10BFF" w:rsidRPr="00AB5C70">
        <w:rPr>
          <w:rFonts w:ascii="Verdana" w:hAnsi="Verdana"/>
          <w:sz w:val="20"/>
          <w:szCs w:val="20"/>
        </w:rPr>
        <w:t xml:space="preserve">will have to come from a </w:t>
      </w:r>
      <w:r w:rsidR="006A6D84">
        <w:rPr>
          <w:rFonts w:ascii="Verdana" w:hAnsi="Verdana"/>
          <w:sz w:val="20"/>
          <w:szCs w:val="20"/>
        </w:rPr>
        <w:t xml:space="preserve">better </w:t>
      </w:r>
      <w:r w:rsidR="00A10BFF" w:rsidRPr="00AB5C70">
        <w:rPr>
          <w:rFonts w:ascii="Verdana" w:hAnsi="Verdana"/>
          <w:sz w:val="20"/>
          <w:szCs w:val="20"/>
        </w:rPr>
        <w:t>understanding</w:t>
      </w:r>
      <w:r w:rsidR="006A6D84">
        <w:rPr>
          <w:rFonts w:ascii="Verdana" w:hAnsi="Verdana"/>
          <w:sz w:val="20"/>
          <w:szCs w:val="20"/>
        </w:rPr>
        <w:t xml:space="preserve"> </w:t>
      </w:r>
      <w:r w:rsidR="00A10BFF" w:rsidRPr="00AB5C70">
        <w:rPr>
          <w:rFonts w:ascii="Verdana" w:hAnsi="Verdana"/>
          <w:sz w:val="20"/>
          <w:szCs w:val="20"/>
        </w:rPr>
        <w:t>of the market and negotiating “win-win” partnerships, often between previously unrelated companies and industries. The role of funders such as UNCDF is to help MNOs, banks and others see these opportunities, incentivize the</w:t>
      </w:r>
      <w:r w:rsidR="006A6D84">
        <w:rPr>
          <w:rFonts w:ascii="Verdana" w:hAnsi="Verdana"/>
          <w:sz w:val="20"/>
          <w:szCs w:val="20"/>
        </w:rPr>
        <w:t xml:space="preserve"> broadening of their service and deepening of the distribution to ensure that </w:t>
      </w:r>
      <w:r w:rsidR="00A10BFF" w:rsidRPr="00AB5C70">
        <w:rPr>
          <w:rFonts w:ascii="Verdana" w:hAnsi="Verdana"/>
          <w:sz w:val="20"/>
          <w:szCs w:val="20"/>
        </w:rPr>
        <w:t>third “win” for low-income customers is also an outcome of these partnerships.</w:t>
      </w:r>
    </w:p>
    <w:p w:rsidR="00E41D3C" w:rsidRDefault="00E41D3C" w:rsidP="00A10BFF">
      <w:pPr>
        <w:pStyle w:val="NoSpacing"/>
        <w:jc w:val="both"/>
        <w:rPr>
          <w:rFonts w:ascii="Verdana" w:hAnsi="Verdana"/>
          <w:sz w:val="20"/>
          <w:szCs w:val="20"/>
        </w:rPr>
      </w:pPr>
    </w:p>
    <w:p w:rsidR="00A10BFF" w:rsidRPr="006A6D84" w:rsidRDefault="00A10BFF" w:rsidP="00A10BFF">
      <w:pPr>
        <w:pStyle w:val="NoSpacing"/>
        <w:jc w:val="both"/>
        <w:rPr>
          <w:rFonts w:ascii="Verdana" w:hAnsi="Verdana"/>
          <w:sz w:val="20"/>
          <w:szCs w:val="20"/>
        </w:rPr>
      </w:pPr>
      <w:r w:rsidRPr="00AB5C70">
        <w:rPr>
          <w:rFonts w:ascii="Verdana" w:hAnsi="Verdana"/>
          <w:sz w:val="20"/>
          <w:szCs w:val="20"/>
        </w:rPr>
        <w:lastRenderedPageBreak/>
        <w:t xml:space="preserve">A look at global support for mobile money from funders shows a great focus on a handful of countries, few of which are least developed countries (LDCs). </w:t>
      </w:r>
      <w:r w:rsidRPr="00AB5C70">
        <w:rPr>
          <w:rFonts w:ascii="Verdana" w:hAnsi="Verdana"/>
          <w:b/>
          <w:sz w:val="20"/>
          <w:szCs w:val="20"/>
        </w:rPr>
        <w:t>Mobile Money for the Poor (MM4P)</w:t>
      </w:r>
      <w:r w:rsidRPr="00AB5C70">
        <w:rPr>
          <w:rFonts w:ascii="Verdana" w:hAnsi="Verdana"/>
          <w:sz w:val="20"/>
          <w:szCs w:val="20"/>
        </w:rPr>
        <w:t xml:space="preserve">, a new programme proposed by UNCDF in partnership Sida and </w:t>
      </w:r>
      <w:r w:rsidR="00713886" w:rsidRPr="00AB5C70">
        <w:rPr>
          <w:rFonts w:ascii="Verdana" w:hAnsi="Verdana"/>
          <w:sz w:val="20"/>
          <w:szCs w:val="20"/>
        </w:rPr>
        <w:t>AusAID</w:t>
      </w:r>
      <w:r w:rsidRPr="00AB5C70">
        <w:rPr>
          <w:rFonts w:ascii="Verdana" w:hAnsi="Verdana"/>
          <w:sz w:val="20"/>
          <w:szCs w:val="20"/>
        </w:rPr>
        <w:t xml:space="preserve"> is designed to focus intently on some of the poorer countries where the commercial business case may be marginal, but the needs of the population are great. The goal is to work intently with partners to reach </w:t>
      </w:r>
      <w:r w:rsidRPr="00AB5C70">
        <w:rPr>
          <w:rFonts w:ascii="Verdana" w:hAnsi="Verdana"/>
          <w:b/>
          <w:sz w:val="20"/>
          <w:szCs w:val="20"/>
        </w:rPr>
        <w:t>4 million additional customers</w:t>
      </w:r>
      <w:r w:rsidRPr="00AB5C70">
        <w:rPr>
          <w:rFonts w:ascii="Verdana" w:hAnsi="Verdana"/>
          <w:sz w:val="20"/>
          <w:szCs w:val="20"/>
        </w:rPr>
        <w:t xml:space="preserve"> through mobile and branchless technology, of which at least 1.4 million active users </w:t>
      </w:r>
      <w:r w:rsidRPr="00A03F8D">
        <w:rPr>
          <w:rFonts w:ascii="Verdana" w:hAnsi="Verdana"/>
          <w:b/>
          <w:sz w:val="20"/>
          <w:szCs w:val="20"/>
        </w:rPr>
        <w:t>and 1 million were previously unbanked</w:t>
      </w:r>
      <w:r w:rsidRPr="00AB5C70">
        <w:rPr>
          <w:rFonts w:ascii="Verdana" w:hAnsi="Verdana"/>
          <w:sz w:val="20"/>
          <w:szCs w:val="20"/>
        </w:rPr>
        <w:t>.</w:t>
      </w:r>
      <w:r w:rsidRPr="00AB5C70">
        <w:rPr>
          <w:rStyle w:val="FootnoteReference"/>
          <w:rFonts w:ascii="Verdana" w:hAnsi="Verdana"/>
          <w:sz w:val="20"/>
          <w:szCs w:val="20"/>
        </w:rPr>
        <w:footnoteReference w:id="5"/>
      </w:r>
      <w:r>
        <w:t xml:space="preserve"> </w:t>
      </w:r>
      <w:r w:rsidR="006A6D84" w:rsidRPr="006A6D84">
        <w:rPr>
          <w:rFonts w:ascii="Verdana" w:hAnsi="Verdana"/>
          <w:sz w:val="20"/>
          <w:szCs w:val="20"/>
        </w:rPr>
        <w:t xml:space="preserve">In additions, at least 2 million customers should gain access to at least one new appropriate and affordable “second generation” products designed for the low income user.  </w:t>
      </w:r>
      <w:r w:rsidRPr="006A6D84">
        <w:rPr>
          <w:rFonts w:ascii="Verdana" w:hAnsi="Verdana"/>
          <w:sz w:val="20"/>
          <w:szCs w:val="20"/>
        </w:rPr>
        <w:t xml:space="preserve"> </w:t>
      </w:r>
    </w:p>
    <w:p w:rsidR="00A10BFF" w:rsidRDefault="00A10BFF" w:rsidP="00A10BFF">
      <w:pPr>
        <w:jc w:val="both"/>
        <w:rPr>
          <w:rFonts w:ascii="Verdana" w:hAnsi="Verdana"/>
          <w:sz w:val="20"/>
        </w:rPr>
      </w:pPr>
    </w:p>
    <w:p w:rsidR="006A6D84" w:rsidRDefault="006A6D84" w:rsidP="00A10BFF">
      <w:pPr>
        <w:jc w:val="both"/>
        <w:rPr>
          <w:rFonts w:ascii="Verdana" w:hAnsi="Verdana"/>
          <w:sz w:val="20"/>
        </w:rPr>
      </w:pPr>
      <w:r>
        <w:rPr>
          <w:rFonts w:ascii="Verdana" w:hAnsi="Verdana"/>
          <w:sz w:val="20"/>
        </w:rPr>
        <w:t xml:space="preserve">To achieve this UNCDF has designed a global programme that focuses on a small group of LDCs developed countries to help demonstrate how this can be achieved. Most of these countries are in the inception phase of </w:t>
      </w:r>
      <w:r w:rsidR="006D614B">
        <w:rPr>
          <w:rFonts w:ascii="Verdana" w:hAnsi="Verdana"/>
          <w:sz w:val="20"/>
        </w:rPr>
        <w:t>BB and MFS</w:t>
      </w:r>
      <w:r>
        <w:rPr>
          <w:rFonts w:ascii="Verdana" w:hAnsi="Verdana"/>
          <w:sz w:val="20"/>
        </w:rPr>
        <w:t xml:space="preserve"> development, with limited or stalled deployments and equally limited client uptake. While the programme’s primary focus will be on increasing the quantity and quality of services delivered and the delivery mechanisms, it will also take a broad view of the development of the cashless ecosystem and identify areas to help build customer and regulator confidence in the services.</w:t>
      </w:r>
    </w:p>
    <w:p w:rsidR="006A6D84" w:rsidRDefault="006A6D84" w:rsidP="00A10BFF">
      <w:pPr>
        <w:jc w:val="both"/>
        <w:rPr>
          <w:rFonts w:ascii="Verdana" w:hAnsi="Verdana"/>
          <w:sz w:val="20"/>
        </w:rPr>
      </w:pPr>
      <w:r>
        <w:rPr>
          <w:rFonts w:ascii="Verdana" w:hAnsi="Verdana"/>
          <w:sz w:val="20"/>
        </w:rPr>
        <w:t xml:space="preserve"> </w:t>
      </w:r>
    </w:p>
    <w:p w:rsidR="00A10BFF" w:rsidRDefault="00A10BFF" w:rsidP="00A10BFF">
      <w:pPr>
        <w:jc w:val="both"/>
        <w:rPr>
          <w:rFonts w:ascii="Verdana" w:hAnsi="Verdana"/>
          <w:sz w:val="20"/>
        </w:rPr>
      </w:pPr>
      <w:r>
        <w:rPr>
          <w:rFonts w:ascii="Verdana" w:hAnsi="Verdana"/>
          <w:sz w:val="20"/>
        </w:rPr>
        <w:t xml:space="preserve">This document consists of </w:t>
      </w:r>
      <w:hyperlink w:anchor="_Part_I_" w:history="1">
        <w:r w:rsidRPr="00E66C3F">
          <w:rPr>
            <w:rStyle w:val="Hyperlink"/>
            <w:rFonts w:ascii="Verdana" w:hAnsi="Verdana"/>
            <w:sz w:val="20"/>
          </w:rPr>
          <w:t>Part 1: Programme Strategy</w:t>
        </w:r>
      </w:hyperlink>
      <w:r>
        <w:rPr>
          <w:rFonts w:ascii="Verdana" w:hAnsi="Verdana"/>
          <w:sz w:val="20"/>
        </w:rPr>
        <w:t xml:space="preserve"> and </w:t>
      </w:r>
      <w:hyperlink w:anchor="_Part_II_Annual" w:history="1">
        <w:r w:rsidRPr="00F83663">
          <w:rPr>
            <w:rStyle w:val="Hyperlink"/>
            <w:rFonts w:ascii="Verdana" w:hAnsi="Verdana"/>
            <w:sz w:val="20"/>
          </w:rPr>
          <w:t>Part 2: Annual Work Plan</w:t>
        </w:r>
      </w:hyperlink>
      <w:r>
        <w:rPr>
          <w:rFonts w:ascii="Verdana" w:hAnsi="Verdana"/>
          <w:sz w:val="20"/>
        </w:rPr>
        <w:t xml:space="preserve">. The Programme Strategy includes a situational analysis as well as presentation on UNCDF’s belief on how </w:t>
      </w:r>
      <w:r w:rsidR="006D614B">
        <w:rPr>
          <w:rFonts w:ascii="Verdana" w:hAnsi="Verdana"/>
          <w:sz w:val="20"/>
        </w:rPr>
        <w:t>BB and MFS</w:t>
      </w:r>
      <w:r>
        <w:rPr>
          <w:rFonts w:ascii="Verdana" w:hAnsi="Verdana"/>
          <w:sz w:val="20"/>
        </w:rPr>
        <w:t xml:space="preserve"> can evolve in LDCs</w:t>
      </w:r>
      <w:r w:rsidR="00E66C3F">
        <w:rPr>
          <w:rFonts w:ascii="Verdana" w:hAnsi="Verdana"/>
          <w:sz w:val="20"/>
        </w:rPr>
        <w:t xml:space="preserve"> through the development of </w:t>
      </w:r>
      <w:proofErr w:type="gramStart"/>
      <w:r w:rsidR="00E66C3F">
        <w:rPr>
          <w:rFonts w:ascii="Verdana" w:hAnsi="Verdana"/>
          <w:sz w:val="20"/>
        </w:rPr>
        <w:t>an</w:t>
      </w:r>
      <w:proofErr w:type="gramEnd"/>
      <w:r w:rsidR="00E66C3F">
        <w:rPr>
          <w:rFonts w:ascii="Verdana" w:hAnsi="Verdana"/>
          <w:sz w:val="20"/>
        </w:rPr>
        <w:t xml:space="preserve"> </w:t>
      </w:r>
      <w:r w:rsidR="0038738B">
        <w:rPr>
          <w:rFonts w:ascii="Verdana" w:hAnsi="Verdana"/>
          <w:sz w:val="20"/>
        </w:rPr>
        <w:t>cashless</w:t>
      </w:r>
      <w:r w:rsidR="00E66C3F">
        <w:rPr>
          <w:rFonts w:ascii="Verdana" w:hAnsi="Verdana"/>
          <w:sz w:val="20"/>
        </w:rPr>
        <w:t xml:space="preserve"> ecosystem</w:t>
      </w:r>
      <w:r w:rsidR="00676DDD">
        <w:rPr>
          <w:rFonts w:ascii="Verdana" w:hAnsi="Verdana"/>
          <w:sz w:val="20"/>
        </w:rPr>
        <w:t xml:space="preserve">.  </w:t>
      </w:r>
      <w:r>
        <w:rPr>
          <w:rFonts w:ascii="Verdana" w:hAnsi="Verdana"/>
          <w:sz w:val="20"/>
        </w:rPr>
        <w:t>From this, UNCDF has developed its strateg</w:t>
      </w:r>
      <w:r w:rsidR="00676DDD">
        <w:rPr>
          <w:rFonts w:ascii="Verdana" w:hAnsi="Verdana"/>
          <w:sz w:val="20"/>
        </w:rPr>
        <w:t>ies to foster this evolution</w:t>
      </w:r>
      <w:r>
        <w:rPr>
          <w:rFonts w:ascii="Verdana" w:hAnsi="Verdana"/>
          <w:sz w:val="20"/>
        </w:rPr>
        <w:t xml:space="preserve">, </w:t>
      </w:r>
      <w:r w:rsidR="00676DDD">
        <w:rPr>
          <w:rFonts w:ascii="Verdana" w:hAnsi="Verdana"/>
          <w:sz w:val="20"/>
        </w:rPr>
        <w:t xml:space="preserve">determined its </w:t>
      </w:r>
      <w:r>
        <w:rPr>
          <w:rFonts w:ascii="Verdana" w:hAnsi="Verdana"/>
          <w:sz w:val="20"/>
        </w:rPr>
        <w:t xml:space="preserve">approach </w:t>
      </w:r>
      <w:r w:rsidR="00676DDD">
        <w:rPr>
          <w:rFonts w:ascii="Verdana" w:hAnsi="Verdana"/>
          <w:sz w:val="20"/>
        </w:rPr>
        <w:t xml:space="preserve">and put forward MM4P’s </w:t>
      </w:r>
      <w:r>
        <w:rPr>
          <w:rFonts w:ascii="Verdana" w:hAnsi="Verdana"/>
          <w:sz w:val="20"/>
        </w:rPr>
        <w:t xml:space="preserve">mission, outcomes and key outputs for the five year programme. These are also included in the MM4P Logical Framework which appears in </w:t>
      </w:r>
      <w:hyperlink w:anchor="_Annex_1_Logical" w:history="1">
        <w:r w:rsidRPr="00DD22E7">
          <w:rPr>
            <w:rStyle w:val="Hyperlink"/>
            <w:rFonts w:ascii="Verdana" w:hAnsi="Verdana"/>
            <w:sz w:val="20"/>
          </w:rPr>
          <w:t>Annex 1</w:t>
        </w:r>
      </w:hyperlink>
      <w:r>
        <w:rPr>
          <w:rFonts w:ascii="Verdana" w:hAnsi="Verdana"/>
          <w:sz w:val="20"/>
        </w:rPr>
        <w:t xml:space="preserve">.  </w:t>
      </w:r>
      <w:r w:rsidR="00676DDD">
        <w:rPr>
          <w:rFonts w:ascii="Verdana" w:hAnsi="Verdana"/>
          <w:sz w:val="20"/>
        </w:rPr>
        <w:t xml:space="preserve">The Annual Work Plan provides a list of priorities for the current year and a detailed list of activities to pursue.  It also includes the annual budget.  </w:t>
      </w:r>
    </w:p>
    <w:p w:rsidR="00676DDD" w:rsidRDefault="00676DDD" w:rsidP="00A10BFF">
      <w:pPr>
        <w:jc w:val="both"/>
        <w:rPr>
          <w:rFonts w:ascii="Verdana" w:hAnsi="Verdana"/>
          <w:sz w:val="20"/>
        </w:rPr>
      </w:pPr>
    </w:p>
    <w:p w:rsidR="00A10BFF" w:rsidRDefault="00A10BFF" w:rsidP="00A10BFF">
      <w:pPr>
        <w:jc w:val="both"/>
        <w:rPr>
          <w:rFonts w:ascii="Verdana" w:hAnsi="Verdana"/>
          <w:sz w:val="20"/>
        </w:rPr>
      </w:pPr>
      <w:r>
        <w:rPr>
          <w:rFonts w:ascii="Verdana" w:hAnsi="Verdana"/>
          <w:sz w:val="20"/>
        </w:rPr>
        <w:t>Each year, MM4P will conduct a strategic review, looking at external conditions as well as internal changes</w:t>
      </w:r>
      <w:r w:rsidR="00676DDD">
        <w:rPr>
          <w:rFonts w:ascii="Verdana" w:hAnsi="Verdana"/>
          <w:sz w:val="20"/>
        </w:rPr>
        <w:t xml:space="preserve"> to determine if any changes are </w:t>
      </w:r>
      <w:r>
        <w:rPr>
          <w:rFonts w:ascii="Verdana" w:hAnsi="Verdana"/>
          <w:sz w:val="20"/>
        </w:rPr>
        <w:t xml:space="preserve">required to the current strategies or outcomes </w:t>
      </w:r>
      <w:r w:rsidR="00676DDD">
        <w:rPr>
          <w:rFonts w:ascii="Verdana" w:hAnsi="Verdana"/>
          <w:sz w:val="20"/>
        </w:rPr>
        <w:t xml:space="preserve">and to set the </w:t>
      </w:r>
      <w:r>
        <w:rPr>
          <w:rFonts w:ascii="Verdana" w:hAnsi="Verdana"/>
          <w:sz w:val="20"/>
        </w:rPr>
        <w:t>priorities for</w:t>
      </w:r>
      <w:r w:rsidR="00676DDD">
        <w:rPr>
          <w:rFonts w:ascii="Verdana" w:hAnsi="Verdana"/>
          <w:sz w:val="20"/>
        </w:rPr>
        <w:t xml:space="preserve"> the new annual work plan.  </w:t>
      </w:r>
      <w:r>
        <w:rPr>
          <w:rFonts w:ascii="Verdana" w:hAnsi="Verdana"/>
          <w:sz w:val="20"/>
        </w:rPr>
        <w:t xml:space="preserve">  </w:t>
      </w:r>
    </w:p>
    <w:p w:rsidR="00A10BFF" w:rsidRDefault="00A10BFF" w:rsidP="00A10BFF">
      <w:pPr>
        <w:jc w:val="both"/>
        <w:rPr>
          <w:rFonts w:ascii="Verdana" w:hAnsi="Verdana"/>
          <w:sz w:val="20"/>
          <w:highlight w:val="yellow"/>
        </w:rPr>
      </w:pPr>
      <w:r>
        <w:rPr>
          <w:rFonts w:ascii="Verdana" w:hAnsi="Verdana"/>
          <w:sz w:val="20"/>
        </w:rPr>
        <w:t xml:space="preserve"> </w:t>
      </w:r>
      <w:r w:rsidR="00676DDD">
        <w:rPr>
          <w:rFonts w:ascii="Verdana" w:hAnsi="Verdana"/>
          <w:sz w:val="20"/>
        </w:rPr>
        <w:br w:type="page"/>
      </w:r>
    </w:p>
    <w:p w:rsidR="00A10BFF" w:rsidRPr="00AE0266" w:rsidRDefault="00A10BFF" w:rsidP="00A10BFF">
      <w:pPr>
        <w:pStyle w:val="Heading1"/>
        <w:numPr>
          <w:ilvl w:val="0"/>
          <w:numId w:val="0"/>
        </w:numPr>
        <w:ind w:left="432" w:hanging="432"/>
        <w:rPr>
          <w:sz w:val="36"/>
          <w:szCs w:val="36"/>
        </w:rPr>
      </w:pPr>
      <w:bookmarkStart w:id="5" w:name="_Part_I_"/>
      <w:bookmarkStart w:id="6" w:name="_Toc323899053"/>
      <w:bookmarkEnd w:id="5"/>
      <w:r w:rsidRPr="00AE0266">
        <w:rPr>
          <w:sz w:val="36"/>
          <w:szCs w:val="36"/>
        </w:rPr>
        <w:lastRenderedPageBreak/>
        <w:t xml:space="preserve">Part I  </w:t>
      </w:r>
      <w:r w:rsidR="00F83663">
        <w:rPr>
          <w:sz w:val="36"/>
          <w:szCs w:val="36"/>
          <w:lang w:val="en-US"/>
        </w:rPr>
        <w:t>Programme Strategy</w:t>
      </w:r>
      <w:bookmarkEnd w:id="6"/>
      <w:r w:rsidRPr="00AE0266">
        <w:rPr>
          <w:sz w:val="36"/>
          <w:szCs w:val="36"/>
        </w:rPr>
        <w:t xml:space="preserve"> </w:t>
      </w:r>
    </w:p>
    <w:p w:rsidR="00A10BFF" w:rsidRDefault="00A10BFF" w:rsidP="00A10BFF">
      <w:pPr>
        <w:pStyle w:val="Heading1"/>
        <w:rPr>
          <w:lang w:val="en-US" w:eastAsia="x-none"/>
        </w:rPr>
      </w:pPr>
      <w:bookmarkStart w:id="7" w:name="_Toc323899054"/>
      <w:r w:rsidRPr="006D39A6">
        <w:t>Background</w:t>
      </w:r>
      <w:bookmarkEnd w:id="7"/>
    </w:p>
    <w:p w:rsidR="00A10BFF" w:rsidRPr="00E5245E" w:rsidRDefault="00A10BFF" w:rsidP="00A10BFF">
      <w:pPr>
        <w:pStyle w:val="Heading2"/>
      </w:pPr>
      <w:bookmarkStart w:id="8" w:name="_Toc323899055"/>
      <w:r>
        <w:t>Global Context</w:t>
      </w:r>
      <w:bookmarkEnd w:id="8"/>
    </w:p>
    <w:p w:rsidR="00A10BFF" w:rsidRDefault="00A10BFF" w:rsidP="00A10BFF">
      <w:pPr>
        <w:pStyle w:val="NoSpacing"/>
        <w:jc w:val="both"/>
        <w:rPr>
          <w:rFonts w:ascii="Verdana" w:hAnsi="Verdana"/>
          <w:sz w:val="20"/>
        </w:rPr>
      </w:pPr>
    </w:p>
    <w:p w:rsidR="00A10BFF" w:rsidRDefault="00A10BFF" w:rsidP="00A10BFF">
      <w:pPr>
        <w:pStyle w:val="NoSpacing"/>
        <w:jc w:val="both"/>
        <w:rPr>
          <w:rFonts w:ascii="Verdana" w:hAnsi="Verdana" w:cs="Calibri"/>
          <w:sz w:val="20"/>
        </w:rPr>
      </w:pPr>
      <w:r>
        <w:rPr>
          <w:rFonts w:ascii="Verdana" w:hAnsi="Verdana"/>
          <w:sz w:val="20"/>
        </w:rPr>
        <w:t xml:space="preserve">In the past ten years, mobile phones have been introduced as part of the delivery mechanism for financial services. The services range from basic money transfer to a variety of banking and insurance products that can be partially delivered via mobile phone. The most notable successes have occurred in the larger, emerging markets such as Kenya, the Philippines and India by non-bank providers, primarily MNOs. </w:t>
      </w:r>
      <w:r w:rsidRPr="00E50113">
        <w:rPr>
          <w:rFonts w:ascii="Verdana" w:hAnsi="Verdana" w:cs="Calibri"/>
          <w:sz w:val="20"/>
        </w:rPr>
        <w:t xml:space="preserve">We know from M-Pesa in Kenya and a few other examples that mobile money has the potential to reach millions of users in the time it has taken traditional MFIs to reach thousands of </w:t>
      </w:r>
      <w:r>
        <w:rPr>
          <w:rFonts w:ascii="Verdana" w:hAnsi="Verdana" w:cs="Calibri"/>
          <w:sz w:val="20"/>
        </w:rPr>
        <w:t>customer</w:t>
      </w:r>
      <w:r w:rsidRPr="00E50113">
        <w:rPr>
          <w:rFonts w:ascii="Verdana" w:hAnsi="Verdana" w:cs="Calibri"/>
          <w:sz w:val="20"/>
        </w:rPr>
        <w:t>s</w:t>
      </w:r>
      <w:r>
        <w:rPr>
          <w:rFonts w:ascii="Verdana" w:hAnsi="Verdana" w:cs="Calibri"/>
          <w:sz w:val="20"/>
        </w:rPr>
        <w:t xml:space="preserve"> and provides the “clear promise of massively increasing financial inclusion on a scale unseen to date despite 25 years of extensive investment in (largely credit-driven) microfinance</w:t>
      </w:r>
      <w:r w:rsidRPr="00E50113">
        <w:rPr>
          <w:rFonts w:ascii="Verdana" w:hAnsi="Verdana" w:cs="Calibri"/>
          <w:sz w:val="20"/>
        </w:rPr>
        <w:t>.</w:t>
      </w:r>
      <w:r>
        <w:rPr>
          <w:rStyle w:val="FootnoteReference"/>
          <w:rFonts w:ascii="Verdana" w:hAnsi="Verdana"/>
          <w:sz w:val="20"/>
        </w:rPr>
        <w:footnoteReference w:id="6"/>
      </w:r>
    </w:p>
    <w:p w:rsidR="00A10BFF" w:rsidRDefault="00256C43" w:rsidP="00A10BFF">
      <w:pPr>
        <w:pStyle w:val="NoSpacing"/>
        <w:jc w:val="both"/>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w:t>
      </w:r>
    </w:p>
    <w:tbl>
      <w:tblPr>
        <w:tblStyle w:val="LightShading-Accent1"/>
        <w:tblpPr w:leftFromText="180" w:rightFromText="180" w:vertAnchor="text" w:horzAnchor="margin" w:tblpXSpec="right" w:tblpY="37"/>
        <w:tblW w:w="5004" w:type="dxa"/>
        <w:tblLook w:val="00A0" w:firstRow="1" w:lastRow="0" w:firstColumn="1" w:lastColumn="0" w:noHBand="0" w:noVBand="0"/>
      </w:tblPr>
      <w:tblGrid>
        <w:gridCol w:w="3744"/>
        <w:gridCol w:w="1260"/>
      </w:tblGrid>
      <w:tr w:rsidR="00F83663" w:rsidRPr="00F83663" w:rsidTr="00F8366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44" w:type="dxa"/>
            <w:noWrap/>
          </w:tcPr>
          <w:p w:rsidR="00A10BFF" w:rsidRPr="00F83663" w:rsidRDefault="00256C43" w:rsidP="006A55E2">
            <w:pPr>
              <w:pStyle w:val="Heading6"/>
              <w:numPr>
                <w:ilvl w:val="0"/>
                <w:numId w:val="0"/>
              </w:numPr>
              <w:ind w:left="1152" w:hanging="1152"/>
              <w:outlineLvl w:val="5"/>
              <w:rPr>
                <w:bCs/>
              </w:rPr>
            </w:pPr>
            <w:bookmarkStart w:id="9" w:name="_Toc323899056"/>
            <w:r w:rsidRPr="00A03F8D">
              <w:rPr>
                <w:b/>
                <w:bCs/>
                <w:color w:val="auto"/>
              </w:rPr>
              <w:t xml:space="preserve">Table 2: </w:t>
            </w:r>
            <w:r w:rsidR="00A10BFF" w:rsidRPr="00A03F8D">
              <w:rPr>
                <w:b/>
                <w:bCs/>
                <w:color w:val="auto"/>
              </w:rPr>
              <w:t>LDC Statistics</w:t>
            </w:r>
            <w:r w:rsidR="00A10BFF" w:rsidRPr="00F83663">
              <w:rPr>
                <w:rStyle w:val="FootnoteReference"/>
                <w:bCs/>
                <w:color w:val="auto"/>
                <w:sz w:val="20"/>
              </w:rPr>
              <w:footnoteRef/>
            </w:r>
            <w:bookmarkEnd w:id="9"/>
          </w:p>
        </w:tc>
        <w:tc>
          <w:tcPr>
            <w:cnfStyle w:val="000010000000" w:firstRow="0" w:lastRow="0" w:firstColumn="0" w:lastColumn="0" w:oddVBand="1" w:evenVBand="0" w:oddHBand="0" w:evenHBand="0" w:firstRowFirstColumn="0" w:firstRowLastColumn="0" w:lastRowFirstColumn="0" w:lastRowLastColumn="0"/>
            <w:tcW w:w="1260" w:type="dxa"/>
            <w:noWrap/>
          </w:tcPr>
          <w:p w:rsidR="006A55E2" w:rsidRDefault="006A55E2" w:rsidP="006A55E2">
            <w:pPr>
              <w:jc w:val="right"/>
              <w:rPr>
                <w:b w:val="0"/>
                <w:bCs w:val="0"/>
                <w:color w:val="auto"/>
                <w:sz w:val="20"/>
              </w:rPr>
            </w:pPr>
          </w:p>
          <w:p w:rsidR="00A10BFF" w:rsidRPr="006A55E2" w:rsidRDefault="00A10BFF" w:rsidP="006A55E2">
            <w:pPr>
              <w:jc w:val="right"/>
              <w:rPr>
                <w:bCs w:val="0"/>
                <w:color w:val="auto"/>
                <w:sz w:val="20"/>
              </w:rPr>
            </w:pPr>
            <w:r w:rsidRPr="006A55E2">
              <w:rPr>
                <w:bCs w:val="0"/>
                <w:color w:val="auto"/>
                <w:sz w:val="20"/>
              </w:rPr>
              <w:t>2009</w:t>
            </w:r>
          </w:p>
        </w:tc>
      </w:tr>
      <w:tr w:rsidR="00F83663" w:rsidRPr="00F83663" w:rsidTr="00F8366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44" w:type="dxa"/>
            <w:noWrap/>
          </w:tcPr>
          <w:p w:rsidR="00A10BFF" w:rsidRPr="00F83663" w:rsidRDefault="00A10BFF" w:rsidP="00A10BFF">
            <w:pPr>
              <w:jc w:val="both"/>
              <w:rPr>
                <w:bCs w:val="0"/>
                <w:color w:val="auto"/>
                <w:sz w:val="20"/>
              </w:rPr>
            </w:pPr>
            <w:r w:rsidRPr="00F83663">
              <w:rPr>
                <w:bCs w:val="0"/>
                <w:color w:val="auto"/>
                <w:sz w:val="20"/>
              </w:rPr>
              <w:t>Population (mean in '000)</w:t>
            </w:r>
          </w:p>
        </w:tc>
        <w:tc>
          <w:tcPr>
            <w:cnfStyle w:val="000010000000" w:firstRow="0" w:lastRow="0" w:firstColumn="0" w:lastColumn="0" w:oddVBand="1" w:evenVBand="0" w:oddHBand="0" w:evenHBand="0" w:firstRowFirstColumn="0" w:firstRowLastColumn="0" w:lastRowFirstColumn="0" w:lastRowLastColumn="0"/>
            <w:tcW w:w="1260" w:type="dxa"/>
            <w:noWrap/>
          </w:tcPr>
          <w:p w:rsidR="00A10BFF" w:rsidRPr="00F83663" w:rsidRDefault="00A10BFF" w:rsidP="006A55E2">
            <w:pPr>
              <w:jc w:val="right"/>
              <w:rPr>
                <w:color w:val="auto"/>
                <w:sz w:val="20"/>
              </w:rPr>
            </w:pPr>
            <w:r w:rsidRPr="00F83663">
              <w:rPr>
                <w:color w:val="auto"/>
                <w:sz w:val="20"/>
              </w:rPr>
              <w:t>9,998</w:t>
            </w:r>
          </w:p>
        </w:tc>
      </w:tr>
      <w:tr w:rsidR="00F83663" w:rsidRPr="00F83663" w:rsidTr="00F83663">
        <w:trPr>
          <w:trHeight w:val="255"/>
        </w:trPr>
        <w:tc>
          <w:tcPr>
            <w:cnfStyle w:val="001000000000" w:firstRow="0" w:lastRow="0" w:firstColumn="1" w:lastColumn="0" w:oddVBand="0" w:evenVBand="0" w:oddHBand="0" w:evenHBand="0" w:firstRowFirstColumn="0" w:firstRowLastColumn="0" w:lastRowFirstColumn="0" w:lastRowLastColumn="0"/>
            <w:tcW w:w="3744" w:type="dxa"/>
            <w:noWrap/>
          </w:tcPr>
          <w:p w:rsidR="00A10BFF" w:rsidRPr="00F83663" w:rsidRDefault="00A10BFF" w:rsidP="00A10BFF">
            <w:pPr>
              <w:jc w:val="both"/>
              <w:rPr>
                <w:bCs w:val="0"/>
                <w:color w:val="auto"/>
                <w:sz w:val="20"/>
              </w:rPr>
            </w:pPr>
            <w:r w:rsidRPr="00F83663">
              <w:rPr>
                <w:bCs w:val="0"/>
                <w:color w:val="auto"/>
                <w:sz w:val="20"/>
              </w:rPr>
              <w:t>Mobile Penetration (mean)</w:t>
            </w:r>
          </w:p>
        </w:tc>
        <w:tc>
          <w:tcPr>
            <w:cnfStyle w:val="000010000000" w:firstRow="0" w:lastRow="0" w:firstColumn="0" w:lastColumn="0" w:oddVBand="1" w:evenVBand="0" w:oddHBand="0" w:evenHBand="0" w:firstRowFirstColumn="0" w:firstRowLastColumn="0" w:lastRowFirstColumn="0" w:lastRowLastColumn="0"/>
            <w:tcW w:w="1260" w:type="dxa"/>
            <w:noWrap/>
          </w:tcPr>
          <w:p w:rsidR="00A10BFF" w:rsidRPr="00F83663" w:rsidRDefault="00A10BFF" w:rsidP="006A55E2">
            <w:pPr>
              <w:jc w:val="right"/>
              <w:rPr>
                <w:color w:val="auto"/>
                <w:sz w:val="20"/>
              </w:rPr>
            </w:pPr>
            <w:r w:rsidRPr="00F83663">
              <w:rPr>
                <w:color w:val="auto"/>
                <w:sz w:val="20"/>
              </w:rPr>
              <w:t>32.6%</w:t>
            </w:r>
          </w:p>
        </w:tc>
      </w:tr>
      <w:tr w:rsidR="00F83663" w:rsidRPr="00F83663" w:rsidTr="00F8366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44" w:type="dxa"/>
            <w:noWrap/>
          </w:tcPr>
          <w:p w:rsidR="00A10BFF" w:rsidRPr="00F83663" w:rsidRDefault="00A10BFF" w:rsidP="00A10BFF">
            <w:pPr>
              <w:jc w:val="both"/>
              <w:rPr>
                <w:bCs w:val="0"/>
                <w:color w:val="auto"/>
                <w:sz w:val="20"/>
              </w:rPr>
            </w:pPr>
            <w:r w:rsidRPr="00F83663">
              <w:rPr>
                <w:bCs w:val="0"/>
                <w:color w:val="auto"/>
                <w:sz w:val="20"/>
              </w:rPr>
              <w:t>GDP Per Capita (mean)</w:t>
            </w:r>
          </w:p>
        </w:tc>
        <w:tc>
          <w:tcPr>
            <w:cnfStyle w:val="000010000000" w:firstRow="0" w:lastRow="0" w:firstColumn="0" w:lastColumn="0" w:oddVBand="1" w:evenVBand="0" w:oddHBand="0" w:evenHBand="0" w:firstRowFirstColumn="0" w:firstRowLastColumn="0" w:lastRowFirstColumn="0" w:lastRowLastColumn="0"/>
            <w:tcW w:w="1260" w:type="dxa"/>
            <w:noWrap/>
          </w:tcPr>
          <w:p w:rsidR="00A10BFF" w:rsidRPr="00F83663" w:rsidRDefault="00A10BFF" w:rsidP="006A55E2">
            <w:pPr>
              <w:jc w:val="right"/>
              <w:rPr>
                <w:color w:val="auto"/>
                <w:sz w:val="20"/>
              </w:rPr>
            </w:pPr>
            <w:r w:rsidRPr="00F83663">
              <w:rPr>
                <w:color w:val="auto"/>
                <w:sz w:val="20"/>
              </w:rPr>
              <w:t>$497</w:t>
            </w:r>
          </w:p>
        </w:tc>
      </w:tr>
      <w:tr w:rsidR="00F83663" w:rsidRPr="00F83663" w:rsidTr="00F83663">
        <w:trPr>
          <w:trHeight w:val="255"/>
        </w:trPr>
        <w:tc>
          <w:tcPr>
            <w:cnfStyle w:val="001000000000" w:firstRow="0" w:lastRow="0" w:firstColumn="1" w:lastColumn="0" w:oddVBand="0" w:evenVBand="0" w:oddHBand="0" w:evenHBand="0" w:firstRowFirstColumn="0" w:firstRowLastColumn="0" w:lastRowFirstColumn="0" w:lastRowLastColumn="0"/>
            <w:tcW w:w="3744" w:type="dxa"/>
            <w:noWrap/>
          </w:tcPr>
          <w:p w:rsidR="00A10BFF" w:rsidRPr="00F83663" w:rsidRDefault="00A10BFF" w:rsidP="00A10BFF">
            <w:pPr>
              <w:jc w:val="both"/>
              <w:rPr>
                <w:bCs w:val="0"/>
                <w:color w:val="auto"/>
                <w:sz w:val="20"/>
              </w:rPr>
            </w:pPr>
            <w:r w:rsidRPr="00F83663">
              <w:rPr>
                <w:bCs w:val="0"/>
                <w:color w:val="auto"/>
                <w:sz w:val="20"/>
              </w:rPr>
              <w:t>Financial Services Access (average)</w:t>
            </w:r>
          </w:p>
        </w:tc>
        <w:tc>
          <w:tcPr>
            <w:cnfStyle w:val="000010000000" w:firstRow="0" w:lastRow="0" w:firstColumn="0" w:lastColumn="0" w:oddVBand="1" w:evenVBand="0" w:oddHBand="0" w:evenHBand="0" w:firstRowFirstColumn="0" w:firstRowLastColumn="0" w:lastRowFirstColumn="0" w:lastRowLastColumn="0"/>
            <w:tcW w:w="1260" w:type="dxa"/>
            <w:noWrap/>
          </w:tcPr>
          <w:p w:rsidR="00A10BFF" w:rsidRPr="00F83663" w:rsidRDefault="00A10BFF" w:rsidP="006A55E2">
            <w:pPr>
              <w:jc w:val="right"/>
              <w:rPr>
                <w:color w:val="auto"/>
                <w:sz w:val="20"/>
              </w:rPr>
            </w:pPr>
            <w:r w:rsidRPr="00F83663">
              <w:rPr>
                <w:color w:val="auto"/>
                <w:sz w:val="20"/>
              </w:rPr>
              <w:t>14%</w:t>
            </w:r>
          </w:p>
        </w:tc>
      </w:tr>
      <w:tr w:rsidR="00F83663" w:rsidRPr="00F83663" w:rsidTr="00F8366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744" w:type="dxa"/>
            <w:noWrap/>
          </w:tcPr>
          <w:p w:rsidR="00A10BFF" w:rsidRPr="00F83663" w:rsidRDefault="00A10BFF" w:rsidP="00A10BFF">
            <w:pPr>
              <w:jc w:val="both"/>
              <w:rPr>
                <w:bCs w:val="0"/>
                <w:color w:val="auto"/>
                <w:sz w:val="20"/>
              </w:rPr>
            </w:pPr>
            <w:r w:rsidRPr="00F83663">
              <w:rPr>
                <w:bCs w:val="0"/>
                <w:color w:val="auto"/>
                <w:sz w:val="20"/>
              </w:rPr>
              <w:t>Ease of Doing Business (avg. out of 183)</w:t>
            </w:r>
          </w:p>
        </w:tc>
        <w:tc>
          <w:tcPr>
            <w:cnfStyle w:val="000010000000" w:firstRow="0" w:lastRow="0" w:firstColumn="0" w:lastColumn="0" w:oddVBand="1" w:evenVBand="0" w:oddHBand="0" w:evenHBand="0" w:firstRowFirstColumn="0" w:firstRowLastColumn="0" w:lastRowFirstColumn="0" w:lastRowLastColumn="0"/>
            <w:tcW w:w="1260" w:type="dxa"/>
            <w:noWrap/>
          </w:tcPr>
          <w:p w:rsidR="00A10BFF" w:rsidRPr="00F83663" w:rsidRDefault="00A10BFF" w:rsidP="006A55E2">
            <w:pPr>
              <w:jc w:val="right"/>
              <w:rPr>
                <w:color w:val="auto"/>
                <w:sz w:val="20"/>
              </w:rPr>
            </w:pPr>
            <w:r w:rsidRPr="00F83663">
              <w:rPr>
                <w:color w:val="auto"/>
                <w:sz w:val="20"/>
              </w:rPr>
              <w:t>151</w:t>
            </w:r>
          </w:p>
        </w:tc>
      </w:tr>
    </w:tbl>
    <w:p w:rsidR="00A10BFF" w:rsidRPr="00E5245E" w:rsidRDefault="00A10BFF" w:rsidP="00A10BFF">
      <w:pPr>
        <w:pStyle w:val="NoSpacing"/>
        <w:jc w:val="both"/>
        <w:rPr>
          <w:rFonts w:ascii="Verdana" w:hAnsi="Verdana"/>
          <w:sz w:val="20"/>
        </w:rPr>
      </w:pPr>
      <w:r w:rsidRPr="00E50113">
        <w:rPr>
          <w:rFonts w:ascii="Verdana" w:hAnsi="Verdana"/>
          <w:sz w:val="20"/>
        </w:rPr>
        <w:t>In most LDCs, the number of mobile phone subscribers is rapidly outstripping the current access to finance and</w:t>
      </w:r>
      <w:r w:rsidRPr="00E50113">
        <w:rPr>
          <w:rFonts w:ascii="Verdana" w:hAnsi="Verdana" w:cs="Calibri"/>
          <w:sz w:val="20"/>
        </w:rPr>
        <w:t xml:space="preserve"> offers a potential to reach millions with a safer, more secure way to send and store money. </w:t>
      </w:r>
      <w:r w:rsidRPr="00E5245E">
        <w:rPr>
          <w:rFonts w:ascii="Verdana" w:hAnsi="Verdana"/>
          <w:sz w:val="20"/>
        </w:rPr>
        <w:t>CGAP and GSMA project that 364 million low-income, unbanked people could use mobile financial services in 2012.</w:t>
      </w:r>
      <w:r>
        <w:rPr>
          <w:rStyle w:val="FootnoteReference"/>
          <w:rFonts w:ascii="Verdana" w:hAnsi="Verdana"/>
          <w:sz w:val="20"/>
        </w:rPr>
        <w:footnoteReference w:id="7"/>
      </w:r>
      <w:r w:rsidRPr="00E5245E">
        <w:rPr>
          <w:rFonts w:ascii="Verdana" w:hAnsi="Verdana"/>
          <w:sz w:val="20"/>
        </w:rPr>
        <w:t xml:space="preserve"> These projections are based on relatively conservative assumptions about the number of mobile operators who will launch such services and the percent of customers who will use them. The explosive growth of mobile phones underpins the potential opportunity. By 2012, the number of people without a bank account but with a mobile phone is estimated to grow from 1 </w:t>
      </w:r>
      <w:r w:rsidR="00676DDD">
        <w:rPr>
          <w:rFonts w:ascii="Verdana" w:hAnsi="Verdana"/>
          <w:sz w:val="20"/>
        </w:rPr>
        <w:t xml:space="preserve">billion </w:t>
      </w:r>
      <w:r w:rsidRPr="00E5245E">
        <w:rPr>
          <w:rFonts w:ascii="Verdana" w:hAnsi="Verdana"/>
          <w:sz w:val="20"/>
        </w:rPr>
        <w:t>to 1.7 billion.</w:t>
      </w:r>
      <w:r>
        <w:rPr>
          <w:rFonts w:ascii="Verdana" w:hAnsi="Verdana"/>
          <w:sz w:val="20"/>
        </w:rPr>
        <w:t xml:space="preserve"> </w:t>
      </w:r>
      <w:r w:rsidRPr="00E50113">
        <w:rPr>
          <w:rFonts w:ascii="Verdana" w:hAnsi="Verdana" w:cs="Calibri"/>
          <w:sz w:val="20"/>
        </w:rPr>
        <w:t>Across 40 LDC</w:t>
      </w:r>
      <w:r>
        <w:rPr>
          <w:rFonts w:ascii="Verdana" w:hAnsi="Verdana" w:cs="Calibri"/>
          <w:sz w:val="20"/>
        </w:rPr>
        <w:t>s</w:t>
      </w:r>
      <w:r w:rsidRPr="00E50113">
        <w:rPr>
          <w:rFonts w:ascii="Verdana" w:hAnsi="Verdana" w:cs="Calibri"/>
          <w:sz w:val="20"/>
        </w:rPr>
        <w:t xml:space="preserve"> surveyed</w:t>
      </w:r>
      <w:r>
        <w:rPr>
          <w:rFonts w:ascii="Verdana" w:hAnsi="Verdana" w:cs="Calibri"/>
          <w:sz w:val="20"/>
        </w:rPr>
        <w:t xml:space="preserve"> by UNCDF</w:t>
      </w:r>
      <w:r w:rsidRPr="00E50113">
        <w:rPr>
          <w:rFonts w:ascii="Verdana" w:hAnsi="Verdana" w:cs="Calibri"/>
          <w:sz w:val="20"/>
        </w:rPr>
        <w:t xml:space="preserve">, mobile phone penetration was at 25% while access to finance </w:t>
      </w:r>
      <w:r>
        <w:rPr>
          <w:rFonts w:ascii="Verdana" w:hAnsi="Verdana" w:cs="Calibri"/>
          <w:sz w:val="20"/>
        </w:rPr>
        <w:t>was 14% on average.</w:t>
      </w:r>
      <w:r w:rsidRPr="00E50113">
        <w:rPr>
          <w:rFonts w:ascii="Verdana" w:hAnsi="Verdana" w:cs="Calibri"/>
          <w:sz w:val="20"/>
        </w:rPr>
        <w:t xml:space="preserve"> More striking are the growth rates – with mobile phone penetration growth reaching double digits</w:t>
      </w:r>
      <w:r>
        <w:rPr>
          <w:rFonts w:ascii="Verdana" w:hAnsi="Verdana" w:cs="Calibri"/>
          <w:sz w:val="20"/>
        </w:rPr>
        <w:t>, growing at a rate of 23% a year,</w:t>
      </w:r>
      <w:r w:rsidRPr="00E50113">
        <w:rPr>
          <w:rFonts w:ascii="Verdana" w:hAnsi="Verdana" w:cs="Calibri"/>
          <w:sz w:val="20"/>
        </w:rPr>
        <w:t xml:space="preserve"> while financial access growth is flat.</w:t>
      </w:r>
      <w:r w:rsidRPr="00DF5BCF">
        <w:rPr>
          <w:rStyle w:val="FootnoteReference"/>
          <w:rFonts w:ascii="Verdana" w:hAnsi="Verdana" w:cs="Calibri"/>
          <w:sz w:val="20"/>
        </w:rPr>
        <w:t xml:space="preserve"> </w:t>
      </w:r>
      <w:r w:rsidRPr="00E50113">
        <w:rPr>
          <w:rStyle w:val="FootnoteReference"/>
          <w:rFonts w:ascii="Verdana" w:hAnsi="Verdana" w:cs="Calibri"/>
          <w:sz w:val="20"/>
        </w:rPr>
        <w:footnoteReference w:id="8"/>
      </w:r>
      <w:r w:rsidRPr="00E50113">
        <w:rPr>
          <w:rFonts w:ascii="Verdana" w:hAnsi="Verdana"/>
          <w:sz w:val="20"/>
        </w:rPr>
        <w:t xml:space="preserve"> </w:t>
      </w:r>
      <w:r w:rsidRPr="00E50113">
        <w:rPr>
          <w:rFonts w:ascii="Verdana" w:hAnsi="Verdana" w:cs="Calibri"/>
          <w:sz w:val="20"/>
        </w:rPr>
        <w:t xml:space="preserve"> </w:t>
      </w:r>
    </w:p>
    <w:p w:rsidR="00A10BFF" w:rsidRPr="00E5245E" w:rsidRDefault="00A10BFF" w:rsidP="00A10BFF">
      <w:pPr>
        <w:pStyle w:val="NoSpacing"/>
        <w:jc w:val="both"/>
        <w:rPr>
          <w:rFonts w:ascii="Verdana" w:hAnsi="Verdana"/>
          <w:sz w:val="20"/>
        </w:rPr>
      </w:pPr>
    </w:p>
    <w:p w:rsidR="00A10BFF" w:rsidRPr="00E50113" w:rsidRDefault="00A10BFF" w:rsidP="00A10BFF">
      <w:pPr>
        <w:jc w:val="both"/>
        <w:rPr>
          <w:rFonts w:ascii="Verdana" w:hAnsi="Verdana"/>
          <w:sz w:val="20"/>
        </w:rPr>
      </w:pPr>
      <w:r w:rsidRPr="00E50113">
        <w:rPr>
          <w:rFonts w:ascii="Verdana" w:hAnsi="Verdana"/>
          <w:sz w:val="20"/>
        </w:rPr>
        <w:t>LDCs present particular challenges for financial inclusion initiatives and mobile money providers to reach scale</w:t>
      </w:r>
      <w:r w:rsidR="00676DDD">
        <w:rPr>
          <w:rFonts w:ascii="Verdana" w:hAnsi="Verdana"/>
          <w:sz w:val="20"/>
        </w:rPr>
        <w:t xml:space="preserve">, such as:  </w:t>
      </w:r>
    </w:p>
    <w:p w:rsidR="00A10BFF" w:rsidRPr="00E50113" w:rsidRDefault="00A10BFF" w:rsidP="00A10BFF">
      <w:pPr>
        <w:jc w:val="both"/>
        <w:rPr>
          <w:rFonts w:ascii="Verdana" w:hAnsi="Verdana"/>
          <w:sz w:val="20"/>
        </w:rPr>
      </w:pPr>
    </w:p>
    <w:p w:rsidR="00A10BFF" w:rsidRPr="00E50113" w:rsidRDefault="00A10BFF" w:rsidP="00A10BFF">
      <w:pPr>
        <w:numPr>
          <w:ilvl w:val="0"/>
          <w:numId w:val="1"/>
        </w:numPr>
        <w:jc w:val="both"/>
        <w:rPr>
          <w:rFonts w:ascii="Verdana" w:hAnsi="Verdana"/>
          <w:sz w:val="20"/>
        </w:rPr>
      </w:pPr>
      <w:r w:rsidRPr="00E50113">
        <w:rPr>
          <w:rFonts w:ascii="Verdana" w:hAnsi="Verdana"/>
          <w:sz w:val="20"/>
        </w:rPr>
        <w:t xml:space="preserve">Overall </w:t>
      </w:r>
      <w:r w:rsidR="00676DDD">
        <w:rPr>
          <w:rFonts w:ascii="Verdana" w:hAnsi="Verdana"/>
          <w:sz w:val="20"/>
        </w:rPr>
        <w:t xml:space="preserve">population, </w:t>
      </w:r>
      <w:r w:rsidRPr="00E50113">
        <w:rPr>
          <w:rFonts w:ascii="Verdana" w:hAnsi="Verdana"/>
          <w:sz w:val="20"/>
        </w:rPr>
        <w:t>economic activity and disposable incomes are lower</w:t>
      </w:r>
      <w:r w:rsidR="00676DDD">
        <w:rPr>
          <w:rFonts w:ascii="Verdana" w:hAnsi="Verdana"/>
          <w:sz w:val="20"/>
        </w:rPr>
        <w:t>;</w:t>
      </w:r>
      <w:r w:rsidRPr="00E50113">
        <w:rPr>
          <w:rFonts w:ascii="Verdana" w:hAnsi="Verdana"/>
          <w:sz w:val="20"/>
        </w:rPr>
        <w:t xml:space="preserve"> </w:t>
      </w:r>
    </w:p>
    <w:p w:rsidR="00A10BFF" w:rsidRPr="00E50113" w:rsidRDefault="00A10BFF" w:rsidP="00A10BFF">
      <w:pPr>
        <w:numPr>
          <w:ilvl w:val="0"/>
          <w:numId w:val="1"/>
        </w:numPr>
        <w:jc w:val="both"/>
        <w:rPr>
          <w:rFonts w:ascii="Verdana" w:hAnsi="Verdana"/>
          <w:sz w:val="20"/>
        </w:rPr>
      </w:pPr>
      <w:r w:rsidRPr="00E50113">
        <w:rPr>
          <w:rFonts w:ascii="Verdana" w:hAnsi="Verdana"/>
          <w:sz w:val="20"/>
        </w:rPr>
        <w:t>Business and regulatory environments are less developed and less conducive</w:t>
      </w:r>
      <w:r>
        <w:rPr>
          <w:rFonts w:ascii="Verdana" w:hAnsi="Verdana"/>
          <w:sz w:val="20"/>
        </w:rPr>
        <w:t xml:space="preserve"> to innovation</w:t>
      </w:r>
      <w:r w:rsidR="00676DDD">
        <w:rPr>
          <w:rFonts w:ascii="Verdana" w:hAnsi="Verdana"/>
          <w:sz w:val="20"/>
        </w:rPr>
        <w:t>;</w:t>
      </w:r>
    </w:p>
    <w:p w:rsidR="00A10BFF" w:rsidRDefault="00A10BFF" w:rsidP="00A10BFF">
      <w:pPr>
        <w:numPr>
          <w:ilvl w:val="0"/>
          <w:numId w:val="1"/>
        </w:numPr>
        <w:jc w:val="both"/>
        <w:rPr>
          <w:rFonts w:ascii="Verdana" w:hAnsi="Verdana"/>
          <w:sz w:val="20"/>
        </w:rPr>
      </w:pPr>
      <w:r w:rsidRPr="00E50113">
        <w:rPr>
          <w:rFonts w:ascii="Verdana" w:hAnsi="Verdana"/>
          <w:sz w:val="20"/>
        </w:rPr>
        <w:t>Physical, technological and financial infrastructure is underdeveloped</w:t>
      </w:r>
      <w:r>
        <w:rPr>
          <w:rFonts w:ascii="Verdana" w:hAnsi="Verdana"/>
          <w:sz w:val="20"/>
        </w:rPr>
        <w:t xml:space="preserve"> and therefore lacking natural distribution networks</w:t>
      </w:r>
      <w:r w:rsidR="00676DDD">
        <w:rPr>
          <w:rFonts w:ascii="Verdana" w:hAnsi="Verdana"/>
          <w:sz w:val="20"/>
        </w:rPr>
        <w:t>;</w:t>
      </w:r>
    </w:p>
    <w:p w:rsidR="00A10BFF" w:rsidRPr="00E50113" w:rsidRDefault="00A10BFF" w:rsidP="00A10BFF">
      <w:pPr>
        <w:numPr>
          <w:ilvl w:val="0"/>
          <w:numId w:val="1"/>
        </w:numPr>
        <w:jc w:val="both"/>
        <w:rPr>
          <w:rFonts w:ascii="Verdana" w:hAnsi="Verdana"/>
          <w:sz w:val="20"/>
        </w:rPr>
      </w:pPr>
      <w:r>
        <w:rPr>
          <w:rFonts w:ascii="Verdana" w:hAnsi="Verdana"/>
          <w:sz w:val="20"/>
        </w:rPr>
        <w:lastRenderedPageBreak/>
        <w:t>Local providers (financial and telecommunications) lack the expertise and multinational providers may lack the corporate management, technical and financial support</w:t>
      </w:r>
      <w:r w:rsidR="00F83663">
        <w:rPr>
          <w:rFonts w:ascii="Verdana" w:hAnsi="Verdana"/>
          <w:sz w:val="20"/>
        </w:rPr>
        <w:t xml:space="preserve"> for smaller markets</w:t>
      </w:r>
      <w:r>
        <w:rPr>
          <w:rFonts w:ascii="Verdana" w:hAnsi="Verdana"/>
          <w:sz w:val="20"/>
        </w:rPr>
        <w:t>.</w:t>
      </w:r>
      <w:r>
        <w:rPr>
          <w:rStyle w:val="FootnoteReference"/>
          <w:rFonts w:ascii="Verdana" w:hAnsi="Verdana"/>
          <w:sz w:val="20"/>
        </w:rPr>
        <w:footnoteReference w:id="9"/>
      </w:r>
      <w:r>
        <w:rPr>
          <w:rFonts w:ascii="Verdana" w:hAnsi="Verdana"/>
          <w:sz w:val="20"/>
        </w:rPr>
        <w:t xml:space="preserve">    </w:t>
      </w:r>
    </w:p>
    <w:p w:rsidR="00A10BFF" w:rsidRPr="00E50113" w:rsidRDefault="00A10BFF" w:rsidP="00A10BFF">
      <w:pPr>
        <w:jc w:val="both"/>
        <w:rPr>
          <w:rFonts w:ascii="Verdana" w:hAnsi="Verdana"/>
          <w:sz w:val="20"/>
        </w:rPr>
      </w:pPr>
    </w:p>
    <w:p w:rsidR="00A10BFF" w:rsidRPr="00E50113" w:rsidRDefault="00A10BFF" w:rsidP="00A10BFF">
      <w:pPr>
        <w:jc w:val="both"/>
        <w:rPr>
          <w:rFonts w:ascii="Verdana" w:hAnsi="Verdana"/>
          <w:sz w:val="20"/>
        </w:rPr>
      </w:pPr>
      <w:r w:rsidRPr="00E50113">
        <w:rPr>
          <w:rFonts w:ascii="Verdana" w:hAnsi="Verdana"/>
          <w:sz w:val="20"/>
        </w:rPr>
        <w:t>On average only 14% of the adult population in LDC’s has access to financial services and growth is stagnant.</w:t>
      </w:r>
      <w:r w:rsidRPr="00E50113">
        <w:rPr>
          <w:rStyle w:val="FootnoteReference"/>
          <w:rFonts w:ascii="Verdana" w:hAnsi="Verdana" w:cs="Calibri"/>
          <w:sz w:val="20"/>
        </w:rPr>
        <w:footnoteReference w:id="10"/>
      </w:r>
      <w:r w:rsidRPr="00E50113">
        <w:rPr>
          <w:rFonts w:ascii="Verdana" w:hAnsi="Verdana"/>
          <w:sz w:val="20"/>
        </w:rPr>
        <w:t xml:space="preserve"> Using the burgeoning mobile networks and building upon people’s comfort with using phones, there is an opportunity to increase people’s access to needed financial services.</w:t>
      </w:r>
    </w:p>
    <w:p w:rsidR="00A10BFF" w:rsidRDefault="00A10BFF" w:rsidP="00A10BFF">
      <w:pPr>
        <w:jc w:val="both"/>
        <w:rPr>
          <w:rFonts w:ascii="Verdana" w:hAnsi="Verdana"/>
          <w:sz w:val="20"/>
        </w:rPr>
      </w:pPr>
    </w:p>
    <w:p w:rsidR="00A10BFF" w:rsidRPr="00E50113" w:rsidRDefault="00A10BFF" w:rsidP="00A10BFF">
      <w:pPr>
        <w:jc w:val="both"/>
        <w:rPr>
          <w:rFonts w:ascii="Verdana" w:hAnsi="Verdana"/>
          <w:sz w:val="20"/>
        </w:rPr>
      </w:pPr>
      <w:r w:rsidRPr="00E50113">
        <w:rPr>
          <w:rFonts w:ascii="Verdana" w:hAnsi="Verdana"/>
          <w:sz w:val="20"/>
        </w:rPr>
        <w:t>Despite its success in Kenya, it is unlikely that “M-Pesa</w:t>
      </w:r>
      <w:r w:rsidRPr="00E50113">
        <w:rPr>
          <w:rStyle w:val="FootnoteReference"/>
          <w:rFonts w:ascii="Verdana" w:hAnsi="Verdana" w:cs="Calibri"/>
          <w:sz w:val="20"/>
        </w:rPr>
        <w:footnoteReference w:id="11"/>
      </w:r>
      <w:r w:rsidRPr="00E50113">
        <w:rPr>
          <w:rFonts w:ascii="Verdana" w:hAnsi="Verdana"/>
          <w:sz w:val="20"/>
        </w:rPr>
        <w:t xml:space="preserve"> style” mobile money services—based person-to-person (P2P) transfers served through a large, dominant MNO propriety agent network—will achieve success in many LDC markets.  As noted by Mas and Radcliffe of the </w:t>
      </w:r>
      <w:r>
        <w:rPr>
          <w:rFonts w:ascii="Verdana" w:hAnsi="Verdana"/>
          <w:sz w:val="20"/>
        </w:rPr>
        <w:t xml:space="preserve">Bill and Melinda </w:t>
      </w:r>
      <w:r w:rsidRPr="00E50113">
        <w:rPr>
          <w:rFonts w:ascii="Verdana" w:hAnsi="Verdana"/>
          <w:sz w:val="20"/>
        </w:rPr>
        <w:t>Gates Foundation</w:t>
      </w:r>
      <w:r w:rsidR="00676DDD">
        <w:rPr>
          <w:rFonts w:ascii="Verdana" w:hAnsi="Verdana"/>
          <w:sz w:val="20"/>
        </w:rPr>
        <w:t xml:space="preserve"> (BMGF)</w:t>
      </w:r>
      <w:r w:rsidRPr="00E50113">
        <w:rPr>
          <w:rFonts w:ascii="Verdana" w:hAnsi="Verdana"/>
          <w:sz w:val="20"/>
        </w:rPr>
        <w:t>, few developing countries have the population base, economic activity, the urban-rural family connections or the reasonably extensive bank infrastructure as Kenya has. This is doubly true of LDCs.  Further, few MNOs have the penetration rates, market dominance or the millions to spend as did Safaricom</w:t>
      </w:r>
      <w:r>
        <w:rPr>
          <w:rFonts w:ascii="Verdana" w:hAnsi="Verdana"/>
          <w:sz w:val="20"/>
        </w:rPr>
        <w:t>, a virtual monopoly in its own market</w:t>
      </w:r>
      <w:r w:rsidRPr="00E50113">
        <w:rPr>
          <w:rFonts w:ascii="Verdana" w:hAnsi="Verdana"/>
          <w:sz w:val="20"/>
        </w:rPr>
        <w:t xml:space="preserve">.  </w:t>
      </w:r>
      <w:r>
        <w:rPr>
          <w:rFonts w:ascii="Verdana" w:hAnsi="Verdana"/>
          <w:sz w:val="20"/>
        </w:rPr>
        <w:t>There is a growing concern that the pursuit of M-Pesa style mobile money deployments in other markets could result in more failed pilots that could scare regulators and mar the reputation of the banks, MNOs and the channel itself.</w:t>
      </w:r>
      <w:r>
        <w:rPr>
          <w:rStyle w:val="FootnoteReference"/>
          <w:rFonts w:ascii="Verdana" w:hAnsi="Verdana"/>
          <w:sz w:val="20"/>
        </w:rPr>
        <w:footnoteReference w:id="12"/>
      </w:r>
    </w:p>
    <w:p w:rsidR="00A10BFF" w:rsidRPr="00E50113" w:rsidRDefault="006A55E2" w:rsidP="00A10BFF">
      <w:pPr>
        <w:rPr>
          <w:rFonts w:ascii="Verdana" w:hAnsi="Verdana"/>
          <w:sz w:val="20"/>
        </w:rPr>
      </w:pPr>
      <w:r>
        <w:rPr>
          <w:noProof/>
          <w:lang w:val="en-AU" w:eastAsia="en-AU" w:bidi="ar-SA"/>
        </w:rPr>
        <mc:AlternateContent>
          <mc:Choice Requires="wps">
            <w:drawing>
              <wp:anchor distT="0" distB="0" distL="114300" distR="114300" simplePos="0" relativeHeight="251651072" behindDoc="1" locked="0" layoutInCell="1" allowOverlap="1" wp14:anchorId="4FB2ABE9" wp14:editId="1479EC54">
                <wp:simplePos x="0" y="0"/>
                <wp:positionH relativeFrom="column">
                  <wp:posOffset>-17145</wp:posOffset>
                </wp:positionH>
                <wp:positionV relativeFrom="paragraph">
                  <wp:posOffset>27940</wp:posOffset>
                </wp:positionV>
                <wp:extent cx="2175510" cy="2311400"/>
                <wp:effectExtent l="0" t="0" r="15240" b="12700"/>
                <wp:wrapTight wrapText="bothSides">
                  <wp:wrapPolygon edited="0">
                    <wp:start x="0" y="0"/>
                    <wp:lineTo x="0" y="21541"/>
                    <wp:lineTo x="21562" y="21541"/>
                    <wp:lineTo x="21562"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2311400"/>
                        </a:xfrm>
                        <a:prstGeom prst="rect">
                          <a:avLst/>
                        </a:prstGeom>
                        <a:solidFill>
                          <a:srgbClr val="FFFFFF"/>
                        </a:solidFill>
                        <a:ln w="9525">
                          <a:solidFill>
                            <a:srgbClr val="000000"/>
                          </a:solidFill>
                          <a:miter lim="800000"/>
                          <a:headEnd/>
                          <a:tailEnd/>
                        </a:ln>
                      </wps:spPr>
                      <wps:txbx>
                        <w:txbxContent>
                          <w:p w:rsidR="00500878" w:rsidRPr="00A31C10" w:rsidRDefault="00500878" w:rsidP="00A10BFF">
                            <w:pPr>
                              <w:jc w:val="center"/>
                              <w:rPr>
                                <w:rFonts w:ascii="Verdana" w:hAnsi="Verdana"/>
                                <w:b/>
                                <w:i/>
                                <w:sz w:val="16"/>
                              </w:rPr>
                            </w:pPr>
                            <w:r>
                              <w:rPr>
                                <w:rFonts w:ascii="Verdana" w:hAnsi="Verdana"/>
                                <w:b/>
                                <w:i/>
                                <w:sz w:val="16"/>
                              </w:rPr>
                              <w:t xml:space="preserve">Box 1: </w:t>
                            </w:r>
                            <w:r w:rsidRPr="00A31C10">
                              <w:rPr>
                                <w:rFonts w:ascii="Verdana" w:hAnsi="Verdana"/>
                                <w:b/>
                                <w:i/>
                                <w:sz w:val="16"/>
                              </w:rPr>
                              <w:t>Lowering the Million Mark</w:t>
                            </w:r>
                          </w:p>
                          <w:p w:rsidR="00500878" w:rsidRPr="00A31C10" w:rsidRDefault="00500878" w:rsidP="00A10BFF">
                            <w:pPr>
                              <w:rPr>
                                <w:rFonts w:ascii="Verdana" w:hAnsi="Verdana"/>
                                <w:sz w:val="16"/>
                              </w:rPr>
                            </w:pPr>
                            <w:r w:rsidRPr="00A31C10">
                              <w:rPr>
                                <w:rFonts w:ascii="Verdana" w:hAnsi="Verdana"/>
                                <w:sz w:val="16"/>
                              </w:rPr>
                              <w:t xml:space="preserve">The CEO of Safaricom, Sir Michael Joseph, has commented that it takes a million active subscribers for mobile money to be sustainable. (Brookings Institute, May 2011).  This is worthy of note given the success of M-Pesa. The consequence of this statement is that most LDCs with an average population of less than ten million are unlikely to see sustainable mobile money services.  It is a challenge for funders of mobile money to lower the million </w:t>
                            </w:r>
                            <w:proofErr w:type="gramStart"/>
                            <w:r w:rsidRPr="00A31C10">
                              <w:rPr>
                                <w:rFonts w:ascii="Verdana" w:hAnsi="Verdana"/>
                                <w:sz w:val="16"/>
                              </w:rPr>
                              <w:t>mark</w:t>
                            </w:r>
                            <w:proofErr w:type="gramEnd"/>
                            <w:r w:rsidRPr="00A31C10">
                              <w:rPr>
                                <w:rFonts w:ascii="Verdana" w:hAnsi="Verdana"/>
                                <w:sz w:val="16"/>
                              </w:rPr>
                              <w:t xml:space="preserve">. Regional initiatives, greater product offerings and different agency models may all be part of a “less than a million” strategy.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35pt;margin-top:2.2pt;width:171.3pt;height:1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">
                <v:textbox>
                  <w:txbxContent>
                    <w:p w:rsidR="00500878" w:rsidRPr="00A31C10" w:rsidRDefault="00500878" w:rsidP="00A10BFF">
                      <w:pPr>
                        <w:jc w:val="center"/>
                        <w:rPr>
                          <w:rFonts w:ascii="Verdana" w:hAnsi="Verdana"/>
                          <w:b/>
                          <w:i/>
                          <w:sz w:val="16"/>
                        </w:rPr>
                      </w:pPr>
                      <w:r>
                        <w:rPr>
                          <w:rFonts w:ascii="Verdana" w:hAnsi="Verdana"/>
                          <w:b/>
                          <w:i/>
                          <w:sz w:val="16"/>
                        </w:rPr>
                        <w:t xml:space="preserve">Box 1: </w:t>
                      </w:r>
                      <w:r w:rsidRPr="00A31C10">
                        <w:rPr>
                          <w:rFonts w:ascii="Verdana" w:hAnsi="Verdana"/>
                          <w:b/>
                          <w:i/>
                          <w:sz w:val="16"/>
                        </w:rPr>
                        <w:t>Lowering the Million Mark</w:t>
                      </w:r>
                    </w:p>
                    <w:p w:rsidR="00500878" w:rsidRPr="00A31C10" w:rsidRDefault="00500878" w:rsidP="00A10BFF">
                      <w:pPr>
                        <w:rPr>
                          <w:rFonts w:ascii="Verdana" w:hAnsi="Verdana"/>
                          <w:sz w:val="16"/>
                        </w:rPr>
                      </w:pPr>
                      <w:r w:rsidRPr="00A31C10">
                        <w:rPr>
                          <w:rFonts w:ascii="Verdana" w:hAnsi="Verdana"/>
                          <w:sz w:val="16"/>
                        </w:rPr>
                        <w:t xml:space="preserve">The CEO of Safaricom, Sir Michael Joseph, has commented that it takes a million active subscribers for mobile money to be sustainable. (Brookings Institute, May 2011).  This is worthy of note given the success of M-Pesa. The consequence of this statement is that most LDCs with an average population of less than ten million are unlikely to see sustainable mobile money services.  It is a challenge for funders of mobile money to lower the million </w:t>
                      </w:r>
                      <w:proofErr w:type="gramStart"/>
                      <w:r w:rsidRPr="00A31C10">
                        <w:rPr>
                          <w:rFonts w:ascii="Verdana" w:hAnsi="Verdana"/>
                          <w:sz w:val="16"/>
                        </w:rPr>
                        <w:t>mark</w:t>
                      </w:r>
                      <w:proofErr w:type="gramEnd"/>
                      <w:r w:rsidRPr="00A31C10">
                        <w:rPr>
                          <w:rFonts w:ascii="Verdana" w:hAnsi="Verdana"/>
                          <w:sz w:val="16"/>
                        </w:rPr>
                        <w:t xml:space="preserve">. Regional initiatives, greater product offerings and different agency models may all be part of a “less than a million” strategy.  </w:t>
                      </w:r>
                    </w:p>
                  </w:txbxContent>
                </v:textbox>
                <w10:wrap type="tight"/>
              </v:shape>
            </w:pict>
          </mc:Fallback>
        </mc:AlternateContent>
      </w:r>
    </w:p>
    <w:p w:rsidR="00A10BFF" w:rsidRPr="00E50113" w:rsidRDefault="00A10BFF" w:rsidP="00A10BFF">
      <w:pPr>
        <w:jc w:val="both"/>
        <w:rPr>
          <w:rFonts w:ascii="Verdana" w:hAnsi="Verdana"/>
          <w:sz w:val="20"/>
        </w:rPr>
      </w:pPr>
      <w:r w:rsidRPr="00E50113">
        <w:rPr>
          <w:rFonts w:ascii="Verdana" w:hAnsi="Verdana"/>
          <w:sz w:val="20"/>
        </w:rPr>
        <w:t>There have been a wave of recent mobile money deployments in many countries, including LDCs, but growth in use of mobile money services—particularly in the first year—has failed to live up to expectations.</w:t>
      </w:r>
      <w:r w:rsidRPr="00E50113">
        <w:rPr>
          <w:rStyle w:val="FootnoteReference"/>
          <w:rFonts w:ascii="Verdana" w:hAnsi="Verdana"/>
          <w:sz w:val="20"/>
        </w:rPr>
        <w:footnoteReference w:id="13"/>
      </w:r>
      <w:r w:rsidRPr="00E50113">
        <w:rPr>
          <w:rFonts w:ascii="Verdana" w:hAnsi="Verdana"/>
          <w:sz w:val="20"/>
        </w:rPr>
        <w:t xml:space="preserve"> Mobile money operators frequently report experiencing the “sub-scale trap”</w:t>
      </w:r>
      <w:r w:rsidRPr="00E50113">
        <w:rPr>
          <w:rStyle w:val="FootnoteReference"/>
          <w:rFonts w:ascii="Verdana" w:hAnsi="Verdana" w:cs="Calibri"/>
          <w:sz w:val="20"/>
        </w:rPr>
        <w:footnoteReference w:id="14"/>
      </w:r>
      <w:r w:rsidRPr="00E50113">
        <w:rPr>
          <w:rFonts w:ascii="Verdana" w:hAnsi="Verdana"/>
          <w:sz w:val="20"/>
        </w:rPr>
        <w:t xml:space="preserve"> where the </w:t>
      </w:r>
      <w:r w:rsidR="00676DDD">
        <w:rPr>
          <w:rFonts w:ascii="Verdana" w:hAnsi="Verdana"/>
          <w:sz w:val="20"/>
        </w:rPr>
        <w:t xml:space="preserve">agent </w:t>
      </w:r>
      <w:r w:rsidRPr="00E50113">
        <w:rPr>
          <w:rFonts w:ascii="Verdana" w:hAnsi="Verdana"/>
          <w:sz w:val="20"/>
        </w:rPr>
        <w:t xml:space="preserve">network is not sufficiently extensive and the </w:t>
      </w:r>
      <w:r>
        <w:rPr>
          <w:rFonts w:ascii="Verdana" w:hAnsi="Verdana"/>
          <w:sz w:val="20"/>
        </w:rPr>
        <w:t>customer</w:t>
      </w:r>
      <w:r w:rsidRPr="00E50113">
        <w:rPr>
          <w:rFonts w:ascii="Verdana" w:hAnsi="Verdana"/>
          <w:sz w:val="20"/>
        </w:rPr>
        <w:t>s are not adequately informed or motivated to use the service. Many operators launched rather quickly, failing to invest the time, money or effort in the service or the distribution network up front. The vast majority of reported deployments</w:t>
      </w:r>
      <w:r w:rsidRPr="00E50113">
        <w:rPr>
          <w:rStyle w:val="FootnoteReference"/>
          <w:rFonts w:ascii="Verdana" w:hAnsi="Verdana" w:cs="Calibri"/>
          <w:sz w:val="20"/>
        </w:rPr>
        <w:footnoteReference w:id="15"/>
      </w:r>
      <w:r w:rsidRPr="00E50113">
        <w:rPr>
          <w:rFonts w:ascii="Verdana" w:hAnsi="Verdana"/>
          <w:sz w:val="20"/>
        </w:rPr>
        <w:t xml:space="preserve"> remain shallow, limited primarily to P2P transfer and air time top up served by inadequate agent networks.  While “self top</w:t>
      </w:r>
      <w:r>
        <w:rPr>
          <w:rFonts w:ascii="Verdana" w:hAnsi="Verdana"/>
          <w:sz w:val="20"/>
        </w:rPr>
        <w:t xml:space="preserve"> up</w:t>
      </w:r>
      <w:r w:rsidRPr="00E50113">
        <w:rPr>
          <w:rFonts w:ascii="Verdana" w:hAnsi="Verdana"/>
          <w:sz w:val="20"/>
        </w:rPr>
        <w:t>” (</w:t>
      </w:r>
      <w:r>
        <w:rPr>
          <w:rFonts w:ascii="Verdana" w:hAnsi="Verdana"/>
          <w:sz w:val="20"/>
        </w:rPr>
        <w:t>customer</w:t>
      </w:r>
      <w:r w:rsidRPr="00E50113">
        <w:rPr>
          <w:rFonts w:ascii="Verdana" w:hAnsi="Verdana"/>
          <w:sz w:val="20"/>
        </w:rPr>
        <w:t xml:space="preserve"> direct purchase of air time from an m</w:t>
      </w:r>
      <w:r w:rsidR="00676DDD">
        <w:rPr>
          <w:rFonts w:ascii="Verdana" w:hAnsi="Verdana"/>
          <w:sz w:val="20"/>
        </w:rPr>
        <w:t xml:space="preserve">obile </w:t>
      </w:r>
      <w:r w:rsidRPr="00E50113">
        <w:rPr>
          <w:rFonts w:ascii="Verdana" w:hAnsi="Verdana"/>
          <w:sz w:val="20"/>
        </w:rPr>
        <w:t xml:space="preserve">wallet) up can be quite lucrative for MNOs offering the service, domestic money transfer is </w:t>
      </w:r>
      <w:r>
        <w:rPr>
          <w:rFonts w:ascii="Verdana" w:hAnsi="Verdana"/>
          <w:sz w:val="20"/>
        </w:rPr>
        <w:t xml:space="preserve">a fairly </w:t>
      </w:r>
      <w:r w:rsidRPr="00E50113">
        <w:rPr>
          <w:rFonts w:ascii="Verdana" w:hAnsi="Verdana"/>
          <w:sz w:val="20"/>
        </w:rPr>
        <w:t xml:space="preserve">high cost service </w:t>
      </w:r>
      <w:r>
        <w:rPr>
          <w:rFonts w:ascii="Verdana" w:hAnsi="Verdana"/>
          <w:sz w:val="20"/>
        </w:rPr>
        <w:t xml:space="preserve">to providers and clients </w:t>
      </w:r>
      <w:r w:rsidRPr="00E50113">
        <w:rPr>
          <w:rFonts w:ascii="Verdana" w:hAnsi="Verdana"/>
          <w:sz w:val="20"/>
        </w:rPr>
        <w:t xml:space="preserve"> because it leads to </w:t>
      </w:r>
      <w:r w:rsidRPr="00E50113">
        <w:rPr>
          <w:rFonts w:ascii="Verdana" w:hAnsi="Verdana"/>
          <w:sz w:val="20"/>
        </w:rPr>
        <w:lastRenderedPageBreak/>
        <w:t>intensive use of cash agents</w:t>
      </w:r>
      <w:r>
        <w:rPr>
          <w:rFonts w:ascii="Verdana" w:hAnsi="Verdana"/>
          <w:sz w:val="20"/>
        </w:rPr>
        <w:t xml:space="preserve"> who must be compensated for their efforts</w:t>
      </w:r>
      <w:r w:rsidRPr="00E50113">
        <w:rPr>
          <w:rFonts w:ascii="Verdana" w:hAnsi="Verdana"/>
          <w:sz w:val="20"/>
        </w:rPr>
        <w:t>. Incentivizing agents usually requires paying most, if not all, of the commission on cash transactions to the agents, leaving very little for the operator</w:t>
      </w:r>
      <w:r>
        <w:rPr>
          <w:rFonts w:ascii="Verdana" w:hAnsi="Verdana"/>
          <w:sz w:val="20"/>
        </w:rPr>
        <w:t xml:space="preserve"> and making smaller transactions to</w:t>
      </w:r>
      <w:r w:rsidR="009A03F1">
        <w:rPr>
          <w:rFonts w:ascii="Verdana" w:hAnsi="Verdana"/>
          <w:sz w:val="20"/>
        </w:rPr>
        <w:t>o</w:t>
      </w:r>
      <w:r>
        <w:rPr>
          <w:rFonts w:ascii="Verdana" w:hAnsi="Verdana"/>
          <w:sz w:val="20"/>
        </w:rPr>
        <w:t xml:space="preserve"> costly for customers</w:t>
      </w:r>
      <w:r w:rsidRPr="00E50113">
        <w:rPr>
          <w:rFonts w:ascii="Verdana" w:hAnsi="Verdana"/>
          <w:sz w:val="20"/>
        </w:rPr>
        <w:t xml:space="preserve">. </w:t>
      </w:r>
      <w:r>
        <w:rPr>
          <w:rFonts w:ascii="Verdana" w:hAnsi="Verdana"/>
          <w:sz w:val="20"/>
        </w:rPr>
        <w:t xml:space="preserve">This brings into question the “best practice” of focusing so heavily on P2P in small, less densely populated markets at the expense of offering other services. </w:t>
      </w:r>
    </w:p>
    <w:p w:rsidR="00A10BFF" w:rsidRPr="00E50113" w:rsidRDefault="00A10BFF" w:rsidP="00A10BFF">
      <w:pPr>
        <w:rPr>
          <w:rFonts w:ascii="Verdana" w:hAnsi="Verdana"/>
          <w:sz w:val="20"/>
        </w:rPr>
      </w:pPr>
    </w:p>
    <w:p w:rsidR="00A10BFF" w:rsidRPr="00E50113" w:rsidRDefault="00A10BFF" w:rsidP="00A10BFF">
      <w:pPr>
        <w:jc w:val="both"/>
        <w:rPr>
          <w:rFonts w:ascii="Verdana" w:hAnsi="Verdana"/>
          <w:sz w:val="20"/>
        </w:rPr>
      </w:pPr>
      <w:r w:rsidRPr="00E50113">
        <w:rPr>
          <w:rFonts w:ascii="Verdana" w:hAnsi="Verdana"/>
          <w:sz w:val="20"/>
        </w:rPr>
        <w:t>As noted in recent CGAP and other studies</w:t>
      </w:r>
      <w:r w:rsidRPr="00E50113">
        <w:rPr>
          <w:rStyle w:val="FootnoteReference"/>
          <w:rFonts w:ascii="Verdana" w:hAnsi="Verdana" w:cs="Calibri"/>
          <w:sz w:val="20"/>
        </w:rPr>
        <w:footnoteReference w:id="16"/>
      </w:r>
      <w:r w:rsidRPr="00E50113">
        <w:rPr>
          <w:rFonts w:ascii="Verdana" w:hAnsi="Verdana"/>
          <w:sz w:val="20"/>
        </w:rPr>
        <w:t>, MNO deployments of mobile money generally take more than three—and most likely five or more—years to break even. In LDC markets with smaller numbers of active mobile users</w:t>
      </w:r>
      <w:r w:rsidR="00F83663">
        <w:rPr>
          <w:rFonts w:ascii="Verdana" w:hAnsi="Verdana"/>
          <w:sz w:val="20"/>
        </w:rPr>
        <w:t xml:space="preserve"> and lower average transaction sizes</w:t>
      </w:r>
      <w:r w:rsidRPr="00E50113">
        <w:rPr>
          <w:rFonts w:ascii="Verdana" w:hAnsi="Verdana"/>
          <w:sz w:val="20"/>
        </w:rPr>
        <w:t>, it may take even longer.</w:t>
      </w:r>
      <w:r w:rsidR="009A03F1">
        <w:rPr>
          <w:rFonts w:ascii="Verdana" w:hAnsi="Verdana"/>
          <w:sz w:val="20"/>
        </w:rPr>
        <w:t xml:space="preserve">  </w:t>
      </w:r>
      <w:r w:rsidRPr="00E50113">
        <w:rPr>
          <w:rFonts w:ascii="Verdana" w:hAnsi="Verdana"/>
          <w:sz w:val="20"/>
        </w:rPr>
        <w:t>Still, the rush to deploy continues as MNOs, and to a lesser degree banks</w:t>
      </w:r>
      <w:r w:rsidR="009A03F1">
        <w:rPr>
          <w:rFonts w:ascii="Verdana" w:hAnsi="Verdana"/>
          <w:sz w:val="20"/>
        </w:rPr>
        <w:t xml:space="preserve"> and other payment service providers (PSPs)</w:t>
      </w:r>
      <w:r w:rsidRPr="00E50113">
        <w:rPr>
          <w:rFonts w:ascii="Verdana" w:hAnsi="Verdana"/>
          <w:sz w:val="20"/>
        </w:rPr>
        <w:t xml:space="preserve">, see mobile </w:t>
      </w:r>
      <w:r w:rsidR="009A03F1">
        <w:rPr>
          <w:rFonts w:ascii="Verdana" w:hAnsi="Verdana"/>
          <w:sz w:val="20"/>
        </w:rPr>
        <w:t xml:space="preserve">financial services </w:t>
      </w:r>
      <w:r w:rsidRPr="00E50113">
        <w:rPr>
          <w:rFonts w:ascii="Verdana" w:hAnsi="Verdana"/>
          <w:sz w:val="20"/>
        </w:rPr>
        <w:t>as a critical service to remain competitive. There is some justification for this. The utility of mobile money in a MNO’s overall voice business</w:t>
      </w:r>
      <w:r w:rsidR="004B337F">
        <w:rPr>
          <w:rFonts w:ascii="Verdana" w:hAnsi="Verdana"/>
          <w:sz w:val="20"/>
        </w:rPr>
        <w:t>—r</w:t>
      </w:r>
      <w:r w:rsidRPr="00E50113">
        <w:rPr>
          <w:rFonts w:ascii="Verdana" w:hAnsi="Verdana"/>
          <w:sz w:val="20"/>
        </w:rPr>
        <w:t xml:space="preserve">educing cost of air time sold and </w:t>
      </w:r>
      <w:proofErr w:type="gramStart"/>
      <w:r w:rsidRPr="00E50113">
        <w:rPr>
          <w:rFonts w:ascii="Verdana" w:hAnsi="Verdana"/>
          <w:sz w:val="20"/>
        </w:rPr>
        <w:t xml:space="preserve">perceived reductions in voice-user </w:t>
      </w:r>
      <w:r w:rsidR="004B337F">
        <w:rPr>
          <w:rFonts w:ascii="Verdana" w:hAnsi="Verdana"/>
          <w:sz w:val="20"/>
        </w:rPr>
        <w:t>“</w:t>
      </w:r>
      <w:r w:rsidRPr="00E50113">
        <w:rPr>
          <w:rFonts w:ascii="Verdana" w:hAnsi="Verdana"/>
          <w:sz w:val="20"/>
        </w:rPr>
        <w:t>churn</w:t>
      </w:r>
      <w:r w:rsidR="004B337F">
        <w:rPr>
          <w:rFonts w:ascii="Verdana" w:hAnsi="Verdana"/>
          <w:sz w:val="20"/>
        </w:rPr>
        <w:t>” (loss of clients to competitors</w:t>
      </w:r>
      <w:r w:rsidRPr="00E50113">
        <w:rPr>
          <w:rFonts w:ascii="Verdana" w:hAnsi="Verdana"/>
          <w:sz w:val="20"/>
        </w:rPr>
        <w:t>)</w:t>
      </w:r>
      <w:r w:rsidR="004B337F">
        <w:rPr>
          <w:rFonts w:ascii="Verdana" w:hAnsi="Verdana"/>
          <w:sz w:val="20"/>
        </w:rPr>
        <w:t>—d</w:t>
      </w:r>
      <w:r w:rsidRPr="00E50113">
        <w:rPr>
          <w:rFonts w:ascii="Verdana" w:hAnsi="Verdana"/>
          <w:sz w:val="20"/>
        </w:rPr>
        <w:t>oes</w:t>
      </w:r>
      <w:proofErr w:type="gramEnd"/>
      <w:r w:rsidRPr="00E50113">
        <w:rPr>
          <w:rFonts w:ascii="Verdana" w:hAnsi="Verdana"/>
          <w:sz w:val="20"/>
        </w:rPr>
        <w:t xml:space="preserve"> motivate MNOs. </w:t>
      </w:r>
      <w:r w:rsidRPr="00F0162F">
        <w:rPr>
          <w:rFonts w:ascii="Verdana" w:hAnsi="Verdana"/>
          <w:sz w:val="20"/>
        </w:rPr>
        <w:t xml:space="preserve">Mobile network operators stand to earn </w:t>
      </w:r>
      <w:r>
        <w:rPr>
          <w:rFonts w:ascii="Verdana" w:hAnsi="Verdana"/>
          <w:sz w:val="20"/>
        </w:rPr>
        <w:t>$</w:t>
      </w:r>
      <w:r w:rsidRPr="00F0162F">
        <w:rPr>
          <w:rFonts w:ascii="Verdana" w:hAnsi="Verdana"/>
          <w:sz w:val="20"/>
        </w:rPr>
        <w:t xml:space="preserve">7.8 billion in direct and indirect revenues from serving the 364 million </w:t>
      </w:r>
      <w:r>
        <w:rPr>
          <w:rFonts w:ascii="Verdana" w:hAnsi="Verdana"/>
          <w:sz w:val="20"/>
        </w:rPr>
        <w:t>customer</w:t>
      </w:r>
      <w:r w:rsidRPr="00F0162F">
        <w:rPr>
          <w:rFonts w:ascii="Verdana" w:hAnsi="Verdana"/>
          <w:sz w:val="20"/>
        </w:rPr>
        <w:t>s of 2012</w:t>
      </w:r>
      <w:r>
        <w:rPr>
          <w:rFonts w:ascii="Verdana" w:hAnsi="Verdana"/>
          <w:sz w:val="20"/>
        </w:rPr>
        <w:t xml:space="preserve"> as well as reduce churn</w:t>
      </w:r>
      <w:r w:rsidRPr="00F0162F">
        <w:rPr>
          <w:rFonts w:ascii="Verdana" w:hAnsi="Verdana"/>
          <w:sz w:val="20"/>
        </w:rPr>
        <w:t>—compelling market opportunity</w:t>
      </w:r>
      <w:r>
        <w:rPr>
          <w:rStyle w:val="apple-style-span"/>
          <w:rFonts w:ascii="Arial" w:hAnsi="Arial" w:cs="Arial"/>
          <w:color w:val="333333"/>
          <w:sz w:val="17"/>
        </w:rPr>
        <w:t>.</w:t>
      </w:r>
      <w:r>
        <w:rPr>
          <w:rStyle w:val="FootnoteReference"/>
          <w:rFonts w:ascii="Verdana" w:hAnsi="Verdana"/>
          <w:sz w:val="20"/>
        </w:rPr>
        <w:footnoteReference w:id="17"/>
      </w:r>
      <w:r>
        <w:t xml:space="preserve"> </w:t>
      </w:r>
      <w:r w:rsidR="0071696F">
        <w:rPr>
          <w:rFonts w:ascii="Verdana" w:hAnsi="Verdana"/>
          <w:sz w:val="20"/>
        </w:rPr>
        <w:t>According to CGAP, the indirect benefits</w:t>
      </w:r>
      <w:r w:rsidR="004B337F">
        <w:rPr>
          <w:rFonts w:ascii="Verdana" w:hAnsi="Verdana"/>
          <w:sz w:val="20"/>
        </w:rPr>
        <w:t xml:space="preserve">, </w:t>
      </w:r>
      <w:r w:rsidR="0071696F">
        <w:rPr>
          <w:rFonts w:ascii="Verdana" w:hAnsi="Verdana"/>
          <w:sz w:val="20"/>
        </w:rPr>
        <w:t>particularly the reduced cost of air time sales</w:t>
      </w:r>
      <w:r w:rsidR="004B337F">
        <w:rPr>
          <w:rFonts w:ascii="Verdana" w:hAnsi="Verdana"/>
          <w:sz w:val="20"/>
        </w:rPr>
        <w:t xml:space="preserve">, </w:t>
      </w:r>
      <w:r w:rsidR="0071696F">
        <w:rPr>
          <w:rFonts w:ascii="Verdana" w:hAnsi="Verdana"/>
          <w:sz w:val="20"/>
        </w:rPr>
        <w:t xml:space="preserve">can be close to half of all financial gains to the operator. </w:t>
      </w:r>
      <w:r w:rsidRPr="00E50113">
        <w:rPr>
          <w:rFonts w:ascii="Verdana" w:hAnsi="Verdana"/>
          <w:sz w:val="20"/>
        </w:rPr>
        <w:t xml:space="preserve">For banks, the benefits of adding a </w:t>
      </w:r>
      <w:r>
        <w:rPr>
          <w:rFonts w:ascii="Verdana" w:hAnsi="Verdana"/>
          <w:sz w:val="20"/>
        </w:rPr>
        <w:t xml:space="preserve">branchless or </w:t>
      </w:r>
      <w:r w:rsidRPr="00E50113">
        <w:rPr>
          <w:rFonts w:ascii="Verdana" w:hAnsi="Verdana"/>
          <w:sz w:val="20"/>
        </w:rPr>
        <w:t xml:space="preserve">mobile channel </w:t>
      </w:r>
      <w:r>
        <w:rPr>
          <w:rFonts w:ascii="Verdana" w:hAnsi="Verdana"/>
          <w:sz w:val="20"/>
        </w:rPr>
        <w:t xml:space="preserve">are </w:t>
      </w:r>
      <w:r w:rsidRPr="00E50113">
        <w:rPr>
          <w:rFonts w:ascii="Verdana" w:hAnsi="Verdana"/>
          <w:sz w:val="20"/>
        </w:rPr>
        <w:t xml:space="preserve">a lower cost means to serve their existing </w:t>
      </w:r>
      <w:r>
        <w:rPr>
          <w:rFonts w:ascii="Verdana" w:hAnsi="Verdana"/>
          <w:sz w:val="20"/>
        </w:rPr>
        <w:t>customer</w:t>
      </w:r>
      <w:r w:rsidRPr="00E50113">
        <w:rPr>
          <w:rFonts w:ascii="Verdana" w:hAnsi="Verdana"/>
          <w:sz w:val="20"/>
        </w:rPr>
        <w:t xml:space="preserve"> base</w:t>
      </w:r>
      <w:r>
        <w:rPr>
          <w:rFonts w:ascii="Verdana" w:hAnsi="Verdana"/>
          <w:sz w:val="20"/>
        </w:rPr>
        <w:t xml:space="preserve"> and </w:t>
      </w:r>
      <w:r w:rsidR="0071696F">
        <w:rPr>
          <w:rFonts w:ascii="Verdana" w:hAnsi="Verdana"/>
          <w:sz w:val="20"/>
        </w:rPr>
        <w:t xml:space="preserve">lower the </w:t>
      </w:r>
      <w:r>
        <w:rPr>
          <w:rFonts w:ascii="Verdana" w:hAnsi="Verdana"/>
          <w:sz w:val="20"/>
        </w:rPr>
        <w:t>overall lower cost of funds</w:t>
      </w:r>
      <w:r w:rsidRPr="00E50113">
        <w:rPr>
          <w:rFonts w:ascii="Verdana" w:hAnsi="Verdana"/>
          <w:sz w:val="20"/>
        </w:rPr>
        <w:t xml:space="preserve">. </w:t>
      </w:r>
      <w:r w:rsidR="0071696F">
        <w:rPr>
          <w:rFonts w:ascii="Verdana" w:hAnsi="Verdana"/>
          <w:sz w:val="20"/>
        </w:rPr>
        <w:t>For now, t</w:t>
      </w:r>
      <w:r w:rsidRPr="00E50113">
        <w:rPr>
          <w:rFonts w:ascii="Verdana" w:hAnsi="Verdana"/>
          <w:sz w:val="20"/>
        </w:rPr>
        <w:t>he “must have”</w:t>
      </w:r>
      <w:r>
        <w:rPr>
          <w:rStyle w:val="FootnoteReference"/>
          <w:rFonts w:ascii="Verdana" w:hAnsi="Verdana"/>
          <w:sz w:val="20"/>
        </w:rPr>
        <w:footnoteReference w:id="18"/>
      </w:r>
      <w:r w:rsidRPr="00E50113">
        <w:rPr>
          <w:rFonts w:ascii="Verdana" w:hAnsi="Verdana"/>
          <w:sz w:val="20"/>
        </w:rPr>
        <w:t xml:space="preserve"> and “cost reduction” factors </w:t>
      </w:r>
      <w:r w:rsidR="0071696F">
        <w:rPr>
          <w:rFonts w:ascii="Verdana" w:hAnsi="Verdana"/>
          <w:sz w:val="20"/>
        </w:rPr>
        <w:t>have outweighed lack of a clear business case. But this has not translated into su</w:t>
      </w:r>
      <w:r w:rsidRPr="00E50113">
        <w:rPr>
          <w:rFonts w:ascii="Verdana" w:hAnsi="Verdana"/>
          <w:sz w:val="20"/>
        </w:rPr>
        <w:t xml:space="preserve">fficient </w:t>
      </w:r>
      <w:r w:rsidR="0071696F">
        <w:rPr>
          <w:rFonts w:ascii="Verdana" w:hAnsi="Verdana"/>
          <w:sz w:val="20"/>
        </w:rPr>
        <w:t xml:space="preserve">investment in research, products </w:t>
      </w:r>
      <w:r w:rsidR="00F83663">
        <w:rPr>
          <w:rFonts w:ascii="Verdana" w:hAnsi="Verdana"/>
          <w:sz w:val="20"/>
        </w:rPr>
        <w:t xml:space="preserve">or the </w:t>
      </w:r>
      <w:r w:rsidR="0071696F">
        <w:rPr>
          <w:rFonts w:ascii="Verdana" w:hAnsi="Verdana"/>
          <w:sz w:val="20"/>
        </w:rPr>
        <w:t>delivery channel</w:t>
      </w:r>
      <w:r w:rsidR="00F83663">
        <w:rPr>
          <w:rFonts w:ascii="Verdana" w:hAnsi="Verdana"/>
          <w:sz w:val="20"/>
        </w:rPr>
        <w:t xml:space="preserve"> needed for success</w:t>
      </w:r>
      <w:r w:rsidR="0071696F">
        <w:rPr>
          <w:rFonts w:ascii="Verdana" w:hAnsi="Verdana"/>
          <w:sz w:val="20"/>
        </w:rPr>
        <w:t xml:space="preserve">.  On the contrary, it has led some to believe that mobile financial services can lead to quick financial gains despite evidence that suggests otherwise.  </w:t>
      </w:r>
      <w:r w:rsidRPr="00E50113">
        <w:rPr>
          <w:rFonts w:ascii="Verdana" w:hAnsi="Verdana"/>
          <w:sz w:val="20"/>
        </w:rPr>
        <w:t xml:space="preserve"> </w:t>
      </w:r>
    </w:p>
    <w:p w:rsidR="00A10BFF" w:rsidRDefault="00A10BFF" w:rsidP="00A10BFF">
      <w:pPr>
        <w:jc w:val="both"/>
        <w:rPr>
          <w:rFonts w:ascii="Verdana" w:hAnsi="Verdana"/>
          <w:sz w:val="20"/>
        </w:rPr>
      </w:pPr>
    </w:p>
    <w:p w:rsidR="00213C9A" w:rsidRDefault="00F83663" w:rsidP="00A10BFF">
      <w:pPr>
        <w:jc w:val="both"/>
        <w:rPr>
          <w:rFonts w:ascii="Verdana" w:hAnsi="Verdana"/>
          <w:sz w:val="20"/>
        </w:rPr>
      </w:pPr>
      <w:r>
        <w:rPr>
          <w:rFonts w:ascii="Verdana" w:hAnsi="Verdana"/>
          <w:sz w:val="20"/>
        </w:rPr>
        <w:t xml:space="preserve">Due to the lack of uptake on the P2P money transfer, some providers are becoming content with a modest service that is </w:t>
      </w:r>
      <w:r w:rsidR="0071696F">
        <w:rPr>
          <w:rFonts w:ascii="Verdana" w:hAnsi="Verdana"/>
          <w:sz w:val="20"/>
        </w:rPr>
        <w:t xml:space="preserve">designed primarily to reduce costs </w:t>
      </w:r>
      <w:r>
        <w:rPr>
          <w:rFonts w:ascii="Verdana" w:hAnsi="Verdana"/>
          <w:sz w:val="20"/>
        </w:rPr>
        <w:t xml:space="preserve">to MNOs </w:t>
      </w:r>
      <w:r w:rsidR="0071696F">
        <w:rPr>
          <w:rFonts w:ascii="Verdana" w:hAnsi="Verdana"/>
          <w:sz w:val="20"/>
        </w:rPr>
        <w:t xml:space="preserve">or provide </w:t>
      </w:r>
      <w:r>
        <w:rPr>
          <w:rFonts w:ascii="Verdana" w:hAnsi="Verdana"/>
          <w:sz w:val="20"/>
        </w:rPr>
        <w:t xml:space="preserve">banks with </w:t>
      </w:r>
      <w:r w:rsidR="0071696F">
        <w:rPr>
          <w:rFonts w:ascii="Verdana" w:hAnsi="Verdana"/>
          <w:sz w:val="20"/>
        </w:rPr>
        <w:t>cheap funding</w:t>
      </w:r>
      <w:r>
        <w:rPr>
          <w:rFonts w:ascii="Verdana" w:hAnsi="Verdana"/>
          <w:sz w:val="20"/>
        </w:rPr>
        <w:t xml:space="preserve"> or reduced traffic in branches. This will do little to reach the unbanked.  M</w:t>
      </w:r>
      <w:r w:rsidR="00213C9A">
        <w:rPr>
          <w:rFonts w:ascii="Verdana" w:hAnsi="Verdana"/>
          <w:sz w:val="20"/>
        </w:rPr>
        <w:t xml:space="preserve">ore challenging environments require a suitable </w:t>
      </w:r>
      <w:r w:rsidR="00A10BFF" w:rsidRPr="00E50113">
        <w:rPr>
          <w:rFonts w:ascii="Verdana" w:hAnsi="Verdana"/>
          <w:sz w:val="20"/>
        </w:rPr>
        <w:t xml:space="preserve">product mix </w:t>
      </w:r>
      <w:r w:rsidR="00213C9A">
        <w:rPr>
          <w:rFonts w:ascii="Verdana" w:hAnsi="Verdana"/>
          <w:sz w:val="20"/>
        </w:rPr>
        <w:t>adapted for the environment that drives high customer usage</w:t>
      </w:r>
      <w:r>
        <w:rPr>
          <w:rFonts w:ascii="Verdana" w:hAnsi="Verdana"/>
          <w:sz w:val="20"/>
        </w:rPr>
        <w:t xml:space="preserve">—in </w:t>
      </w:r>
      <w:r w:rsidR="00213C9A">
        <w:rPr>
          <w:rFonts w:ascii="Verdana" w:hAnsi="Verdana"/>
          <w:sz w:val="20"/>
        </w:rPr>
        <w:t>other words, the service has to be better tha</w:t>
      </w:r>
      <w:r>
        <w:rPr>
          <w:rFonts w:ascii="Verdana" w:hAnsi="Verdana"/>
          <w:sz w:val="20"/>
        </w:rPr>
        <w:t>n cash for multiple uses.</w:t>
      </w:r>
      <w:r w:rsidR="00213C9A">
        <w:rPr>
          <w:rFonts w:ascii="Verdana" w:hAnsi="Verdana"/>
          <w:sz w:val="20"/>
        </w:rPr>
        <w:t xml:space="preserve"> For the poor to benefit, the cashless ecosystem must be as broad and integrated as possible. </w:t>
      </w:r>
      <w:r w:rsidR="00A10BFF">
        <w:rPr>
          <w:rFonts w:ascii="Verdana" w:hAnsi="Verdana"/>
          <w:sz w:val="20"/>
        </w:rPr>
        <w:t xml:space="preserve">Second generation services such as </w:t>
      </w:r>
      <w:r w:rsidR="00213C9A" w:rsidRPr="00E50113">
        <w:rPr>
          <w:rFonts w:ascii="Verdana" w:hAnsi="Verdana"/>
          <w:sz w:val="20"/>
        </w:rPr>
        <w:t>small purchases</w:t>
      </w:r>
      <w:r w:rsidR="00213C9A">
        <w:rPr>
          <w:rFonts w:ascii="Verdana" w:hAnsi="Verdana"/>
          <w:sz w:val="20"/>
        </w:rPr>
        <w:t xml:space="preserve">, </w:t>
      </w:r>
      <w:r w:rsidR="00213C9A" w:rsidRPr="00E50113">
        <w:rPr>
          <w:rFonts w:ascii="Verdana" w:hAnsi="Verdana"/>
          <w:sz w:val="20"/>
        </w:rPr>
        <w:t>public transportation</w:t>
      </w:r>
      <w:r w:rsidR="00213C9A">
        <w:rPr>
          <w:rFonts w:ascii="Verdana" w:hAnsi="Verdana"/>
          <w:sz w:val="20"/>
        </w:rPr>
        <w:t xml:space="preserve">, </w:t>
      </w:r>
      <w:r w:rsidR="00A10BFF">
        <w:rPr>
          <w:rFonts w:ascii="Verdana" w:hAnsi="Verdana"/>
          <w:sz w:val="20"/>
        </w:rPr>
        <w:t>p</w:t>
      </w:r>
      <w:r w:rsidR="00A10BFF" w:rsidRPr="00E50113">
        <w:rPr>
          <w:rFonts w:ascii="Verdana" w:hAnsi="Verdana"/>
          <w:sz w:val="20"/>
        </w:rPr>
        <w:t>lanned savings, insurance, international remittances, loan repayments</w:t>
      </w:r>
      <w:r w:rsidR="00A10BFF">
        <w:rPr>
          <w:rFonts w:ascii="Verdana" w:hAnsi="Verdana"/>
          <w:sz w:val="20"/>
        </w:rPr>
        <w:t xml:space="preserve">, and even emergency relief </w:t>
      </w:r>
      <w:r w:rsidR="00A10BFF" w:rsidRPr="00E50113">
        <w:rPr>
          <w:rFonts w:ascii="Verdana" w:hAnsi="Verdana"/>
          <w:sz w:val="20"/>
        </w:rPr>
        <w:t>are examples of services that could increas</w:t>
      </w:r>
      <w:r w:rsidR="00A10BFF">
        <w:rPr>
          <w:rFonts w:ascii="Verdana" w:hAnsi="Verdana"/>
          <w:sz w:val="20"/>
        </w:rPr>
        <w:t>e</w:t>
      </w:r>
      <w:r w:rsidR="00A10BFF" w:rsidRPr="00E50113">
        <w:rPr>
          <w:rFonts w:ascii="Verdana" w:hAnsi="Verdana"/>
          <w:sz w:val="20"/>
        </w:rPr>
        <w:t xml:space="preserve"> average revenue per customer (ARPU). </w:t>
      </w:r>
    </w:p>
    <w:p w:rsidR="00213C9A" w:rsidRDefault="00213C9A" w:rsidP="00A10BFF">
      <w:pPr>
        <w:jc w:val="both"/>
        <w:rPr>
          <w:rFonts w:ascii="Verdana" w:hAnsi="Verdana"/>
          <w:sz w:val="20"/>
        </w:rPr>
      </w:pPr>
    </w:p>
    <w:p w:rsidR="00A10BFF" w:rsidRDefault="00A10BFF" w:rsidP="00A10BFF">
      <w:pPr>
        <w:jc w:val="both"/>
        <w:rPr>
          <w:rFonts w:ascii="Verdana" w:hAnsi="Verdana" w:cs="Calibri"/>
          <w:sz w:val="20"/>
        </w:rPr>
      </w:pPr>
      <w:r w:rsidRPr="00E50113">
        <w:rPr>
          <w:rFonts w:ascii="Verdana" w:hAnsi="Verdana" w:cs="Calibri"/>
          <w:sz w:val="20"/>
        </w:rPr>
        <w:t xml:space="preserve">Savings is </w:t>
      </w:r>
      <w:r w:rsidR="00F83663">
        <w:rPr>
          <w:rFonts w:ascii="Verdana" w:hAnsi="Verdana" w:cs="Calibri"/>
          <w:sz w:val="20"/>
        </w:rPr>
        <w:t>still an</w:t>
      </w:r>
      <w:r w:rsidR="00213C9A">
        <w:rPr>
          <w:rFonts w:ascii="Verdana" w:hAnsi="Verdana" w:cs="Calibri"/>
          <w:sz w:val="20"/>
        </w:rPr>
        <w:t xml:space="preserve"> </w:t>
      </w:r>
      <w:r>
        <w:rPr>
          <w:rFonts w:ascii="Verdana" w:hAnsi="Verdana" w:cs="Calibri"/>
          <w:sz w:val="20"/>
        </w:rPr>
        <w:t xml:space="preserve">unexploited opportunity </w:t>
      </w:r>
      <w:r w:rsidRPr="00E50113">
        <w:rPr>
          <w:rFonts w:ascii="Verdana" w:hAnsi="Verdana" w:cs="Calibri"/>
          <w:sz w:val="20"/>
        </w:rPr>
        <w:t xml:space="preserve">of mobile money deployments. Research in Kenya and the Philippines suggest that </w:t>
      </w:r>
      <w:r>
        <w:rPr>
          <w:rFonts w:ascii="Verdana" w:hAnsi="Verdana" w:cs="Calibri"/>
          <w:sz w:val="20"/>
        </w:rPr>
        <w:t>customer</w:t>
      </w:r>
      <w:r w:rsidRPr="00E50113">
        <w:rPr>
          <w:rFonts w:ascii="Verdana" w:hAnsi="Verdana" w:cs="Calibri"/>
          <w:sz w:val="20"/>
        </w:rPr>
        <w:t xml:space="preserve">s are increasingly trusting </w:t>
      </w:r>
      <w:r>
        <w:rPr>
          <w:rFonts w:ascii="Verdana" w:hAnsi="Verdana" w:cs="Calibri"/>
          <w:sz w:val="20"/>
        </w:rPr>
        <w:t xml:space="preserve">MNOs </w:t>
      </w:r>
      <w:r w:rsidRPr="00E50113">
        <w:rPr>
          <w:rFonts w:ascii="Verdana" w:hAnsi="Verdana" w:cs="Calibri"/>
          <w:sz w:val="20"/>
        </w:rPr>
        <w:t xml:space="preserve">with their savings. While regulatory constraints </w:t>
      </w:r>
      <w:r>
        <w:rPr>
          <w:rFonts w:ascii="Verdana" w:hAnsi="Verdana" w:cs="Calibri"/>
          <w:sz w:val="20"/>
        </w:rPr>
        <w:t xml:space="preserve">and adequate customer protection </w:t>
      </w:r>
      <w:r w:rsidRPr="00E50113">
        <w:rPr>
          <w:rFonts w:ascii="Verdana" w:hAnsi="Verdana" w:cs="Calibri"/>
          <w:sz w:val="20"/>
        </w:rPr>
        <w:t>are genuine concern</w:t>
      </w:r>
      <w:r>
        <w:rPr>
          <w:rFonts w:ascii="Verdana" w:hAnsi="Verdana" w:cs="Calibri"/>
          <w:sz w:val="20"/>
        </w:rPr>
        <w:t>s</w:t>
      </w:r>
      <w:r w:rsidRPr="00E50113">
        <w:rPr>
          <w:rFonts w:ascii="Verdana" w:hAnsi="Verdana" w:cs="Calibri"/>
          <w:sz w:val="20"/>
        </w:rPr>
        <w:t>, the level of stored value permitted on many of these systems is consistent with the savings needs of users, enabling them to accumulate and use necessary sums.</w:t>
      </w:r>
      <w:r>
        <w:rPr>
          <w:rFonts w:ascii="Verdana" w:hAnsi="Verdana" w:cs="Calibri"/>
          <w:sz w:val="20"/>
        </w:rPr>
        <w:t xml:space="preserve"> However the current pricing structures of MNO deployments are often prohibitive to provide affordable savings to the poor. </w:t>
      </w:r>
    </w:p>
    <w:p w:rsidR="00A10BFF" w:rsidRDefault="00A10BFF" w:rsidP="00A10BFF">
      <w:pPr>
        <w:jc w:val="both"/>
        <w:rPr>
          <w:rFonts w:ascii="Verdana" w:hAnsi="Verdana" w:cs="Calibri"/>
          <w:sz w:val="20"/>
        </w:rPr>
      </w:pPr>
    </w:p>
    <w:p w:rsidR="00A10BFF" w:rsidRDefault="00A10BFF" w:rsidP="00A10BFF">
      <w:pPr>
        <w:jc w:val="both"/>
        <w:rPr>
          <w:rFonts w:ascii="Verdana" w:hAnsi="Verdana"/>
          <w:sz w:val="20"/>
        </w:rPr>
      </w:pPr>
      <w:r>
        <w:rPr>
          <w:rFonts w:ascii="Verdana" w:hAnsi="Verdana" w:cs="Calibri"/>
          <w:sz w:val="20"/>
        </w:rPr>
        <w:t xml:space="preserve">In the past year banks and MNOs have begun working more closely together, blurring the lines between branchless banking and non-bank mobile money. Several MNOs have partnered with banks to link mobile money accounts with individual bank accounts.  The entrance of </w:t>
      </w:r>
      <w:r w:rsidR="00F83663">
        <w:rPr>
          <w:rFonts w:ascii="Verdana" w:hAnsi="Verdana" w:cs="Calibri"/>
          <w:sz w:val="20"/>
        </w:rPr>
        <w:t xml:space="preserve">payment service providers </w:t>
      </w:r>
      <w:r>
        <w:rPr>
          <w:rFonts w:ascii="Verdana" w:hAnsi="Verdana" w:cs="Calibri"/>
          <w:sz w:val="20"/>
        </w:rPr>
        <w:t xml:space="preserve">also highlights the interest of </w:t>
      </w:r>
      <w:r w:rsidR="00213C9A">
        <w:rPr>
          <w:rFonts w:ascii="Verdana" w:hAnsi="Verdana" w:cs="Calibri"/>
          <w:sz w:val="20"/>
        </w:rPr>
        <w:t xml:space="preserve">PSPs </w:t>
      </w:r>
      <w:r>
        <w:rPr>
          <w:rFonts w:ascii="Verdana" w:hAnsi="Verdana" w:cs="Calibri"/>
          <w:sz w:val="20"/>
        </w:rPr>
        <w:t xml:space="preserve">in entering this market, further eroding the distinction between banked and unbanked.  A partnership between EcoBank and MTN exists across Africa and Orange has developed integrated solutions with banks in several countries.  </w:t>
      </w:r>
    </w:p>
    <w:p w:rsidR="00A10BFF" w:rsidRDefault="00A10BFF" w:rsidP="00A10BFF">
      <w:pPr>
        <w:pStyle w:val="NoSpacing"/>
        <w:jc w:val="both"/>
        <w:rPr>
          <w:rFonts w:ascii="Verdana" w:hAnsi="Verdana" w:cs="Calibri"/>
          <w:sz w:val="20"/>
        </w:rPr>
      </w:pPr>
    </w:p>
    <w:p w:rsidR="00A10BFF" w:rsidRPr="006866BC" w:rsidRDefault="00A10BFF" w:rsidP="00A10BFF">
      <w:pPr>
        <w:pStyle w:val="NoSpacing"/>
        <w:jc w:val="both"/>
        <w:rPr>
          <w:rFonts w:ascii="Verdana" w:hAnsi="Verdana"/>
          <w:b/>
          <w:sz w:val="20"/>
        </w:rPr>
      </w:pPr>
      <w:r>
        <w:rPr>
          <w:rFonts w:ascii="Verdana" w:hAnsi="Verdana" w:cs="Calibri"/>
          <w:sz w:val="20"/>
        </w:rPr>
        <w:t>T</w:t>
      </w:r>
      <w:r>
        <w:rPr>
          <w:rFonts w:ascii="Verdana" w:hAnsi="Verdana"/>
          <w:sz w:val="20"/>
        </w:rPr>
        <w:t>echnology offers tremendous opportunities for financial inclusion</w:t>
      </w:r>
      <w:r w:rsidR="00F83663">
        <w:rPr>
          <w:rFonts w:ascii="Verdana" w:hAnsi="Verdana"/>
          <w:sz w:val="20"/>
        </w:rPr>
        <w:t>.  It will not happen through a “one-size fits all” approach and it may take more time and effort that providers and investors would like.</w:t>
      </w:r>
      <w:r w:rsidR="007C0DAA">
        <w:rPr>
          <w:rFonts w:ascii="Verdana" w:hAnsi="Verdana"/>
          <w:sz w:val="20"/>
        </w:rPr>
        <w:t xml:space="preserve"> For this reaso</w:t>
      </w:r>
      <w:r w:rsidR="004B337F">
        <w:rPr>
          <w:rFonts w:ascii="Verdana" w:hAnsi="Verdana"/>
          <w:sz w:val="20"/>
        </w:rPr>
        <w:t>n, there is an opportunity for f</w:t>
      </w:r>
      <w:r w:rsidR="007C0DAA">
        <w:rPr>
          <w:rFonts w:ascii="Verdana" w:hAnsi="Verdana"/>
          <w:sz w:val="20"/>
        </w:rPr>
        <w:t xml:space="preserve">unders of inclusive finance to make sure this opportunity is not lost.  </w:t>
      </w:r>
      <w:r w:rsidR="00213C9A">
        <w:rPr>
          <w:rFonts w:ascii="Verdana" w:hAnsi="Verdana"/>
          <w:sz w:val="20"/>
        </w:rPr>
        <w:t xml:space="preserve">  </w:t>
      </w:r>
      <w:r>
        <w:rPr>
          <w:rFonts w:ascii="Verdana" w:hAnsi="Verdana"/>
          <w:sz w:val="20"/>
        </w:rPr>
        <w:t xml:space="preserve">    </w:t>
      </w:r>
    </w:p>
    <w:p w:rsidR="00A10BFF" w:rsidRPr="006D39A6" w:rsidRDefault="00A10BFF" w:rsidP="00A10BFF">
      <w:pPr>
        <w:pStyle w:val="Heading2"/>
      </w:pPr>
      <w:bookmarkStart w:id="10" w:name="_Toc323899057"/>
      <w:r w:rsidRPr="006D39A6">
        <w:t>Internal Context</w:t>
      </w:r>
      <w:bookmarkEnd w:id="10"/>
    </w:p>
    <w:p w:rsidR="00A10BFF" w:rsidRDefault="00A10BFF" w:rsidP="00A10BFF">
      <w:pPr>
        <w:pStyle w:val="MediumShading1-Accent11"/>
        <w:rPr>
          <w:rFonts w:ascii="Verdana" w:hAnsi="Verdana" w:cs="Calibri"/>
          <w:sz w:val="20"/>
        </w:rPr>
      </w:pPr>
    </w:p>
    <w:p w:rsidR="00A10BFF" w:rsidRPr="003C0168" w:rsidRDefault="00A10BFF" w:rsidP="00A10BFF">
      <w:pPr>
        <w:pStyle w:val="MediumShading1-Accent11"/>
        <w:jc w:val="both"/>
        <w:rPr>
          <w:rFonts w:ascii="Verdana" w:hAnsi="Verdana" w:cs="Calibri"/>
          <w:sz w:val="20"/>
        </w:rPr>
      </w:pPr>
      <w:r w:rsidRPr="003C0168">
        <w:rPr>
          <w:rFonts w:ascii="Verdana" w:hAnsi="Verdana" w:cs="Calibri"/>
          <w:sz w:val="20"/>
        </w:rPr>
        <w:t>UNCDF Inclusive Finance area has active projects of approximately $148 million in 23 countries</w:t>
      </w:r>
      <w:r>
        <w:rPr>
          <w:rFonts w:ascii="Verdana" w:hAnsi="Verdana" w:cs="Calibri"/>
          <w:sz w:val="20"/>
        </w:rPr>
        <w:t xml:space="preserve">. Traditionally, UNCDF has worked through joint UNCDF/UNDP “country programmes” which support </w:t>
      </w:r>
      <w:r w:rsidRPr="003C0168">
        <w:rPr>
          <w:rFonts w:ascii="Verdana" w:hAnsi="Verdana" w:cs="Calibri"/>
          <w:sz w:val="20"/>
        </w:rPr>
        <w:t>financial service providers to reach the poor</w:t>
      </w:r>
      <w:r>
        <w:rPr>
          <w:rFonts w:ascii="Verdana" w:hAnsi="Verdana" w:cs="Calibri"/>
          <w:sz w:val="20"/>
        </w:rPr>
        <w:t xml:space="preserve">, including </w:t>
      </w:r>
      <w:r w:rsidRPr="003C0168">
        <w:rPr>
          <w:rFonts w:ascii="Verdana" w:hAnsi="Verdana" w:cs="Calibri"/>
          <w:sz w:val="20"/>
        </w:rPr>
        <w:t>for-profit and non-profit organizations, banks and non-bank financial institutions</w:t>
      </w:r>
      <w:r>
        <w:rPr>
          <w:rFonts w:ascii="Verdana" w:hAnsi="Verdana" w:cs="Calibri"/>
          <w:sz w:val="20"/>
        </w:rPr>
        <w:t xml:space="preserve">. </w:t>
      </w:r>
      <w:r w:rsidRPr="003C0168">
        <w:rPr>
          <w:rFonts w:ascii="Verdana" w:hAnsi="Verdana" w:cs="Calibri"/>
          <w:sz w:val="20"/>
        </w:rPr>
        <w:t xml:space="preserve">In keeping with best practices, </w:t>
      </w:r>
      <w:r>
        <w:rPr>
          <w:rFonts w:ascii="Verdana" w:hAnsi="Verdana" w:cs="Calibri"/>
          <w:sz w:val="20"/>
        </w:rPr>
        <w:t xml:space="preserve">UNCDF takes a </w:t>
      </w:r>
      <w:r w:rsidRPr="003C0168">
        <w:rPr>
          <w:rFonts w:ascii="Verdana" w:hAnsi="Verdana" w:cs="Calibri"/>
          <w:sz w:val="20"/>
        </w:rPr>
        <w:t>financial sector development approach and concentrates its technical and financial resources in the areas of greatest need and opportunity at the macro</w:t>
      </w:r>
      <w:r>
        <w:rPr>
          <w:rFonts w:ascii="Verdana" w:hAnsi="Verdana" w:cs="Calibri"/>
          <w:sz w:val="20"/>
        </w:rPr>
        <w:t xml:space="preserve"> (policy, legal, regulatory)</w:t>
      </w:r>
      <w:r w:rsidRPr="003C0168">
        <w:rPr>
          <w:rFonts w:ascii="Verdana" w:hAnsi="Verdana" w:cs="Calibri"/>
          <w:sz w:val="20"/>
        </w:rPr>
        <w:t xml:space="preserve">, meso </w:t>
      </w:r>
      <w:r>
        <w:rPr>
          <w:rFonts w:ascii="Verdana" w:hAnsi="Verdana" w:cs="Calibri"/>
          <w:sz w:val="20"/>
        </w:rPr>
        <w:t xml:space="preserve">(financial infrastructure and financial sector support services) </w:t>
      </w:r>
      <w:r w:rsidRPr="003C0168">
        <w:rPr>
          <w:rFonts w:ascii="Verdana" w:hAnsi="Verdana" w:cs="Calibri"/>
          <w:sz w:val="20"/>
        </w:rPr>
        <w:t>or micro levels</w:t>
      </w:r>
      <w:r>
        <w:rPr>
          <w:rFonts w:ascii="Verdana" w:hAnsi="Verdana" w:cs="Calibri"/>
          <w:sz w:val="20"/>
        </w:rPr>
        <w:t xml:space="preserve"> (retail financial services)</w:t>
      </w:r>
      <w:r w:rsidRPr="003C0168">
        <w:rPr>
          <w:rFonts w:ascii="Verdana" w:hAnsi="Verdana" w:cs="Calibri"/>
          <w:sz w:val="20"/>
        </w:rPr>
        <w:t>, after taking due account the work of other funders</w:t>
      </w:r>
      <w:r>
        <w:rPr>
          <w:rFonts w:ascii="Verdana" w:hAnsi="Verdana" w:cs="Calibri"/>
          <w:sz w:val="20"/>
        </w:rPr>
        <w:t xml:space="preserve">. Its primary focus has been building up retail services.  </w:t>
      </w:r>
    </w:p>
    <w:p w:rsidR="00A10BFF" w:rsidRDefault="00A10BFF" w:rsidP="00A10BFF">
      <w:pPr>
        <w:jc w:val="both"/>
        <w:rPr>
          <w:rFonts w:ascii="Verdana" w:hAnsi="Verdana"/>
          <w:sz w:val="20"/>
        </w:rPr>
      </w:pPr>
    </w:p>
    <w:p w:rsidR="00A10BFF" w:rsidRPr="003E743C" w:rsidRDefault="002C1E9D" w:rsidP="00A10BFF">
      <w:pPr>
        <w:pStyle w:val="MediumShading1-Accent11"/>
        <w:widowControl w:val="0"/>
        <w:jc w:val="both"/>
        <w:rPr>
          <w:rFonts w:ascii="Verdana" w:hAnsi="Verdana" w:cs="Calibri"/>
          <w:sz w:val="20"/>
        </w:rPr>
      </w:pPr>
      <w:r>
        <w:rPr>
          <w:noProof/>
          <w:lang w:val="en-AU" w:eastAsia="en-AU" w:bidi="ar-SA"/>
        </w:rPr>
        <mc:AlternateContent>
          <mc:Choice Requires="wps">
            <w:drawing>
              <wp:anchor distT="0" distB="0" distL="114300" distR="114300" simplePos="0" relativeHeight="251652096" behindDoc="0" locked="0" layoutInCell="0" allowOverlap="1" wp14:anchorId="246C0E76" wp14:editId="60738454">
                <wp:simplePos x="0" y="0"/>
                <wp:positionH relativeFrom="page">
                  <wp:posOffset>628650</wp:posOffset>
                </wp:positionH>
                <wp:positionV relativeFrom="margin">
                  <wp:posOffset>2487295</wp:posOffset>
                </wp:positionV>
                <wp:extent cx="2317115" cy="5715000"/>
                <wp:effectExtent l="0" t="0" r="6985" b="38100"/>
                <wp:wrapSquare wrapText="bothSides"/>
                <wp:docPr id="12" name="Text Box 395" descr="Description: Description: 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115" cy="5715000"/>
                        </a:xfrm>
                        <a:prstGeom prst="rect">
                          <a:avLst/>
                        </a:prstGeom>
                        <a:gradFill rotWithShape="0">
                          <a:gsLst>
                            <a:gs pos="0">
                              <a:srgbClr val="DBE5F1"/>
                            </a:gs>
                            <a:gs pos="100000">
                              <a:srgbClr val="EEECE1"/>
                            </a:gs>
                          </a:gsLst>
                          <a:lin ang="5400000" scaled="1"/>
                        </a:gradFill>
                        <a:ln w="9525">
                          <a:solidFill>
                            <a:srgbClr val="EEECE1"/>
                          </a:solidFill>
                          <a:miter lim="800000"/>
                          <a:headEnd/>
                          <a:tailEnd/>
                        </a:ln>
                        <a:effectLst>
                          <a:outerShdw dist="20000" dir="5400000" rotWithShape="0">
                            <a:srgbClr val="808080">
                              <a:alpha val="37999"/>
                            </a:srgbClr>
                          </a:outerShdw>
                        </a:effectLst>
                        <a:extLst>
                          <a:ext uri="{53640926-AAD7-44D8-BBD7-CCE9431645EC}">
                            <a14:shadowObscured xmlns:a14="http://schemas.microsoft.com/office/drawing/2010/main" val="1"/>
                          </a:ext>
                        </a:extLst>
                      </wps:spPr>
                      <wps:txbx>
                        <w:txbxContent>
                          <w:p w:rsidR="00500878" w:rsidRPr="006A55E2" w:rsidRDefault="00500878" w:rsidP="00A10BFF">
                            <w:pPr>
                              <w:pStyle w:val="NoSpacing"/>
                              <w:rPr>
                                <w:rFonts w:ascii="Calibri" w:hAnsi="Calibri" w:cs="Calibri"/>
                                <w:b/>
                                <w:sz w:val="20"/>
                              </w:rPr>
                            </w:pPr>
                            <w:r w:rsidRPr="006A55E2">
                              <w:rPr>
                                <w:rFonts w:ascii="Calibri" w:hAnsi="Calibri" w:cs="Calibri"/>
                                <w:b/>
                                <w:sz w:val="20"/>
                              </w:rPr>
                              <w:t xml:space="preserve">Box 2:  Mobile Money by Numbers top 25 </w:t>
                            </w:r>
                            <w:r w:rsidRPr="006A55E2">
                              <w:rPr>
                                <w:rFonts w:ascii="Calibri" w:hAnsi="Calibri" w:cs="Calibri"/>
                                <w:b/>
                                <w:i/>
                                <w:sz w:val="20"/>
                              </w:rPr>
                              <w:t xml:space="preserve"> </w:t>
                            </w:r>
                          </w:p>
                          <w:p w:rsidR="00500878" w:rsidRPr="00C85044" w:rsidRDefault="00500878" w:rsidP="00A10BFF">
                            <w:pPr>
                              <w:pStyle w:val="NoSpacing"/>
                              <w:rPr>
                                <w:rFonts w:ascii="Calibri" w:hAnsi="Calibri" w:cs="Calibri"/>
                                <w:sz w:val="20"/>
                              </w:rPr>
                            </w:pPr>
                          </w:p>
                          <w:p w:rsidR="00500878" w:rsidRPr="007C0DAA" w:rsidRDefault="00500878" w:rsidP="009D52AB">
                            <w:pPr>
                              <w:pStyle w:val="NoSpacing"/>
                              <w:numPr>
                                <w:ilvl w:val="0"/>
                                <w:numId w:val="3"/>
                              </w:numPr>
                              <w:rPr>
                                <w:rFonts w:ascii="Calibri" w:hAnsi="Calibri" w:cs="Calibri"/>
                                <w:b/>
                                <w:sz w:val="20"/>
                              </w:rPr>
                            </w:pPr>
                            <w:r w:rsidRPr="007C0DAA">
                              <w:rPr>
                                <w:rFonts w:ascii="Calibri" w:hAnsi="Calibri" w:cs="Calibri"/>
                                <w:b/>
                                <w:sz w:val="20"/>
                              </w:rPr>
                              <w:t>Rwanda</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Angola±</w:t>
                            </w:r>
                          </w:p>
                          <w:p w:rsidR="00500878" w:rsidRPr="007C0DAA" w:rsidRDefault="00500878" w:rsidP="009D52AB">
                            <w:pPr>
                              <w:pStyle w:val="NoSpacing"/>
                              <w:numPr>
                                <w:ilvl w:val="0"/>
                                <w:numId w:val="3"/>
                              </w:numPr>
                              <w:rPr>
                                <w:rFonts w:ascii="Calibri" w:hAnsi="Calibri" w:cs="Calibri"/>
                                <w:b/>
                                <w:sz w:val="20"/>
                              </w:rPr>
                            </w:pPr>
                            <w:r w:rsidRPr="007C0DAA">
                              <w:rPr>
                                <w:rFonts w:ascii="Calibri" w:hAnsi="Calibri" w:cs="Calibri"/>
                                <w:b/>
                                <w:sz w:val="20"/>
                              </w:rPr>
                              <w:t>Liberia</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Senegal*</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Bangladesh*±</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The Gambia±</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Maldives*±</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Zambia±</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Benin</w:t>
                            </w:r>
                          </w:p>
                          <w:p w:rsidR="00500878" w:rsidRPr="007C0DAA" w:rsidRDefault="00500878" w:rsidP="009D52AB">
                            <w:pPr>
                              <w:pStyle w:val="NoSpacing"/>
                              <w:numPr>
                                <w:ilvl w:val="0"/>
                                <w:numId w:val="3"/>
                              </w:numPr>
                              <w:rPr>
                                <w:rFonts w:ascii="Calibri" w:hAnsi="Calibri" w:cs="Calibri"/>
                                <w:b/>
                                <w:sz w:val="20"/>
                              </w:rPr>
                            </w:pPr>
                            <w:r w:rsidRPr="007C0DAA">
                              <w:rPr>
                                <w:rFonts w:ascii="Calibri" w:hAnsi="Calibri" w:cs="Calibri"/>
                                <w:b/>
                                <w:sz w:val="20"/>
                              </w:rPr>
                              <w:t>Nepal</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Bhutan</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Lesotho</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Vanuatu</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Togo</w:t>
                            </w:r>
                          </w:p>
                          <w:p w:rsidR="00500878" w:rsidRPr="007C0DAA" w:rsidRDefault="00500878" w:rsidP="009D52AB">
                            <w:pPr>
                              <w:pStyle w:val="NoSpacing"/>
                              <w:numPr>
                                <w:ilvl w:val="0"/>
                                <w:numId w:val="3"/>
                              </w:numPr>
                              <w:rPr>
                                <w:rFonts w:ascii="Calibri" w:hAnsi="Calibri" w:cs="Calibri"/>
                                <w:b/>
                                <w:sz w:val="20"/>
                              </w:rPr>
                            </w:pPr>
                            <w:r w:rsidRPr="007C0DAA">
                              <w:rPr>
                                <w:rFonts w:ascii="Calibri" w:hAnsi="Calibri" w:cs="Calibri"/>
                                <w:b/>
                                <w:sz w:val="20"/>
                              </w:rPr>
                              <w:t>Malawi</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Sudan</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Niger</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Yemen±</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Mozambique</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Cambodia</w:t>
                            </w:r>
                          </w:p>
                          <w:p w:rsidR="00500878" w:rsidRPr="00C85044" w:rsidRDefault="00500878" w:rsidP="009D52AB">
                            <w:pPr>
                              <w:pStyle w:val="NoSpacing"/>
                              <w:numPr>
                                <w:ilvl w:val="0"/>
                                <w:numId w:val="3"/>
                              </w:numPr>
                              <w:rPr>
                                <w:rFonts w:ascii="Calibri" w:hAnsi="Calibri" w:cs="Calibri"/>
                                <w:sz w:val="20"/>
                              </w:rPr>
                            </w:pPr>
                            <w:r w:rsidRPr="00C85044">
                              <w:rPr>
                                <w:rFonts w:ascii="Calibri" w:hAnsi="Calibri" w:cs="Calibri"/>
                                <w:sz w:val="20"/>
                              </w:rPr>
                              <w:t>Tanzania*</w:t>
                            </w:r>
                          </w:p>
                          <w:p w:rsidR="00500878" w:rsidRPr="00C85044" w:rsidRDefault="00500878" w:rsidP="009D52AB">
                            <w:pPr>
                              <w:pStyle w:val="NoSpacing"/>
                              <w:numPr>
                                <w:ilvl w:val="0"/>
                                <w:numId w:val="3"/>
                              </w:numPr>
                              <w:rPr>
                                <w:rFonts w:ascii="Calibri" w:hAnsi="Calibri" w:cs="Calibri"/>
                                <w:sz w:val="20"/>
                              </w:rPr>
                            </w:pPr>
                            <w:r w:rsidRPr="00C85044">
                              <w:rPr>
                                <w:rFonts w:ascii="Calibri" w:hAnsi="Calibri" w:cs="Calibri"/>
                                <w:sz w:val="20"/>
                              </w:rPr>
                              <w:t>Mali*</w:t>
                            </w:r>
                          </w:p>
                          <w:p w:rsidR="00500878" w:rsidRPr="00C85044" w:rsidRDefault="00500878" w:rsidP="009D52AB">
                            <w:pPr>
                              <w:pStyle w:val="NoSpacing"/>
                              <w:numPr>
                                <w:ilvl w:val="0"/>
                                <w:numId w:val="3"/>
                              </w:numPr>
                              <w:rPr>
                                <w:rFonts w:ascii="Calibri" w:hAnsi="Calibri" w:cs="Calibri"/>
                                <w:sz w:val="20"/>
                              </w:rPr>
                            </w:pPr>
                            <w:r w:rsidRPr="00C85044">
                              <w:rPr>
                                <w:rFonts w:ascii="Calibri" w:hAnsi="Calibri" w:cs="Calibri"/>
                                <w:sz w:val="20"/>
                              </w:rPr>
                              <w:t>Mauritania</w:t>
                            </w:r>
                          </w:p>
                          <w:p w:rsidR="00500878" w:rsidRPr="00C85044" w:rsidRDefault="00500878" w:rsidP="009D52AB">
                            <w:pPr>
                              <w:pStyle w:val="NoSpacing"/>
                              <w:numPr>
                                <w:ilvl w:val="0"/>
                                <w:numId w:val="3"/>
                              </w:numPr>
                              <w:rPr>
                                <w:rFonts w:ascii="Calibri" w:hAnsi="Calibri" w:cs="Calibri"/>
                                <w:sz w:val="20"/>
                              </w:rPr>
                            </w:pPr>
                            <w:r w:rsidRPr="00C85044">
                              <w:rPr>
                                <w:rFonts w:ascii="Calibri" w:hAnsi="Calibri" w:cs="Calibri"/>
                                <w:sz w:val="20"/>
                              </w:rPr>
                              <w:t>Madagascar</w:t>
                            </w:r>
                          </w:p>
                          <w:p w:rsidR="00500878" w:rsidRPr="00C85044" w:rsidRDefault="00500878" w:rsidP="009D52AB">
                            <w:pPr>
                              <w:pStyle w:val="NoSpacing"/>
                              <w:numPr>
                                <w:ilvl w:val="0"/>
                                <w:numId w:val="3"/>
                              </w:numPr>
                              <w:rPr>
                                <w:rFonts w:ascii="Calibri" w:hAnsi="Calibri" w:cs="Calibri"/>
                                <w:sz w:val="20"/>
                              </w:rPr>
                            </w:pPr>
                            <w:r w:rsidRPr="00C85044">
                              <w:rPr>
                                <w:rFonts w:ascii="Calibri" w:hAnsi="Calibri" w:cs="Calibri"/>
                                <w:sz w:val="20"/>
                              </w:rPr>
                              <w:t>Solomon Islands</w:t>
                            </w:r>
                          </w:p>
                          <w:p w:rsidR="00500878" w:rsidRPr="00C85044" w:rsidRDefault="00500878" w:rsidP="00A10BFF">
                            <w:pPr>
                              <w:pStyle w:val="NoSpacing"/>
                              <w:ind w:left="360"/>
                              <w:rPr>
                                <w:rFonts w:ascii="Calibri" w:hAnsi="Calibri" w:cs="Calibri"/>
                                <w:sz w:val="20"/>
                              </w:rPr>
                            </w:pPr>
                          </w:p>
                          <w:p w:rsidR="00500878" w:rsidRDefault="00500878" w:rsidP="00A10BFF">
                            <w:pPr>
                              <w:pStyle w:val="NoSpacing"/>
                              <w:rPr>
                                <w:rFonts w:ascii="Calibri" w:hAnsi="Calibri" w:cs="Calibri"/>
                                <w:sz w:val="20"/>
                              </w:rPr>
                            </w:pPr>
                            <w:r w:rsidRPr="00C85044">
                              <w:rPr>
                                <w:rFonts w:ascii="Calibri" w:hAnsi="Calibri" w:cs="Calibri"/>
                                <w:sz w:val="20"/>
                              </w:rPr>
                              <w:t>*other donors have significant on-going work in these countries.</w:t>
                            </w:r>
                          </w:p>
                          <w:p w:rsidR="00500878" w:rsidRPr="00C85044" w:rsidRDefault="00500878" w:rsidP="00A10BFF">
                            <w:pPr>
                              <w:pStyle w:val="NoSpacing"/>
                              <w:rPr>
                                <w:rFonts w:ascii="Calibri" w:hAnsi="Calibri" w:cs="Calibri"/>
                                <w:sz w:val="20"/>
                              </w:rPr>
                            </w:pPr>
                            <w:r>
                              <w:rPr>
                                <w:rFonts w:ascii="Calibri" w:hAnsi="Calibri" w:cs="Calibri"/>
                                <w:sz w:val="20"/>
                              </w:rPr>
                              <w:t>± Countries without UNCDF IF programmes</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5" o:spid="_x0000_s1028" type="#_x0000_t202" alt="Description: Description: Description: Narrow horizontal" style="position:absolute;left:0;text-align:left;margin-left:49.5pt;margin-top:195.85pt;width:182.45pt;height:450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" o:allowincell="f" fillcolor="#dbe5f1" strokecolor="#eeece1">
                <v:fill color2="#eeece1" focus="100%" type="gradient"/>
                <v:shadow on="t" opacity="24903f" obscured="t" origin=",.5" offset="0,.55556mm"/>
                <v:textbox inset="18pt,18pt,18pt,18pt">
                  <w:txbxContent>
                    <w:p w:rsidR="00500878" w:rsidRPr="006A55E2" w:rsidRDefault="00500878" w:rsidP="00A10BFF">
                      <w:pPr>
                        <w:pStyle w:val="NoSpacing"/>
                        <w:rPr>
                          <w:rFonts w:ascii="Calibri" w:hAnsi="Calibri" w:cs="Calibri"/>
                          <w:b/>
                          <w:sz w:val="20"/>
                        </w:rPr>
                      </w:pPr>
                      <w:r w:rsidRPr="006A55E2">
                        <w:rPr>
                          <w:rFonts w:ascii="Calibri" w:hAnsi="Calibri" w:cs="Calibri"/>
                          <w:b/>
                          <w:sz w:val="20"/>
                        </w:rPr>
                        <w:t xml:space="preserve">Box 2:  Mobile Money by Numbers top 25 </w:t>
                      </w:r>
                      <w:r w:rsidRPr="006A55E2">
                        <w:rPr>
                          <w:rFonts w:ascii="Calibri" w:hAnsi="Calibri" w:cs="Calibri"/>
                          <w:b/>
                          <w:i/>
                          <w:sz w:val="20"/>
                        </w:rPr>
                        <w:t xml:space="preserve"> </w:t>
                      </w:r>
                    </w:p>
                    <w:p w:rsidR="00500878" w:rsidRPr="00C85044" w:rsidRDefault="00500878" w:rsidP="00A10BFF">
                      <w:pPr>
                        <w:pStyle w:val="NoSpacing"/>
                        <w:rPr>
                          <w:rFonts w:ascii="Calibri" w:hAnsi="Calibri" w:cs="Calibri"/>
                          <w:sz w:val="20"/>
                        </w:rPr>
                      </w:pPr>
                    </w:p>
                    <w:p w:rsidR="00500878" w:rsidRPr="007C0DAA" w:rsidRDefault="00500878" w:rsidP="009D52AB">
                      <w:pPr>
                        <w:pStyle w:val="NoSpacing"/>
                        <w:numPr>
                          <w:ilvl w:val="0"/>
                          <w:numId w:val="3"/>
                        </w:numPr>
                        <w:rPr>
                          <w:rFonts w:ascii="Calibri" w:hAnsi="Calibri" w:cs="Calibri"/>
                          <w:b/>
                          <w:sz w:val="20"/>
                        </w:rPr>
                      </w:pPr>
                      <w:r w:rsidRPr="007C0DAA">
                        <w:rPr>
                          <w:rFonts w:ascii="Calibri" w:hAnsi="Calibri" w:cs="Calibri"/>
                          <w:b/>
                          <w:sz w:val="20"/>
                        </w:rPr>
                        <w:t>Rwanda</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Angola±</w:t>
                      </w:r>
                    </w:p>
                    <w:p w:rsidR="00500878" w:rsidRPr="007C0DAA" w:rsidRDefault="00500878" w:rsidP="009D52AB">
                      <w:pPr>
                        <w:pStyle w:val="NoSpacing"/>
                        <w:numPr>
                          <w:ilvl w:val="0"/>
                          <w:numId w:val="3"/>
                        </w:numPr>
                        <w:rPr>
                          <w:rFonts w:ascii="Calibri" w:hAnsi="Calibri" w:cs="Calibri"/>
                          <w:b/>
                          <w:sz w:val="20"/>
                        </w:rPr>
                      </w:pPr>
                      <w:r w:rsidRPr="007C0DAA">
                        <w:rPr>
                          <w:rFonts w:ascii="Calibri" w:hAnsi="Calibri" w:cs="Calibri"/>
                          <w:b/>
                          <w:sz w:val="20"/>
                        </w:rPr>
                        <w:t>Liberia</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Senegal*</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Bangladesh*±</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The Gambia±</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Maldives*±</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Zambia±</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Benin</w:t>
                      </w:r>
                    </w:p>
                    <w:p w:rsidR="00500878" w:rsidRPr="007C0DAA" w:rsidRDefault="00500878" w:rsidP="009D52AB">
                      <w:pPr>
                        <w:pStyle w:val="NoSpacing"/>
                        <w:numPr>
                          <w:ilvl w:val="0"/>
                          <w:numId w:val="3"/>
                        </w:numPr>
                        <w:rPr>
                          <w:rFonts w:ascii="Calibri" w:hAnsi="Calibri" w:cs="Calibri"/>
                          <w:b/>
                          <w:sz w:val="20"/>
                        </w:rPr>
                      </w:pPr>
                      <w:r w:rsidRPr="007C0DAA">
                        <w:rPr>
                          <w:rFonts w:ascii="Calibri" w:hAnsi="Calibri" w:cs="Calibri"/>
                          <w:b/>
                          <w:sz w:val="20"/>
                        </w:rPr>
                        <w:t>Nepal</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Bhutan</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Lesotho</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Vanuatu</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Togo</w:t>
                      </w:r>
                    </w:p>
                    <w:p w:rsidR="00500878" w:rsidRPr="007C0DAA" w:rsidRDefault="00500878" w:rsidP="009D52AB">
                      <w:pPr>
                        <w:pStyle w:val="NoSpacing"/>
                        <w:numPr>
                          <w:ilvl w:val="0"/>
                          <w:numId w:val="3"/>
                        </w:numPr>
                        <w:rPr>
                          <w:rFonts w:ascii="Calibri" w:hAnsi="Calibri" w:cs="Calibri"/>
                          <w:b/>
                          <w:sz w:val="20"/>
                        </w:rPr>
                      </w:pPr>
                      <w:r w:rsidRPr="007C0DAA">
                        <w:rPr>
                          <w:rFonts w:ascii="Calibri" w:hAnsi="Calibri" w:cs="Calibri"/>
                          <w:b/>
                          <w:sz w:val="20"/>
                        </w:rPr>
                        <w:t>Malawi</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Sudan</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Niger</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Yemen±</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Mozambique</w:t>
                      </w:r>
                    </w:p>
                    <w:p w:rsidR="00500878" w:rsidRPr="007C0DAA" w:rsidRDefault="00500878" w:rsidP="009D52AB">
                      <w:pPr>
                        <w:pStyle w:val="NoSpacing"/>
                        <w:numPr>
                          <w:ilvl w:val="0"/>
                          <w:numId w:val="3"/>
                        </w:numPr>
                        <w:rPr>
                          <w:rFonts w:ascii="Calibri" w:hAnsi="Calibri" w:cs="Calibri"/>
                          <w:sz w:val="20"/>
                        </w:rPr>
                      </w:pPr>
                      <w:r w:rsidRPr="007C0DAA">
                        <w:rPr>
                          <w:rFonts w:ascii="Calibri" w:hAnsi="Calibri" w:cs="Calibri"/>
                          <w:sz w:val="20"/>
                        </w:rPr>
                        <w:t>Cambodia</w:t>
                      </w:r>
                    </w:p>
                    <w:p w:rsidR="00500878" w:rsidRPr="00C85044" w:rsidRDefault="00500878" w:rsidP="009D52AB">
                      <w:pPr>
                        <w:pStyle w:val="NoSpacing"/>
                        <w:numPr>
                          <w:ilvl w:val="0"/>
                          <w:numId w:val="3"/>
                        </w:numPr>
                        <w:rPr>
                          <w:rFonts w:ascii="Calibri" w:hAnsi="Calibri" w:cs="Calibri"/>
                          <w:sz w:val="20"/>
                        </w:rPr>
                      </w:pPr>
                      <w:r w:rsidRPr="00C85044">
                        <w:rPr>
                          <w:rFonts w:ascii="Calibri" w:hAnsi="Calibri" w:cs="Calibri"/>
                          <w:sz w:val="20"/>
                        </w:rPr>
                        <w:t>Tanzania*</w:t>
                      </w:r>
                    </w:p>
                    <w:p w:rsidR="00500878" w:rsidRPr="00C85044" w:rsidRDefault="00500878" w:rsidP="009D52AB">
                      <w:pPr>
                        <w:pStyle w:val="NoSpacing"/>
                        <w:numPr>
                          <w:ilvl w:val="0"/>
                          <w:numId w:val="3"/>
                        </w:numPr>
                        <w:rPr>
                          <w:rFonts w:ascii="Calibri" w:hAnsi="Calibri" w:cs="Calibri"/>
                          <w:sz w:val="20"/>
                        </w:rPr>
                      </w:pPr>
                      <w:r w:rsidRPr="00C85044">
                        <w:rPr>
                          <w:rFonts w:ascii="Calibri" w:hAnsi="Calibri" w:cs="Calibri"/>
                          <w:sz w:val="20"/>
                        </w:rPr>
                        <w:t>Mali*</w:t>
                      </w:r>
                    </w:p>
                    <w:p w:rsidR="00500878" w:rsidRPr="00C85044" w:rsidRDefault="00500878" w:rsidP="009D52AB">
                      <w:pPr>
                        <w:pStyle w:val="NoSpacing"/>
                        <w:numPr>
                          <w:ilvl w:val="0"/>
                          <w:numId w:val="3"/>
                        </w:numPr>
                        <w:rPr>
                          <w:rFonts w:ascii="Calibri" w:hAnsi="Calibri" w:cs="Calibri"/>
                          <w:sz w:val="20"/>
                        </w:rPr>
                      </w:pPr>
                      <w:r w:rsidRPr="00C85044">
                        <w:rPr>
                          <w:rFonts w:ascii="Calibri" w:hAnsi="Calibri" w:cs="Calibri"/>
                          <w:sz w:val="20"/>
                        </w:rPr>
                        <w:t>Mauritania</w:t>
                      </w:r>
                    </w:p>
                    <w:p w:rsidR="00500878" w:rsidRPr="00C85044" w:rsidRDefault="00500878" w:rsidP="009D52AB">
                      <w:pPr>
                        <w:pStyle w:val="NoSpacing"/>
                        <w:numPr>
                          <w:ilvl w:val="0"/>
                          <w:numId w:val="3"/>
                        </w:numPr>
                        <w:rPr>
                          <w:rFonts w:ascii="Calibri" w:hAnsi="Calibri" w:cs="Calibri"/>
                          <w:sz w:val="20"/>
                        </w:rPr>
                      </w:pPr>
                      <w:r w:rsidRPr="00C85044">
                        <w:rPr>
                          <w:rFonts w:ascii="Calibri" w:hAnsi="Calibri" w:cs="Calibri"/>
                          <w:sz w:val="20"/>
                        </w:rPr>
                        <w:t>Madagascar</w:t>
                      </w:r>
                    </w:p>
                    <w:p w:rsidR="00500878" w:rsidRPr="00C85044" w:rsidRDefault="00500878" w:rsidP="009D52AB">
                      <w:pPr>
                        <w:pStyle w:val="NoSpacing"/>
                        <w:numPr>
                          <w:ilvl w:val="0"/>
                          <w:numId w:val="3"/>
                        </w:numPr>
                        <w:rPr>
                          <w:rFonts w:ascii="Calibri" w:hAnsi="Calibri" w:cs="Calibri"/>
                          <w:sz w:val="20"/>
                        </w:rPr>
                      </w:pPr>
                      <w:r w:rsidRPr="00C85044">
                        <w:rPr>
                          <w:rFonts w:ascii="Calibri" w:hAnsi="Calibri" w:cs="Calibri"/>
                          <w:sz w:val="20"/>
                        </w:rPr>
                        <w:t>Solomon Islands</w:t>
                      </w:r>
                    </w:p>
                    <w:p w:rsidR="00500878" w:rsidRPr="00C85044" w:rsidRDefault="00500878" w:rsidP="00A10BFF">
                      <w:pPr>
                        <w:pStyle w:val="NoSpacing"/>
                        <w:ind w:left="360"/>
                        <w:rPr>
                          <w:rFonts w:ascii="Calibri" w:hAnsi="Calibri" w:cs="Calibri"/>
                          <w:sz w:val="20"/>
                        </w:rPr>
                      </w:pPr>
                    </w:p>
                    <w:p w:rsidR="00500878" w:rsidRDefault="00500878" w:rsidP="00A10BFF">
                      <w:pPr>
                        <w:pStyle w:val="NoSpacing"/>
                        <w:rPr>
                          <w:rFonts w:ascii="Calibri" w:hAnsi="Calibri" w:cs="Calibri"/>
                          <w:sz w:val="20"/>
                        </w:rPr>
                      </w:pPr>
                      <w:r w:rsidRPr="00C85044">
                        <w:rPr>
                          <w:rFonts w:ascii="Calibri" w:hAnsi="Calibri" w:cs="Calibri"/>
                          <w:sz w:val="20"/>
                        </w:rPr>
                        <w:t>*other donors have significant on-going work in these countries.</w:t>
                      </w:r>
                    </w:p>
                    <w:p w:rsidR="00500878" w:rsidRPr="00C85044" w:rsidRDefault="00500878" w:rsidP="00A10BFF">
                      <w:pPr>
                        <w:pStyle w:val="NoSpacing"/>
                        <w:rPr>
                          <w:rFonts w:ascii="Calibri" w:hAnsi="Calibri" w:cs="Calibri"/>
                          <w:sz w:val="20"/>
                        </w:rPr>
                      </w:pPr>
                      <w:r>
                        <w:rPr>
                          <w:rFonts w:ascii="Calibri" w:hAnsi="Calibri" w:cs="Calibri"/>
                          <w:sz w:val="20"/>
                        </w:rPr>
                        <w:t xml:space="preserve">± Countries without UNCDF IF </w:t>
                      </w:r>
                      <w:proofErr w:type="spellStart"/>
                      <w:r>
                        <w:rPr>
                          <w:rFonts w:ascii="Calibri" w:hAnsi="Calibri" w:cs="Calibri"/>
                          <w:sz w:val="20"/>
                        </w:rPr>
                        <w:t>programmes</w:t>
                      </w:r>
                      <w:proofErr w:type="spellEnd"/>
                    </w:p>
                  </w:txbxContent>
                </v:textbox>
                <w10:wrap type="square" anchorx="page" anchory="margin"/>
              </v:shape>
            </w:pict>
          </mc:Fallback>
        </mc:AlternateContent>
      </w:r>
      <w:r w:rsidR="00A10BFF">
        <w:rPr>
          <w:rFonts w:ascii="Verdana" w:hAnsi="Verdana" w:cs="Calibri"/>
          <w:sz w:val="20"/>
        </w:rPr>
        <w:t xml:space="preserve">Since 2008 </w:t>
      </w:r>
      <w:r w:rsidR="00A10BFF" w:rsidRPr="003C0168">
        <w:rPr>
          <w:rFonts w:ascii="Verdana" w:hAnsi="Verdana" w:cs="Calibri"/>
          <w:sz w:val="20"/>
        </w:rPr>
        <w:t>UNCDF, AusAID, the E</w:t>
      </w:r>
      <w:r w:rsidR="004B337F">
        <w:rPr>
          <w:rFonts w:ascii="Verdana" w:hAnsi="Verdana" w:cs="Calibri"/>
          <w:sz w:val="20"/>
        </w:rPr>
        <w:t xml:space="preserve">uropean Union Africa, Caribbean and Pacific </w:t>
      </w:r>
      <w:r w:rsidR="00A10BFF">
        <w:rPr>
          <w:rFonts w:ascii="Verdana" w:hAnsi="Verdana" w:cs="Calibri"/>
          <w:sz w:val="20"/>
        </w:rPr>
        <w:t>Microfinance Framework Programme</w:t>
      </w:r>
      <w:r w:rsidR="00A10BFF" w:rsidRPr="003C0168">
        <w:rPr>
          <w:rFonts w:ascii="Verdana" w:hAnsi="Verdana" w:cs="Calibri"/>
          <w:sz w:val="20"/>
        </w:rPr>
        <w:t xml:space="preserve"> and UNDP Pacific Center </w:t>
      </w:r>
      <w:r w:rsidR="00A10BFF">
        <w:rPr>
          <w:rFonts w:ascii="Verdana" w:hAnsi="Verdana" w:cs="Calibri"/>
          <w:sz w:val="20"/>
        </w:rPr>
        <w:t xml:space="preserve">have </w:t>
      </w:r>
      <w:r w:rsidR="00A10BFF" w:rsidRPr="003C0168">
        <w:rPr>
          <w:rFonts w:ascii="Verdana" w:hAnsi="Verdana" w:cs="Calibri"/>
          <w:sz w:val="20"/>
        </w:rPr>
        <w:t xml:space="preserve">supported the development of </w:t>
      </w:r>
      <w:r w:rsidR="00A10BFF">
        <w:rPr>
          <w:rFonts w:ascii="Verdana" w:hAnsi="Verdana" w:cs="Calibri"/>
          <w:sz w:val="20"/>
        </w:rPr>
        <w:t xml:space="preserve">branchless and </w:t>
      </w:r>
      <w:r w:rsidR="00A10BFF" w:rsidRPr="003C0168">
        <w:rPr>
          <w:rFonts w:ascii="Verdana" w:hAnsi="Verdana" w:cs="Calibri"/>
          <w:sz w:val="20"/>
        </w:rPr>
        <w:t xml:space="preserve">mobile </w:t>
      </w:r>
      <w:r w:rsidR="00A10BFF">
        <w:rPr>
          <w:rFonts w:ascii="Verdana" w:hAnsi="Verdana" w:cs="Calibri"/>
          <w:sz w:val="20"/>
        </w:rPr>
        <w:t xml:space="preserve">financial services </w:t>
      </w:r>
      <w:r w:rsidR="00A10BFF" w:rsidRPr="003C0168">
        <w:rPr>
          <w:rFonts w:ascii="Verdana" w:hAnsi="Verdana" w:cs="Calibri"/>
          <w:sz w:val="20"/>
        </w:rPr>
        <w:t xml:space="preserve">in its regional, multi-donor </w:t>
      </w:r>
      <w:r w:rsidR="00A10BFF">
        <w:rPr>
          <w:rFonts w:ascii="Verdana" w:hAnsi="Verdana" w:cs="Calibri"/>
          <w:sz w:val="20"/>
        </w:rPr>
        <w:t>Pacific Financial Inclusion Programme</w:t>
      </w:r>
      <w:r w:rsidR="004B337F">
        <w:rPr>
          <w:rFonts w:ascii="Verdana" w:hAnsi="Verdana" w:cs="Calibri"/>
          <w:sz w:val="20"/>
        </w:rPr>
        <w:t xml:space="preserve"> (PFIP)</w:t>
      </w:r>
      <w:r w:rsidR="00A10BFF" w:rsidRPr="003C0168">
        <w:rPr>
          <w:rFonts w:ascii="Verdana" w:hAnsi="Verdana" w:cs="Calibri"/>
          <w:sz w:val="20"/>
        </w:rPr>
        <w:t xml:space="preserve">. </w:t>
      </w:r>
      <w:r w:rsidR="00A10BFF">
        <w:rPr>
          <w:rFonts w:ascii="Verdana" w:hAnsi="Verdana" w:cs="Calibri"/>
          <w:sz w:val="20"/>
        </w:rPr>
        <w:t xml:space="preserve">With few financial service providers in the region and only a handful of microfinance institutions (MFIs), </w:t>
      </w:r>
      <w:r w:rsidR="00A10BFF" w:rsidRPr="003C0168">
        <w:rPr>
          <w:rFonts w:ascii="Verdana" w:hAnsi="Verdana" w:cs="Calibri"/>
          <w:sz w:val="20"/>
        </w:rPr>
        <w:t xml:space="preserve">PFIP </w:t>
      </w:r>
      <w:r w:rsidR="00A10BFF">
        <w:rPr>
          <w:rFonts w:ascii="Verdana" w:hAnsi="Verdana" w:cs="Calibri"/>
          <w:sz w:val="20"/>
        </w:rPr>
        <w:t xml:space="preserve">opted to </w:t>
      </w:r>
      <w:r w:rsidR="00A10BFF" w:rsidRPr="003C0168">
        <w:rPr>
          <w:rFonts w:ascii="Verdana" w:hAnsi="Verdana" w:cs="Calibri"/>
          <w:sz w:val="20"/>
        </w:rPr>
        <w:t>catalyz</w:t>
      </w:r>
      <w:r w:rsidR="00A10BFF">
        <w:rPr>
          <w:rFonts w:ascii="Verdana" w:hAnsi="Verdana" w:cs="Calibri"/>
          <w:sz w:val="20"/>
        </w:rPr>
        <w:t>e</w:t>
      </w:r>
      <w:r w:rsidR="00A10BFF" w:rsidRPr="003C0168">
        <w:rPr>
          <w:rFonts w:ascii="Verdana" w:hAnsi="Verdana" w:cs="Calibri"/>
          <w:sz w:val="20"/>
        </w:rPr>
        <w:t xml:space="preserve"> the development of mobile </w:t>
      </w:r>
      <w:r w:rsidR="00A10BFF">
        <w:rPr>
          <w:rFonts w:ascii="Verdana" w:hAnsi="Verdana" w:cs="Calibri"/>
          <w:sz w:val="20"/>
        </w:rPr>
        <w:t xml:space="preserve">and branchless financial services </w:t>
      </w:r>
      <w:r w:rsidR="00A10BFF" w:rsidRPr="003C0168">
        <w:rPr>
          <w:rFonts w:ascii="Verdana" w:hAnsi="Verdana" w:cs="Calibri"/>
          <w:sz w:val="20"/>
        </w:rPr>
        <w:t>in the Pacific</w:t>
      </w:r>
      <w:r w:rsidR="00A10BFF">
        <w:rPr>
          <w:rFonts w:ascii="Verdana" w:hAnsi="Verdana" w:cs="Calibri"/>
          <w:sz w:val="20"/>
        </w:rPr>
        <w:t xml:space="preserve">.  It followed the financial sector development approach and applied it to the development of </w:t>
      </w:r>
      <w:r w:rsidR="00213C9A">
        <w:rPr>
          <w:rFonts w:ascii="Verdana" w:hAnsi="Verdana" w:cs="Calibri"/>
          <w:sz w:val="20"/>
        </w:rPr>
        <w:t>the services by</w:t>
      </w:r>
      <w:r w:rsidR="00A10BFF" w:rsidRPr="003C0168">
        <w:rPr>
          <w:rFonts w:ascii="Verdana" w:hAnsi="Verdana" w:cs="Calibri"/>
          <w:sz w:val="20"/>
        </w:rPr>
        <w:t xml:space="preserve"> providing market research, </w:t>
      </w:r>
      <w:r w:rsidR="00A10BFF">
        <w:rPr>
          <w:rFonts w:ascii="Verdana" w:hAnsi="Verdana" w:cs="Calibri"/>
          <w:sz w:val="20"/>
        </w:rPr>
        <w:t xml:space="preserve">advocating and providing legal regulatory support, </w:t>
      </w:r>
      <w:r w:rsidR="00A10BFF" w:rsidRPr="003C0168">
        <w:rPr>
          <w:rFonts w:ascii="Verdana" w:hAnsi="Verdana" w:cs="Calibri"/>
          <w:sz w:val="20"/>
        </w:rPr>
        <w:t>sharing global learning on branchless banking</w:t>
      </w:r>
      <w:r w:rsidR="00A10BFF">
        <w:rPr>
          <w:rFonts w:ascii="Verdana" w:hAnsi="Verdana" w:cs="Calibri"/>
          <w:sz w:val="20"/>
        </w:rPr>
        <w:t>,</w:t>
      </w:r>
      <w:r w:rsidR="00A10BFF" w:rsidRPr="003C0168">
        <w:rPr>
          <w:rFonts w:ascii="Verdana" w:hAnsi="Verdana" w:cs="Calibri"/>
          <w:sz w:val="20"/>
        </w:rPr>
        <w:t xml:space="preserve"> and fostering strategic operating partnerships. At the same time it has provided performance-based grants to six partners, including banks, </w:t>
      </w:r>
      <w:r w:rsidR="00A10BFF">
        <w:rPr>
          <w:rFonts w:ascii="Verdana" w:hAnsi="Verdana" w:cs="Calibri"/>
          <w:sz w:val="20"/>
        </w:rPr>
        <w:t xml:space="preserve">non-banks, </w:t>
      </w:r>
      <w:r w:rsidR="00A10BFF" w:rsidRPr="003C0168">
        <w:rPr>
          <w:rFonts w:ascii="Verdana" w:hAnsi="Verdana" w:cs="Calibri"/>
          <w:sz w:val="20"/>
        </w:rPr>
        <w:t>MNOs</w:t>
      </w:r>
      <w:r w:rsidR="00A10BFF">
        <w:rPr>
          <w:rFonts w:ascii="Verdana" w:hAnsi="Verdana" w:cs="Calibri"/>
          <w:sz w:val="20"/>
        </w:rPr>
        <w:t>, a non-bank agent</w:t>
      </w:r>
      <w:r w:rsidR="00A10BFF" w:rsidRPr="003C0168">
        <w:rPr>
          <w:rFonts w:ascii="Verdana" w:hAnsi="Verdana" w:cs="Calibri"/>
          <w:sz w:val="20"/>
        </w:rPr>
        <w:t xml:space="preserve"> </w:t>
      </w:r>
      <w:r w:rsidR="00A10BFF">
        <w:rPr>
          <w:rFonts w:ascii="Verdana" w:hAnsi="Verdana" w:cs="Calibri"/>
          <w:sz w:val="20"/>
        </w:rPr>
        <w:t xml:space="preserve">and an </w:t>
      </w:r>
      <w:r w:rsidR="00A10BFF" w:rsidRPr="003C0168">
        <w:rPr>
          <w:rFonts w:ascii="Verdana" w:hAnsi="Verdana" w:cs="Calibri"/>
          <w:sz w:val="20"/>
        </w:rPr>
        <w:t xml:space="preserve">IT firm and to build and use mobile money platforms. </w:t>
      </w:r>
      <w:r w:rsidR="00A10BFF">
        <w:rPr>
          <w:rFonts w:ascii="Verdana" w:hAnsi="Verdana" w:cs="Calibri"/>
          <w:sz w:val="20"/>
        </w:rPr>
        <w:t xml:space="preserve">Five mobile money services </w:t>
      </w:r>
      <w:r w:rsidR="00A10BFF">
        <w:rPr>
          <w:rFonts w:ascii="Verdana" w:hAnsi="Verdana" w:cs="Calibri"/>
          <w:sz w:val="20"/>
        </w:rPr>
        <w:lastRenderedPageBreak/>
        <w:t xml:space="preserve">and two branchless banking efforts were launched with PFIP support </w:t>
      </w:r>
      <w:r w:rsidR="00A10BFF" w:rsidRPr="003E743C">
        <w:rPr>
          <w:rFonts w:ascii="Verdana" w:hAnsi="Verdana" w:cs="Calibri"/>
          <w:sz w:val="20"/>
        </w:rPr>
        <w:t>since June 2010.</w:t>
      </w:r>
      <w:r w:rsidR="00A10BFF">
        <w:rPr>
          <w:rStyle w:val="FootnoteReference"/>
          <w:rFonts w:ascii="Verdana" w:hAnsi="Verdana" w:cs="Calibri"/>
          <w:sz w:val="20"/>
        </w:rPr>
        <w:footnoteReference w:id="19"/>
      </w:r>
      <w:r w:rsidR="00A10BFF" w:rsidRPr="003E743C">
        <w:rPr>
          <w:rFonts w:ascii="Verdana" w:hAnsi="Verdana" w:cs="Calibri"/>
          <w:sz w:val="20"/>
        </w:rPr>
        <w:t xml:space="preserve"> </w:t>
      </w:r>
      <w:r w:rsidR="00213C9A">
        <w:rPr>
          <w:rFonts w:ascii="Verdana" w:hAnsi="Verdana" w:cs="Calibri"/>
          <w:sz w:val="20"/>
        </w:rPr>
        <w:t xml:space="preserve">After meeting with initial success in registering customers, many of the deployments have experience a slow uptake in usage. The deployments with greater success were those who found high volume drivers early on and those that invested heavily in client outreach and agent network development.  </w:t>
      </w:r>
      <w:r w:rsidR="00A10BFF" w:rsidRPr="003E743C">
        <w:rPr>
          <w:rFonts w:ascii="Verdana" w:hAnsi="Verdana" w:cs="Calibri"/>
          <w:sz w:val="20"/>
        </w:rPr>
        <w:t xml:space="preserve">    </w:t>
      </w:r>
    </w:p>
    <w:p w:rsidR="00A10BFF" w:rsidRDefault="00A10BFF" w:rsidP="00A10BFF">
      <w:pPr>
        <w:jc w:val="both"/>
        <w:rPr>
          <w:rFonts w:ascii="Verdana" w:hAnsi="Verdana"/>
          <w:sz w:val="20"/>
        </w:rPr>
      </w:pPr>
    </w:p>
    <w:p w:rsidR="00A10BFF" w:rsidRDefault="00A10BFF" w:rsidP="00A10BFF">
      <w:pPr>
        <w:jc w:val="both"/>
        <w:rPr>
          <w:rFonts w:ascii="Verdana" w:hAnsi="Verdana" w:cs="Calibri"/>
          <w:sz w:val="20"/>
        </w:rPr>
      </w:pPr>
      <w:r w:rsidRPr="003C0168">
        <w:rPr>
          <w:rFonts w:ascii="Verdana" w:hAnsi="Verdana" w:cs="Calibri"/>
          <w:sz w:val="20"/>
        </w:rPr>
        <w:t xml:space="preserve">In 2009, UNCDF launched the global MicroLead programme with the </w:t>
      </w:r>
      <w:r w:rsidR="007C0DAA">
        <w:rPr>
          <w:rFonts w:ascii="Verdana" w:hAnsi="Verdana" w:cs="Calibri"/>
          <w:sz w:val="20"/>
        </w:rPr>
        <w:t xml:space="preserve">BMGF </w:t>
      </w:r>
      <w:r w:rsidRPr="003C0168">
        <w:rPr>
          <w:rFonts w:ascii="Verdana" w:hAnsi="Verdana" w:cs="Calibri"/>
          <w:sz w:val="20"/>
        </w:rPr>
        <w:t xml:space="preserve">to invest in bringing strong deposit taking microfinance institutions to underserved LDCs. </w:t>
      </w:r>
      <w:r>
        <w:rPr>
          <w:rFonts w:ascii="Verdana" w:hAnsi="Verdana" w:cs="Calibri"/>
          <w:sz w:val="20"/>
        </w:rPr>
        <w:t xml:space="preserve"> </w:t>
      </w:r>
      <w:r w:rsidRPr="003C0168">
        <w:rPr>
          <w:rFonts w:ascii="Verdana" w:hAnsi="Verdana" w:cs="Calibri"/>
          <w:sz w:val="20"/>
        </w:rPr>
        <w:t xml:space="preserve">MicroLead is a </w:t>
      </w:r>
      <w:r>
        <w:rPr>
          <w:rFonts w:ascii="Verdana" w:hAnsi="Verdana" w:cs="Calibri"/>
          <w:sz w:val="20"/>
        </w:rPr>
        <w:t xml:space="preserve">now </w:t>
      </w:r>
      <w:r w:rsidRPr="003C0168">
        <w:rPr>
          <w:rFonts w:ascii="Verdana" w:hAnsi="Verdana" w:cs="Calibri"/>
          <w:sz w:val="20"/>
        </w:rPr>
        <w:t>US$</w:t>
      </w:r>
      <w:r>
        <w:rPr>
          <w:rFonts w:ascii="Verdana" w:hAnsi="Verdana" w:cs="Calibri"/>
          <w:sz w:val="20"/>
        </w:rPr>
        <w:t xml:space="preserve">50 million fund (with additional support from MasterCard Foundation), </w:t>
      </w:r>
      <w:r w:rsidRPr="003C0168">
        <w:rPr>
          <w:rFonts w:ascii="Verdana" w:hAnsi="Verdana" w:cs="Calibri"/>
          <w:sz w:val="20"/>
        </w:rPr>
        <w:t xml:space="preserve">designed to bring leading microfinance institutions and other financial service providers from developing countries and enabling them to expand their operations regionally and globally. </w:t>
      </w:r>
      <w:r>
        <w:rPr>
          <w:rFonts w:ascii="Verdana" w:hAnsi="Verdana" w:cs="Calibri"/>
          <w:sz w:val="20"/>
        </w:rPr>
        <w:t xml:space="preserve">Similarly, YouthStart, funded with US$12 million in support from MasterCard Foundation, focuses on working with leading institutions in sub-Saharan Africa to test and roll out financial services and training for youth.  </w:t>
      </w:r>
      <w:r w:rsidRPr="003C0168">
        <w:rPr>
          <w:rFonts w:ascii="Verdana" w:hAnsi="Verdana" w:cs="Calibri"/>
          <w:sz w:val="20"/>
        </w:rPr>
        <w:t xml:space="preserve">YouthStart </w:t>
      </w:r>
      <w:r>
        <w:rPr>
          <w:rFonts w:ascii="Verdana" w:hAnsi="Verdana" w:cs="Calibri"/>
          <w:sz w:val="20"/>
        </w:rPr>
        <w:t xml:space="preserve">is supporting </w:t>
      </w:r>
      <w:r w:rsidRPr="003C0168">
        <w:rPr>
          <w:rFonts w:ascii="Verdana" w:hAnsi="Verdana" w:cs="Calibri"/>
          <w:sz w:val="20"/>
        </w:rPr>
        <w:t>12 financial institutions to pilot and roll out sustainable financial services tailored to youth.</w:t>
      </w:r>
      <w:r>
        <w:rPr>
          <w:rFonts w:ascii="Verdana" w:hAnsi="Verdana" w:cs="Calibri"/>
          <w:sz w:val="20"/>
        </w:rPr>
        <w:t xml:space="preserve"> </w:t>
      </w:r>
      <w:r w:rsidRPr="009F0D60">
        <w:rPr>
          <w:rFonts w:ascii="Verdana" w:hAnsi="Verdana" w:cs="Calibri"/>
          <w:sz w:val="20"/>
        </w:rPr>
        <w:t xml:space="preserve">UNCDF </w:t>
      </w:r>
      <w:r>
        <w:rPr>
          <w:rFonts w:ascii="Verdana" w:hAnsi="Verdana" w:cs="Calibri"/>
          <w:sz w:val="20"/>
        </w:rPr>
        <w:t xml:space="preserve">is having success </w:t>
      </w:r>
      <w:r w:rsidRPr="009F0D60">
        <w:rPr>
          <w:rFonts w:ascii="Verdana" w:hAnsi="Verdana" w:cs="Calibri"/>
          <w:sz w:val="20"/>
        </w:rPr>
        <w:t xml:space="preserve">with its global funding mechanisms (MicroLead and YouthStart) because they permit it to identify the best partners and projects globally, allocate (and re-allocate) funds flexibly and share lessons learned across regions.  It has also helped introduce </w:t>
      </w:r>
      <w:r>
        <w:rPr>
          <w:rFonts w:ascii="Verdana" w:hAnsi="Verdana" w:cs="Calibri"/>
          <w:sz w:val="20"/>
        </w:rPr>
        <w:t xml:space="preserve">strong UNCDF </w:t>
      </w:r>
      <w:r w:rsidRPr="009F0D60">
        <w:rPr>
          <w:rFonts w:ascii="Verdana" w:hAnsi="Verdana" w:cs="Calibri"/>
          <w:sz w:val="20"/>
        </w:rPr>
        <w:t xml:space="preserve">partners from one region to another. </w:t>
      </w:r>
    </w:p>
    <w:p w:rsidR="00A10BFF" w:rsidRDefault="00A10BFF" w:rsidP="00A10BFF">
      <w:pPr>
        <w:jc w:val="both"/>
        <w:rPr>
          <w:rFonts w:ascii="Verdana" w:hAnsi="Verdana" w:cs="Calibri"/>
          <w:sz w:val="20"/>
        </w:rPr>
      </w:pPr>
    </w:p>
    <w:p w:rsidR="007C0DAA" w:rsidRDefault="00A10BFF" w:rsidP="007C0DAA">
      <w:pPr>
        <w:jc w:val="both"/>
        <w:rPr>
          <w:rFonts w:ascii="Verdana" w:hAnsi="Verdana"/>
          <w:sz w:val="20"/>
          <w:szCs w:val="20"/>
        </w:rPr>
      </w:pPr>
      <w:r>
        <w:rPr>
          <w:rFonts w:ascii="Verdana" w:hAnsi="Verdana" w:cs="Calibri"/>
          <w:sz w:val="20"/>
        </w:rPr>
        <w:t xml:space="preserve">In 2010, UNCDF developed </w:t>
      </w:r>
      <w:proofErr w:type="gramStart"/>
      <w:r>
        <w:rPr>
          <w:rFonts w:ascii="Verdana" w:hAnsi="Verdana" w:cs="Calibri"/>
          <w:sz w:val="20"/>
        </w:rPr>
        <w:t>a four-year corporate management plans</w:t>
      </w:r>
      <w:proofErr w:type="gramEnd"/>
      <w:r>
        <w:rPr>
          <w:rFonts w:ascii="Verdana" w:hAnsi="Verdana" w:cs="Calibri"/>
          <w:sz w:val="20"/>
        </w:rPr>
        <w:t xml:space="preserve"> with four </w:t>
      </w:r>
      <w:r w:rsidR="007C0DAA">
        <w:rPr>
          <w:rFonts w:ascii="Verdana" w:hAnsi="Verdana" w:cs="Calibri"/>
          <w:sz w:val="20"/>
        </w:rPr>
        <w:t>strategic objectives, including one objective to “</w:t>
      </w:r>
      <w:r w:rsidR="007C0DAA">
        <w:rPr>
          <w:rFonts w:ascii="Verdana" w:hAnsi="Verdana"/>
          <w:sz w:val="20"/>
          <w:szCs w:val="20"/>
        </w:rPr>
        <w:t>d</w:t>
      </w:r>
      <w:r w:rsidRPr="00AB5C70">
        <w:rPr>
          <w:rFonts w:ascii="Verdana" w:hAnsi="Verdana"/>
          <w:sz w:val="20"/>
          <w:szCs w:val="20"/>
        </w:rPr>
        <w:t>evelop new products and services that support efforts to achieve the MDGs in the LDCs.</w:t>
      </w:r>
      <w:r w:rsidR="007C0DAA">
        <w:rPr>
          <w:rFonts w:ascii="Verdana" w:hAnsi="Verdana"/>
          <w:sz w:val="20"/>
          <w:szCs w:val="20"/>
        </w:rPr>
        <w:t>” U</w:t>
      </w:r>
      <w:r w:rsidRPr="00AE0266">
        <w:rPr>
          <w:rFonts w:ascii="Verdana" w:hAnsi="Verdana"/>
          <w:sz w:val="20"/>
          <w:szCs w:val="20"/>
        </w:rPr>
        <w:t>NCDF chose to investigate mobile financial services as a new product line. In 2010, UNCDF conducted a global market (desk) survey on the potential for mobile money in the LDCs (</w:t>
      </w:r>
      <w:r w:rsidRPr="00AE0266">
        <w:rPr>
          <w:rFonts w:ascii="Verdana" w:hAnsi="Verdana"/>
          <w:b/>
          <w:i/>
          <w:sz w:val="20"/>
          <w:szCs w:val="20"/>
        </w:rPr>
        <w:t>Mobile Money by Numbers</w:t>
      </w:r>
      <w:r w:rsidRPr="00AE0266">
        <w:rPr>
          <w:rFonts w:ascii="Verdana" w:hAnsi="Verdana"/>
          <w:sz w:val="20"/>
          <w:szCs w:val="20"/>
        </w:rPr>
        <w:t xml:space="preserve">) and determined there was great potential in the LDCs given the fast growth rate of mobile phone services, as well as a great need given the slow growth rate in access to finance. In 2011, UNCDF developed a Project Concept and </w:t>
      </w:r>
      <w:r w:rsidR="007C0DAA">
        <w:rPr>
          <w:rFonts w:ascii="Verdana" w:hAnsi="Verdana"/>
          <w:sz w:val="20"/>
          <w:szCs w:val="20"/>
        </w:rPr>
        <w:t xml:space="preserve">Draft </w:t>
      </w:r>
      <w:r w:rsidRPr="00AE0266">
        <w:rPr>
          <w:rFonts w:ascii="Verdana" w:hAnsi="Verdana"/>
          <w:sz w:val="20"/>
          <w:szCs w:val="20"/>
        </w:rPr>
        <w:t xml:space="preserve">Project Document and agreed to commit $1mm to develop a global programme dedicated to supporting the expansion and “downreach” of mobile financial services in the LDCs. The cost of the programme as designed was estimated to be $26 million. In late 2011, Sida committed SEK 40 Million ($4.6mm) to the programme to assist in its first few years. </w:t>
      </w:r>
    </w:p>
    <w:p w:rsidR="007C0DAA" w:rsidRDefault="007C0DAA" w:rsidP="007C0DAA">
      <w:pPr>
        <w:jc w:val="both"/>
        <w:rPr>
          <w:rFonts w:ascii="Verdana" w:hAnsi="Verdana"/>
          <w:sz w:val="20"/>
          <w:szCs w:val="20"/>
        </w:rPr>
      </w:pPr>
    </w:p>
    <w:p w:rsidR="00A10BFF" w:rsidRPr="007C0DAA" w:rsidRDefault="00A10BFF" w:rsidP="007C0DAA">
      <w:pPr>
        <w:jc w:val="both"/>
        <w:rPr>
          <w:rFonts w:ascii="Verdana" w:hAnsi="Verdana"/>
          <w:sz w:val="20"/>
          <w:szCs w:val="20"/>
        </w:rPr>
      </w:pPr>
      <w:r w:rsidRPr="00AE0266">
        <w:rPr>
          <w:rFonts w:ascii="Verdana" w:hAnsi="Verdana"/>
          <w:sz w:val="20"/>
          <w:szCs w:val="20"/>
        </w:rPr>
        <w:t>UNCDF det</w:t>
      </w:r>
      <w:r w:rsidR="004B337F">
        <w:rPr>
          <w:rFonts w:ascii="Verdana" w:hAnsi="Verdana"/>
          <w:sz w:val="20"/>
          <w:szCs w:val="20"/>
        </w:rPr>
        <w:t>ermined to commence the project development</w:t>
      </w:r>
      <w:r w:rsidRPr="00AE0266">
        <w:rPr>
          <w:rFonts w:ascii="Verdana" w:hAnsi="Verdana"/>
          <w:sz w:val="20"/>
          <w:szCs w:val="20"/>
        </w:rPr>
        <w:t xml:space="preserve"> phase of the programme before approving its status as a global programme</w:t>
      </w:r>
      <w:r w:rsidR="007C0DAA">
        <w:rPr>
          <w:rFonts w:ascii="Verdana" w:hAnsi="Verdana"/>
          <w:sz w:val="20"/>
          <w:szCs w:val="20"/>
        </w:rPr>
        <w:t xml:space="preserve"> given the shortfall of funding.</w:t>
      </w:r>
      <w:r w:rsidRPr="00AE0266">
        <w:rPr>
          <w:rFonts w:ascii="Verdana" w:hAnsi="Verdana"/>
          <w:sz w:val="20"/>
          <w:szCs w:val="20"/>
        </w:rPr>
        <w:t xml:space="preserve"> The proposed development phase outcomes are:</w:t>
      </w:r>
    </w:p>
    <w:p w:rsidR="00A10BFF" w:rsidRDefault="00A10BFF" w:rsidP="00A10BFF">
      <w:pPr>
        <w:pStyle w:val="NoSpacing"/>
        <w:jc w:val="both"/>
        <w:rPr>
          <w:rFonts w:ascii="Verdana" w:hAnsi="Verdana"/>
          <w:sz w:val="20"/>
        </w:rPr>
      </w:pPr>
      <w:r>
        <w:rPr>
          <w:rFonts w:ascii="Verdana" w:hAnsi="Verdana"/>
          <w:sz w:val="20"/>
        </w:rPr>
        <w:t xml:space="preserve">  </w:t>
      </w:r>
    </w:p>
    <w:p w:rsidR="00A10BFF" w:rsidRDefault="00A10BFF" w:rsidP="009D52AB">
      <w:pPr>
        <w:numPr>
          <w:ilvl w:val="0"/>
          <w:numId w:val="17"/>
        </w:numPr>
        <w:jc w:val="both"/>
        <w:rPr>
          <w:rFonts w:ascii="Verdana" w:hAnsi="Verdana"/>
          <w:sz w:val="20"/>
        </w:rPr>
      </w:pPr>
      <w:r>
        <w:rPr>
          <w:rFonts w:ascii="Verdana" w:hAnsi="Verdana"/>
          <w:sz w:val="20"/>
        </w:rPr>
        <w:t>Complete the scoping of the potential markets and identify projects to fund;</w:t>
      </w:r>
    </w:p>
    <w:p w:rsidR="00A10BFF" w:rsidRDefault="00A10BFF" w:rsidP="009D52AB">
      <w:pPr>
        <w:numPr>
          <w:ilvl w:val="0"/>
          <w:numId w:val="17"/>
        </w:numPr>
        <w:jc w:val="both"/>
        <w:rPr>
          <w:rFonts w:ascii="Verdana" w:hAnsi="Verdana"/>
          <w:sz w:val="20"/>
        </w:rPr>
      </w:pPr>
      <w:r>
        <w:rPr>
          <w:rFonts w:ascii="Verdana" w:hAnsi="Verdana"/>
          <w:sz w:val="20"/>
        </w:rPr>
        <w:t>Develop the policies, procedures, plans and budgets for the programme;</w:t>
      </w:r>
    </w:p>
    <w:p w:rsidR="00A10BFF" w:rsidRDefault="00A10BFF" w:rsidP="009D52AB">
      <w:pPr>
        <w:numPr>
          <w:ilvl w:val="0"/>
          <w:numId w:val="17"/>
        </w:numPr>
        <w:jc w:val="both"/>
        <w:rPr>
          <w:rFonts w:ascii="Verdana" w:hAnsi="Verdana"/>
          <w:sz w:val="20"/>
        </w:rPr>
      </w:pPr>
      <w:r>
        <w:rPr>
          <w:rFonts w:ascii="Verdana" w:hAnsi="Verdana"/>
          <w:sz w:val="20"/>
        </w:rPr>
        <w:t>Raise a total of $15 million of the $26 million total proposed budget for the programme;</w:t>
      </w:r>
    </w:p>
    <w:p w:rsidR="00A10BFF" w:rsidRDefault="00A10BFF" w:rsidP="00A10BFF">
      <w:pPr>
        <w:jc w:val="both"/>
        <w:rPr>
          <w:rFonts w:ascii="Verdana" w:hAnsi="Verdana" w:cs="Calibri"/>
          <w:sz w:val="20"/>
        </w:rPr>
      </w:pPr>
    </w:p>
    <w:p w:rsidR="00A10BFF" w:rsidRDefault="00A10BFF" w:rsidP="00A10BFF">
      <w:pPr>
        <w:jc w:val="both"/>
        <w:rPr>
          <w:rFonts w:ascii="Verdana" w:hAnsi="Verdana"/>
          <w:sz w:val="20"/>
        </w:rPr>
      </w:pPr>
      <w:r>
        <w:rPr>
          <w:rFonts w:ascii="Verdana" w:hAnsi="Verdana" w:cs="Calibri"/>
          <w:sz w:val="20"/>
        </w:rPr>
        <w:t xml:space="preserve">The development phase will last 18-24 months, depending on how quickly it accomplishes these outcomes. </w:t>
      </w:r>
      <w:r w:rsidR="004B337F">
        <w:rPr>
          <w:rFonts w:ascii="Verdana" w:hAnsi="Verdana" w:cs="Calibri"/>
          <w:sz w:val="20"/>
        </w:rPr>
        <w:t xml:space="preserve">If UNCDF is unsuccessful, it will need to determine how to adapt its effort to meet the funding available. </w:t>
      </w:r>
      <w:r w:rsidR="007C0DAA">
        <w:rPr>
          <w:rFonts w:ascii="Verdana" w:hAnsi="Verdana"/>
          <w:sz w:val="20"/>
        </w:rPr>
        <w:t>The options will be discussed among the funders in the first half of 2013.</w:t>
      </w:r>
      <w:r>
        <w:rPr>
          <w:rFonts w:ascii="Verdana" w:hAnsi="Verdana"/>
          <w:sz w:val="20"/>
        </w:rPr>
        <w:t xml:space="preserve"> </w:t>
      </w:r>
      <w:r w:rsidRPr="000A6011">
        <w:rPr>
          <w:rFonts w:ascii="Verdana" w:hAnsi="Verdana"/>
          <w:sz w:val="20"/>
        </w:rPr>
        <w:t xml:space="preserve"> </w:t>
      </w:r>
    </w:p>
    <w:p w:rsidR="00A10BFF" w:rsidRDefault="00A10BFF" w:rsidP="00185729">
      <w:pPr>
        <w:jc w:val="both"/>
        <w:rPr>
          <w:rFonts w:ascii="Verdana" w:hAnsi="Verdana"/>
          <w:sz w:val="20"/>
        </w:rPr>
      </w:pPr>
      <w:r>
        <w:rPr>
          <w:rFonts w:ascii="Verdana" w:hAnsi="Verdana"/>
          <w:sz w:val="20"/>
        </w:rPr>
        <w:t xml:space="preserve">   </w:t>
      </w:r>
    </w:p>
    <w:p w:rsidR="00A10BFF" w:rsidRDefault="00A10BFF" w:rsidP="00A10BFF">
      <w:pPr>
        <w:pStyle w:val="Heading3"/>
      </w:pPr>
      <w:bookmarkStart w:id="11" w:name="_Toc323899058"/>
      <w:r>
        <w:lastRenderedPageBreak/>
        <w:t>MM4P SWOT</w:t>
      </w:r>
      <w:bookmarkEnd w:id="11"/>
    </w:p>
    <w:p w:rsidR="006A55E2" w:rsidRPr="00AB5C70" w:rsidRDefault="006A55E2" w:rsidP="006A55E2">
      <w:pPr>
        <w:pStyle w:val="Heading6"/>
        <w:numPr>
          <w:ilvl w:val="0"/>
          <w:numId w:val="0"/>
        </w:numPr>
        <w:ind w:left="1152" w:hanging="1152"/>
      </w:pPr>
      <w:bookmarkStart w:id="12" w:name="_Toc323899059"/>
      <w:r>
        <w:t>Table 3:  MM4P SWOT</w:t>
      </w:r>
      <w:bookmarkEnd w:id="1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2"/>
        <w:gridCol w:w="4256"/>
      </w:tblGrid>
      <w:tr w:rsidR="00A10BFF" w:rsidRPr="002B3AC1" w:rsidTr="00185729">
        <w:tc>
          <w:tcPr>
            <w:tcW w:w="5148" w:type="dxa"/>
            <w:shd w:val="clear" w:color="auto" w:fill="auto"/>
          </w:tcPr>
          <w:p w:rsidR="00A10BFF" w:rsidRPr="002B3AC1" w:rsidRDefault="00A10BFF" w:rsidP="00A10BFF">
            <w:pPr>
              <w:jc w:val="center"/>
              <w:rPr>
                <w:rFonts w:ascii="Verdana" w:hAnsi="Verdana"/>
                <w:b/>
                <w:sz w:val="18"/>
                <w:szCs w:val="18"/>
              </w:rPr>
            </w:pPr>
            <w:r w:rsidRPr="002B3AC1">
              <w:rPr>
                <w:rFonts w:ascii="Verdana" w:hAnsi="Verdana"/>
                <w:b/>
                <w:sz w:val="18"/>
                <w:szCs w:val="18"/>
              </w:rPr>
              <w:t>Strengths</w:t>
            </w:r>
          </w:p>
        </w:tc>
        <w:tc>
          <w:tcPr>
            <w:tcW w:w="4878" w:type="dxa"/>
            <w:shd w:val="clear" w:color="auto" w:fill="auto"/>
          </w:tcPr>
          <w:p w:rsidR="00A10BFF" w:rsidRPr="002B3AC1" w:rsidRDefault="00A10BFF" w:rsidP="00A10BFF">
            <w:pPr>
              <w:jc w:val="center"/>
              <w:rPr>
                <w:rFonts w:ascii="Verdana" w:hAnsi="Verdana"/>
                <w:b/>
                <w:sz w:val="18"/>
                <w:szCs w:val="18"/>
              </w:rPr>
            </w:pPr>
            <w:r w:rsidRPr="002B3AC1">
              <w:rPr>
                <w:rFonts w:ascii="Verdana" w:hAnsi="Verdana"/>
                <w:b/>
                <w:sz w:val="18"/>
                <w:szCs w:val="18"/>
              </w:rPr>
              <w:t>Weaknesses</w:t>
            </w:r>
          </w:p>
        </w:tc>
      </w:tr>
      <w:tr w:rsidR="00A10BFF" w:rsidRPr="002B3AC1" w:rsidTr="00185729">
        <w:tc>
          <w:tcPr>
            <w:tcW w:w="5148" w:type="dxa"/>
            <w:shd w:val="clear" w:color="auto" w:fill="auto"/>
          </w:tcPr>
          <w:p w:rsidR="00A10BFF" w:rsidRPr="002B3AC1" w:rsidRDefault="00A10BFF" w:rsidP="009D52AB">
            <w:pPr>
              <w:pStyle w:val="ListParagraph"/>
              <w:numPr>
                <w:ilvl w:val="0"/>
                <w:numId w:val="22"/>
              </w:numPr>
              <w:ind w:left="360" w:hanging="180"/>
              <w:rPr>
                <w:rFonts w:ascii="Verdana" w:hAnsi="Verdana"/>
                <w:sz w:val="18"/>
                <w:szCs w:val="18"/>
              </w:rPr>
            </w:pPr>
            <w:r w:rsidRPr="002B3AC1">
              <w:rPr>
                <w:rFonts w:ascii="Verdana" w:hAnsi="Verdana"/>
                <w:sz w:val="18"/>
                <w:szCs w:val="18"/>
              </w:rPr>
              <w:t>High level commitment</w:t>
            </w:r>
          </w:p>
          <w:p w:rsidR="00A10BFF" w:rsidRPr="002B3AC1" w:rsidRDefault="00A10BFF" w:rsidP="009D52AB">
            <w:pPr>
              <w:pStyle w:val="ListParagraph"/>
              <w:numPr>
                <w:ilvl w:val="0"/>
                <w:numId w:val="22"/>
              </w:numPr>
              <w:ind w:left="360" w:hanging="180"/>
              <w:rPr>
                <w:rFonts w:ascii="Verdana" w:hAnsi="Verdana"/>
                <w:sz w:val="18"/>
                <w:szCs w:val="18"/>
              </w:rPr>
            </w:pPr>
            <w:r w:rsidRPr="002B3AC1">
              <w:rPr>
                <w:rFonts w:ascii="Verdana" w:hAnsi="Verdana"/>
                <w:sz w:val="18"/>
                <w:szCs w:val="18"/>
              </w:rPr>
              <w:t>Core funding ($5.4mm) for start-up</w:t>
            </w:r>
          </w:p>
          <w:p w:rsidR="00A10BFF" w:rsidRPr="002B3AC1" w:rsidRDefault="00A10BFF" w:rsidP="009D52AB">
            <w:pPr>
              <w:pStyle w:val="ListParagraph"/>
              <w:numPr>
                <w:ilvl w:val="0"/>
                <w:numId w:val="22"/>
              </w:numPr>
              <w:ind w:left="360" w:hanging="180"/>
              <w:rPr>
                <w:rFonts w:ascii="Verdana" w:hAnsi="Verdana"/>
                <w:sz w:val="18"/>
                <w:szCs w:val="18"/>
              </w:rPr>
            </w:pPr>
            <w:r w:rsidRPr="002B3AC1">
              <w:rPr>
                <w:rFonts w:ascii="Verdana" w:hAnsi="Verdana"/>
                <w:sz w:val="18"/>
                <w:szCs w:val="18"/>
              </w:rPr>
              <w:t>Experienced advisor</w:t>
            </w:r>
          </w:p>
          <w:p w:rsidR="00A10BFF" w:rsidRPr="002B3AC1" w:rsidRDefault="00A10BFF" w:rsidP="009D52AB">
            <w:pPr>
              <w:pStyle w:val="ListParagraph"/>
              <w:numPr>
                <w:ilvl w:val="0"/>
                <w:numId w:val="22"/>
              </w:numPr>
              <w:ind w:left="360" w:hanging="180"/>
              <w:rPr>
                <w:rFonts w:ascii="Verdana" w:hAnsi="Verdana"/>
                <w:sz w:val="18"/>
                <w:szCs w:val="18"/>
              </w:rPr>
            </w:pPr>
            <w:r w:rsidRPr="002B3AC1">
              <w:rPr>
                <w:rFonts w:ascii="Verdana" w:hAnsi="Verdana"/>
                <w:sz w:val="18"/>
                <w:szCs w:val="18"/>
              </w:rPr>
              <w:t>Strong field presence, country and regional technical advisors on-site</w:t>
            </w:r>
          </w:p>
          <w:p w:rsidR="00A10BFF" w:rsidRPr="002B3AC1" w:rsidRDefault="00A10BFF" w:rsidP="009D52AB">
            <w:pPr>
              <w:pStyle w:val="ListParagraph"/>
              <w:numPr>
                <w:ilvl w:val="0"/>
                <w:numId w:val="22"/>
              </w:numPr>
              <w:ind w:left="360" w:hanging="180"/>
              <w:rPr>
                <w:rFonts w:ascii="Verdana" w:hAnsi="Verdana"/>
                <w:sz w:val="18"/>
                <w:szCs w:val="18"/>
              </w:rPr>
            </w:pPr>
            <w:r w:rsidRPr="002B3AC1">
              <w:rPr>
                <w:rFonts w:ascii="Verdana" w:hAnsi="Verdana"/>
                <w:sz w:val="18"/>
                <w:szCs w:val="18"/>
              </w:rPr>
              <w:t>Commitment and track record of coordination</w:t>
            </w:r>
          </w:p>
          <w:p w:rsidR="00A10BFF" w:rsidRPr="002B3AC1" w:rsidRDefault="00A10BFF" w:rsidP="009D52AB">
            <w:pPr>
              <w:pStyle w:val="ListParagraph"/>
              <w:numPr>
                <w:ilvl w:val="0"/>
                <w:numId w:val="22"/>
              </w:numPr>
              <w:ind w:left="360" w:hanging="180"/>
              <w:rPr>
                <w:rFonts w:ascii="Verdana" w:hAnsi="Verdana"/>
                <w:sz w:val="18"/>
                <w:szCs w:val="18"/>
              </w:rPr>
            </w:pPr>
            <w:r w:rsidRPr="002B3AC1">
              <w:rPr>
                <w:rFonts w:ascii="Verdana" w:hAnsi="Verdana"/>
                <w:sz w:val="18"/>
                <w:szCs w:val="18"/>
              </w:rPr>
              <w:t>Flexible instruments without max or min, may utilize strategically or tactically</w:t>
            </w:r>
          </w:p>
          <w:p w:rsidR="00A10BFF" w:rsidRPr="002B3AC1" w:rsidRDefault="00A10BFF" w:rsidP="009D52AB">
            <w:pPr>
              <w:pStyle w:val="ListParagraph"/>
              <w:numPr>
                <w:ilvl w:val="0"/>
                <w:numId w:val="22"/>
              </w:numPr>
              <w:ind w:left="360" w:hanging="180"/>
              <w:rPr>
                <w:rFonts w:ascii="Verdana" w:hAnsi="Verdana"/>
                <w:sz w:val="18"/>
                <w:szCs w:val="18"/>
              </w:rPr>
            </w:pPr>
            <w:r w:rsidRPr="002B3AC1">
              <w:rPr>
                <w:rFonts w:ascii="Verdana" w:hAnsi="Verdana"/>
                <w:sz w:val="18"/>
                <w:szCs w:val="18"/>
              </w:rPr>
              <w:t>Able to take informed risks</w:t>
            </w:r>
          </w:p>
          <w:p w:rsidR="00A10BFF" w:rsidRPr="002B3AC1" w:rsidRDefault="00A10BFF" w:rsidP="009D52AB">
            <w:pPr>
              <w:pStyle w:val="ListParagraph"/>
              <w:numPr>
                <w:ilvl w:val="0"/>
                <w:numId w:val="22"/>
              </w:numPr>
              <w:ind w:left="360" w:hanging="180"/>
              <w:rPr>
                <w:rFonts w:ascii="Verdana" w:hAnsi="Verdana"/>
                <w:sz w:val="18"/>
                <w:szCs w:val="18"/>
              </w:rPr>
            </w:pPr>
            <w:r w:rsidRPr="002B3AC1">
              <w:rPr>
                <w:rFonts w:ascii="Verdana" w:hAnsi="Verdana"/>
                <w:sz w:val="18"/>
                <w:szCs w:val="18"/>
              </w:rPr>
              <w:t>May support commercial, non-profit of government entities</w:t>
            </w:r>
          </w:p>
          <w:p w:rsidR="00A10BFF" w:rsidRPr="002B3AC1" w:rsidRDefault="00A10BFF" w:rsidP="009D52AB">
            <w:pPr>
              <w:pStyle w:val="ListParagraph"/>
              <w:numPr>
                <w:ilvl w:val="0"/>
                <w:numId w:val="22"/>
              </w:numPr>
              <w:ind w:left="360" w:hanging="180"/>
              <w:rPr>
                <w:rFonts w:ascii="Verdana" w:hAnsi="Verdana"/>
                <w:sz w:val="18"/>
                <w:szCs w:val="18"/>
              </w:rPr>
            </w:pPr>
            <w:r w:rsidRPr="002B3AC1">
              <w:rPr>
                <w:rFonts w:ascii="Verdana" w:hAnsi="Verdana"/>
                <w:sz w:val="18"/>
                <w:szCs w:val="18"/>
              </w:rPr>
              <w:t>Utilize performance-based agreements</w:t>
            </w:r>
          </w:p>
          <w:p w:rsidR="00A10BFF" w:rsidRPr="002B3AC1" w:rsidRDefault="00A10BFF" w:rsidP="009D52AB">
            <w:pPr>
              <w:pStyle w:val="ListParagraph"/>
              <w:numPr>
                <w:ilvl w:val="0"/>
                <w:numId w:val="22"/>
              </w:numPr>
              <w:ind w:left="360" w:hanging="180"/>
              <w:rPr>
                <w:rFonts w:ascii="Verdana" w:hAnsi="Verdana"/>
                <w:sz w:val="18"/>
                <w:szCs w:val="18"/>
              </w:rPr>
            </w:pPr>
            <w:r w:rsidRPr="002B3AC1">
              <w:rPr>
                <w:rFonts w:ascii="Verdana" w:hAnsi="Verdana"/>
                <w:sz w:val="18"/>
                <w:szCs w:val="18"/>
              </w:rPr>
              <w:t>Minimal disbursement pressure</w:t>
            </w:r>
          </w:p>
        </w:tc>
        <w:tc>
          <w:tcPr>
            <w:tcW w:w="4878" w:type="dxa"/>
            <w:shd w:val="clear" w:color="auto" w:fill="auto"/>
          </w:tcPr>
          <w:p w:rsidR="00A10BFF" w:rsidRPr="002B3AC1" w:rsidRDefault="00A10BFF" w:rsidP="009D52AB">
            <w:pPr>
              <w:pStyle w:val="ListParagraph"/>
              <w:numPr>
                <w:ilvl w:val="0"/>
                <w:numId w:val="22"/>
              </w:numPr>
              <w:ind w:left="373" w:hanging="180"/>
              <w:rPr>
                <w:rFonts w:ascii="Verdana" w:hAnsi="Verdana"/>
                <w:sz w:val="18"/>
                <w:szCs w:val="18"/>
              </w:rPr>
            </w:pPr>
            <w:r w:rsidRPr="002B3AC1">
              <w:rPr>
                <w:rFonts w:ascii="Verdana" w:hAnsi="Verdana"/>
                <w:sz w:val="18"/>
                <w:szCs w:val="18"/>
              </w:rPr>
              <w:t>Partially funded programme, unable to implement full plan</w:t>
            </w:r>
          </w:p>
          <w:p w:rsidR="00A10BFF" w:rsidRPr="002B3AC1" w:rsidRDefault="00A10BFF" w:rsidP="009D52AB">
            <w:pPr>
              <w:pStyle w:val="ListParagraph"/>
              <w:numPr>
                <w:ilvl w:val="0"/>
                <w:numId w:val="22"/>
              </w:numPr>
              <w:ind w:left="373" w:hanging="180"/>
              <w:rPr>
                <w:rFonts w:ascii="Verdana" w:hAnsi="Verdana"/>
                <w:sz w:val="18"/>
                <w:szCs w:val="18"/>
              </w:rPr>
            </w:pPr>
            <w:r w:rsidRPr="002B3AC1">
              <w:rPr>
                <w:rFonts w:ascii="Verdana" w:hAnsi="Verdana"/>
                <w:sz w:val="18"/>
                <w:szCs w:val="18"/>
              </w:rPr>
              <w:t xml:space="preserve">Slow </w:t>
            </w:r>
            <w:r w:rsidR="007C0DAA">
              <w:rPr>
                <w:rFonts w:ascii="Verdana" w:hAnsi="Verdana"/>
                <w:sz w:val="18"/>
                <w:szCs w:val="18"/>
              </w:rPr>
              <w:t>hiring and procurement processes at start-up</w:t>
            </w:r>
          </w:p>
          <w:p w:rsidR="00A10BFF" w:rsidRPr="002B3AC1" w:rsidRDefault="00A10BFF" w:rsidP="009D52AB">
            <w:pPr>
              <w:pStyle w:val="ListParagraph"/>
              <w:numPr>
                <w:ilvl w:val="0"/>
                <w:numId w:val="22"/>
              </w:numPr>
              <w:ind w:left="373" w:hanging="180"/>
              <w:rPr>
                <w:rFonts w:ascii="Verdana" w:hAnsi="Verdana"/>
                <w:sz w:val="18"/>
                <w:szCs w:val="18"/>
              </w:rPr>
            </w:pPr>
            <w:r w:rsidRPr="002B3AC1">
              <w:rPr>
                <w:rFonts w:ascii="Verdana" w:hAnsi="Verdana"/>
                <w:sz w:val="18"/>
                <w:szCs w:val="18"/>
              </w:rPr>
              <w:t>Outdated quantitative research</w:t>
            </w:r>
            <w:r w:rsidR="007C0DAA">
              <w:rPr>
                <w:rFonts w:ascii="Verdana" w:hAnsi="Verdana"/>
                <w:sz w:val="18"/>
                <w:szCs w:val="18"/>
              </w:rPr>
              <w:t xml:space="preserve"> on LDCs</w:t>
            </w:r>
          </w:p>
          <w:p w:rsidR="00A10BFF" w:rsidRPr="002B3AC1" w:rsidRDefault="00A10BFF" w:rsidP="009D52AB">
            <w:pPr>
              <w:pStyle w:val="ListParagraph"/>
              <w:numPr>
                <w:ilvl w:val="0"/>
                <w:numId w:val="22"/>
              </w:numPr>
              <w:ind w:left="373" w:hanging="180"/>
              <w:rPr>
                <w:rFonts w:ascii="Verdana" w:hAnsi="Verdana"/>
                <w:sz w:val="18"/>
                <w:szCs w:val="18"/>
              </w:rPr>
            </w:pPr>
            <w:r w:rsidRPr="002B3AC1">
              <w:rPr>
                <w:rFonts w:ascii="Verdana" w:hAnsi="Verdana"/>
                <w:sz w:val="18"/>
                <w:szCs w:val="18"/>
              </w:rPr>
              <w:t>Relative weak corporate knowledge management systems, track record on knowledge generation</w:t>
            </w:r>
          </w:p>
          <w:p w:rsidR="00A10BFF" w:rsidRPr="002B3AC1" w:rsidRDefault="00A10BFF" w:rsidP="009D52AB">
            <w:pPr>
              <w:pStyle w:val="ListParagraph"/>
              <w:numPr>
                <w:ilvl w:val="0"/>
                <w:numId w:val="22"/>
              </w:numPr>
              <w:ind w:left="373" w:hanging="180"/>
              <w:rPr>
                <w:rFonts w:ascii="Verdana" w:hAnsi="Verdana"/>
                <w:sz w:val="18"/>
                <w:szCs w:val="18"/>
              </w:rPr>
            </w:pPr>
            <w:r w:rsidRPr="002B3AC1">
              <w:rPr>
                <w:rFonts w:ascii="Verdana" w:hAnsi="Verdana"/>
                <w:sz w:val="18"/>
                <w:szCs w:val="18"/>
              </w:rPr>
              <w:t>Partially funded</w:t>
            </w:r>
            <w:r w:rsidR="00ED781D">
              <w:rPr>
                <w:rFonts w:ascii="Verdana" w:hAnsi="Verdana"/>
                <w:sz w:val="18"/>
                <w:szCs w:val="18"/>
              </w:rPr>
              <w:t>, able to make only a few commitments</w:t>
            </w:r>
          </w:p>
        </w:tc>
      </w:tr>
      <w:tr w:rsidR="00A10BFF" w:rsidRPr="002B3AC1" w:rsidTr="00185729">
        <w:tc>
          <w:tcPr>
            <w:tcW w:w="5148" w:type="dxa"/>
            <w:shd w:val="clear" w:color="auto" w:fill="auto"/>
          </w:tcPr>
          <w:p w:rsidR="00A10BFF" w:rsidRPr="002B3AC1" w:rsidRDefault="00A10BFF" w:rsidP="00A10BFF">
            <w:pPr>
              <w:jc w:val="center"/>
              <w:rPr>
                <w:rFonts w:ascii="Verdana" w:hAnsi="Verdana"/>
                <w:b/>
                <w:sz w:val="18"/>
                <w:szCs w:val="18"/>
              </w:rPr>
            </w:pPr>
            <w:r w:rsidRPr="002B3AC1">
              <w:rPr>
                <w:rFonts w:ascii="Verdana" w:hAnsi="Verdana"/>
                <w:b/>
                <w:sz w:val="18"/>
                <w:szCs w:val="18"/>
              </w:rPr>
              <w:t>Opportunities</w:t>
            </w:r>
          </w:p>
        </w:tc>
        <w:tc>
          <w:tcPr>
            <w:tcW w:w="4878" w:type="dxa"/>
            <w:shd w:val="clear" w:color="auto" w:fill="auto"/>
          </w:tcPr>
          <w:p w:rsidR="00A10BFF" w:rsidRPr="002B3AC1" w:rsidRDefault="00A10BFF" w:rsidP="00A10BFF">
            <w:pPr>
              <w:jc w:val="center"/>
              <w:rPr>
                <w:rFonts w:ascii="Verdana" w:hAnsi="Verdana"/>
                <w:b/>
                <w:sz w:val="18"/>
                <w:szCs w:val="18"/>
              </w:rPr>
            </w:pPr>
            <w:r w:rsidRPr="002B3AC1">
              <w:rPr>
                <w:rFonts w:ascii="Verdana" w:hAnsi="Verdana"/>
                <w:b/>
                <w:sz w:val="18"/>
                <w:szCs w:val="18"/>
              </w:rPr>
              <w:t>Threats</w:t>
            </w:r>
          </w:p>
        </w:tc>
      </w:tr>
      <w:tr w:rsidR="00A10BFF" w:rsidRPr="002B3AC1" w:rsidTr="00185729">
        <w:tc>
          <w:tcPr>
            <w:tcW w:w="5148" w:type="dxa"/>
            <w:shd w:val="clear" w:color="auto" w:fill="auto"/>
          </w:tcPr>
          <w:p w:rsidR="00A10BFF" w:rsidRPr="002B3AC1" w:rsidRDefault="00A10BFF" w:rsidP="009D52AB">
            <w:pPr>
              <w:pStyle w:val="ListParagraph"/>
              <w:numPr>
                <w:ilvl w:val="0"/>
                <w:numId w:val="23"/>
              </w:numPr>
              <w:ind w:left="360" w:hanging="180"/>
              <w:rPr>
                <w:rFonts w:ascii="Verdana" w:hAnsi="Verdana"/>
                <w:sz w:val="18"/>
                <w:szCs w:val="18"/>
              </w:rPr>
            </w:pPr>
            <w:r w:rsidRPr="002B3AC1">
              <w:rPr>
                <w:rFonts w:ascii="Verdana" w:hAnsi="Verdana"/>
                <w:sz w:val="18"/>
                <w:szCs w:val="18"/>
              </w:rPr>
              <w:t>Strong relations with central banks in most countries</w:t>
            </w:r>
          </w:p>
          <w:p w:rsidR="00A10BFF" w:rsidRPr="002B3AC1" w:rsidRDefault="00A10BFF" w:rsidP="009D52AB">
            <w:pPr>
              <w:pStyle w:val="ListParagraph"/>
              <w:numPr>
                <w:ilvl w:val="0"/>
                <w:numId w:val="23"/>
              </w:numPr>
              <w:ind w:left="360" w:hanging="180"/>
              <w:rPr>
                <w:rFonts w:ascii="Verdana" w:hAnsi="Verdana"/>
                <w:sz w:val="18"/>
                <w:szCs w:val="18"/>
              </w:rPr>
            </w:pPr>
            <w:r w:rsidRPr="002B3AC1">
              <w:rPr>
                <w:rFonts w:ascii="Verdana" w:hAnsi="Verdana"/>
                <w:sz w:val="18"/>
                <w:szCs w:val="18"/>
              </w:rPr>
              <w:t>Reputation of UN as impartial actor</w:t>
            </w:r>
          </w:p>
          <w:p w:rsidR="00A10BFF" w:rsidRPr="002B3AC1" w:rsidRDefault="00A10BFF" w:rsidP="009D52AB">
            <w:pPr>
              <w:pStyle w:val="ListParagraph"/>
              <w:numPr>
                <w:ilvl w:val="0"/>
                <w:numId w:val="23"/>
              </w:numPr>
              <w:ind w:left="360" w:hanging="180"/>
              <w:rPr>
                <w:rFonts w:ascii="Verdana" w:hAnsi="Verdana"/>
                <w:sz w:val="18"/>
                <w:szCs w:val="18"/>
              </w:rPr>
            </w:pPr>
            <w:r w:rsidRPr="002B3AC1">
              <w:rPr>
                <w:rFonts w:ascii="Verdana" w:hAnsi="Verdana"/>
                <w:sz w:val="18"/>
                <w:szCs w:val="18"/>
              </w:rPr>
              <w:t>Few other interested funders in target countries</w:t>
            </w:r>
          </w:p>
          <w:p w:rsidR="00A10BFF" w:rsidRPr="002B3AC1" w:rsidRDefault="00A10BFF" w:rsidP="009D52AB">
            <w:pPr>
              <w:pStyle w:val="ListParagraph"/>
              <w:numPr>
                <w:ilvl w:val="0"/>
                <w:numId w:val="23"/>
              </w:numPr>
              <w:ind w:left="360" w:hanging="180"/>
              <w:rPr>
                <w:rFonts w:ascii="Verdana" w:hAnsi="Verdana"/>
                <w:sz w:val="18"/>
                <w:szCs w:val="18"/>
              </w:rPr>
            </w:pPr>
            <w:r w:rsidRPr="002B3AC1">
              <w:rPr>
                <w:rFonts w:ascii="Verdana" w:hAnsi="Verdana"/>
                <w:sz w:val="18"/>
                <w:szCs w:val="18"/>
              </w:rPr>
              <w:t>Strong funder relations, interest of other funders in programme</w:t>
            </w:r>
          </w:p>
          <w:p w:rsidR="00A10BFF" w:rsidRPr="002B3AC1" w:rsidRDefault="00A10BFF" w:rsidP="009D52AB">
            <w:pPr>
              <w:pStyle w:val="ListParagraph"/>
              <w:numPr>
                <w:ilvl w:val="0"/>
                <w:numId w:val="23"/>
              </w:numPr>
              <w:ind w:left="360" w:hanging="180"/>
              <w:rPr>
                <w:rFonts w:ascii="Verdana" w:hAnsi="Verdana"/>
                <w:sz w:val="18"/>
                <w:szCs w:val="18"/>
              </w:rPr>
            </w:pPr>
            <w:r w:rsidRPr="002B3AC1">
              <w:rPr>
                <w:rFonts w:ascii="Verdana" w:hAnsi="Verdana"/>
                <w:sz w:val="18"/>
                <w:szCs w:val="18"/>
              </w:rPr>
              <w:t>Relationships with AFI, GSMA, CGAP</w:t>
            </w:r>
          </w:p>
          <w:p w:rsidR="00A10BFF" w:rsidRPr="002B3AC1" w:rsidRDefault="00A10BFF" w:rsidP="009D52AB">
            <w:pPr>
              <w:pStyle w:val="ListParagraph"/>
              <w:numPr>
                <w:ilvl w:val="0"/>
                <w:numId w:val="23"/>
              </w:numPr>
              <w:ind w:left="360" w:hanging="180"/>
              <w:rPr>
                <w:rFonts w:ascii="Verdana" w:hAnsi="Verdana"/>
                <w:sz w:val="18"/>
                <w:szCs w:val="18"/>
              </w:rPr>
            </w:pPr>
            <w:r w:rsidRPr="002B3AC1">
              <w:rPr>
                <w:rFonts w:ascii="Verdana" w:hAnsi="Verdana"/>
                <w:sz w:val="18"/>
                <w:szCs w:val="18"/>
              </w:rPr>
              <w:t>UN relations with host governments</w:t>
            </w:r>
          </w:p>
          <w:p w:rsidR="00A10BFF" w:rsidRPr="002B3AC1" w:rsidRDefault="00A10BFF" w:rsidP="009D52AB">
            <w:pPr>
              <w:pStyle w:val="ListParagraph"/>
              <w:numPr>
                <w:ilvl w:val="0"/>
                <w:numId w:val="23"/>
              </w:numPr>
              <w:ind w:left="360" w:hanging="180"/>
              <w:rPr>
                <w:rFonts w:ascii="Verdana" w:hAnsi="Verdana"/>
                <w:sz w:val="18"/>
                <w:szCs w:val="18"/>
              </w:rPr>
            </w:pPr>
            <w:r w:rsidRPr="002B3AC1">
              <w:rPr>
                <w:rFonts w:ascii="Verdana" w:hAnsi="Verdana"/>
                <w:sz w:val="18"/>
                <w:szCs w:val="18"/>
              </w:rPr>
              <w:t>Corporate linkages UN agencies, ILO, IFAD</w:t>
            </w:r>
          </w:p>
        </w:tc>
        <w:tc>
          <w:tcPr>
            <w:tcW w:w="4878" w:type="dxa"/>
            <w:shd w:val="clear" w:color="auto" w:fill="auto"/>
          </w:tcPr>
          <w:p w:rsidR="00A10BFF" w:rsidRPr="002B3AC1" w:rsidRDefault="00A10BFF" w:rsidP="009D52AB">
            <w:pPr>
              <w:pStyle w:val="ListParagraph"/>
              <w:numPr>
                <w:ilvl w:val="0"/>
                <w:numId w:val="23"/>
              </w:numPr>
              <w:ind w:left="378" w:hanging="180"/>
              <w:rPr>
                <w:rFonts w:ascii="Verdana" w:hAnsi="Verdana"/>
                <w:sz w:val="18"/>
                <w:szCs w:val="18"/>
              </w:rPr>
            </w:pPr>
            <w:r w:rsidRPr="002B3AC1">
              <w:rPr>
                <w:rFonts w:ascii="Verdana" w:hAnsi="Verdana"/>
                <w:sz w:val="18"/>
                <w:szCs w:val="18"/>
              </w:rPr>
              <w:t>Challenging environment in host countries</w:t>
            </w:r>
          </w:p>
          <w:p w:rsidR="00A10BFF" w:rsidRPr="002B3AC1" w:rsidRDefault="00A10BFF" w:rsidP="009D52AB">
            <w:pPr>
              <w:pStyle w:val="ListParagraph"/>
              <w:numPr>
                <w:ilvl w:val="0"/>
                <w:numId w:val="23"/>
              </w:numPr>
              <w:ind w:left="378" w:hanging="180"/>
              <w:rPr>
                <w:rFonts w:ascii="Verdana" w:hAnsi="Verdana"/>
                <w:sz w:val="18"/>
                <w:szCs w:val="18"/>
              </w:rPr>
            </w:pPr>
            <w:r w:rsidRPr="002B3AC1">
              <w:rPr>
                <w:rFonts w:ascii="Verdana" w:hAnsi="Verdana"/>
                <w:sz w:val="18"/>
                <w:szCs w:val="18"/>
              </w:rPr>
              <w:t>Fast moving industry</w:t>
            </w:r>
          </w:p>
          <w:p w:rsidR="00A10BFF" w:rsidRPr="002B3AC1" w:rsidRDefault="00A10BFF" w:rsidP="009D52AB">
            <w:pPr>
              <w:pStyle w:val="ListParagraph"/>
              <w:numPr>
                <w:ilvl w:val="0"/>
                <w:numId w:val="23"/>
              </w:numPr>
              <w:ind w:left="378" w:hanging="180"/>
              <w:rPr>
                <w:rFonts w:ascii="Verdana" w:hAnsi="Verdana"/>
                <w:sz w:val="18"/>
                <w:szCs w:val="18"/>
              </w:rPr>
            </w:pPr>
            <w:r w:rsidRPr="002B3AC1">
              <w:rPr>
                <w:rFonts w:ascii="Verdana" w:hAnsi="Verdana"/>
                <w:sz w:val="18"/>
                <w:szCs w:val="18"/>
              </w:rPr>
              <w:t>Impatience of C-level of partners reduces investment</w:t>
            </w:r>
          </w:p>
          <w:p w:rsidR="00A10BFF" w:rsidRPr="002B3AC1" w:rsidRDefault="00A10BFF" w:rsidP="009D52AB">
            <w:pPr>
              <w:pStyle w:val="ListParagraph"/>
              <w:numPr>
                <w:ilvl w:val="0"/>
                <w:numId w:val="23"/>
              </w:numPr>
              <w:ind w:left="378" w:hanging="180"/>
              <w:rPr>
                <w:rFonts w:ascii="Verdana" w:hAnsi="Verdana"/>
                <w:sz w:val="18"/>
                <w:szCs w:val="18"/>
              </w:rPr>
            </w:pPr>
            <w:r w:rsidRPr="002B3AC1">
              <w:rPr>
                <w:rFonts w:ascii="Verdana" w:hAnsi="Verdana"/>
                <w:sz w:val="18"/>
                <w:szCs w:val="18"/>
              </w:rPr>
              <w:t>New technologies, methods pose high risks</w:t>
            </w:r>
          </w:p>
          <w:p w:rsidR="00A10BFF" w:rsidRPr="002B3AC1" w:rsidRDefault="00A10BFF" w:rsidP="009D52AB">
            <w:pPr>
              <w:pStyle w:val="ListParagraph"/>
              <w:numPr>
                <w:ilvl w:val="0"/>
                <w:numId w:val="23"/>
              </w:numPr>
              <w:ind w:left="378" w:hanging="180"/>
              <w:rPr>
                <w:rFonts w:ascii="Verdana" w:hAnsi="Verdana"/>
                <w:sz w:val="18"/>
                <w:szCs w:val="18"/>
              </w:rPr>
            </w:pPr>
            <w:r w:rsidRPr="002B3AC1">
              <w:rPr>
                <w:rFonts w:ascii="Verdana" w:hAnsi="Verdana"/>
                <w:sz w:val="18"/>
                <w:szCs w:val="18"/>
              </w:rPr>
              <w:t>Proposed level of funding to partners inadequate to achieve goals</w:t>
            </w:r>
          </w:p>
          <w:p w:rsidR="00A10BFF" w:rsidRPr="002B3AC1" w:rsidRDefault="00A10BFF" w:rsidP="009D52AB">
            <w:pPr>
              <w:pStyle w:val="ListParagraph"/>
              <w:numPr>
                <w:ilvl w:val="0"/>
                <w:numId w:val="23"/>
              </w:numPr>
              <w:ind w:left="378" w:hanging="180"/>
              <w:rPr>
                <w:rFonts w:ascii="Verdana" w:hAnsi="Verdana"/>
                <w:sz w:val="18"/>
                <w:szCs w:val="18"/>
              </w:rPr>
            </w:pPr>
            <w:r w:rsidRPr="002B3AC1">
              <w:rPr>
                <w:rFonts w:ascii="Verdana" w:hAnsi="Verdana"/>
                <w:sz w:val="18"/>
                <w:szCs w:val="18"/>
              </w:rPr>
              <w:t>Political, economic turmoil in host countries</w:t>
            </w:r>
          </w:p>
          <w:p w:rsidR="00A10BFF" w:rsidRPr="002B3AC1" w:rsidRDefault="00A10BFF" w:rsidP="009D52AB">
            <w:pPr>
              <w:pStyle w:val="ListParagraph"/>
              <w:numPr>
                <w:ilvl w:val="0"/>
                <w:numId w:val="23"/>
              </w:numPr>
              <w:ind w:left="378" w:hanging="180"/>
              <w:rPr>
                <w:rFonts w:ascii="Verdana" w:hAnsi="Verdana"/>
                <w:sz w:val="18"/>
                <w:szCs w:val="18"/>
              </w:rPr>
            </w:pPr>
            <w:r w:rsidRPr="002B3AC1">
              <w:rPr>
                <w:rFonts w:ascii="Verdana" w:hAnsi="Verdana"/>
                <w:sz w:val="18"/>
                <w:szCs w:val="18"/>
              </w:rPr>
              <w:t>Failure to win host government support</w:t>
            </w:r>
          </w:p>
        </w:tc>
      </w:tr>
    </w:tbl>
    <w:p w:rsidR="00A10BFF" w:rsidRDefault="00A10BFF" w:rsidP="00A10BFF">
      <w:pPr>
        <w:ind w:left="360"/>
        <w:rPr>
          <w:rFonts w:ascii="Verdana" w:hAnsi="Verdana"/>
          <w:sz w:val="20"/>
        </w:rPr>
      </w:pPr>
    </w:p>
    <w:p w:rsidR="00A10BFF" w:rsidRPr="00AA4E57" w:rsidRDefault="00A10BFF" w:rsidP="00A10BFF">
      <w:pPr>
        <w:pStyle w:val="Heading1"/>
      </w:pPr>
      <w:bookmarkStart w:id="13" w:name="_Toc323899060"/>
      <w:r>
        <w:rPr>
          <w:lang w:val="en-GB" w:eastAsia="x-none"/>
        </w:rPr>
        <w:t>Mission and Outcomes</w:t>
      </w:r>
      <w:bookmarkEnd w:id="13"/>
      <w:r>
        <w:rPr>
          <w:lang w:val="en-GB" w:eastAsia="x-none"/>
        </w:rPr>
        <w:t xml:space="preserve"> </w:t>
      </w:r>
      <w:r w:rsidRPr="00AA4E57">
        <w:t xml:space="preserve"> </w:t>
      </w:r>
    </w:p>
    <w:p w:rsidR="00A10BFF" w:rsidRPr="00256304" w:rsidRDefault="00A10BFF" w:rsidP="00A10BFF">
      <w:pPr>
        <w:pStyle w:val="Heading2"/>
      </w:pPr>
      <w:bookmarkStart w:id="14" w:name="_Toc323899061"/>
      <w:r w:rsidRPr="00256304">
        <w:t>Mission</w:t>
      </w:r>
      <w:r>
        <w:rPr>
          <w:lang w:val="en-US" w:eastAsia="x-none"/>
        </w:rPr>
        <w:t>, Purpose and Outcome</w:t>
      </w:r>
      <w:bookmarkEnd w:id="14"/>
    </w:p>
    <w:p w:rsidR="00A10BFF" w:rsidRDefault="00A10BFF" w:rsidP="00185729">
      <w:pPr>
        <w:jc w:val="both"/>
        <w:rPr>
          <w:rFonts w:ascii="Verdana" w:hAnsi="Verdana"/>
          <w:sz w:val="20"/>
        </w:rPr>
      </w:pPr>
      <w:r w:rsidRPr="00B55603">
        <w:rPr>
          <w:rFonts w:ascii="Verdana" w:hAnsi="Verdana"/>
          <w:sz w:val="20"/>
        </w:rPr>
        <w:t xml:space="preserve">Mobile Money for the Poor’s </w:t>
      </w:r>
      <w:r w:rsidRPr="006C4C40">
        <w:rPr>
          <w:rFonts w:ascii="Verdana" w:hAnsi="Verdana"/>
          <w:b/>
          <w:sz w:val="20"/>
        </w:rPr>
        <w:t xml:space="preserve">mission </w:t>
      </w:r>
      <w:r w:rsidRPr="00B55603">
        <w:rPr>
          <w:rFonts w:ascii="Verdana" w:hAnsi="Verdana"/>
          <w:sz w:val="20"/>
        </w:rPr>
        <w:t xml:space="preserve">is </w:t>
      </w:r>
      <w:r w:rsidRPr="00AB5C70">
        <w:rPr>
          <w:rFonts w:ascii="Verdana" w:hAnsi="Verdana"/>
          <w:i/>
          <w:sz w:val="20"/>
        </w:rPr>
        <w:t xml:space="preserve">to </w:t>
      </w:r>
      <w:r w:rsidR="00ED781D">
        <w:rPr>
          <w:rFonts w:ascii="Verdana" w:hAnsi="Verdana"/>
          <w:i/>
          <w:sz w:val="20"/>
        </w:rPr>
        <w:t xml:space="preserve">help </w:t>
      </w:r>
      <w:r w:rsidRPr="00AB5C70">
        <w:rPr>
          <w:rFonts w:ascii="Verdana" w:hAnsi="Verdana"/>
          <w:i/>
          <w:sz w:val="20"/>
        </w:rPr>
        <w:t xml:space="preserve">low income </w:t>
      </w:r>
      <w:r w:rsidR="00ED781D">
        <w:rPr>
          <w:rFonts w:ascii="Verdana" w:hAnsi="Verdana"/>
          <w:i/>
          <w:sz w:val="20"/>
        </w:rPr>
        <w:t xml:space="preserve">and rural </w:t>
      </w:r>
      <w:r w:rsidRPr="00AB5C70">
        <w:rPr>
          <w:rFonts w:ascii="Verdana" w:hAnsi="Verdana"/>
          <w:i/>
          <w:sz w:val="20"/>
        </w:rPr>
        <w:t>househol</w:t>
      </w:r>
      <w:r w:rsidR="00ED781D">
        <w:rPr>
          <w:rFonts w:ascii="Verdana" w:hAnsi="Verdana"/>
          <w:i/>
          <w:sz w:val="20"/>
        </w:rPr>
        <w:t xml:space="preserve">ds in LDCs increase their financial security through </w:t>
      </w:r>
      <w:r w:rsidRPr="00AB5C70">
        <w:rPr>
          <w:rFonts w:ascii="Verdana" w:hAnsi="Verdana"/>
          <w:i/>
          <w:sz w:val="20"/>
        </w:rPr>
        <w:t xml:space="preserve">appropriate, affordable and secure means to receive, manage and save money through </w:t>
      </w:r>
      <w:r w:rsidR="00ED781D">
        <w:rPr>
          <w:rFonts w:ascii="Verdana" w:hAnsi="Verdana"/>
          <w:i/>
          <w:sz w:val="20"/>
        </w:rPr>
        <w:t xml:space="preserve">branchless banking and mobile financial services.  </w:t>
      </w:r>
      <w:r>
        <w:rPr>
          <w:rFonts w:ascii="Verdana" w:hAnsi="Verdana"/>
          <w:sz w:val="20"/>
        </w:rPr>
        <w:t xml:space="preserve">  </w:t>
      </w:r>
    </w:p>
    <w:p w:rsidR="00A10BFF" w:rsidRDefault="00A10BFF" w:rsidP="00185729">
      <w:pPr>
        <w:jc w:val="both"/>
        <w:rPr>
          <w:rFonts w:ascii="Verdana" w:hAnsi="Verdana"/>
          <w:sz w:val="20"/>
        </w:rPr>
      </w:pPr>
    </w:p>
    <w:p w:rsidR="00185729" w:rsidRDefault="00A10BFF" w:rsidP="00185729">
      <w:pPr>
        <w:jc w:val="both"/>
        <w:rPr>
          <w:rFonts w:ascii="Verdana" w:hAnsi="Verdana"/>
          <w:sz w:val="20"/>
        </w:rPr>
      </w:pPr>
      <w:r w:rsidRPr="00B55603">
        <w:rPr>
          <w:rFonts w:ascii="Verdana" w:hAnsi="Verdana"/>
          <w:sz w:val="20"/>
        </w:rPr>
        <w:t xml:space="preserve">This mission requires </w:t>
      </w:r>
      <w:r w:rsidRPr="00B55603" w:rsidDel="00F401AD">
        <w:rPr>
          <w:rFonts w:ascii="Verdana" w:hAnsi="Verdana"/>
          <w:sz w:val="20"/>
        </w:rPr>
        <w:t xml:space="preserve">MM4P to </w:t>
      </w:r>
      <w:r w:rsidRPr="00B55603">
        <w:rPr>
          <w:rFonts w:ascii="Verdana" w:hAnsi="Verdana"/>
          <w:sz w:val="20"/>
        </w:rPr>
        <w:t xml:space="preserve">not only look for the projects with the greatest chance of financial success, but also to work on projects that have the greatest potential to improve the lives of the poor. If done properly, </w:t>
      </w:r>
      <w:r>
        <w:rPr>
          <w:rFonts w:ascii="Verdana" w:hAnsi="Verdana"/>
          <w:sz w:val="20"/>
        </w:rPr>
        <w:t xml:space="preserve">MM4P </w:t>
      </w:r>
      <w:r w:rsidRPr="00B55603">
        <w:rPr>
          <w:rFonts w:ascii="Verdana" w:hAnsi="Verdana"/>
          <w:sz w:val="20"/>
        </w:rPr>
        <w:t>can catalyze further investment by other public and private investors</w:t>
      </w:r>
      <w:r>
        <w:rPr>
          <w:rFonts w:ascii="Verdana" w:hAnsi="Verdana"/>
          <w:sz w:val="20"/>
        </w:rPr>
        <w:t xml:space="preserve"> </w:t>
      </w:r>
      <w:r w:rsidRPr="00B55603">
        <w:rPr>
          <w:rFonts w:ascii="Verdana" w:hAnsi="Verdana"/>
          <w:sz w:val="20"/>
        </w:rPr>
        <w:t>into mobile money services in LDCs.</w:t>
      </w:r>
    </w:p>
    <w:p w:rsidR="00A10BFF" w:rsidRDefault="00A10BFF" w:rsidP="00185729">
      <w:pPr>
        <w:jc w:val="both"/>
        <w:rPr>
          <w:rFonts w:ascii="Verdana" w:hAnsi="Verdana"/>
          <w:sz w:val="20"/>
        </w:rPr>
      </w:pPr>
      <w:r>
        <w:rPr>
          <w:rFonts w:ascii="Verdana" w:hAnsi="Verdana"/>
          <w:sz w:val="20"/>
        </w:rPr>
        <w:br/>
      </w:r>
    </w:p>
    <w:p w:rsidR="00A10BFF" w:rsidRDefault="00A10BFF" w:rsidP="00185729">
      <w:pPr>
        <w:jc w:val="both"/>
        <w:rPr>
          <w:rFonts w:ascii="Verdana" w:hAnsi="Verdana"/>
          <w:sz w:val="20"/>
        </w:rPr>
      </w:pPr>
      <w:r>
        <w:rPr>
          <w:rFonts w:ascii="Verdana" w:hAnsi="Verdana"/>
          <w:sz w:val="20"/>
        </w:rPr>
        <w:t xml:space="preserve">The </w:t>
      </w:r>
      <w:r w:rsidRPr="006C4C40">
        <w:rPr>
          <w:rFonts w:ascii="Verdana" w:hAnsi="Verdana"/>
          <w:b/>
          <w:sz w:val="20"/>
        </w:rPr>
        <w:t>purpose</w:t>
      </w:r>
      <w:r>
        <w:rPr>
          <w:rFonts w:ascii="Verdana" w:hAnsi="Verdana"/>
          <w:sz w:val="20"/>
        </w:rPr>
        <w:t xml:space="preserve"> of MM4P is to demonstrate how the correct mix of technical, financial, and policy support, as well as research, can assist in </w:t>
      </w:r>
      <w:r w:rsidRPr="00B55603">
        <w:rPr>
          <w:rFonts w:ascii="Verdana" w:hAnsi="Verdana"/>
          <w:sz w:val="20"/>
        </w:rPr>
        <w:t>scal</w:t>
      </w:r>
      <w:r>
        <w:rPr>
          <w:rFonts w:ascii="Verdana" w:hAnsi="Verdana"/>
          <w:sz w:val="20"/>
        </w:rPr>
        <w:t xml:space="preserve">ing </w:t>
      </w:r>
      <w:r w:rsidRPr="00B55603">
        <w:rPr>
          <w:rFonts w:ascii="Verdana" w:hAnsi="Verdana"/>
          <w:sz w:val="20"/>
        </w:rPr>
        <w:t xml:space="preserve">up </w:t>
      </w:r>
      <w:r>
        <w:rPr>
          <w:rFonts w:ascii="Verdana" w:hAnsi="Verdana"/>
          <w:sz w:val="20"/>
        </w:rPr>
        <w:t xml:space="preserve">and/or replicating </w:t>
      </w:r>
      <w:r w:rsidRPr="00B55603">
        <w:rPr>
          <w:rFonts w:ascii="Verdana" w:hAnsi="Verdana"/>
          <w:sz w:val="20"/>
        </w:rPr>
        <w:t>sustainabl</w:t>
      </w:r>
      <w:r>
        <w:rPr>
          <w:rFonts w:ascii="Verdana" w:hAnsi="Verdana"/>
          <w:sz w:val="20"/>
        </w:rPr>
        <w:t>e</w:t>
      </w:r>
      <w:r w:rsidRPr="00B55603">
        <w:rPr>
          <w:rFonts w:ascii="Verdana" w:hAnsi="Verdana"/>
          <w:sz w:val="20"/>
        </w:rPr>
        <w:t xml:space="preserve"> </w:t>
      </w:r>
      <w:r w:rsidR="006D614B">
        <w:rPr>
          <w:rFonts w:ascii="Verdana" w:hAnsi="Verdana"/>
          <w:sz w:val="20"/>
        </w:rPr>
        <w:t>BB and MFS</w:t>
      </w:r>
      <w:r>
        <w:rPr>
          <w:rFonts w:ascii="Verdana" w:hAnsi="Verdana"/>
          <w:sz w:val="20"/>
        </w:rPr>
        <w:t xml:space="preserve"> that reach the poor </w:t>
      </w:r>
      <w:r w:rsidRPr="00B55603">
        <w:rPr>
          <w:rFonts w:ascii="Verdana" w:hAnsi="Verdana"/>
          <w:sz w:val="20"/>
        </w:rPr>
        <w:t>in very low-income countries.</w:t>
      </w:r>
    </w:p>
    <w:p w:rsidR="00A10BFF" w:rsidRDefault="00A10BFF" w:rsidP="00185729">
      <w:pPr>
        <w:jc w:val="both"/>
        <w:rPr>
          <w:rFonts w:ascii="Verdana" w:hAnsi="Verdana"/>
          <w:sz w:val="20"/>
        </w:rPr>
      </w:pPr>
      <w:r w:rsidRPr="00B55603">
        <w:rPr>
          <w:rFonts w:ascii="Verdana" w:hAnsi="Verdana"/>
          <w:sz w:val="20"/>
        </w:rPr>
        <w:t xml:space="preserve"> </w:t>
      </w:r>
    </w:p>
    <w:p w:rsidR="00A10BFF" w:rsidRPr="00D678C5" w:rsidRDefault="00A10BFF" w:rsidP="00185729">
      <w:pPr>
        <w:jc w:val="both"/>
        <w:rPr>
          <w:rFonts w:ascii="Verdana" w:hAnsi="Verdana"/>
          <w:sz w:val="20"/>
        </w:rPr>
      </w:pPr>
      <w:r>
        <w:rPr>
          <w:rFonts w:ascii="Verdana" w:hAnsi="Verdana"/>
          <w:sz w:val="20"/>
        </w:rPr>
        <w:t xml:space="preserve">The </w:t>
      </w:r>
      <w:r w:rsidRPr="006C4C40">
        <w:rPr>
          <w:rFonts w:ascii="Verdana" w:hAnsi="Verdana"/>
          <w:b/>
          <w:sz w:val="20"/>
        </w:rPr>
        <w:t xml:space="preserve">outcome </w:t>
      </w:r>
      <w:r>
        <w:rPr>
          <w:rFonts w:ascii="Verdana" w:hAnsi="Verdana"/>
          <w:sz w:val="20"/>
        </w:rPr>
        <w:t xml:space="preserve">of MM4P is for </w:t>
      </w:r>
      <w:r w:rsidR="00185729">
        <w:rPr>
          <w:rFonts w:ascii="Verdana" w:hAnsi="Verdana"/>
          <w:sz w:val="20"/>
        </w:rPr>
        <w:t xml:space="preserve">4 million additional </w:t>
      </w:r>
      <w:r w:rsidRPr="007521EE">
        <w:rPr>
          <w:rFonts w:ascii="Verdana" w:hAnsi="Verdana"/>
          <w:sz w:val="20"/>
        </w:rPr>
        <w:t xml:space="preserve">individuals and/or small and microenterprises in the LDCs have access to one or more appropriate </w:t>
      </w:r>
      <w:r>
        <w:rPr>
          <w:rFonts w:ascii="Verdana" w:hAnsi="Verdana"/>
          <w:sz w:val="20"/>
        </w:rPr>
        <w:t xml:space="preserve">branchless or mobile </w:t>
      </w:r>
      <w:r w:rsidRPr="007521EE">
        <w:rPr>
          <w:rFonts w:ascii="Verdana" w:hAnsi="Verdana"/>
          <w:sz w:val="20"/>
        </w:rPr>
        <w:t>financial services</w:t>
      </w:r>
      <w:r>
        <w:rPr>
          <w:rFonts w:ascii="Verdana" w:hAnsi="Verdana"/>
          <w:sz w:val="20"/>
        </w:rPr>
        <w:t xml:space="preserve"> </w:t>
      </w:r>
      <w:r w:rsidRPr="00D678C5">
        <w:rPr>
          <w:rFonts w:ascii="Verdana" w:hAnsi="Verdana"/>
          <w:sz w:val="20"/>
        </w:rPr>
        <w:t>by the end of 2017</w:t>
      </w:r>
      <w:r w:rsidRPr="007521EE">
        <w:rPr>
          <w:rFonts w:ascii="Verdana" w:hAnsi="Verdana"/>
          <w:sz w:val="20"/>
        </w:rPr>
        <w:t xml:space="preserve">, including </w:t>
      </w:r>
      <w:r w:rsidR="00185729">
        <w:rPr>
          <w:rFonts w:ascii="Verdana" w:hAnsi="Verdana"/>
          <w:sz w:val="20"/>
        </w:rPr>
        <w:t xml:space="preserve">1.4 million active customers, </w:t>
      </w:r>
      <w:r w:rsidRPr="007521EE">
        <w:rPr>
          <w:rFonts w:ascii="Verdana" w:hAnsi="Verdana"/>
          <w:sz w:val="20"/>
        </w:rPr>
        <w:lastRenderedPageBreak/>
        <w:t xml:space="preserve">1 million that were previously unbanked and </w:t>
      </w:r>
      <w:r w:rsidR="00185729">
        <w:rPr>
          <w:rFonts w:ascii="Verdana" w:hAnsi="Verdana"/>
          <w:sz w:val="20"/>
        </w:rPr>
        <w:t xml:space="preserve">2 million with a </w:t>
      </w:r>
      <w:r w:rsidRPr="00D678C5">
        <w:rPr>
          <w:rFonts w:ascii="Verdana" w:hAnsi="Verdana"/>
          <w:sz w:val="20"/>
        </w:rPr>
        <w:t>second generation</w:t>
      </w:r>
      <w:r>
        <w:rPr>
          <w:rStyle w:val="FootnoteReference"/>
          <w:rFonts w:ascii="Verdana" w:hAnsi="Verdana"/>
          <w:sz w:val="20"/>
        </w:rPr>
        <w:footnoteReference w:id="20"/>
      </w:r>
      <w:r w:rsidRPr="00D678C5">
        <w:rPr>
          <w:rFonts w:ascii="Verdana" w:hAnsi="Verdana"/>
          <w:sz w:val="20"/>
        </w:rPr>
        <w:t xml:space="preserve"> service</w:t>
      </w:r>
      <w:r>
        <w:rPr>
          <w:rFonts w:ascii="Verdana" w:hAnsi="Verdana"/>
          <w:sz w:val="20"/>
        </w:rPr>
        <w:t>.</w:t>
      </w:r>
    </w:p>
    <w:p w:rsidR="00A10BFF" w:rsidRPr="003C0168" w:rsidRDefault="00A10BFF" w:rsidP="00A10BFF">
      <w:pPr>
        <w:pStyle w:val="Heading1"/>
      </w:pPr>
      <w:bookmarkStart w:id="15" w:name="_Toc323899062"/>
      <w:r w:rsidRPr="003C0168">
        <w:t>Strategy</w:t>
      </w:r>
      <w:bookmarkEnd w:id="15"/>
    </w:p>
    <w:p w:rsidR="00A10BFF" w:rsidRDefault="00A10BFF" w:rsidP="00A10BFF">
      <w:pPr>
        <w:pStyle w:val="Heading2"/>
      </w:pPr>
      <w:bookmarkStart w:id="16" w:name="_Toc323899063"/>
      <w:r>
        <w:t>Assumptions Based on Lessons Learned</w:t>
      </w:r>
      <w:bookmarkEnd w:id="16"/>
    </w:p>
    <w:p w:rsidR="00A10BFF" w:rsidRDefault="00A10BFF" w:rsidP="00A10BFF">
      <w:pPr>
        <w:shd w:val="clear" w:color="auto" w:fill="FFFFFF"/>
        <w:rPr>
          <w:rFonts w:ascii="Verdana" w:hAnsi="Verdana"/>
          <w:sz w:val="20"/>
        </w:rPr>
      </w:pPr>
    </w:p>
    <w:p w:rsidR="00A10BFF" w:rsidRDefault="00FB21A6" w:rsidP="00185729">
      <w:pPr>
        <w:shd w:val="clear" w:color="auto" w:fill="FFFFFF"/>
        <w:jc w:val="both"/>
        <w:rPr>
          <w:rFonts w:ascii="Verdana" w:hAnsi="Verdana"/>
          <w:sz w:val="20"/>
        </w:rPr>
      </w:pPr>
      <w:r>
        <w:rPr>
          <w:rFonts w:ascii="Verdana" w:hAnsi="Verdana"/>
          <w:sz w:val="20"/>
        </w:rPr>
        <w:t xml:space="preserve">As more </w:t>
      </w:r>
      <w:r w:rsidRPr="007632D6">
        <w:rPr>
          <w:rFonts w:ascii="Verdana" w:hAnsi="Verdana"/>
          <w:sz w:val="20"/>
        </w:rPr>
        <w:t xml:space="preserve">implementations achieve scale, </w:t>
      </w:r>
      <w:r>
        <w:rPr>
          <w:rFonts w:ascii="Verdana" w:hAnsi="Verdana"/>
          <w:sz w:val="20"/>
        </w:rPr>
        <w:t xml:space="preserve">some lessons have been identified globally. In addition, UNCDF’s </w:t>
      </w:r>
      <w:r w:rsidR="00A10BFF" w:rsidRPr="007632D6">
        <w:rPr>
          <w:rFonts w:ascii="Verdana" w:hAnsi="Verdana"/>
          <w:sz w:val="20"/>
        </w:rPr>
        <w:t xml:space="preserve">prior experience in inclusive finance, </w:t>
      </w:r>
      <w:r>
        <w:rPr>
          <w:rFonts w:ascii="Verdana" w:hAnsi="Verdana"/>
          <w:sz w:val="20"/>
        </w:rPr>
        <w:t xml:space="preserve">its </w:t>
      </w:r>
      <w:r w:rsidR="00ED781D">
        <w:rPr>
          <w:rFonts w:ascii="Verdana" w:hAnsi="Verdana"/>
          <w:sz w:val="20"/>
        </w:rPr>
        <w:t xml:space="preserve">BB and MFS partners </w:t>
      </w:r>
      <w:r w:rsidR="00A10BFF" w:rsidRPr="007632D6">
        <w:rPr>
          <w:rFonts w:ascii="Verdana" w:hAnsi="Verdana"/>
          <w:sz w:val="20"/>
        </w:rPr>
        <w:t xml:space="preserve">in the Pacific Region, </w:t>
      </w:r>
      <w:r w:rsidR="00185729">
        <w:rPr>
          <w:rFonts w:ascii="Verdana" w:hAnsi="Verdana"/>
          <w:sz w:val="20"/>
        </w:rPr>
        <w:t xml:space="preserve">as well as </w:t>
      </w:r>
      <w:r w:rsidR="00A10BFF" w:rsidRPr="007632D6">
        <w:rPr>
          <w:rFonts w:ascii="Verdana" w:hAnsi="Verdana"/>
          <w:sz w:val="20"/>
        </w:rPr>
        <w:t>the history of product development in the financial services sector</w:t>
      </w:r>
      <w:r>
        <w:rPr>
          <w:rFonts w:ascii="Verdana" w:hAnsi="Verdana"/>
          <w:sz w:val="20"/>
        </w:rPr>
        <w:t xml:space="preserve"> enables MM4P to </w:t>
      </w:r>
      <w:r w:rsidR="00A10BFF" w:rsidRPr="007632D6">
        <w:rPr>
          <w:rFonts w:ascii="Verdana" w:hAnsi="Verdana"/>
          <w:sz w:val="20"/>
        </w:rPr>
        <w:t xml:space="preserve">make educated assumptions about the key </w:t>
      </w:r>
      <w:r>
        <w:rPr>
          <w:rFonts w:ascii="Verdana" w:hAnsi="Verdana"/>
          <w:sz w:val="20"/>
        </w:rPr>
        <w:t xml:space="preserve">elements </w:t>
      </w:r>
      <w:r w:rsidR="00A10BFF" w:rsidRPr="007632D6">
        <w:rPr>
          <w:rFonts w:ascii="Verdana" w:hAnsi="Verdana"/>
          <w:sz w:val="20"/>
        </w:rPr>
        <w:t xml:space="preserve">required to successfully implement a </w:t>
      </w:r>
      <w:r w:rsidR="006D614B">
        <w:rPr>
          <w:rFonts w:ascii="Verdana" w:hAnsi="Verdana"/>
          <w:sz w:val="20"/>
        </w:rPr>
        <w:t>BB and MFS</w:t>
      </w:r>
      <w:r w:rsidR="00A10BFF" w:rsidRPr="007632D6">
        <w:rPr>
          <w:rFonts w:ascii="Verdana" w:hAnsi="Verdana"/>
          <w:sz w:val="20"/>
        </w:rPr>
        <w:t xml:space="preserve"> business during start-up and in the early years of the expansion. These factors can be categorized according to the requirements along critical elements of the value chain, such as </w:t>
      </w:r>
      <w:r w:rsidR="00A10BFF">
        <w:rPr>
          <w:rFonts w:ascii="Verdana" w:hAnsi="Verdana"/>
          <w:sz w:val="20"/>
        </w:rPr>
        <w:t>customer</w:t>
      </w:r>
      <w:r w:rsidR="00A10BFF" w:rsidRPr="007632D6">
        <w:rPr>
          <w:rFonts w:ascii="Verdana" w:hAnsi="Verdana"/>
          <w:sz w:val="20"/>
        </w:rPr>
        <w:t xml:space="preserve">s, products, delivery channels, service providers, or regulations, which is how they will be described in UNCDF’s strategy. </w:t>
      </w:r>
    </w:p>
    <w:p w:rsidR="00A10BFF" w:rsidRPr="00364DFB" w:rsidRDefault="00A10BFF" w:rsidP="00A10BFF">
      <w:pPr>
        <w:pStyle w:val="Heading3"/>
      </w:pPr>
      <w:bookmarkStart w:id="17" w:name="_Toc323899064"/>
      <w:r>
        <w:t>Customer</w:t>
      </w:r>
      <w:r w:rsidRPr="00364DFB">
        <w:t>s</w:t>
      </w:r>
      <w:bookmarkEnd w:id="17"/>
    </w:p>
    <w:p w:rsidR="00A10BFF" w:rsidRPr="00364DFB" w:rsidRDefault="00A10BFF" w:rsidP="00185729">
      <w:pPr>
        <w:shd w:val="clear" w:color="auto" w:fill="FFFFFF"/>
        <w:jc w:val="both"/>
        <w:rPr>
          <w:rFonts w:ascii="Verdana" w:hAnsi="Verdana"/>
          <w:sz w:val="20"/>
        </w:rPr>
      </w:pPr>
      <w:r w:rsidRPr="00364DFB">
        <w:rPr>
          <w:rFonts w:ascii="Verdana" w:hAnsi="Verdana"/>
          <w:sz w:val="20"/>
        </w:rPr>
        <w:t xml:space="preserve">UNCDF recognizes that the </w:t>
      </w:r>
      <w:r>
        <w:rPr>
          <w:rFonts w:ascii="Verdana" w:hAnsi="Verdana"/>
          <w:sz w:val="20"/>
        </w:rPr>
        <w:t>customer</w:t>
      </w:r>
      <w:r w:rsidRPr="00364DFB">
        <w:rPr>
          <w:rFonts w:ascii="Verdana" w:hAnsi="Verdana"/>
          <w:sz w:val="20"/>
        </w:rPr>
        <w:t xml:space="preserve"> needs to be at the center of any successful product, service, or business. If </w:t>
      </w:r>
      <w:r>
        <w:rPr>
          <w:rFonts w:ascii="Verdana" w:hAnsi="Verdana"/>
          <w:sz w:val="20"/>
        </w:rPr>
        <w:t>customer</w:t>
      </w:r>
      <w:r w:rsidRPr="00364DFB">
        <w:rPr>
          <w:rFonts w:ascii="Verdana" w:hAnsi="Verdana"/>
          <w:sz w:val="20"/>
        </w:rPr>
        <w:t xml:space="preserve">s’ needs and day-to-day realities are not taken into consideration at the onset, it is highly unlikely that the solution will provide a benefit at a price point that works for the </w:t>
      </w:r>
      <w:r>
        <w:rPr>
          <w:rFonts w:ascii="Verdana" w:hAnsi="Verdana"/>
          <w:sz w:val="20"/>
        </w:rPr>
        <w:t>customer</w:t>
      </w:r>
      <w:r w:rsidRPr="00364DFB">
        <w:rPr>
          <w:rFonts w:ascii="Verdana" w:hAnsi="Verdana"/>
          <w:sz w:val="20"/>
        </w:rPr>
        <w:t xml:space="preserve">.  This is particularly true for poor </w:t>
      </w:r>
      <w:r>
        <w:rPr>
          <w:rFonts w:ascii="Verdana" w:hAnsi="Verdana"/>
          <w:sz w:val="20"/>
        </w:rPr>
        <w:t>customer</w:t>
      </w:r>
      <w:r w:rsidRPr="00364DFB">
        <w:rPr>
          <w:rFonts w:ascii="Verdana" w:hAnsi="Verdana"/>
          <w:sz w:val="20"/>
        </w:rPr>
        <w:t xml:space="preserve">s, who have very little expendable capital and who need to be extremely careful with their financial decisions.   </w:t>
      </w:r>
    </w:p>
    <w:p w:rsidR="00A10BFF" w:rsidRPr="00364DFB" w:rsidRDefault="00A10BFF" w:rsidP="00185729">
      <w:pPr>
        <w:shd w:val="clear" w:color="auto" w:fill="FFFFFF"/>
        <w:jc w:val="both"/>
        <w:rPr>
          <w:rFonts w:ascii="Verdana" w:hAnsi="Verdana"/>
          <w:sz w:val="20"/>
        </w:rPr>
      </w:pPr>
    </w:p>
    <w:p w:rsidR="00A10BFF" w:rsidRPr="00364DFB" w:rsidRDefault="00A10BFF" w:rsidP="00185729">
      <w:pPr>
        <w:shd w:val="clear" w:color="auto" w:fill="FFFFFF"/>
        <w:jc w:val="both"/>
        <w:rPr>
          <w:rFonts w:ascii="Verdana" w:hAnsi="Verdana"/>
          <w:sz w:val="20"/>
        </w:rPr>
      </w:pPr>
      <w:r w:rsidRPr="00364DFB">
        <w:rPr>
          <w:rFonts w:ascii="Verdana" w:hAnsi="Verdana"/>
          <w:sz w:val="20"/>
        </w:rPr>
        <w:t xml:space="preserve">In the case of mobile financial services, business success depends not only on </w:t>
      </w:r>
      <w:r>
        <w:rPr>
          <w:rFonts w:ascii="Verdana" w:hAnsi="Verdana"/>
          <w:sz w:val="20"/>
        </w:rPr>
        <w:t>customer</w:t>
      </w:r>
      <w:r w:rsidRPr="00364DFB">
        <w:rPr>
          <w:rFonts w:ascii="Verdana" w:hAnsi="Verdana"/>
          <w:sz w:val="20"/>
        </w:rPr>
        <w:t xml:space="preserve">s using the product, but using it often.  A high number of transactions per </w:t>
      </w:r>
      <w:r>
        <w:rPr>
          <w:rFonts w:ascii="Verdana" w:hAnsi="Verdana"/>
          <w:sz w:val="20"/>
        </w:rPr>
        <w:t>customer</w:t>
      </w:r>
      <w:r w:rsidRPr="00364DFB">
        <w:rPr>
          <w:rFonts w:ascii="Verdana" w:hAnsi="Verdana"/>
          <w:sz w:val="20"/>
        </w:rPr>
        <w:t xml:space="preserve"> each month are necessary to ensure the financial viability and scale of a branchless banking business model. High transaction volumes per active </w:t>
      </w:r>
      <w:r>
        <w:rPr>
          <w:rFonts w:ascii="Verdana" w:hAnsi="Verdana"/>
          <w:sz w:val="20"/>
        </w:rPr>
        <w:t>customer</w:t>
      </w:r>
      <w:r w:rsidRPr="00364DFB">
        <w:rPr>
          <w:rFonts w:ascii="Verdana" w:hAnsi="Verdana"/>
          <w:sz w:val="20"/>
        </w:rPr>
        <w:t xml:space="preserve"> are even more important in countries with small populations or limited infrastructure, conditions that are likely to occur in the LDCs where UNCDF will be implementing its’ MM4P initiative.  </w:t>
      </w:r>
    </w:p>
    <w:p w:rsidR="00A10BFF" w:rsidRPr="00364DFB" w:rsidRDefault="00A10BFF" w:rsidP="00185729">
      <w:pPr>
        <w:shd w:val="clear" w:color="auto" w:fill="FFFFFF"/>
        <w:jc w:val="both"/>
        <w:rPr>
          <w:rFonts w:ascii="Verdana" w:hAnsi="Verdana"/>
          <w:sz w:val="20"/>
        </w:rPr>
      </w:pPr>
    </w:p>
    <w:p w:rsidR="00A10BFF" w:rsidRPr="00364DFB" w:rsidRDefault="00A10BFF" w:rsidP="00185729">
      <w:pPr>
        <w:shd w:val="clear" w:color="auto" w:fill="FFFFFF"/>
        <w:jc w:val="both"/>
        <w:rPr>
          <w:rFonts w:ascii="Verdana" w:hAnsi="Verdana"/>
          <w:sz w:val="20"/>
        </w:rPr>
      </w:pPr>
      <w:r w:rsidRPr="00364DFB">
        <w:rPr>
          <w:rFonts w:ascii="Verdana" w:hAnsi="Verdana"/>
          <w:sz w:val="20"/>
        </w:rPr>
        <w:t xml:space="preserve">Key assumptions related to the </w:t>
      </w:r>
      <w:r>
        <w:rPr>
          <w:rFonts w:ascii="Verdana" w:hAnsi="Verdana"/>
          <w:sz w:val="20"/>
        </w:rPr>
        <w:t>customer</w:t>
      </w:r>
      <w:r w:rsidRPr="00364DFB">
        <w:rPr>
          <w:rFonts w:ascii="Verdana" w:hAnsi="Verdana"/>
          <w:sz w:val="20"/>
        </w:rPr>
        <w:t xml:space="preserve"> include:</w:t>
      </w:r>
    </w:p>
    <w:p w:rsidR="00A10BFF" w:rsidRDefault="00A10BFF" w:rsidP="00A10BFF">
      <w:pPr>
        <w:pStyle w:val="MediumShading1-Accent11"/>
        <w:shd w:val="clear" w:color="auto" w:fill="FFFFFF"/>
      </w:pPr>
    </w:p>
    <w:p w:rsidR="00A10BFF" w:rsidRPr="007632D6" w:rsidRDefault="00A10BFF" w:rsidP="009D52AB">
      <w:pPr>
        <w:pStyle w:val="MediumShading1-Accent11"/>
        <w:numPr>
          <w:ilvl w:val="0"/>
          <w:numId w:val="18"/>
        </w:numPr>
        <w:shd w:val="clear" w:color="auto" w:fill="FFFFFF"/>
        <w:jc w:val="both"/>
        <w:rPr>
          <w:rFonts w:ascii="Verdana" w:hAnsi="Verdana"/>
          <w:sz w:val="20"/>
        </w:rPr>
      </w:pPr>
      <w:r w:rsidRPr="00364DFB">
        <w:rPr>
          <w:rFonts w:ascii="Verdana" w:hAnsi="Verdana"/>
          <w:b/>
          <w:sz w:val="20"/>
        </w:rPr>
        <w:t>All financial services are a series of transactions and safekeeping</w:t>
      </w:r>
      <w:r w:rsidRPr="00F401AD">
        <w:rPr>
          <w:rFonts w:ascii="Verdana" w:hAnsi="Verdana"/>
          <w:sz w:val="20"/>
        </w:rPr>
        <w:t xml:space="preserve">. </w:t>
      </w:r>
      <w:r w:rsidRPr="00E12322">
        <w:rPr>
          <w:rFonts w:ascii="Verdana" w:hAnsi="Verdana"/>
          <w:sz w:val="20"/>
        </w:rPr>
        <w:t>Elec</w:t>
      </w:r>
      <w:r w:rsidRPr="007632D6">
        <w:rPr>
          <w:rFonts w:ascii="Verdana" w:hAnsi="Verdana"/>
          <w:sz w:val="20"/>
        </w:rPr>
        <w:t xml:space="preserve">tronic services are providing a more efficient, </w:t>
      </w:r>
      <w:r w:rsidR="00185729">
        <w:rPr>
          <w:rFonts w:ascii="Verdana" w:hAnsi="Verdana"/>
          <w:sz w:val="20"/>
        </w:rPr>
        <w:t xml:space="preserve">available </w:t>
      </w:r>
      <w:r w:rsidRPr="007632D6">
        <w:rPr>
          <w:rFonts w:ascii="Verdana" w:hAnsi="Verdana"/>
          <w:sz w:val="20"/>
        </w:rPr>
        <w:t xml:space="preserve">and cost-effective means to facilitate </w:t>
      </w:r>
      <w:r w:rsidR="00ED781D">
        <w:rPr>
          <w:rFonts w:ascii="Verdana" w:hAnsi="Verdana"/>
          <w:sz w:val="20"/>
        </w:rPr>
        <w:t xml:space="preserve">any type of transaction or safekeeping and can be applied to almost any financial service if structured and priced correctly. </w:t>
      </w:r>
      <w:r>
        <w:rPr>
          <w:rFonts w:ascii="Verdana" w:hAnsi="Verdana"/>
          <w:sz w:val="20"/>
        </w:rPr>
        <w:t>As noted in a recent study, mobile money is going beyond a money transfer system and there is “evidence of e</w:t>
      </w:r>
      <w:r w:rsidRPr="00AE587F">
        <w:rPr>
          <w:rFonts w:ascii="Verdana" w:hAnsi="Verdana"/>
          <w:sz w:val="20"/>
        </w:rPr>
        <w:t>xtensive informal financial behavior, which has characteristics similar to those among informal financial groups.”</w:t>
      </w:r>
      <w:r>
        <w:rPr>
          <w:rStyle w:val="FootnoteReference"/>
          <w:rFonts w:ascii="Verdana" w:hAnsi="Verdana"/>
          <w:sz w:val="20"/>
        </w:rPr>
        <w:footnoteReference w:id="21"/>
      </w:r>
      <w:r w:rsidRPr="007632D6">
        <w:rPr>
          <w:rFonts w:ascii="Verdana" w:hAnsi="Verdana"/>
          <w:sz w:val="20"/>
        </w:rPr>
        <w:t xml:space="preserve"> </w:t>
      </w:r>
      <w:r w:rsidRPr="00F401AD">
        <w:rPr>
          <w:rFonts w:ascii="Verdana" w:hAnsi="Verdana"/>
          <w:sz w:val="20"/>
        </w:rPr>
        <w:t>Yet what that means in the day-to-day lives of individuals differs by socio-economic class. To deliver services that make a difference in their lives,</w:t>
      </w:r>
      <w:r w:rsidRPr="00364DFB">
        <w:rPr>
          <w:rFonts w:ascii="Verdana" w:hAnsi="Verdana"/>
          <w:b/>
          <w:sz w:val="20"/>
        </w:rPr>
        <w:t xml:space="preserve"> </w:t>
      </w:r>
      <w:r>
        <w:rPr>
          <w:rFonts w:ascii="Verdana" w:hAnsi="Verdana"/>
          <w:sz w:val="20"/>
        </w:rPr>
        <w:t xml:space="preserve">it is vital to understand the transactional </w:t>
      </w:r>
      <w:r>
        <w:rPr>
          <w:rFonts w:ascii="Verdana" w:hAnsi="Verdana"/>
          <w:sz w:val="20"/>
        </w:rPr>
        <w:lastRenderedPageBreak/>
        <w:t xml:space="preserve">behaviors of those living on less than $2 a day.  </w:t>
      </w:r>
      <w:r w:rsidRPr="007632D6">
        <w:rPr>
          <w:rFonts w:ascii="Verdana" w:hAnsi="Verdana"/>
          <w:sz w:val="20"/>
        </w:rPr>
        <w:t xml:space="preserve">Understanding that behavior and how it can be modified will be a key to customer uptake and service use.  </w:t>
      </w:r>
    </w:p>
    <w:p w:rsidR="00A10BFF" w:rsidRPr="007632D6" w:rsidRDefault="00A10BFF" w:rsidP="00A10BFF">
      <w:pPr>
        <w:pStyle w:val="MediumShading1-Accent11"/>
        <w:shd w:val="clear" w:color="auto" w:fill="FFFFFF"/>
        <w:jc w:val="both"/>
        <w:rPr>
          <w:rFonts w:ascii="Verdana" w:hAnsi="Verdana"/>
          <w:sz w:val="20"/>
        </w:rPr>
      </w:pPr>
    </w:p>
    <w:p w:rsidR="00A10BFF" w:rsidRDefault="00ED781D" w:rsidP="00974577">
      <w:pPr>
        <w:pStyle w:val="ListParagraph"/>
        <w:numPr>
          <w:ilvl w:val="0"/>
          <w:numId w:val="43"/>
        </w:numPr>
        <w:jc w:val="both"/>
        <w:rPr>
          <w:rFonts w:ascii="Verdana" w:hAnsi="Verdana"/>
          <w:sz w:val="20"/>
        </w:rPr>
      </w:pPr>
      <w:r>
        <w:rPr>
          <w:rFonts w:ascii="Verdana" w:hAnsi="Verdana"/>
          <w:b/>
          <w:sz w:val="20"/>
        </w:rPr>
        <w:t xml:space="preserve">Time is money when it relates to client activation.  </w:t>
      </w:r>
      <w:r w:rsidR="00A10BFF" w:rsidRPr="00E12322">
        <w:rPr>
          <w:rFonts w:ascii="Verdana" w:hAnsi="Verdana"/>
          <w:sz w:val="20"/>
        </w:rPr>
        <w:t xml:space="preserve">Customers </w:t>
      </w:r>
      <w:r w:rsidR="00A10BFF">
        <w:rPr>
          <w:rFonts w:ascii="Verdana" w:hAnsi="Verdana"/>
          <w:sz w:val="20"/>
        </w:rPr>
        <w:t xml:space="preserve">are made aware of services </w:t>
      </w:r>
      <w:r w:rsidR="00A10BFF" w:rsidRPr="00E12322">
        <w:rPr>
          <w:rFonts w:ascii="Verdana" w:hAnsi="Verdana"/>
          <w:sz w:val="20"/>
        </w:rPr>
        <w:t xml:space="preserve">through a combination of </w:t>
      </w:r>
      <w:r w:rsidR="00185729">
        <w:rPr>
          <w:rFonts w:ascii="Verdana" w:hAnsi="Verdana"/>
          <w:sz w:val="20"/>
        </w:rPr>
        <w:t xml:space="preserve">costly </w:t>
      </w:r>
      <w:r w:rsidR="00A10BFF" w:rsidRPr="00E12322">
        <w:rPr>
          <w:rFonts w:ascii="Verdana" w:hAnsi="Verdana"/>
          <w:sz w:val="20"/>
        </w:rPr>
        <w:t xml:space="preserve">above-the-line </w:t>
      </w:r>
      <w:r w:rsidR="007324FA">
        <w:rPr>
          <w:rFonts w:ascii="Verdana" w:hAnsi="Verdana"/>
          <w:sz w:val="20"/>
        </w:rPr>
        <w:t xml:space="preserve">(“ATL”) </w:t>
      </w:r>
      <w:r w:rsidR="00A10BFF" w:rsidRPr="00E12322">
        <w:rPr>
          <w:rFonts w:ascii="Verdana" w:hAnsi="Verdana"/>
          <w:sz w:val="20"/>
        </w:rPr>
        <w:t xml:space="preserve">advertising and below-the-line </w:t>
      </w:r>
      <w:r w:rsidR="007324FA">
        <w:rPr>
          <w:rFonts w:ascii="Verdana" w:hAnsi="Verdana"/>
          <w:sz w:val="20"/>
        </w:rPr>
        <w:t xml:space="preserve">(“BTL”) </w:t>
      </w:r>
      <w:r w:rsidR="00A10BFF">
        <w:rPr>
          <w:rFonts w:ascii="Verdana" w:hAnsi="Verdana"/>
          <w:sz w:val="20"/>
        </w:rPr>
        <w:t xml:space="preserve">marketing and </w:t>
      </w:r>
      <w:r w:rsidR="00A10BFF" w:rsidRPr="00E12322">
        <w:rPr>
          <w:rFonts w:ascii="Verdana" w:hAnsi="Verdana"/>
          <w:sz w:val="20"/>
        </w:rPr>
        <w:t>education</w:t>
      </w:r>
      <w:r w:rsidR="00185729">
        <w:rPr>
          <w:rStyle w:val="FootnoteReference"/>
          <w:rFonts w:ascii="Verdana" w:hAnsi="Verdana"/>
          <w:sz w:val="20"/>
        </w:rPr>
        <w:footnoteReference w:id="22"/>
      </w:r>
      <w:r w:rsidR="00A30903">
        <w:rPr>
          <w:rFonts w:ascii="Verdana" w:hAnsi="Verdana"/>
          <w:sz w:val="20"/>
        </w:rPr>
        <w:t xml:space="preserve">. </w:t>
      </w:r>
      <w:r w:rsidR="00A10BFF">
        <w:rPr>
          <w:rFonts w:ascii="Verdana" w:hAnsi="Verdana"/>
          <w:sz w:val="20"/>
        </w:rPr>
        <w:t xml:space="preserve">When </w:t>
      </w:r>
      <w:r w:rsidR="00A10BFF" w:rsidRPr="00E12322">
        <w:rPr>
          <w:rFonts w:ascii="Verdana" w:hAnsi="Verdana"/>
          <w:sz w:val="20"/>
        </w:rPr>
        <w:t>a customer wants to sign-up for a mobile financial service, the process needs to be extremely easy</w:t>
      </w:r>
      <w:r w:rsidR="00A10BFF">
        <w:rPr>
          <w:rFonts w:ascii="Verdana" w:hAnsi="Verdana"/>
          <w:sz w:val="20"/>
        </w:rPr>
        <w:t xml:space="preserve">—each </w:t>
      </w:r>
      <w:r w:rsidR="00A10BFF" w:rsidRPr="00E12322">
        <w:rPr>
          <w:rFonts w:ascii="Verdana" w:hAnsi="Verdana"/>
          <w:sz w:val="20"/>
        </w:rPr>
        <w:t xml:space="preserve">hurdle </w:t>
      </w:r>
      <w:r w:rsidR="00A10BFF">
        <w:rPr>
          <w:rFonts w:ascii="Verdana" w:hAnsi="Verdana"/>
          <w:sz w:val="20"/>
        </w:rPr>
        <w:t xml:space="preserve">risks losing an interested customer at huge opportunity cost to the provider. </w:t>
      </w:r>
      <w:r w:rsidR="00A10BFF" w:rsidRPr="00E12322">
        <w:rPr>
          <w:rFonts w:ascii="Verdana" w:hAnsi="Verdana"/>
          <w:sz w:val="20"/>
        </w:rPr>
        <w:t xml:space="preserve">This means “Know Your Customer” </w:t>
      </w:r>
      <w:r w:rsidR="00A10BFF">
        <w:rPr>
          <w:rFonts w:ascii="Verdana" w:hAnsi="Verdana"/>
          <w:sz w:val="20"/>
        </w:rPr>
        <w:t xml:space="preserve">(“KYC”) </w:t>
      </w:r>
      <w:r w:rsidR="00A10BFF" w:rsidRPr="00E12322">
        <w:rPr>
          <w:rFonts w:ascii="Verdana" w:hAnsi="Verdana"/>
          <w:sz w:val="20"/>
        </w:rPr>
        <w:t>requirements and operational procedures must be simple and quick to implement, which may require a revision of KYC requirements so they are proportionate to the risk associated with a customer’s</w:t>
      </w:r>
      <w:r w:rsidR="00A10BFF" w:rsidRPr="00364DFB">
        <w:rPr>
          <w:rFonts w:ascii="Verdana" w:hAnsi="Verdana"/>
          <w:sz w:val="20"/>
        </w:rPr>
        <w:t xml:space="preserve"> level of activity. </w:t>
      </w:r>
      <w:r w:rsidR="00A10BFF">
        <w:rPr>
          <w:rFonts w:ascii="Verdana" w:hAnsi="Verdana"/>
          <w:sz w:val="20"/>
        </w:rPr>
        <w:t xml:space="preserve">Client information can be gathered progressively, as the frequency, and type, of use increases.  </w:t>
      </w:r>
      <w:r w:rsidR="00A10BFF" w:rsidRPr="00364DFB">
        <w:rPr>
          <w:rFonts w:ascii="Verdana" w:hAnsi="Verdana"/>
          <w:sz w:val="20"/>
        </w:rPr>
        <w:t xml:space="preserve">   </w:t>
      </w:r>
    </w:p>
    <w:p w:rsidR="00FB21A6" w:rsidRPr="00364DFB" w:rsidRDefault="00FB21A6" w:rsidP="00FB21A6">
      <w:pPr>
        <w:pStyle w:val="ListParagraph"/>
        <w:ind w:left="360"/>
        <w:jc w:val="both"/>
        <w:rPr>
          <w:rFonts w:ascii="Verdana" w:hAnsi="Verdana"/>
          <w:sz w:val="20"/>
        </w:rPr>
      </w:pPr>
    </w:p>
    <w:p w:rsidR="00A10BFF" w:rsidRPr="00FC46EA" w:rsidRDefault="00A10BFF" w:rsidP="00974577">
      <w:pPr>
        <w:pStyle w:val="MediumShading1-Accent11"/>
        <w:numPr>
          <w:ilvl w:val="0"/>
          <w:numId w:val="43"/>
        </w:numPr>
        <w:shd w:val="clear" w:color="auto" w:fill="FFFFFF"/>
        <w:jc w:val="both"/>
        <w:rPr>
          <w:rFonts w:ascii="Verdana" w:hAnsi="Verdana"/>
          <w:sz w:val="20"/>
        </w:rPr>
      </w:pPr>
      <w:r>
        <w:rPr>
          <w:rFonts w:ascii="Verdana" w:hAnsi="Verdana"/>
          <w:b/>
          <w:sz w:val="20"/>
        </w:rPr>
        <w:t xml:space="preserve">Moving clients from awareness of a service to experiencing it </w:t>
      </w:r>
      <w:r w:rsidRPr="00364DFB">
        <w:rPr>
          <w:rFonts w:ascii="Verdana" w:hAnsi="Verdana"/>
          <w:b/>
          <w:sz w:val="20"/>
        </w:rPr>
        <w:t>is a significant challenge</w:t>
      </w:r>
      <w:r w:rsidRPr="00FC46EA">
        <w:rPr>
          <w:rFonts w:ascii="Verdana" w:hAnsi="Verdana"/>
          <w:sz w:val="20"/>
        </w:rPr>
        <w:t xml:space="preserve">.  </w:t>
      </w:r>
      <w:r>
        <w:rPr>
          <w:rFonts w:ascii="Verdana" w:hAnsi="Verdana"/>
          <w:sz w:val="20"/>
        </w:rPr>
        <w:t>Customer</w:t>
      </w:r>
      <w:r w:rsidRPr="00FC46EA">
        <w:rPr>
          <w:rFonts w:ascii="Verdana" w:hAnsi="Verdana"/>
          <w:sz w:val="20"/>
        </w:rPr>
        <w:t>s’ financial practices are “sticky,” even when they are costly or inefficient. People’s psychological attachment to physical cash is not easily overcome. The trust that individuals have</w:t>
      </w:r>
      <w:r w:rsidRPr="00EC06BC">
        <w:rPr>
          <w:rFonts w:ascii="Verdana" w:hAnsi="Verdana"/>
          <w:sz w:val="20"/>
        </w:rPr>
        <w:t xml:space="preserve"> in the brands behind their mobile phones </w:t>
      </w:r>
      <w:r>
        <w:rPr>
          <w:rFonts w:ascii="Verdana" w:hAnsi="Verdana"/>
          <w:sz w:val="20"/>
        </w:rPr>
        <w:t xml:space="preserve">or banks </w:t>
      </w:r>
      <w:r w:rsidRPr="00EC06BC">
        <w:rPr>
          <w:rFonts w:ascii="Verdana" w:hAnsi="Verdana"/>
          <w:sz w:val="20"/>
        </w:rPr>
        <w:t xml:space="preserve">does not </w:t>
      </w:r>
      <w:r w:rsidRPr="00EC06BC" w:rsidDel="00F401AD">
        <w:rPr>
          <w:rFonts w:ascii="Verdana" w:hAnsi="Verdana"/>
          <w:sz w:val="20"/>
        </w:rPr>
        <w:t xml:space="preserve">simply </w:t>
      </w:r>
      <w:r w:rsidRPr="00EC06BC">
        <w:rPr>
          <w:rFonts w:ascii="Verdana" w:hAnsi="Verdana"/>
          <w:sz w:val="20"/>
        </w:rPr>
        <w:t xml:space="preserve">translate to </w:t>
      </w:r>
      <w:r w:rsidR="006D614B">
        <w:rPr>
          <w:rFonts w:ascii="Verdana" w:hAnsi="Verdana"/>
          <w:sz w:val="20"/>
        </w:rPr>
        <w:t>BB and MFS</w:t>
      </w:r>
      <w:r>
        <w:rPr>
          <w:rFonts w:ascii="Verdana" w:hAnsi="Verdana"/>
          <w:sz w:val="20"/>
        </w:rPr>
        <w:t xml:space="preserve">. Customers need to experience the service directly to appreciate its value. </w:t>
      </w:r>
      <w:r w:rsidR="004B337F">
        <w:rPr>
          <w:rFonts w:ascii="Verdana" w:hAnsi="Verdana"/>
          <w:sz w:val="20"/>
        </w:rPr>
        <w:t xml:space="preserve">Those </w:t>
      </w:r>
      <w:r>
        <w:rPr>
          <w:rFonts w:ascii="Verdana" w:hAnsi="Verdana"/>
          <w:sz w:val="20"/>
        </w:rPr>
        <w:t xml:space="preserve">who have strong habits related to cash need to use that solution </w:t>
      </w:r>
      <w:r w:rsidRPr="00EC06BC">
        <w:rPr>
          <w:rFonts w:ascii="Verdana" w:hAnsi="Verdana"/>
          <w:sz w:val="20"/>
        </w:rPr>
        <w:t xml:space="preserve">several times in relatively quick succession to change their behavior.  </w:t>
      </w:r>
      <w:r w:rsidRPr="00FC46EA">
        <w:rPr>
          <w:rFonts w:ascii="Verdana" w:hAnsi="Verdana"/>
          <w:sz w:val="20"/>
        </w:rPr>
        <w:t xml:space="preserve"> </w:t>
      </w:r>
    </w:p>
    <w:p w:rsidR="00A10BFF" w:rsidDel="00F401AD" w:rsidRDefault="00A10BFF" w:rsidP="00A10BFF">
      <w:pPr>
        <w:pStyle w:val="MediumShading1-Accent11"/>
        <w:shd w:val="clear" w:color="auto" w:fill="FFFFFF"/>
        <w:jc w:val="both"/>
        <w:rPr>
          <w:rFonts w:ascii="Verdana" w:hAnsi="Verdana"/>
          <w:sz w:val="20"/>
        </w:rPr>
      </w:pPr>
    </w:p>
    <w:p w:rsidR="00A10BFF" w:rsidRDefault="00A10BFF" w:rsidP="00974577">
      <w:pPr>
        <w:pStyle w:val="MediumShading1-Accent11"/>
        <w:numPr>
          <w:ilvl w:val="0"/>
          <w:numId w:val="43"/>
        </w:numPr>
        <w:shd w:val="clear" w:color="auto" w:fill="FFFFFF"/>
        <w:jc w:val="both"/>
        <w:rPr>
          <w:rFonts w:ascii="Verdana" w:hAnsi="Verdana"/>
          <w:sz w:val="20"/>
        </w:rPr>
      </w:pPr>
      <w:r w:rsidRPr="00364DFB" w:rsidDel="00364DFB">
        <w:rPr>
          <w:rFonts w:ascii="Verdana" w:hAnsi="Verdana"/>
          <w:b/>
          <w:sz w:val="20"/>
        </w:rPr>
        <w:t xml:space="preserve">Existing </w:t>
      </w:r>
      <w:r w:rsidRPr="00364DFB">
        <w:rPr>
          <w:rFonts w:ascii="Verdana" w:hAnsi="Verdana"/>
          <w:b/>
          <w:sz w:val="20"/>
        </w:rPr>
        <w:t xml:space="preserve">behaviors are more easily modified when an alternative addresses key </w:t>
      </w:r>
      <w:r>
        <w:rPr>
          <w:rFonts w:ascii="Verdana" w:hAnsi="Verdana"/>
          <w:b/>
          <w:sz w:val="20"/>
        </w:rPr>
        <w:t xml:space="preserve">customer </w:t>
      </w:r>
      <w:r w:rsidRPr="00364DFB">
        <w:rPr>
          <w:rFonts w:ascii="Verdana" w:hAnsi="Verdana"/>
          <w:b/>
          <w:sz w:val="20"/>
        </w:rPr>
        <w:t xml:space="preserve">“pain points”, </w:t>
      </w:r>
      <w:r w:rsidRPr="00E12322">
        <w:rPr>
          <w:rFonts w:ascii="Verdana" w:hAnsi="Verdana"/>
          <w:sz w:val="20"/>
        </w:rPr>
        <w:t>which are urgent</w:t>
      </w:r>
      <w:r>
        <w:rPr>
          <w:rFonts w:ascii="Verdana" w:hAnsi="Verdana"/>
          <w:sz w:val="20"/>
        </w:rPr>
        <w:t xml:space="preserve"> or unmet needs of that are difficult to solve. Pain points are frequently </w:t>
      </w:r>
      <w:r w:rsidDel="00F401AD">
        <w:rPr>
          <w:rFonts w:ascii="Verdana" w:hAnsi="Verdana"/>
          <w:sz w:val="20"/>
        </w:rPr>
        <w:t xml:space="preserve">driven more by </w:t>
      </w:r>
      <w:r>
        <w:rPr>
          <w:rFonts w:ascii="Verdana" w:hAnsi="Verdana"/>
          <w:sz w:val="20"/>
        </w:rPr>
        <w:t xml:space="preserve">opportunity costs of related to existing solutions rather than transaction price.  An example </w:t>
      </w:r>
      <w:r w:rsidDel="00E12322">
        <w:rPr>
          <w:rFonts w:ascii="Verdana" w:hAnsi="Verdana"/>
          <w:sz w:val="20"/>
        </w:rPr>
        <w:t xml:space="preserve">is the requirement to </w:t>
      </w:r>
      <w:r>
        <w:rPr>
          <w:rFonts w:ascii="Verdana" w:hAnsi="Verdana"/>
          <w:sz w:val="20"/>
        </w:rPr>
        <w:t>travel long distances – at generally significant direct and indirect cost - or experiencing long delays to receive or send money.</w:t>
      </w:r>
      <w:r>
        <w:rPr>
          <w:rStyle w:val="FootnoteReference"/>
          <w:rFonts w:ascii="Verdana" w:hAnsi="Verdana"/>
          <w:sz w:val="20"/>
        </w:rPr>
        <w:footnoteReference w:id="23"/>
      </w:r>
      <w:r>
        <w:rPr>
          <w:rFonts w:ascii="Verdana" w:hAnsi="Verdana"/>
          <w:sz w:val="20"/>
        </w:rPr>
        <w:t xml:space="preserve">   </w:t>
      </w:r>
    </w:p>
    <w:p w:rsidR="00A10BFF" w:rsidDel="00364DFB" w:rsidRDefault="00A10BFF" w:rsidP="00A10BFF">
      <w:pPr>
        <w:pStyle w:val="MediumShading1-Accent11"/>
        <w:shd w:val="clear" w:color="auto" w:fill="FFFFFF"/>
        <w:jc w:val="both"/>
        <w:rPr>
          <w:rFonts w:ascii="Verdana" w:hAnsi="Verdana"/>
          <w:sz w:val="20"/>
        </w:rPr>
      </w:pPr>
      <w:r>
        <w:rPr>
          <w:rFonts w:ascii="Verdana" w:hAnsi="Verdana"/>
          <w:sz w:val="20"/>
        </w:rPr>
        <w:t xml:space="preserve"> </w:t>
      </w:r>
    </w:p>
    <w:p w:rsidR="00A10BFF" w:rsidRPr="00E12322" w:rsidRDefault="00A10BFF" w:rsidP="00974577">
      <w:pPr>
        <w:pStyle w:val="MediumShading1-Accent11"/>
        <w:numPr>
          <w:ilvl w:val="0"/>
          <w:numId w:val="43"/>
        </w:numPr>
        <w:shd w:val="clear" w:color="auto" w:fill="FFFFFF"/>
        <w:jc w:val="both"/>
        <w:rPr>
          <w:rFonts w:ascii="Verdana" w:hAnsi="Verdana"/>
          <w:sz w:val="20"/>
        </w:rPr>
      </w:pPr>
      <w:r w:rsidRPr="00364DFB">
        <w:rPr>
          <w:rFonts w:ascii="Verdana" w:hAnsi="Verdana"/>
          <w:b/>
          <w:sz w:val="20"/>
        </w:rPr>
        <w:t>Ingrained behaviors can also be forced to change.</w:t>
      </w:r>
      <w:r w:rsidRPr="00364DFB">
        <w:rPr>
          <w:rFonts w:ascii="Verdana" w:hAnsi="Verdana"/>
          <w:sz w:val="20"/>
        </w:rPr>
        <w:t xml:space="preserve"> </w:t>
      </w:r>
      <w:r w:rsidRPr="00364DFB" w:rsidDel="00F401AD">
        <w:rPr>
          <w:rFonts w:ascii="Verdana" w:hAnsi="Verdana"/>
          <w:sz w:val="20"/>
        </w:rPr>
        <w:t>C</w:t>
      </w:r>
      <w:r>
        <w:rPr>
          <w:rFonts w:ascii="Verdana" w:hAnsi="Verdana"/>
          <w:sz w:val="20"/>
        </w:rPr>
        <w:t>ustomer</w:t>
      </w:r>
      <w:r w:rsidRPr="00364DFB">
        <w:rPr>
          <w:rFonts w:ascii="Verdana" w:hAnsi="Verdana"/>
          <w:sz w:val="20"/>
        </w:rPr>
        <w:t xml:space="preserve"> adoption can be driven </w:t>
      </w:r>
      <w:r w:rsidRPr="00E12322">
        <w:rPr>
          <w:rFonts w:ascii="Verdana" w:hAnsi="Verdana"/>
          <w:sz w:val="20"/>
        </w:rPr>
        <w:t>when existing channels that are used for financial services, such as the delivery of salaries via cash, are replaced with an electronic</w:t>
      </w:r>
      <w:r w:rsidRPr="00E12322" w:rsidDel="00F401AD">
        <w:rPr>
          <w:rFonts w:ascii="Verdana" w:hAnsi="Verdana"/>
          <w:sz w:val="20"/>
        </w:rPr>
        <w:t xml:space="preserve"> solution</w:t>
      </w:r>
      <w:r w:rsidRPr="00E12322">
        <w:rPr>
          <w:rFonts w:ascii="Verdana" w:hAnsi="Verdana"/>
          <w:sz w:val="20"/>
        </w:rPr>
        <w:t>. In such a scenario, customers who want to retrieve their salaries must use the new channel. Other examples that could “force” customer uptake include government subsidy payments, loan disbursements, international remittances, or even product rebates.</w:t>
      </w:r>
      <w:r>
        <w:rPr>
          <w:rStyle w:val="FootnoteReference"/>
          <w:rFonts w:ascii="Verdana" w:hAnsi="Verdana"/>
          <w:sz w:val="20"/>
        </w:rPr>
        <w:footnoteReference w:id="24"/>
      </w:r>
      <w:r w:rsidRPr="00E12322">
        <w:rPr>
          <w:rFonts w:ascii="Verdana" w:hAnsi="Verdana"/>
          <w:sz w:val="20"/>
        </w:rPr>
        <w:t xml:space="preserve"> </w:t>
      </w:r>
    </w:p>
    <w:p w:rsidR="00A10BFF" w:rsidRPr="00E12322" w:rsidRDefault="00A10BFF" w:rsidP="007324FA">
      <w:pPr>
        <w:pStyle w:val="MediumShading1-Accent11"/>
        <w:jc w:val="both"/>
        <w:rPr>
          <w:rFonts w:ascii="Verdana" w:hAnsi="Verdana"/>
          <w:sz w:val="20"/>
        </w:rPr>
      </w:pPr>
    </w:p>
    <w:p w:rsidR="00A10BFF" w:rsidRPr="00E12322" w:rsidRDefault="00A10BFF" w:rsidP="00A10BFF">
      <w:pPr>
        <w:pStyle w:val="Heading3"/>
      </w:pPr>
      <w:bookmarkStart w:id="18" w:name="_Toc323899065"/>
      <w:r w:rsidRPr="00E12322">
        <w:lastRenderedPageBreak/>
        <w:t>Products</w:t>
      </w:r>
      <w:bookmarkEnd w:id="18"/>
    </w:p>
    <w:p w:rsidR="00A10BFF" w:rsidRPr="00E12322" w:rsidRDefault="00A10BFF" w:rsidP="00586890">
      <w:pPr>
        <w:pStyle w:val="MediumShading1-Accent11"/>
        <w:jc w:val="both"/>
        <w:rPr>
          <w:rFonts w:ascii="Verdana" w:hAnsi="Verdana"/>
          <w:sz w:val="20"/>
        </w:rPr>
      </w:pPr>
      <w:r w:rsidRPr="00E12322">
        <w:rPr>
          <w:rFonts w:ascii="Verdana" w:hAnsi="Verdana"/>
          <w:sz w:val="20"/>
        </w:rPr>
        <w:t xml:space="preserve">The first examples of mobile </w:t>
      </w:r>
      <w:r w:rsidR="007324FA">
        <w:rPr>
          <w:rFonts w:ascii="Verdana" w:hAnsi="Verdana"/>
          <w:sz w:val="20"/>
        </w:rPr>
        <w:t xml:space="preserve">financial services were </w:t>
      </w:r>
      <w:r w:rsidRPr="00E12322">
        <w:rPr>
          <w:rFonts w:ascii="Verdana" w:hAnsi="Verdana"/>
          <w:sz w:val="20"/>
        </w:rPr>
        <w:t xml:space="preserve">focused on domestic </w:t>
      </w:r>
      <w:r>
        <w:rPr>
          <w:rFonts w:ascii="Verdana" w:hAnsi="Verdana"/>
          <w:sz w:val="20"/>
        </w:rPr>
        <w:t xml:space="preserve">P2P </w:t>
      </w:r>
      <w:r w:rsidRPr="00E12322">
        <w:rPr>
          <w:rFonts w:ascii="Verdana" w:hAnsi="Verdana"/>
          <w:sz w:val="20"/>
        </w:rPr>
        <w:t>payments.  While this product proved to be quite successful in a few markets, such as the Philippines and Kenya, it has not been as successful in other markets.  Research suggests that this is because money transfer is not a “pain point” in other markets where families may not be split between urban and rural locations (</w:t>
      </w:r>
      <w:r>
        <w:rPr>
          <w:rFonts w:ascii="Verdana" w:hAnsi="Verdana"/>
          <w:sz w:val="20"/>
        </w:rPr>
        <w:t xml:space="preserve">e.g </w:t>
      </w:r>
      <w:r w:rsidRPr="00E12322">
        <w:rPr>
          <w:rFonts w:ascii="Verdana" w:hAnsi="Verdana"/>
          <w:sz w:val="20"/>
        </w:rPr>
        <w:t xml:space="preserve">Ghana) or where </w:t>
      </w:r>
      <w:r w:rsidR="00A30903">
        <w:rPr>
          <w:rFonts w:ascii="Verdana" w:hAnsi="Verdana"/>
          <w:sz w:val="20"/>
        </w:rPr>
        <w:t xml:space="preserve">other </w:t>
      </w:r>
      <w:r w:rsidRPr="00E12322">
        <w:rPr>
          <w:rFonts w:ascii="Verdana" w:hAnsi="Verdana"/>
          <w:sz w:val="20"/>
        </w:rPr>
        <w:t>affordable solutions exist (</w:t>
      </w:r>
      <w:r>
        <w:rPr>
          <w:rFonts w:ascii="Verdana" w:hAnsi="Verdana"/>
          <w:sz w:val="20"/>
        </w:rPr>
        <w:t xml:space="preserve">e.g. </w:t>
      </w:r>
      <w:r w:rsidRPr="00E12322">
        <w:rPr>
          <w:rFonts w:ascii="Verdana" w:hAnsi="Verdana"/>
          <w:sz w:val="20"/>
        </w:rPr>
        <w:t xml:space="preserve">Tanzania).  </w:t>
      </w:r>
      <w:r>
        <w:rPr>
          <w:rFonts w:ascii="Verdana" w:hAnsi="Verdana"/>
          <w:sz w:val="20"/>
        </w:rPr>
        <w:t xml:space="preserve">As a result, mobile financial service providers are experimenting with, and introducing, </w:t>
      </w:r>
      <w:r w:rsidRPr="00E12322">
        <w:rPr>
          <w:rFonts w:ascii="Verdana" w:hAnsi="Verdana"/>
          <w:sz w:val="20"/>
        </w:rPr>
        <w:t xml:space="preserve">other products </w:t>
      </w:r>
      <w:r w:rsidR="00A30903">
        <w:rPr>
          <w:rFonts w:ascii="Verdana" w:hAnsi="Verdana"/>
          <w:sz w:val="20"/>
        </w:rPr>
        <w:t xml:space="preserve">the address customers’ needs such as </w:t>
      </w:r>
      <w:r w:rsidRPr="00E12322">
        <w:rPr>
          <w:rFonts w:ascii="Verdana" w:hAnsi="Verdana"/>
          <w:sz w:val="20"/>
        </w:rPr>
        <w:t xml:space="preserve">bill payments, international remittances, micro-insurance, and purchasing. Product research and innovation is becoming a key element of all branchless banking initiatives.  </w:t>
      </w:r>
    </w:p>
    <w:p w:rsidR="00A10BFF" w:rsidRPr="00E12322" w:rsidRDefault="00A10BFF" w:rsidP="00586890">
      <w:pPr>
        <w:pStyle w:val="MediumShading1-Accent11"/>
        <w:jc w:val="both"/>
        <w:rPr>
          <w:rFonts w:ascii="Verdana" w:hAnsi="Verdana"/>
          <w:sz w:val="20"/>
        </w:rPr>
      </w:pPr>
    </w:p>
    <w:p w:rsidR="00A10BFF" w:rsidRPr="00E12322" w:rsidRDefault="00A10BFF" w:rsidP="00974577">
      <w:pPr>
        <w:pStyle w:val="MediumShading1-Accent11"/>
        <w:numPr>
          <w:ilvl w:val="0"/>
          <w:numId w:val="43"/>
        </w:numPr>
        <w:shd w:val="clear" w:color="auto" w:fill="FFFFFF"/>
        <w:jc w:val="both"/>
        <w:rPr>
          <w:rFonts w:ascii="Verdana" w:hAnsi="Verdana"/>
          <w:sz w:val="20"/>
        </w:rPr>
      </w:pPr>
      <w:r w:rsidRPr="00E12322">
        <w:rPr>
          <w:rFonts w:ascii="Verdana" w:hAnsi="Verdana"/>
          <w:b/>
          <w:sz w:val="20"/>
        </w:rPr>
        <w:t xml:space="preserve">Products for the poor need to be based on their unique requirements.  </w:t>
      </w:r>
      <w:r w:rsidRPr="00E12322">
        <w:rPr>
          <w:rFonts w:ascii="Verdana" w:hAnsi="Verdana"/>
          <w:sz w:val="20"/>
        </w:rPr>
        <w:t>A shortcoming of deployments to date has been taking a “one product and price” suits all approach to the market.  While this may assist with initial uptake, the strategy will not result in either the high transaction volumes required nor will it achieve the pro-poverty goals of MM4P. The poor will need financial products that help them save money, manage cash flow, and reduce their financial risks.  And they will need these products at prices they can afford.</w:t>
      </w:r>
    </w:p>
    <w:p w:rsidR="00A10BFF" w:rsidRPr="00E12322" w:rsidRDefault="00A10BFF" w:rsidP="00586890">
      <w:pPr>
        <w:pStyle w:val="MediumShading1-Accent11"/>
        <w:shd w:val="clear" w:color="auto" w:fill="FFFFFF"/>
        <w:ind w:left="360"/>
        <w:jc w:val="both"/>
        <w:rPr>
          <w:rFonts w:ascii="Verdana" w:hAnsi="Verdana"/>
          <w:sz w:val="20"/>
        </w:rPr>
      </w:pPr>
    </w:p>
    <w:p w:rsidR="00A10BFF" w:rsidRPr="00E12322" w:rsidRDefault="00A10BFF" w:rsidP="00974577">
      <w:pPr>
        <w:pStyle w:val="MediumShading1-Accent11"/>
        <w:numPr>
          <w:ilvl w:val="0"/>
          <w:numId w:val="43"/>
        </w:numPr>
        <w:shd w:val="clear" w:color="auto" w:fill="FFFFFF"/>
        <w:jc w:val="both"/>
        <w:rPr>
          <w:rFonts w:ascii="Verdana" w:hAnsi="Verdana"/>
          <w:sz w:val="20"/>
        </w:rPr>
      </w:pPr>
      <w:r w:rsidRPr="00586890">
        <w:rPr>
          <w:rFonts w:ascii="Verdana" w:hAnsi="Verdana"/>
          <w:b/>
          <w:sz w:val="20"/>
        </w:rPr>
        <w:t>As the basic mobile financial infrastructures are implemented, innovative products will emerge.</w:t>
      </w:r>
      <w:r w:rsidRPr="00E12322">
        <w:rPr>
          <w:rFonts w:ascii="Verdana" w:hAnsi="Verdana"/>
          <w:sz w:val="20"/>
        </w:rPr>
        <w:t xml:space="preserve">  With the high usage rates of M-PESA and other mobile financial services in Kenya, critical scale of customers and access points has been achieved. This is leading to an explosion of entrepreneurial innovation in the country.  Technology developers are emerging in the hundreds to create products and services in health care, education, consumer goods, and a range of products and services that are enabled through mobile financial commerce.  These types of innovations can be leveraged to increase customer usage and drive transaction volumes.  As such, Kenya should be watched as a living laboratory for the types of services that can emerge in other countries.  </w:t>
      </w:r>
    </w:p>
    <w:p w:rsidR="00A10BFF" w:rsidRPr="00E12322" w:rsidRDefault="00A10BFF" w:rsidP="00586890">
      <w:pPr>
        <w:pStyle w:val="MediumShading1-Accent11"/>
        <w:shd w:val="clear" w:color="auto" w:fill="FFFFFF"/>
        <w:jc w:val="both"/>
        <w:rPr>
          <w:rFonts w:ascii="Verdana" w:hAnsi="Verdana"/>
          <w:sz w:val="20"/>
        </w:rPr>
      </w:pPr>
      <w:r w:rsidRPr="00E12322">
        <w:rPr>
          <w:rFonts w:ascii="Verdana" w:hAnsi="Verdana"/>
          <w:sz w:val="20"/>
        </w:rPr>
        <w:t xml:space="preserve"> </w:t>
      </w:r>
    </w:p>
    <w:p w:rsidR="00A10BFF" w:rsidRPr="00E12322" w:rsidRDefault="00A10BFF" w:rsidP="00974577">
      <w:pPr>
        <w:pStyle w:val="MediumShading1-Accent11"/>
        <w:numPr>
          <w:ilvl w:val="0"/>
          <w:numId w:val="43"/>
        </w:numPr>
        <w:shd w:val="clear" w:color="auto" w:fill="FFFFFF"/>
        <w:jc w:val="both"/>
        <w:rPr>
          <w:rFonts w:ascii="Verdana" w:hAnsi="Verdana"/>
          <w:sz w:val="20"/>
        </w:rPr>
      </w:pPr>
      <w:r w:rsidRPr="00586890">
        <w:rPr>
          <w:rFonts w:ascii="Verdana" w:hAnsi="Verdana"/>
          <w:b/>
          <w:sz w:val="20"/>
        </w:rPr>
        <w:t xml:space="preserve">As mobile financial services evolve, there will be a greater need to link </w:t>
      </w:r>
      <w:r w:rsidRPr="00EE5BA3">
        <w:rPr>
          <w:rFonts w:ascii="Verdana" w:hAnsi="Verdana"/>
          <w:b/>
          <w:sz w:val="20"/>
        </w:rPr>
        <w:t xml:space="preserve">mobile solutions </w:t>
      </w:r>
      <w:r w:rsidRPr="00586890">
        <w:rPr>
          <w:rFonts w:ascii="Verdana" w:hAnsi="Verdana"/>
          <w:b/>
          <w:sz w:val="20"/>
        </w:rPr>
        <w:t>to other financial channels</w:t>
      </w:r>
      <w:r w:rsidRPr="00E12322">
        <w:rPr>
          <w:rFonts w:ascii="Verdana" w:hAnsi="Verdana"/>
          <w:sz w:val="20"/>
        </w:rPr>
        <w:t xml:space="preserve">.  Due to their simplicity of use and a high level of existing customer awareness, some </w:t>
      </w:r>
      <w:r w:rsidR="00A30903">
        <w:rPr>
          <w:rFonts w:ascii="Verdana" w:hAnsi="Verdana"/>
          <w:sz w:val="20"/>
        </w:rPr>
        <w:t>MFS providers are</w:t>
      </w:r>
      <w:r w:rsidRPr="00E12322">
        <w:rPr>
          <w:rFonts w:ascii="Verdana" w:hAnsi="Verdana"/>
          <w:sz w:val="20"/>
        </w:rPr>
        <w:t xml:space="preserve"> adding </w:t>
      </w:r>
      <w:r w:rsidR="00A30903">
        <w:rPr>
          <w:rFonts w:ascii="Verdana" w:hAnsi="Verdana"/>
          <w:sz w:val="20"/>
        </w:rPr>
        <w:t xml:space="preserve">debit </w:t>
      </w:r>
      <w:r w:rsidRPr="00E12322">
        <w:rPr>
          <w:rFonts w:ascii="Verdana" w:hAnsi="Verdana"/>
          <w:sz w:val="20"/>
        </w:rPr>
        <w:t xml:space="preserve">cards </w:t>
      </w:r>
      <w:r w:rsidR="00586890">
        <w:rPr>
          <w:rFonts w:ascii="Verdana" w:hAnsi="Verdana"/>
          <w:sz w:val="20"/>
        </w:rPr>
        <w:t xml:space="preserve">and even internet portals </w:t>
      </w:r>
      <w:r w:rsidRPr="00E12322">
        <w:rPr>
          <w:rFonts w:ascii="Verdana" w:hAnsi="Verdana"/>
          <w:sz w:val="20"/>
        </w:rPr>
        <w:t xml:space="preserve">to their mobile platform. This enables customers to transact more quickly and it provides linkages to existing access points, such as ATMs and POS terminals.  Thus, while mobile devices are critically important, other opportunities to build customer participation warrant some consideration.    </w:t>
      </w:r>
    </w:p>
    <w:p w:rsidR="00A10BFF" w:rsidRDefault="00A10BFF" w:rsidP="00A10BFF">
      <w:pPr>
        <w:pStyle w:val="MediumShading1-Accent11"/>
      </w:pPr>
    </w:p>
    <w:p w:rsidR="00A10BFF" w:rsidRPr="00364DFB" w:rsidRDefault="00A10BFF" w:rsidP="00A10BFF">
      <w:pPr>
        <w:pStyle w:val="Heading3"/>
      </w:pPr>
      <w:bookmarkStart w:id="19" w:name="_Toc323899066"/>
      <w:r w:rsidRPr="00364DFB">
        <w:t>Delivery Channels</w:t>
      </w:r>
      <w:bookmarkEnd w:id="19"/>
      <w:r w:rsidRPr="00364DFB">
        <w:t xml:space="preserve"> </w:t>
      </w:r>
    </w:p>
    <w:p w:rsidR="00A10BFF" w:rsidRDefault="00A10BFF" w:rsidP="00586890">
      <w:pPr>
        <w:jc w:val="both"/>
        <w:rPr>
          <w:rFonts w:ascii="Verdana" w:hAnsi="Verdana"/>
          <w:sz w:val="20"/>
        </w:rPr>
      </w:pPr>
      <w:r w:rsidRPr="00A30903">
        <w:rPr>
          <w:rFonts w:ascii="Verdana" w:hAnsi="Verdana"/>
          <w:sz w:val="20"/>
        </w:rPr>
        <w:t>Delivery channels are probably the most critical component of mobile financial services and the least well-understood.</w:t>
      </w:r>
      <w:r>
        <w:rPr>
          <w:rFonts w:ascii="Verdana" w:hAnsi="Verdana"/>
          <w:sz w:val="20"/>
        </w:rPr>
        <w:t xml:space="preserve">  Building agents networks for cash-in and cash-out is difficult, time-consuming and expensive initially, but if the frameworks and incentives are correct, these channels can become self-replicating.   </w:t>
      </w:r>
    </w:p>
    <w:p w:rsidR="00A10BFF" w:rsidRPr="00F951D1" w:rsidRDefault="00A10BFF" w:rsidP="00586890">
      <w:pPr>
        <w:jc w:val="both"/>
        <w:rPr>
          <w:rFonts w:ascii="Verdana" w:hAnsi="Verdana"/>
          <w:sz w:val="20"/>
        </w:rPr>
      </w:pPr>
    </w:p>
    <w:p w:rsidR="00A10BFF" w:rsidRDefault="00A10BFF" w:rsidP="00586890">
      <w:pPr>
        <w:pStyle w:val="ListParagraph"/>
        <w:shd w:val="clear" w:color="auto" w:fill="FFFFFF"/>
        <w:ind w:left="0"/>
        <w:jc w:val="both"/>
        <w:rPr>
          <w:rFonts w:ascii="Verdana" w:hAnsi="Verdana"/>
          <w:sz w:val="20"/>
        </w:rPr>
      </w:pPr>
      <w:r w:rsidRPr="007632D6">
        <w:rPr>
          <w:rFonts w:ascii="Verdana" w:hAnsi="Verdana"/>
          <w:sz w:val="20"/>
        </w:rPr>
        <w:lastRenderedPageBreak/>
        <w:t>Mobile financial service quality can be measured on four mutually reinforcing “abilities”</w:t>
      </w:r>
      <w:r w:rsidRPr="007632D6">
        <w:rPr>
          <w:rStyle w:val="FootnoteReference"/>
          <w:rFonts w:ascii="Verdana" w:hAnsi="Verdana"/>
          <w:sz w:val="20"/>
        </w:rPr>
        <w:footnoteReference w:id="25"/>
      </w:r>
      <w:r w:rsidRPr="007632D6">
        <w:rPr>
          <w:rFonts w:ascii="Verdana" w:hAnsi="Verdana"/>
          <w:sz w:val="20"/>
        </w:rPr>
        <w:t xml:space="preserve">. </w:t>
      </w:r>
      <w:r w:rsidRPr="002B7810">
        <w:rPr>
          <w:rFonts w:ascii="Verdana" w:hAnsi="Verdana"/>
          <w:sz w:val="20"/>
        </w:rPr>
        <w:t xml:space="preserve">While not all of these aspects need be perfect, the </w:t>
      </w:r>
      <w:r w:rsidRPr="00586890">
        <w:rPr>
          <w:rFonts w:ascii="Verdana" w:hAnsi="Verdana"/>
          <w:b/>
          <w:sz w:val="20"/>
        </w:rPr>
        <w:t>service will only be as strong as the weakest link in this chain.</w:t>
      </w:r>
    </w:p>
    <w:p w:rsidR="00A10BFF" w:rsidRDefault="00A10BFF" w:rsidP="00586890">
      <w:pPr>
        <w:pStyle w:val="ListParagraph"/>
        <w:shd w:val="clear" w:color="auto" w:fill="FFFFFF"/>
        <w:ind w:left="0"/>
        <w:jc w:val="both"/>
        <w:rPr>
          <w:rFonts w:ascii="Verdana" w:hAnsi="Verdana"/>
          <w:sz w:val="20"/>
        </w:rPr>
      </w:pPr>
      <w:r w:rsidRPr="007632D6">
        <w:rPr>
          <w:rFonts w:ascii="Verdana" w:hAnsi="Verdana"/>
          <w:sz w:val="20"/>
        </w:rPr>
        <w:t xml:space="preserve"> </w:t>
      </w:r>
    </w:p>
    <w:p w:rsidR="00A10BFF" w:rsidRPr="007632D6" w:rsidRDefault="00A10BFF" w:rsidP="00974577">
      <w:pPr>
        <w:pStyle w:val="ListParagraph"/>
        <w:numPr>
          <w:ilvl w:val="0"/>
          <w:numId w:val="43"/>
        </w:numPr>
        <w:shd w:val="clear" w:color="auto" w:fill="FFFFFF"/>
        <w:jc w:val="both"/>
        <w:rPr>
          <w:rFonts w:ascii="Verdana" w:hAnsi="Verdana"/>
          <w:sz w:val="20"/>
        </w:rPr>
      </w:pPr>
      <w:r w:rsidRPr="00364DFB">
        <w:rPr>
          <w:rFonts w:ascii="Verdana" w:hAnsi="Verdana"/>
          <w:sz w:val="20"/>
          <w:u w:val="single"/>
        </w:rPr>
        <w:t>Availability</w:t>
      </w:r>
      <w:r w:rsidRPr="007632D6">
        <w:rPr>
          <w:rFonts w:ascii="Verdana" w:hAnsi="Verdana"/>
          <w:sz w:val="20"/>
        </w:rPr>
        <w:t xml:space="preserve"> </w:t>
      </w:r>
      <w:r>
        <w:rPr>
          <w:rFonts w:ascii="Verdana" w:hAnsi="Verdana"/>
          <w:sz w:val="20"/>
        </w:rPr>
        <w:t xml:space="preserve">– service should be </w:t>
      </w:r>
      <w:r w:rsidRPr="007632D6">
        <w:rPr>
          <w:rFonts w:ascii="Verdana" w:hAnsi="Verdana"/>
          <w:sz w:val="20"/>
        </w:rPr>
        <w:t xml:space="preserve">on demand, </w:t>
      </w:r>
      <w:r>
        <w:rPr>
          <w:rFonts w:ascii="Verdana" w:hAnsi="Verdana"/>
          <w:sz w:val="20"/>
        </w:rPr>
        <w:t xml:space="preserve">with </w:t>
      </w:r>
      <w:r w:rsidRPr="007632D6">
        <w:rPr>
          <w:rFonts w:ascii="Verdana" w:hAnsi="Verdana"/>
          <w:sz w:val="20"/>
        </w:rPr>
        <w:t>easy registration</w:t>
      </w:r>
      <w:r>
        <w:rPr>
          <w:rFonts w:ascii="Verdana" w:hAnsi="Verdana"/>
          <w:sz w:val="20"/>
        </w:rPr>
        <w:t xml:space="preserve"> </w:t>
      </w:r>
      <w:r w:rsidDel="00364DFB">
        <w:rPr>
          <w:rFonts w:ascii="Verdana" w:hAnsi="Verdana"/>
          <w:sz w:val="20"/>
        </w:rPr>
        <w:t xml:space="preserve">that has </w:t>
      </w:r>
      <w:r>
        <w:rPr>
          <w:rFonts w:ascii="Verdana" w:hAnsi="Verdana"/>
          <w:sz w:val="20"/>
        </w:rPr>
        <w:t xml:space="preserve">few restrictions. Ideally usage </w:t>
      </w:r>
      <w:r w:rsidDel="00364DFB">
        <w:rPr>
          <w:rFonts w:ascii="Verdana" w:hAnsi="Verdana"/>
          <w:sz w:val="20"/>
        </w:rPr>
        <w:t xml:space="preserve">should </w:t>
      </w:r>
      <w:r>
        <w:rPr>
          <w:rFonts w:ascii="Verdana" w:hAnsi="Verdana"/>
          <w:sz w:val="20"/>
        </w:rPr>
        <w:t xml:space="preserve">commence immediately upon registration, which could be prior to </w:t>
      </w:r>
      <w:r w:rsidDel="00364DFB">
        <w:rPr>
          <w:rFonts w:ascii="Verdana" w:hAnsi="Verdana"/>
          <w:sz w:val="20"/>
        </w:rPr>
        <w:t xml:space="preserve">completion of the full </w:t>
      </w:r>
      <w:r>
        <w:rPr>
          <w:rFonts w:ascii="Verdana" w:hAnsi="Verdana"/>
          <w:sz w:val="20"/>
        </w:rPr>
        <w:t xml:space="preserve">registration and due diligence processes.  Availability is determined by the service provider’s internal policies and procedures, as well as by regulations.  In some cases, internal restrictions can be even more onerous than regulatory constraints.   </w:t>
      </w:r>
      <w:r w:rsidRPr="007632D6">
        <w:rPr>
          <w:rFonts w:ascii="Verdana" w:hAnsi="Verdana"/>
          <w:sz w:val="20"/>
        </w:rPr>
        <w:t xml:space="preserve"> </w:t>
      </w:r>
    </w:p>
    <w:p w:rsidR="00A10BFF" w:rsidRDefault="00A10BFF" w:rsidP="00586890">
      <w:pPr>
        <w:pStyle w:val="ListParagraph"/>
        <w:shd w:val="clear" w:color="auto" w:fill="FFFFFF"/>
        <w:ind w:left="0"/>
        <w:jc w:val="both"/>
        <w:rPr>
          <w:rFonts w:ascii="Verdana" w:hAnsi="Verdana"/>
          <w:sz w:val="20"/>
        </w:rPr>
      </w:pPr>
    </w:p>
    <w:p w:rsidR="00A10BFF" w:rsidRDefault="00A10BFF" w:rsidP="00974577">
      <w:pPr>
        <w:pStyle w:val="ListParagraph"/>
        <w:numPr>
          <w:ilvl w:val="0"/>
          <w:numId w:val="43"/>
        </w:numPr>
        <w:shd w:val="clear" w:color="auto" w:fill="FFFFFF"/>
        <w:jc w:val="both"/>
        <w:rPr>
          <w:rFonts w:ascii="Verdana" w:hAnsi="Verdana"/>
          <w:sz w:val="20"/>
        </w:rPr>
      </w:pPr>
      <w:r w:rsidRPr="00EC4556">
        <w:rPr>
          <w:rFonts w:ascii="Verdana" w:hAnsi="Verdana"/>
          <w:sz w:val="20"/>
          <w:u w:val="single"/>
        </w:rPr>
        <w:t>Reliability</w:t>
      </w:r>
      <w:r w:rsidRPr="007632D6">
        <w:rPr>
          <w:rFonts w:ascii="Verdana" w:hAnsi="Verdana"/>
          <w:sz w:val="20"/>
        </w:rPr>
        <w:t xml:space="preserve"> </w:t>
      </w:r>
      <w:r>
        <w:rPr>
          <w:rFonts w:ascii="Verdana" w:hAnsi="Verdana"/>
          <w:sz w:val="20"/>
        </w:rPr>
        <w:t xml:space="preserve">– the </w:t>
      </w:r>
      <w:r w:rsidDel="00364DFB">
        <w:rPr>
          <w:rFonts w:ascii="Verdana" w:hAnsi="Verdana"/>
          <w:sz w:val="20"/>
        </w:rPr>
        <w:t xml:space="preserve">underlying technology </w:t>
      </w:r>
      <w:r>
        <w:rPr>
          <w:rFonts w:ascii="Verdana" w:hAnsi="Verdana"/>
          <w:sz w:val="20"/>
        </w:rPr>
        <w:t xml:space="preserve">must be </w:t>
      </w:r>
      <w:r w:rsidDel="00364DFB">
        <w:rPr>
          <w:rFonts w:ascii="Verdana" w:hAnsi="Verdana"/>
          <w:sz w:val="20"/>
        </w:rPr>
        <w:t xml:space="preserve">available </w:t>
      </w:r>
      <w:r>
        <w:rPr>
          <w:rFonts w:ascii="Verdana" w:hAnsi="Verdana"/>
          <w:sz w:val="20"/>
        </w:rPr>
        <w:t>24/7 with very little downtime or disruptions; and the agent network must be available over extended periods of time and have enough liquidity to ensure that customers can retrieve cash upon request.</w:t>
      </w:r>
    </w:p>
    <w:p w:rsidR="00A10BFF" w:rsidRDefault="00A10BFF" w:rsidP="00586890">
      <w:pPr>
        <w:pStyle w:val="ListParagraph"/>
        <w:shd w:val="clear" w:color="auto" w:fill="FFFFFF"/>
        <w:ind w:left="0"/>
        <w:jc w:val="both"/>
        <w:rPr>
          <w:rFonts w:ascii="Verdana" w:hAnsi="Verdana"/>
          <w:sz w:val="20"/>
        </w:rPr>
      </w:pPr>
    </w:p>
    <w:p w:rsidR="00A10BFF" w:rsidRDefault="00A10BFF" w:rsidP="00974577">
      <w:pPr>
        <w:pStyle w:val="ListParagraph"/>
        <w:numPr>
          <w:ilvl w:val="0"/>
          <w:numId w:val="43"/>
        </w:numPr>
        <w:shd w:val="clear" w:color="auto" w:fill="FFFFFF"/>
        <w:jc w:val="both"/>
        <w:rPr>
          <w:rFonts w:ascii="Verdana" w:hAnsi="Verdana"/>
          <w:sz w:val="20"/>
        </w:rPr>
      </w:pPr>
      <w:r w:rsidRPr="00364DFB">
        <w:rPr>
          <w:rFonts w:ascii="Verdana" w:hAnsi="Verdana"/>
          <w:sz w:val="20"/>
          <w:u w:val="single"/>
        </w:rPr>
        <w:t>Affordability</w:t>
      </w:r>
      <w:r w:rsidRPr="007632D6">
        <w:rPr>
          <w:rFonts w:ascii="Verdana" w:hAnsi="Verdana"/>
          <w:sz w:val="20"/>
        </w:rPr>
        <w:t xml:space="preserve"> </w:t>
      </w:r>
      <w:r>
        <w:rPr>
          <w:rFonts w:ascii="Verdana" w:hAnsi="Verdana"/>
          <w:sz w:val="20"/>
        </w:rPr>
        <w:t xml:space="preserve">– prices need to take into consideration the relatively small transaction sizes of </w:t>
      </w:r>
      <w:r w:rsidDel="00364DFB">
        <w:rPr>
          <w:rFonts w:ascii="Verdana" w:hAnsi="Verdana"/>
          <w:sz w:val="20"/>
        </w:rPr>
        <w:t xml:space="preserve">poorer </w:t>
      </w:r>
      <w:r>
        <w:rPr>
          <w:rFonts w:ascii="Verdana" w:hAnsi="Verdana"/>
          <w:sz w:val="20"/>
        </w:rPr>
        <w:t xml:space="preserve">customers, as well as the frequency with which they are likely to transact.  This suggests that there may need to be different pricing strategies and approaches below certain transaction sizes.    </w:t>
      </w:r>
    </w:p>
    <w:p w:rsidR="00A10BFF" w:rsidRDefault="00A10BFF" w:rsidP="00586890">
      <w:pPr>
        <w:pStyle w:val="ListParagraph"/>
        <w:shd w:val="clear" w:color="auto" w:fill="FFFFFF"/>
        <w:ind w:left="0"/>
        <w:jc w:val="both"/>
        <w:rPr>
          <w:rFonts w:ascii="Verdana" w:hAnsi="Verdana"/>
          <w:sz w:val="20"/>
        </w:rPr>
      </w:pPr>
    </w:p>
    <w:p w:rsidR="00A10BFF" w:rsidRPr="007632D6" w:rsidRDefault="00A10BFF" w:rsidP="00974577">
      <w:pPr>
        <w:pStyle w:val="ListParagraph"/>
        <w:numPr>
          <w:ilvl w:val="0"/>
          <w:numId w:val="43"/>
        </w:numPr>
        <w:shd w:val="clear" w:color="auto" w:fill="FFFFFF"/>
        <w:jc w:val="both"/>
        <w:rPr>
          <w:rFonts w:ascii="Verdana" w:hAnsi="Verdana"/>
          <w:sz w:val="20"/>
        </w:rPr>
      </w:pPr>
      <w:r w:rsidRPr="00364DFB">
        <w:rPr>
          <w:rFonts w:ascii="Verdana" w:hAnsi="Verdana"/>
          <w:sz w:val="20"/>
          <w:u w:val="single"/>
        </w:rPr>
        <w:t>Accessibility</w:t>
      </w:r>
      <w:r>
        <w:rPr>
          <w:rFonts w:ascii="Verdana" w:hAnsi="Verdana"/>
          <w:sz w:val="20"/>
        </w:rPr>
        <w:t xml:space="preserve"> - the “2 kilometer rule” suggests that customers must be able to reach a service within 30 minutes for daily (small) transactions, although they will travel further for large transactions</w:t>
      </w:r>
      <w:r w:rsidDel="00EE5BA3">
        <w:rPr>
          <w:rFonts w:ascii="Verdana" w:hAnsi="Verdana"/>
          <w:sz w:val="20"/>
        </w:rPr>
        <w:t xml:space="preserve">, such as </w:t>
      </w:r>
      <w:r>
        <w:rPr>
          <w:rFonts w:ascii="Verdana" w:hAnsi="Verdana"/>
          <w:sz w:val="20"/>
        </w:rPr>
        <w:t xml:space="preserve">salary or loan disbursements.  At a minimum, the distribution network must be reasonably close to the customers from the beginning of the service. </w:t>
      </w:r>
      <w:r w:rsidRPr="007632D6">
        <w:rPr>
          <w:rFonts w:ascii="Verdana" w:hAnsi="Verdana"/>
          <w:sz w:val="20"/>
        </w:rPr>
        <w:t xml:space="preserve">  </w:t>
      </w:r>
    </w:p>
    <w:p w:rsidR="00A10BFF" w:rsidRDefault="00A10BFF" w:rsidP="00A10BFF">
      <w:pPr>
        <w:pStyle w:val="ListParagraph"/>
        <w:shd w:val="clear" w:color="auto" w:fill="FFFFFF"/>
        <w:ind w:left="1080"/>
        <w:rPr>
          <w:rFonts w:ascii="Verdana" w:hAnsi="Verdana"/>
          <w:sz w:val="20"/>
        </w:rPr>
      </w:pPr>
    </w:p>
    <w:p w:rsidR="00A10BFF" w:rsidRDefault="00A10BFF" w:rsidP="00A10BFF">
      <w:pPr>
        <w:pStyle w:val="ListParagraph"/>
        <w:shd w:val="clear" w:color="auto" w:fill="FFFFFF"/>
        <w:ind w:left="0"/>
        <w:rPr>
          <w:rFonts w:ascii="Verdana" w:hAnsi="Verdana"/>
          <w:sz w:val="20"/>
        </w:rPr>
      </w:pPr>
      <w:r>
        <w:rPr>
          <w:rFonts w:ascii="Verdana" w:hAnsi="Verdana"/>
          <w:sz w:val="20"/>
        </w:rPr>
        <w:t>Other considerations based on lessons learned from prior experience include:</w:t>
      </w:r>
    </w:p>
    <w:p w:rsidR="00A10BFF" w:rsidRDefault="00A10BFF" w:rsidP="00A10BFF">
      <w:pPr>
        <w:pStyle w:val="ListParagraph"/>
        <w:shd w:val="clear" w:color="auto" w:fill="FFFFFF"/>
        <w:ind w:left="0"/>
        <w:rPr>
          <w:rFonts w:ascii="Verdana" w:hAnsi="Verdana"/>
          <w:sz w:val="20"/>
        </w:rPr>
      </w:pPr>
    </w:p>
    <w:p w:rsidR="00A10BFF" w:rsidRDefault="00A10BFF" w:rsidP="00974577">
      <w:pPr>
        <w:pStyle w:val="ListParagraph"/>
        <w:numPr>
          <w:ilvl w:val="0"/>
          <w:numId w:val="43"/>
        </w:numPr>
        <w:shd w:val="clear" w:color="auto" w:fill="FFFFFF"/>
        <w:jc w:val="both"/>
        <w:rPr>
          <w:rFonts w:ascii="Verdana" w:hAnsi="Verdana"/>
          <w:sz w:val="20"/>
        </w:rPr>
      </w:pPr>
      <w:r w:rsidRPr="00364DFB">
        <w:rPr>
          <w:rFonts w:ascii="Verdana" w:hAnsi="Verdana"/>
          <w:b/>
          <w:sz w:val="20"/>
        </w:rPr>
        <w:t>Trust is not easily transferred or gained, but can be lost fairly quickly</w:t>
      </w:r>
      <w:r>
        <w:rPr>
          <w:rFonts w:ascii="Verdana" w:hAnsi="Verdana"/>
          <w:sz w:val="20"/>
        </w:rPr>
        <w:t xml:space="preserve">. Strong brands in one service may not provide adequate comfort to customers to </w:t>
      </w:r>
      <w:r w:rsidDel="00EE5BA3">
        <w:rPr>
          <w:rFonts w:ascii="Verdana" w:hAnsi="Verdana"/>
          <w:sz w:val="20"/>
        </w:rPr>
        <w:t xml:space="preserve">quickly adopt the company’s </w:t>
      </w:r>
      <w:r>
        <w:rPr>
          <w:rFonts w:ascii="Verdana" w:hAnsi="Verdana"/>
          <w:sz w:val="20"/>
        </w:rPr>
        <w:t>mobile financial services. First impressions are crucial, since it is harder to regain trust than gain it the first time.</w:t>
      </w:r>
      <w:r>
        <w:rPr>
          <w:rStyle w:val="FootnoteReference"/>
          <w:rFonts w:ascii="Verdana" w:hAnsi="Verdana"/>
          <w:sz w:val="20"/>
        </w:rPr>
        <w:footnoteReference w:id="26"/>
      </w:r>
      <w:r>
        <w:rPr>
          <w:rFonts w:ascii="Verdana" w:hAnsi="Verdana"/>
          <w:sz w:val="20"/>
        </w:rPr>
        <w:t xml:space="preserve">  Thus, the elements of the solution that customers will engage with must be top notch “out of the box”.  Agents need to be well trained, clearly branded, and have sufficient opportunities to manage their liquidity before the product launches. Dispute resolution approaches should also be in</w:t>
      </w:r>
      <w:r w:rsidDel="00EE5BA3">
        <w:rPr>
          <w:rFonts w:ascii="Verdana" w:hAnsi="Verdana"/>
          <w:sz w:val="20"/>
        </w:rPr>
        <w:t xml:space="preserve"> place prior to launch</w:t>
      </w:r>
      <w:r>
        <w:rPr>
          <w:rFonts w:ascii="Verdana" w:hAnsi="Verdana"/>
          <w:sz w:val="20"/>
        </w:rPr>
        <w:t xml:space="preserve">.  </w:t>
      </w:r>
    </w:p>
    <w:p w:rsidR="00A10BFF" w:rsidRPr="007632D6" w:rsidRDefault="00A10BFF" w:rsidP="00586890">
      <w:pPr>
        <w:pStyle w:val="ListParagraph"/>
        <w:shd w:val="clear" w:color="auto" w:fill="FFFFFF"/>
        <w:ind w:left="0"/>
        <w:jc w:val="both"/>
        <w:rPr>
          <w:rFonts w:ascii="Verdana" w:hAnsi="Verdana"/>
          <w:sz w:val="20"/>
        </w:rPr>
      </w:pPr>
    </w:p>
    <w:p w:rsidR="00A10BFF" w:rsidRDefault="00A10BFF" w:rsidP="00974577">
      <w:pPr>
        <w:pStyle w:val="ListParagraph"/>
        <w:numPr>
          <w:ilvl w:val="0"/>
          <w:numId w:val="43"/>
        </w:numPr>
        <w:jc w:val="both"/>
        <w:rPr>
          <w:rFonts w:ascii="Verdana" w:hAnsi="Verdana"/>
          <w:sz w:val="20"/>
        </w:rPr>
      </w:pPr>
      <w:r w:rsidRPr="00364DFB" w:rsidDel="00EE5BA3">
        <w:rPr>
          <w:rFonts w:ascii="Verdana" w:hAnsi="Verdana"/>
          <w:b/>
          <w:sz w:val="20"/>
        </w:rPr>
        <w:t>Compelling incentives will push individuals to become agents, creating self-replicating networks</w:t>
      </w:r>
      <w:r w:rsidRPr="007632D6">
        <w:rPr>
          <w:rFonts w:ascii="Verdana" w:hAnsi="Verdana"/>
          <w:sz w:val="20"/>
        </w:rPr>
        <w:t>. Branchless and mobile distribution works best when distribution channels are self-replicating,</w:t>
      </w:r>
      <w:r>
        <w:rPr>
          <w:rFonts w:ascii="Verdana" w:hAnsi="Verdana"/>
          <w:sz w:val="20"/>
        </w:rPr>
        <w:t xml:space="preserve"> such that the incentives drive entrepreneurs to pursue the opportunity to become retail agents, master agents, or distribution partners. This is harder to do in countries where microenterprises and entrepreneurship are weak. These countries may require</w:t>
      </w:r>
      <w:r w:rsidDel="00E12322">
        <w:rPr>
          <w:rFonts w:ascii="Verdana" w:hAnsi="Verdana"/>
          <w:sz w:val="20"/>
        </w:rPr>
        <w:t xml:space="preserve"> more initial </w:t>
      </w:r>
      <w:r w:rsidR="00586890">
        <w:rPr>
          <w:rFonts w:ascii="Verdana" w:hAnsi="Verdana"/>
          <w:sz w:val="20"/>
        </w:rPr>
        <w:t>investment</w:t>
      </w:r>
      <w:r w:rsidDel="00EE5BA3">
        <w:rPr>
          <w:rFonts w:ascii="Verdana" w:hAnsi="Verdana"/>
          <w:sz w:val="20"/>
        </w:rPr>
        <w:t xml:space="preserve"> </w:t>
      </w:r>
      <w:r w:rsidR="00A30903">
        <w:rPr>
          <w:rFonts w:ascii="Verdana" w:hAnsi="Verdana"/>
          <w:sz w:val="20"/>
        </w:rPr>
        <w:t xml:space="preserve">and technical assistance </w:t>
      </w:r>
      <w:r w:rsidR="00586890">
        <w:rPr>
          <w:rFonts w:ascii="Verdana" w:hAnsi="Verdana"/>
          <w:sz w:val="20"/>
        </w:rPr>
        <w:t xml:space="preserve">as </w:t>
      </w:r>
      <w:r w:rsidDel="00EE5BA3">
        <w:rPr>
          <w:rFonts w:ascii="Verdana" w:hAnsi="Verdana"/>
          <w:sz w:val="20"/>
        </w:rPr>
        <w:t xml:space="preserve">well as </w:t>
      </w:r>
      <w:r w:rsidDel="00E12322">
        <w:rPr>
          <w:rFonts w:ascii="Verdana" w:hAnsi="Verdana"/>
          <w:sz w:val="20"/>
        </w:rPr>
        <w:t>longer, on-going channel support.  They may also require credit lines</w:t>
      </w:r>
      <w:r w:rsidR="00586890">
        <w:rPr>
          <w:rFonts w:ascii="Verdana" w:hAnsi="Verdana"/>
          <w:sz w:val="20"/>
        </w:rPr>
        <w:t xml:space="preserve">, </w:t>
      </w:r>
      <w:r w:rsidDel="00E12322">
        <w:rPr>
          <w:rFonts w:ascii="Verdana" w:hAnsi="Verdana"/>
          <w:sz w:val="20"/>
        </w:rPr>
        <w:t xml:space="preserve">loans </w:t>
      </w:r>
      <w:r w:rsidR="00586890">
        <w:rPr>
          <w:rFonts w:ascii="Verdana" w:hAnsi="Verdana"/>
          <w:sz w:val="20"/>
        </w:rPr>
        <w:t xml:space="preserve">or </w:t>
      </w:r>
      <w:r w:rsidR="00A30903">
        <w:rPr>
          <w:rFonts w:ascii="Verdana" w:hAnsi="Verdana"/>
          <w:sz w:val="20"/>
        </w:rPr>
        <w:t xml:space="preserve">a knowledgeable, strategic investor </w:t>
      </w:r>
      <w:r w:rsidDel="00E12322">
        <w:rPr>
          <w:rFonts w:ascii="Verdana" w:hAnsi="Verdana"/>
          <w:sz w:val="20"/>
        </w:rPr>
        <w:t xml:space="preserve">to help retail agents enter the business and manage their liquidity.  </w:t>
      </w:r>
    </w:p>
    <w:p w:rsidR="00A10BFF" w:rsidRDefault="00A10BFF" w:rsidP="00586890">
      <w:pPr>
        <w:pStyle w:val="ListParagraph"/>
        <w:ind w:left="0"/>
        <w:jc w:val="both"/>
        <w:rPr>
          <w:rFonts w:ascii="Verdana" w:hAnsi="Verdana"/>
          <w:sz w:val="20"/>
        </w:rPr>
      </w:pPr>
      <w:r>
        <w:rPr>
          <w:rFonts w:ascii="Verdana" w:hAnsi="Verdana"/>
          <w:sz w:val="20"/>
        </w:rPr>
        <w:t xml:space="preserve"> </w:t>
      </w:r>
    </w:p>
    <w:p w:rsidR="00A10BFF" w:rsidRDefault="00A10BFF" w:rsidP="00974577">
      <w:pPr>
        <w:pStyle w:val="ListParagraph"/>
        <w:numPr>
          <w:ilvl w:val="0"/>
          <w:numId w:val="43"/>
        </w:numPr>
        <w:jc w:val="both"/>
        <w:rPr>
          <w:rFonts w:ascii="Verdana" w:hAnsi="Verdana"/>
          <w:sz w:val="20"/>
        </w:rPr>
      </w:pPr>
      <w:r w:rsidRPr="00364DFB" w:rsidDel="00EE5BA3">
        <w:rPr>
          <w:rFonts w:ascii="Verdana" w:hAnsi="Verdana"/>
          <w:b/>
          <w:sz w:val="20"/>
        </w:rPr>
        <w:lastRenderedPageBreak/>
        <w:t xml:space="preserve">Agents are more likely </w:t>
      </w:r>
      <w:r w:rsidRPr="00364DFB">
        <w:rPr>
          <w:rFonts w:ascii="Verdana" w:hAnsi="Verdana"/>
          <w:b/>
          <w:sz w:val="20"/>
        </w:rPr>
        <w:t>to put energy into expanding customer usage when they receive attractive compensation</w:t>
      </w:r>
      <w:r>
        <w:rPr>
          <w:rFonts w:ascii="Verdana" w:hAnsi="Verdana"/>
          <w:sz w:val="20"/>
        </w:rPr>
        <w:t>.  When distribution partners and retail agents receive a significant percentage of the commission for cash handling, they will work harder to expand the channel and increase transaction volumes. In such a scenario, the mobile financial service provider, and other members of the value chain, will obtain their financial remuneration from transaction flow, cost reduction, reduced churn, and/or float.</w:t>
      </w:r>
      <w:r>
        <w:rPr>
          <w:rStyle w:val="FootnoteReference"/>
          <w:rFonts w:ascii="Verdana" w:hAnsi="Verdana"/>
          <w:sz w:val="20"/>
        </w:rPr>
        <w:footnoteReference w:id="27"/>
      </w:r>
      <w:r>
        <w:rPr>
          <w:rFonts w:ascii="Verdana" w:hAnsi="Verdana"/>
          <w:sz w:val="20"/>
        </w:rPr>
        <w:t xml:space="preserve">   </w:t>
      </w:r>
    </w:p>
    <w:p w:rsidR="00A10BFF" w:rsidRPr="007632D6" w:rsidRDefault="00A10BFF" w:rsidP="00586890">
      <w:pPr>
        <w:pStyle w:val="ListParagraph"/>
        <w:ind w:left="0"/>
        <w:jc w:val="both"/>
        <w:rPr>
          <w:rFonts w:ascii="Verdana" w:hAnsi="Verdana"/>
          <w:sz w:val="20"/>
        </w:rPr>
      </w:pPr>
    </w:p>
    <w:p w:rsidR="00A10BFF" w:rsidRDefault="00A10BFF" w:rsidP="00974577">
      <w:pPr>
        <w:pStyle w:val="ListParagraph"/>
        <w:numPr>
          <w:ilvl w:val="0"/>
          <w:numId w:val="43"/>
        </w:numPr>
        <w:jc w:val="both"/>
        <w:rPr>
          <w:rFonts w:ascii="Verdana" w:hAnsi="Verdana"/>
          <w:sz w:val="20"/>
        </w:rPr>
      </w:pPr>
      <w:r w:rsidRPr="00EC4556">
        <w:rPr>
          <w:rFonts w:ascii="Verdana" w:hAnsi="Verdana"/>
          <w:b/>
          <w:sz w:val="20"/>
        </w:rPr>
        <w:t>Due to the high cost of building and maintaining agent networks, these structures will ultimately be shared.</w:t>
      </w:r>
      <w:r>
        <w:rPr>
          <w:rFonts w:ascii="Verdana" w:hAnsi="Verdana"/>
          <w:sz w:val="20"/>
        </w:rPr>
        <w:t xml:space="preserve"> Although it is unlikely to happen immediately in most </w:t>
      </w:r>
      <w:r w:rsidRPr="001043FE">
        <w:rPr>
          <w:rFonts w:ascii="Verdana" w:hAnsi="Verdana"/>
          <w:sz w:val="20"/>
        </w:rPr>
        <w:t>geographies</w:t>
      </w:r>
      <w:r>
        <w:rPr>
          <w:rFonts w:ascii="Verdana" w:hAnsi="Verdana"/>
          <w:sz w:val="20"/>
        </w:rPr>
        <w:t xml:space="preserve">, global experience in </w:t>
      </w:r>
      <w:r w:rsidDel="00364DFB">
        <w:rPr>
          <w:rFonts w:ascii="Verdana" w:hAnsi="Verdana"/>
          <w:sz w:val="20"/>
        </w:rPr>
        <w:t xml:space="preserve">payment systems </w:t>
      </w:r>
      <w:r>
        <w:rPr>
          <w:rFonts w:ascii="Verdana" w:hAnsi="Verdana"/>
          <w:sz w:val="20"/>
        </w:rPr>
        <w:t xml:space="preserve">shows that interoperable and shared distribution channels almost always provide greater returns due to the joint effects of lower costs per provider, economies of scale, and increased customer usage. In many countries, individual players are likely view their distribution networks as a competitive advantage, and will seek to establish proprietary channels. While this may work at the master agent level, experience shows that retail agents will support multiple financial service providers.  This will lead to replication and high costs. Consolidation and sharing is likely to happen over time, but may be accelerated in those countries where regulators institute some level of interoperability. </w:t>
      </w:r>
    </w:p>
    <w:p w:rsidR="00A10BFF" w:rsidRPr="007632D6" w:rsidRDefault="00A10BFF" w:rsidP="00A10BFF">
      <w:pPr>
        <w:rPr>
          <w:rFonts w:ascii="Verdana" w:hAnsi="Verdana"/>
          <w:sz w:val="20"/>
        </w:rPr>
      </w:pPr>
    </w:p>
    <w:p w:rsidR="00A10BFF" w:rsidRPr="00364DFB" w:rsidRDefault="00A10BFF" w:rsidP="00A10BFF">
      <w:pPr>
        <w:pStyle w:val="Heading3"/>
      </w:pPr>
      <w:bookmarkStart w:id="20" w:name="_Toc323899067"/>
      <w:r w:rsidRPr="00364DFB">
        <w:t>Service Providers</w:t>
      </w:r>
      <w:bookmarkEnd w:id="20"/>
    </w:p>
    <w:p w:rsidR="00A10BFF" w:rsidRPr="00364DFB" w:rsidRDefault="00A10BFF" w:rsidP="00586890">
      <w:pPr>
        <w:jc w:val="both"/>
        <w:rPr>
          <w:rFonts w:ascii="Verdana" w:hAnsi="Verdana"/>
          <w:sz w:val="20"/>
        </w:rPr>
      </w:pPr>
      <w:r w:rsidRPr="00364DFB">
        <w:rPr>
          <w:rFonts w:ascii="Verdana" w:hAnsi="Verdana"/>
          <w:sz w:val="20"/>
        </w:rPr>
        <w:t xml:space="preserve">The types of companies that are emerging to provide mobile financial services are continuing to change.  </w:t>
      </w:r>
      <w:r>
        <w:rPr>
          <w:rFonts w:ascii="Verdana" w:hAnsi="Verdana"/>
          <w:sz w:val="20"/>
        </w:rPr>
        <w:t>MNOs stil</w:t>
      </w:r>
      <w:r w:rsidR="004B337F">
        <w:rPr>
          <w:rFonts w:ascii="Verdana" w:hAnsi="Verdana"/>
          <w:sz w:val="20"/>
        </w:rPr>
        <w:t>l dominate the industry, but</w:t>
      </w:r>
      <w:r>
        <w:rPr>
          <w:rFonts w:ascii="Verdana" w:hAnsi="Verdana"/>
          <w:sz w:val="20"/>
        </w:rPr>
        <w:t xml:space="preserve"> their dominance is gradually giving way to a variety of partnership models. </w:t>
      </w:r>
      <w:r w:rsidRPr="00364DFB">
        <w:rPr>
          <w:rFonts w:ascii="Verdana" w:hAnsi="Verdana"/>
          <w:sz w:val="20"/>
        </w:rPr>
        <w:t xml:space="preserve">The terms MNO-led and bank-led are becoming less meaningful as an increasing number of regulators and market leaders realize that “mobile transfer” is evolving into a range of financial services that more closely resemble banking. </w:t>
      </w:r>
      <w:r>
        <w:rPr>
          <w:rFonts w:ascii="Verdana" w:hAnsi="Verdana"/>
          <w:sz w:val="20"/>
        </w:rPr>
        <w:t xml:space="preserve">Interoperability is becoming more accepted, </w:t>
      </w:r>
      <w:r w:rsidDel="00EE5BA3">
        <w:rPr>
          <w:rFonts w:ascii="Verdana" w:hAnsi="Verdana"/>
          <w:sz w:val="20"/>
        </w:rPr>
        <w:t xml:space="preserve">even among </w:t>
      </w:r>
      <w:r>
        <w:rPr>
          <w:rFonts w:ascii="Verdana" w:hAnsi="Verdana"/>
          <w:sz w:val="20"/>
        </w:rPr>
        <w:t xml:space="preserve">MNOs, which were the most resistant.  </w:t>
      </w:r>
      <w:r w:rsidRPr="00364DFB">
        <w:rPr>
          <w:rFonts w:ascii="Verdana" w:hAnsi="Verdana"/>
          <w:sz w:val="20"/>
        </w:rPr>
        <w:t>Third-party providers</w:t>
      </w:r>
      <w:r w:rsidR="00A30903">
        <w:rPr>
          <w:rFonts w:ascii="Verdana" w:hAnsi="Verdana"/>
          <w:sz w:val="20"/>
        </w:rPr>
        <w:t xml:space="preserve"> such as </w:t>
      </w:r>
      <w:r w:rsidR="00586890">
        <w:rPr>
          <w:rFonts w:ascii="Verdana" w:hAnsi="Verdana"/>
          <w:sz w:val="20"/>
        </w:rPr>
        <w:t xml:space="preserve">PSPs </w:t>
      </w:r>
      <w:r w:rsidRPr="00364DFB">
        <w:rPr>
          <w:rFonts w:ascii="Verdana" w:hAnsi="Verdana"/>
          <w:sz w:val="20"/>
        </w:rPr>
        <w:t>that offer multi-bank</w:t>
      </w:r>
      <w:r>
        <w:rPr>
          <w:rFonts w:ascii="Verdana" w:hAnsi="Verdana"/>
          <w:sz w:val="20"/>
        </w:rPr>
        <w:t xml:space="preserve"> and/or</w:t>
      </w:r>
      <w:r w:rsidRPr="00364DFB">
        <w:rPr>
          <w:rFonts w:ascii="Verdana" w:hAnsi="Verdana"/>
          <w:sz w:val="20"/>
        </w:rPr>
        <w:t xml:space="preserve"> multi-</w:t>
      </w:r>
      <w:r>
        <w:rPr>
          <w:rFonts w:ascii="Verdana" w:hAnsi="Verdana"/>
          <w:sz w:val="20"/>
        </w:rPr>
        <w:t xml:space="preserve">MNO </w:t>
      </w:r>
      <w:r w:rsidRPr="00364DFB">
        <w:rPr>
          <w:rFonts w:ascii="Verdana" w:hAnsi="Verdana"/>
          <w:sz w:val="20"/>
        </w:rPr>
        <w:t xml:space="preserve">solutions are also emerging in more and more countries. These changes are altering the business and financial models of all the players in the industry, and make the following assumptions even more relevant.  </w:t>
      </w:r>
    </w:p>
    <w:p w:rsidR="00A10BFF" w:rsidRPr="007632D6" w:rsidRDefault="00A10BFF" w:rsidP="00586890">
      <w:pPr>
        <w:jc w:val="both"/>
        <w:rPr>
          <w:rFonts w:ascii="Verdana" w:hAnsi="Verdana"/>
          <w:sz w:val="20"/>
        </w:rPr>
      </w:pPr>
    </w:p>
    <w:p w:rsidR="00A10BFF" w:rsidRDefault="00A10BFF" w:rsidP="009D52AB">
      <w:pPr>
        <w:pStyle w:val="ListParagraph"/>
        <w:numPr>
          <w:ilvl w:val="0"/>
          <w:numId w:val="19"/>
        </w:numPr>
        <w:jc w:val="both"/>
        <w:rPr>
          <w:rFonts w:ascii="Verdana" w:hAnsi="Verdana"/>
          <w:sz w:val="20"/>
        </w:rPr>
      </w:pPr>
      <w:r w:rsidRPr="00364DFB">
        <w:rPr>
          <w:rFonts w:ascii="Verdana" w:hAnsi="Verdana"/>
          <w:b/>
          <w:sz w:val="20"/>
        </w:rPr>
        <w:t>Chief Executive (“C-Level”) commitment and realistic operational expectations are crucial to success.</w:t>
      </w:r>
      <w:r w:rsidRPr="007632D6">
        <w:rPr>
          <w:rFonts w:ascii="Verdana" w:hAnsi="Verdana"/>
          <w:sz w:val="20"/>
        </w:rPr>
        <w:t xml:space="preserve"> </w:t>
      </w:r>
      <w:r>
        <w:rPr>
          <w:rFonts w:ascii="Verdana" w:hAnsi="Verdana"/>
          <w:sz w:val="20"/>
        </w:rPr>
        <w:t>Unrealistic expectations lead to frustration and inadequate funding, which in tur</w:t>
      </w:r>
      <w:r w:rsidR="00586890">
        <w:rPr>
          <w:rFonts w:ascii="Verdana" w:hAnsi="Verdana"/>
          <w:sz w:val="20"/>
        </w:rPr>
        <w:t>n</w:t>
      </w:r>
      <w:r>
        <w:rPr>
          <w:rFonts w:ascii="Verdana" w:hAnsi="Verdana"/>
          <w:sz w:val="20"/>
        </w:rPr>
        <w:t xml:space="preserve"> causes </w:t>
      </w:r>
      <w:r w:rsidRPr="007632D6">
        <w:rPr>
          <w:rFonts w:ascii="Verdana" w:hAnsi="Verdana"/>
          <w:sz w:val="20"/>
        </w:rPr>
        <w:t xml:space="preserve">rushed implementations, management turnover, and </w:t>
      </w:r>
      <w:r>
        <w:rPr>
          <w:rFonts w:ascii="Verdana" w:hAnsi="Verdana"/>
          <w:sz w:val="20"/>
        </w:rPr>
        <w:t xml:space="preserve">poor performance.  Without the appropriate level of financial and resource commitment, branchless banking initiatives will fail. </w:t>
      </w:r>
      <w:r w:rsidDel="00EE5BA3">
        <w:rPr>
          <w:rFonts w:ascii="Verdana" w:hAnsi="Verdana"/>
          <w:sz w:val="20"/>
        </w:rPr>
        <w:t xml:space="preserve">Failures, even those based on limited commitment, </w:t>
      </w:r>
      <w:r>
        <w:rPr>
          <w:rFonts w:ascii="Verdana" w:hAnsi="Verdana"/>
          <w:sz w:val="20"/>
        </w:rPr>
        <w:t xml:space="preserve">can negatively impact and slow-down the progress of the entire industry. </w:t>
      </w:r>
    </w:p>
    <w:p w:rsidR="00A10BFF" w:rsidRDefault="00A10BFF" w:rsidP="00586890">
      <w:pPr>
        <w:pStyle w:val="ListParagraph"/>
        <w:ind w:left="0"/>
        <w:jc w:val="both"/>
        <w:rPr>
          <w:rFonts w:ascii="Verdana" w:hAnsi="Verdana"/>
          <w:sz w:val="20"/>
        </w:rPr>
      </w:pPr>
      <w:r>
        <w:rPr>
          <w:rFonts w:ascii="Verdana" w:hAnsi="Verdana"/>
          <w:sz w:val="20"/>
        </w:rPr>
        <w:t xml:space="preserve">   </w:t>
      </w:r>
      <w:r w:rsidRPr="007632D6">
        <w:rPr>
          <w:rFonts w:ascii="Verdana" w:hAnsi="Verdana"/>
          <w:sz w:val="20"/>
        </w:rPr>
        <w:t xml:space="preserve"> </w:t>
      </w:r>
    </w:p>
    <w:p w:rsidR="00A10BFF" w:rsidRDefault="00A10BFF" w:rsidP="009D52AB">
      <w:pPr>
        <w:pStyle w:val="ListParagraph"/>
        <w:numPr>
          <w:ilvl w:val="0"/>
          <w:numId w:val="19"/>
        </w:numPr>
        <w:jc w:val="both"/>
        <w:rPr>
          <w:rFonts w:ascii="Verdana" w:hAnsi="Verdana"/>
          <w:sz w:val="20"/>
        </w:rPr>
      </w:pPr>
      <w:r w:rsidRPr="00364DFB">
        <w:rPr>
          <w:rFonts w:ascii="Verdana" w:hAnsi="Verdana"/>
          <w:b/>
          <w:sz w:val="20"/>
        </w:rPr>
        <w:t>High transaction volumes are required to drive provider revenues</w:t>
      </w:r>
      <w:r w:rsidRPr="008C4C72">
        <w:rPr>
          <w:rFonts w:ascii="Verdana" w:hAnsi="Verdana"/>
          <w:sz w:val="20"/>
        </w:rPr>
        <w:t>.</w:t>
      </w:r>
      <w:r w:rsidRPr="008C4C72">
        <w:rPr>
          <w:rStyle w:val="FooterChar"/>
          <w:rFonts w:ascii="Cambria" w:hAnsi="Cambria"/>
        </w:rPr>
        <w:t xml:space="preserve"> </w:t>
      </w:r>
      <w:r w:rsidRPr="00212A0F">
        <w:rPr>
          <w:rStyle w:val="FootnoteReference"/>
          <w:rFonts w:ascii="Cambria" w:hAnsi="Cambria"/>
        </w:rPr>
        <w:footnoteReference w:id="28"/>
      </w:r>
      <w:r w:rsidRPr="008C4C72">
        <w:rPr>
          <w:rFonts w:ascii="Verdana" w:hAnsi="Verdana"/>
          <w:sz w:val="20"/>
        </w:rPr>
        <w:t xml:space="preserve">  </w:t>
      </w:r>
      <w:r>
        <w:rPr>
          <w:rFonts w:ascii="Verdana" w:hAnsi="Verdana"/>
          <w:sz w:val="20"/>
        </w:rPr>
        <w:t>Customer</w:t>
      </w:r>
      <w:r w:rsidRPr="008C4C72">
        <w:rPr>
          <w:rFonts w:ascii="Verdana" w:hAnsi="Verdana"/>
          <w:sz w:val="20"/>
        </w:rPr>
        <w:t xml:space="preserve"> acquisition is not sufficient to build a mobile financial service business</w:t>
      </w:r>
      <w:r>
        <w:rPr>
          <w:rFonts w:ascii="Verdana" w:hAnsi="Verdana"/>
          <w:sz w:val="20"/>
        </w:rPr>
        <w:t xml:space="preserve">; </w:t>
      </w:r>
      <w:r>
        <w:rPr>
          <w:rFonts w:ascii="Verdana" w:hAnsi="Verdana"/>
          <w:sz w:val="20"/>
        </w:rPr>
        <w:lastRenderedPageBreak/>
        <w:t>a</w:t>
      </w:r>
      <w:r w:rsidRPr="008C4C72">
        <w:rPr>
          <w:rFonts w:ascii="Verdana" w:hAnsi="Verdana"/>
          <w:sz w:val="20"/>
        </w:rPr>
        <w:t xml:space="preserve">ctive customers who use the service often are vital. </w:t>
      </w:r>
      <w:r w:rsidRPr="008C4C72" w:rsidDel="00364DFB">
        <w:rPr>
          <w:rFonts w:ascii="Verdana" w:hAnsi="Verdana"/>
          <w:sz w:val="20"/>
        </w:rPr>
        <w:t>E</w:t>
      </w:r>
      <w:r w:rsidRPr="008C4C72">
        <w:rPr>
          <w:rFonts w:ascii="Verdana" w:hAnsi="Verdana"/>
          <w:sz w:val="20"/>
        </w:rPr>
        <w:t xml:space="preserve">fforts </w:t>
      </w:r>
      <w:r w:rsidRPr="008C4C72" w:rsidDel="00364DFB">
        <w:rPr>
          <w:rFonts w:ascii="Verdana" w:hAnsi="Verdana"/>
          <w:sz w:val="20"/>
        </w:rPr>
        <w:t>need to focus on buildin</w:t>
      </w:r>
      <w:r w:rsidRPr="008C4C72">
        <w:rPr>
          <w:rFonts w:ascii="Verdana" w:hAnsi="Verdana"/>
          <w:sz w:val="20"/>
        </w:rPr>
        <w:t xml:space="preserve">g </w:t>
      </w:r>
      <w:r>
        <w:rPr>
          <w:rFonts w:ascii="Verdana" w:hAnsi="Verdana"/>
          <w:sz w:val="20"/>
        </w:rPr>
        <w:t>customer</w:t>
      </w:r>
      <w:r w:rsidRPr="008C4C72">
        <w:rPr>
          <w:rFonts w:ascii="Verdana" w:hAnsi="Verdana"/>
          <w:sz w:val="20"/>
        </w:rPr>
        <w:t xml:space="preserve"> usage as quickly and routinely as possible, with a goal of achieving high levels of </w:t>
      </w:r>
      <w:r>
        <w:rPr>
          <w:rFonts w:ascii="Verdana" w:hAnsi="Verdana"/>
          <w:sz w:val="20"/>
        </w:rPr>
        <w:t xml:space="preserve">regular transactions on a monthly basis.  To achieve this goal, new businesses are experimenting with new services so they can bring a broader range to the market as quickly as possible. Mobile financial service platforms also need to be flexible enough to enable new third-party products to be easily integrated through </w:t>
      </w:r>
      <w:r w:rsidR="00586890">
        <w:rPr>
          <w:rFonts w:ascii="Verdana" w:hAnsi="Verdana"/>
          <w:sz w:val="20"/>
        </w:rPr>
        <w:t>application program interfaces</w:t>
      </w:r>
      <w:r w:rsidR="006E3435">
        <w:rPr>
          <w:rFonts w:ascii="Verdana" w:hAnsi="Verdana"/>
          <w:sz w:val="20"/>
        </w:rPr>
        <w:t xml:space="preserve"> (APIs)</w:t>
      </w:r>
      <w:r w:rsidR="00586890">
        <w:rPr>
          <w:rFonts w:ascii="Verdana" w:hAnsi="Verdana"/>
          <w:sz w:val="20"/>
        </w:rPr>
        <w:t>.</w:t>
      </w:r>
      <w:r w:rsidR="00586890">
        <w:rPr>
          <w:rStyle w:val="FootnoteReference"/>
          <w:rFonts w:ascii="Verdana" w:hAnsi="Verdana"/>
          <w:sz w:val="20"/>
        </w:rPr>
        <w:footnoteReference w:id="29"/>
      </w:r>
      <w:r w:rsidR="00586890">
        <w:rPr>
          <w:rFonts w:ascii="Verdana" w:hAnsi="Verdana"/>
          <w:sz w:val="20"/>
        </w:rPr>
        <w:t xml:space="preserve">  </w:t>
      </w:r>
    </w:p>
    <w:p w:rsidR="00A10BFF" w:rsidRPr="008C4C72" w:rsidRDefault="00A10BFF" w:rsidP="00586890">
      <w:pPr>
        <w:pStyle w:val="ListParagraph"/>
        <w:ind w:left="0"/>
        <w:jc w:val="both"/>
        <w:rPr>
          <w:rFonts w:ascii="Verdana" w:hAnsi="Verdana"/>
          <w:sz w:val="20"/>
        </w:rPr>
      </w:pPr>
      <w:r>
        <w:rPr>
          <w:rFonts w:ascii="Verdana" w:hAnsi="Verdana"/>
          <w:sz w:val="20"/>
        </w:rPr>
        <w:t xml:space="preserve"> </w:t>
      </w:r>
    </w:p>
    <w:p w:rsidR="00A10BFF" w:rsidRDefault="00A10BFF" w:rsidP="009D52AB">
      <w:pPr>
        <w:pStyle w:val="ListParagraph"/>
        <w:numPr>
          <w:ilvl w:val="0"/>
          <w:numId w:val="19"/>
        </w:numPr>
        <w:jc w:val="both"/>
        <w:rPr>
          <w:rFonts w:ascii="Verdana" w:hAnsi="Verdana"/>
          <w:sz w:val="20"/>
        </w:rPr>
      </w:pPr>
      <w:r w:rsidRPr="00364DFB">
        <w:rPr>
          <w:rFonts w:ascii="Verdana" w:hAnsi="Verdana"/>
          <w:b/>
          <w:sz w:val="20"/>
        </w:rPr>
        <w:t>Successful models need to include all segments of society, which are often linked.</w:t>
      </w:r>
      <w:r>
        <w:rPr>
          <w:rFonts w:ascii="Verdana" w:hAnsi="Verdana"/>
          <w:sz w:val="20"/>
        </w:rPr>
        <w:t xml:space="preserve"> Wealthier urban customers may be the first adopters of a new financial solution, but to use it effectively they will introduce the service to family members, household staff, and colleagues. </w:t>
      </w:r>
      <w:r w:rsidR="00586890">
        <w:rPr>
          <w:rFonts w:ascii="Verdana" w:hAnsi="Verdana"/>
          <w:sz w:val="20"/>
        </w:rPr>
        <w:t xml:space="preserve"> </w:t>
      </w:r>
      <w:r>
        <w:rPr>
          <w:rFonts w:ascii="Verdana" w:hAnsi="Verdana"/>
          <w:sz w:val="20"/>
        </w:rPr>
        <w:t xml:space="preserve">Merchants, corporations, and </w:t>
      </w:r>
      <w:r w:rsidR="004B337F">
        <w:rPr>
          <w:rFonts w:ascii="Verdana" w:hAnsi="Verdana"/>
          <w:sz w:val="20"/>
        </w:rPr>
        <w:t xml:space="preserve">micro and small enterprises </w:t>
      </w:r>
      <w:r w:rsidR="00E05538">
        <w:rPr>
          <w:rFonts w:ascii="Verdana" w:hAnsi="Verdana"/>
          <w:sz w:val="20"/>
        </w:rPr>
        <w:t>w</w:t>
      </w:r>
      <w:r>
        <w:rPr>
          <w:rFonts w:ascii="Verdana" w:hAnsi="Verdana"/>
          <w:sz w:val="20"/>
        </w:rPr>
        <w:t xml:space="preserve">ill be interested in using the service, if it is convenient for them to do so.  These users can also help bring poorer, more rural customers to the product. To capture both ends of the market, offerings and rollout plans need to be developed strategically.  </w:t>
      </w:r>
    </w:p>
    <w:p w:rsidR="00A10BFF" w:rsidRPr="007632D6" w:rsidRDefault="00A10BFF" w:rsidP="00586890">
      <w:pPr>
        <w:pStyle w:val="ListParagraph"/>
        <w:ind w:left="0"/>
        <w:jc w:val="both"/>
        <w:rPr>
          <w:rFonts w:ascii="Verdana" w:hAnsi="Verdana"/>
          <w:sz w:val="20"/>
        </w:rPr>
      </w:pPr>
    </w:p>
    <w:p w:rsidR="00A10BFF" w:rsidRPr="00F951D1" w:rsidRDefault="00A10BFF" w:rsidP="009D52AB">
      <w:pPr>
        <w:pStyle w:val="ListParagraph"/>
        <w:numPr>
          <w:ilvl w:val="0"/>
          <w:numId w:val="19"/>
        </w:numPr>
        <w:shd w:val="clear" w:color="auto" w:fill="FFFFFF"/>
        <w:jc w:val="both"/>
        <w:rPr>
          <w:rFonts w:ascii="Verdana" w:hAnsi="Verdana"/>
          <w:sz w:val="20"/>
        </w:rPr>
      </w:pPr>
      <w:r w:rsidRPr="00364DFB">
        <w:rPr>
          <w:rFonts w:ascii="Verdana" w:hAnsi="Verdana"/>
          <w:b/>
          <w:sz w:val="20"/>
        </w:rPr>
        <w:t>Pricing models needs to take the poor into consideration</w:t>
      </w:r>
      <w:r>
        <w:rPr>
          <w:rFonts w:ascii="Verdana" w:hAnsi="Verdana"/>
          <w:sz w:val="20"/>
        </w:rPr>
        <w:t xml:space="preserve">.  </w:t>
      </w:r>
      <w:r w:rsidRPr="007632D6">
        <w:rPr>
          <w:rFonts w:ascii="Verdana" w:hAnsi="Verdana"/>
          <w:sz w:val="20"/>
        </w:rPr>
        <w:t xml:space="preserve">Pricing </w:t>
      </w:r>
      <w:r w:rsidR="00E05538">
        <w:rPr>
          <w:rFonts w:ascii="Verdana" w:hAnsi="Verdana"/>
          <w:sz w:val="20"/>
        </w:rPr>
        <w:t xml:space="preserve">in many markets has </w:t>
      </w:r>
      <w:r w:rsidRPr="007632D6">
        <w:rPr>
          <w:rFonts w:ascii="Verdana" w:hAnsi="Verdana"/>
          <w:sz w:val="20"/>
        </w:rPr>
        <w:t>been inflexible</w:t>
      </w:r>
      <w:r>
        <w:rPr>
          <w:rFonts w:ascii="Verdana" w:hAnsi="Verdana"/>
          <w:sz w:val="20"/>
        </w:rPr>
        <w:t xml:space="preserve">, based on flat </w:t>
      </w:r>
      <w:r w:rsidR="00E05538">
        <w:rPr>
          <w:rFonts w:ascii="Verdana" w:hAnsi="Verdana"/>
          <w:sz w:val="20"/>
        </w:rPr>
        <w:t xml:space="preserve">or stepped </w:t>
      </w:r>
      <w:r>
        <w:rPr>
          <w:rFonts w:ascii="Verdana" w:hAnsi="Verdana"/>
          <w:sz w:val="20"/>
        </w:rPr>
        <w:t xml:space="preserve">rates that make small size, large volume payments too costly for poor customers. Many providers </w:t>
      </w:r>
      <w:r w:rsidRPr="007632D6">
        <w:rPr>
          <w:rFonts w:ascii="Verdana" w:hAnsi="Verdana"/>
          <w:sz w:val="20"/>
        </w:rPr>
        <w:t>forgo opportunities</w:t>
      </w:r>
      <w:r w:rsidRPr="007632D6">
        <w:rPr>
          <w:rStyle w:val="FootnoteReference"/>
          <w:rFonts w:ascii="Verdana" w:hAnsi="Verdana"/>
          <w:sz w:val="20"/>
        </w:rPr>
        <w:footnoteReference w:id="30"/>
      </w:r>
      <w:r w:rsidRPr="007632D6">
        <w:rPr>
          <w:rFonts w:ascii="Verdana" w:hAnsi="Verdana"/>
          <w:sz w:val="20"/>
        </w:rPr>
        <w:t xml:space="preserve"> to reach more </w:t>
      </w:r>
      <w:r>
        <w:rPr>
          <w:rFonts w:ascii="Verdana" w:hAnsi="Verdana"/>
          <w:sz w:val="20"/>
        </w:rPr>
        <w:t>customer</w:t>
      </w:r>
      <w:r w:rsidRPr="007632D6">
        <w:rPr>
          <w:rFonts w:ascii="Verdana" w:hAnsi="Verdana"/>
          <w:sz w:val="20"/>
        </w:rPr>
        <w:t>s in favor of maintaining their</w:t>
      </w:r>
      <w:r>
        <w:rPr>
          <w:rFonts w:ascii="Verdana" w:hAnsi="Verdana"/>
          <w:sz w:val="20"/>
        </w:rPr>
        <w:t xml:space="preserve"> commission margins</w:t>
      </w:r>
      <w:r w:rsidR="00A30903">
        <w:rPr>
          <w:rFonts w:ascii="Verdana" w:hAnsi="Verdana"/>
          <w:sz w:val="20"/>
        </w:rPr>
        <w:t xml:space="preserve"> for themselves or their agents</w:t>
      </w:r>
      <w:r>
        <w:rPr>
          <w:rFonts w:ascii="Verdana" w:hAnsi="Verdana"/>
          <w:sz w:val="20"/>
        </w:rPr>
        <w:t xml:space="preserve">. </w:t>
      </w:r>
      <w:r w:rsidR="00E05538">
        <w:rPr>
          <w:rFonts w:ascii="Verdana" w:hAnsi="Verdana"/>
          <w:sz w:val="20"/>
        </w:rPr>
        <w:t xml:space="preserve">While understandable, this is hard to manage in lower income countries with lower volume P2P transfers such as LDCs.  The higher fees make it difficult for the low income or low margin business </w:t>
      </w:r>
      <w:proofErr w:type="gramStart"/>
      <w:r w:rsidR="00E05538">
        <w:rPr>
          <w:rFonts w:ascii="Verdana" w:hAnsi="Verdana"/>
          <w:sz w:val="20"/>
        </w:rPr>
        <w:t>to  use</w:t>
      </w:r>
      <w:proofErr w:type="gramEnd"/>
      <w:r w:rsidR="00E05538">
        <w:rPr>
          <w:rFonts w:ascii="Verdana" w:hAnsi="Verdana"/>
          <w:sz w:val="20"/>
        </w:rPr>
        <w:t xml:space="preserve"> the service.  </w:t>
      </w:r>
      <w:r w:rsidRPr="00F951D1">
        <w:rPr>
          <w:rFonts w:ascii="Verdana" w:hAnsi="Verdana"/>
          <w:sz w:val="20"/>
        </w:rPr>
        <w:t xml:space="preserve"> </w:t>
      </w:r>
    </w:p>
    <w:p w:rsidR="00A10BFF" w:rsidRDefault="00A10BFF" w:rsidP="00586890">
      <w:pPr>
        <w:pStyle w:val="ListParagraph"/>
        <w:shd w:val="clear" w:color="auto" w:fill="FFFFFF"/>
        <w:ind w:left="0"/>
        <w:jc w:val="both"/>
        <w:rPr>
          <w:rFonts w:ascii="Verdana" w:hAnsi="Verdana"/>
          <w:sz w:val="20"/>
        </w:rPr>
      </w:pPr>
      <w:r w:rsidRPr="00F951D1">
        <w:rPr>
          <w:rFonts w:ascii="Verdana" w:hAnsi="Verdana"/>
          <w:sz w:val="20"/>
        </w:rPr>
        <w:t xml:space="preserve"> </w:t>
      </w:r>
    </w:p>
    <w:p w:rsidR="00A10BFF" w:rsidRDefault="00A10BFF" w:rsidP="009D52AB">
      <w:pPr>
        <w:pStyle w:val="ListParagraph"/>
        <w:numPr>
          <w:ilvl w:val="0"/>
          <w:numId w:val="19"/>
        </w:numPr>
        <w:jc w:val="both"/>
        <w:rPr>
          <w:rFonts w:ascii="Verdana" w:hAnsi="Verdana"/>
          <w:sz w:val="20"/>
        </w:rPr>
      </w:pPr>
      <w:r w:rsidRPr="00364DFB">
        <w:rPr>
          <w:rFonts w:ascii="Verdana" w:hAnsi="Verdana"/>
          <w:b/>
          <w:sz w:val="20"/>
        </w:rPr>
        <w:t>The total business case for mobile financial service providers is difficult to quantify</w:t>
      </w:r>
      <w:r w:rsidRPr="007632D6">
        <w:rPr>
          <w:rFonts w:ascii="Verdana" w:hAnsi="Verdana"/>
          <w:sz w:val="20"/>
        </w:rPr>
        <w:t xml:space="preserve">. Anticipated revenue is only one part of the total business case for financial institutions and mobile operators that enter into the branchless or mobile financial </w:t>
      </w:r>
      <w:r>
        <w:rPr>
          <w:rFonts w:ascii="Verdana" w:hAnsi="Verdana"/>
          <w:sz w:val="20"/>
        </w:rPr>
        <w:t xml:space="preserve">services </w:t>
      </w:r>
      <w:r w:rsidRPr="007632D6">
        <w:rPr>
          <w:rFonts w:ascii="Verdana" w:hAnsi="Verdana"/>
          <w:sz w:val="20"/>
        </w:rPr>
        <w:t xml:space="preserve">business. For </w:t>
      </w:r>
      <w:r>
        <w:rPr>
          <w:rFonts w:ascii="Verdana" w:hAnsi="Verdana"/>
          <w:sz w:val="20"/>
        </w:rPr>
        <w:t>financial</w:t>
      </w:r>
      <w:r w:rsidDel="00E12322">
        <w:rPr>
          <w:rFonts w:ascii="Verdana" w:hAnsi="Verdana"/>
          <w:sz w:val="20"/>
        </w:rPr>
        <w:t xml:space="preserve"> institutions</w:t>
      </w:r>
      <w:r>
        <w:rPr>
          <w:rFonts w:ascii="Verdana" w:hAnsi="Verdana"/>
          <w:sz w:val="20"/>
        </w:rPr>
        <w:t xml:space="preserve">, </w:t>
      </w:r>
      <w:r w:rsidRPr="007632D6">
        <w:rPr>
          <w:rFonts w:ascii="Verdana" w:hAnsi="Verdana"/>
          <w:sz w:val="20"/>
        </w:rPr>
        <w:t xml:space="preserve">cost savings, efficient </w:t>
      </w:r>
      <w:r>
        <w:rPr>
          <w:rFonts w:ascii="Verdana" w:hAnsi="Verdana"/>
          <w:sz w:val="20"/>
        </w:rPr>
        <w:t>customer</w:t>
      </w:r>
      <w:r w:rsidRPr="007632D6">
        <w:rPr>
          <w:rFonts w:ascii="Verdana" w:hAnsi="Verdana"/>
          <w:sz w:val="20"/>
        </w:rPr>
        <w:t xml:space="preserve"> acquisition</w:t>
      </w:r>
      <w:r>
        <w:rPr>
          <w:rFonts w:ascii="Verdana" w:hAnsi="Verdana"/>
          <w:sz w:val="20"/>
        </w:rPr>
        <w:t xml:space="preserve">, fee revenue, as well as increased funding for financial assets </w:t>
      </w:r>
      <w:r w:rsidRPr="007632D6">
        <w:rPr>
          <w:rFonts w:ascii="Verdana" w:hAnsi="Verdana"/>
          <w:sz w:val="20"/>
        </w:rPr>
        <w:t>are some of the additional benefits</w:t>
      </w:r>
      <w:r>
        <w:rPr>
          <w:rFonts w:ascii="Verdana" w:hAnsi="Verdana"/>
          <w:sz w:val="20"/>
        </w:rPr>
        <w:t>; whereas customer</w:t>
      </w:r>
      <w:r w:rsidRPr="007632D6">
        <w:rPr>
          <w:rFonts w:ascii="Verdana" w:hAnsi="Verdana"/>
          <w:sz w:val="20"/>
        </w:rPr>
        <w:t xml:space="preserve"> retention, increased transaction volumes, </w:t>
      </w:r>
      <w:r>
        <w:rPr>
          <w:rFonts w:ascii="Verdana" w:hAnsi="Verdana"/>
          <w:sz w:val="20"/>
        </w:rPr>
        <w:t xml:space="preserve">reduced cost of air time sales, </w:t>
      </w:r>
      <w:r w:rsidRPr="007632D6">
        <w:rPr>
          <w:rFonts w:ascii="Verdana" w:hAnsi="Verdana"/>
          <w:sz w:val="20"/>
        </w:rPr>
        <w:t xml:space="preserve">and the opportunity for add-on services provide additional benefits to MNOs. The perceived </w:t>
      </w:r>
      <w:r>
        <w:rPr>
          <w:rFonts w:ascii="Verdana" w:hAnsi="Verdana"/>
          <w:sz w:val="20"/>
        </w:rPr>
        <w:t xml:space="preserve">benefits of these services, and the scale they can reach, are providing the incentives service providers need to enter, and stay, in the MFS market.   </w:t>
      </w:r>
      <w:r w:rsidRPr="007632D6">
        <w:rPr>
          <w:rFonts w:ascii="Verdana" w:hAnsi="Verdana"/>
          <w:sz w:val="20"/>
        </w:rPr>
        <w:t xml:space="preserve"> </w:t>
      </w:r>
    </w:p>
    <w:p w:rsidR="00A10BFF" w:rsidRPr="00377ACA" w:rsidDel="009F1F63" w:rsidRDefault="00A10BFF" w:rsidP="00A10BFF">
      <w:pPr>
        <w:ind w:left="360"/>
        <w:jc w:val="both"/>
        <w:rPr>
          <w:rFonts w:ascii="Verdana" w:hAnsi="Verdana"/>
          <w:sz w:val="20"/>
          <w:u w:val="single"/>
        </w:rPr>
      </w:pPr>
    </w:p>
    <w:p w:rsidR="00A10BFF" w:rsidRPr="00364DFB" w:rsidRDefault="00A10BFF" w:rsidP="00A10BFF">
      <w:pPr>
        <w:pStyle w:val="Heading3"/>
      </w:pPr>
      <w:bookmarkStart w:id="21" w:name="_Toc323899068"/>
      <w:r w:rsidRPr="00364DFB">
        <w:t>Regulators</w:t>
      </w:r>
      <w:bookmarkEnd w:id="21"/>
    </w:p>
    <w:p w:rsidR="00A10BFF" w:rsidRPr="00364DFB" w:rsidRDefault="00A10BFF" w:rsidP="006D614B">
      <w:pPr>
        <w:jc w:val="both"/>
        <w:rPr>
          <w:rFonts w:ascii="Verdana" w:hAnsi="Verdana"/>
          <w:sz w:val="20"/>
        </w:rPr>
      </w:pPr>
      <w:r w:rsidRPr="00364DFB">
        <w:rPr>
          <w:rFonts w:ascii="Verdana" w:hAnsi="Verdana"/>
          <w:sz w:val="20"/>
        </w:rPr>
        <w:t xml:space="preserve">Just as business models are changing, so too are the attitudes and approaches of regulators around the world.  Thanks to the efforts of CGAP, </w:t>
      </w:r>
      <w:r w:rsidR="00A30903">
        <w:rPr>
          <w:rFonts w:ascii="Verdana" w:hAnsi="Verdana"/>
          <w:sz w:val="20"/>
        </w:rPr>
        <w:t xml:space="preserve">the World Bank, </w:t>
      </w:r>
      <w:r w:rsidRPr="00364DFB">
        <w:rPr>
          <w:rFonts w:ascii="Verdana" w:hAnsi="Verdana"/>
          <w:sz w:val="20"/>
        </w:rPr>
        <w:t xml:space="preserve">AFI, GSMA and UNCDF, regulators are developing a greater understanding of the issues </w:t>
      </w:r>
      <w:r w:rsidRPr="00364DFB">
        <w:rPr>
          <w:rFonts w:ascii="Verdana" w:hAnsi="Verdana"/>
          <w:sz w:val="20"/>
        </w:rPr>
        <w:lastRenderedPageBreak/>
        <w:t xml:space="preserve">and challenges within mobile financial services.  An interesting transition over the past year to two has been the shift of regulators - in all regions of the world - toward models that include </w:t>
      </w:r>
      <w:r>
        <w:rPr>
          <w:rFonts w:ascii="Verdana" w:hAnsi="Verdana"/>
          <w:sz w:val="20"/>
        </w:rPr>
        <w:t xml:space="preserve">regulated financial institutions. </w:t>
      </w:r>
      <w:r w:rsidRPr="001043FE">
        <w:rPr>
          <w:rFonts w:ascii="Verdana" w:hAnsi="Verdana"/>
          <w:sz w:val="20"/>
        </w:rPr>
        <w:t>There seems to be a global move away from the MNO-led model that catapulted M-PESA to success.</w:t>
      </w:r>
      <w:r w:rsidRPr="00364DFB">
        <w:rPr>
          <w:rFonts w:ascii="Verdana" w:hAnsi="Verdana"/>
          <w:sz w:val="20"/>
        </w:rPr>
        <w:t xml:space="preserve">  </w:t>
      </w:r>
    </w:p>
    <w:p w:rsidR="00A10BFF" w:rsidRPr="00364DFB" w:rsidRDefault="00A10BFF" w:rsidP="006D614B">
      <w:pPr>
        <w:jc w:val="both"/>
        <w:rPr>
          <w:rFonts w:ascii="Verdana" w:hAnsi="Verdana"/>
          <w:sz w:val="20"/>
        </w:rPr>
      </w:pPr>
    </w:p>
    <w:p w:rsidR="00A10BFF" w:rsidRPr="00364DFB" w:rsidRDefault="00A10BFF" w:rsidP="006D614B">
      <w:pPr>
        <w:jc w:val="both"/>
        <w:rPr>
          <w:rFonts w:ascii="Verdana" w:hAnsi="Verdana"/>
          <w:sz w:val="20"/>
        </w:rPr>
      </w:pPr>
      <w:r w:rsidRPr="00364DFB">
        <w:rPr>
          <w:rFonts w:ascii="Verdana" w:hAnsi="Verdana"/>
          <w:sz w:val="20"/>
        </w:rPr>
        <w:t xml:space="preserve">What is most critical in terms of regulations is that all players in the market have a clear understanding of what is, and is not, acceptable to the regulator. In addition, to clarity and openness, successful regulations will include an element of proportionality to ensure that all </w:t>
      </w:r>
      <w:r>
        <w:rPr>
          <w:rFonts w:ascii="Verdana" w:hAnsi="Verdana"/>
          <w:sz w:val="20"/>
        </w:rPr>
        <w:t>customer</w:t>
      </w:r>
      <w:r w:rsidRPr="00364DFB">
        <w:rPr>
          <w:rFonts w:ascii="Verdana" w:hAnsi="Verdana"/>
          <w:sz w:val="20"/>
        </w:rPr>
        <w:t xml:space="preserve">s have easy, unencumbered access to the solutions. For scale to be achieved, it is also important that all players have an opportunity to participate in the emerging industry.    </w:t>
      </w:r>
    </w:p>
    <w:p w:rsidR="00A10BFF" w:rsidRPr="00364DFB" w:rsidRDefault="00A10BFF" w:rsidP="006D614B">
      <w:pPr>
        <w:jc w:val="both"/>
        <w:rPr>
          <w:rFonts w:ascii="Verdana" w:hAnsi="Verdana"/>
          <w:sz w:val="20"/>
        </w:rPr>
      </w:pPr>
    </w:p>
    <w:p w:rsidR="00A10BFF" w:rsidRPr="00364DFB" w:rsidRDefault="00A10BFF" w:rsidP="006D614B">
      <w:pPr>
        <w:jc w:val="both"/>
        <w:rPr>
          <w:rFonts w:ascii="Verdana" w:hAnsi="Verdana"/>
          <w:sz w:val="20"/>
        </w:rPr>
      </w:pPr>
      <w:r w:rsidRPr="00364DFB">
        <w:rPr>
          <w:rFonts w:ascii="Verdana" w:hAnsi="Verdana"/>
          <w:sz w:val="20"/>
        </w:rPr>
        <w:t xml:space="preserve">The role of regulators is crucial to the overall success of mobile financial services. Significant difficulties can occur when there are multiple regulators involved that have not yet clarified their respective roles and responsibilities within the MFS space. Assisting all regulatory bodies in continuing to develop their expertise will be important not only to the regulators, but to all stakeholders.       </w:t>
      </w:r>
    </w:p>
    <w:p w:rsidR="00A10BFF" w:rsidRPr="00364DFB" w:rsidRDefault="00A10BFF" w:rsidP="006D614B">
      <w:pPr>
        <w:jc w:val="both"/>
        <w:rPr>
          <w:rFonts w:ascii="Verdana" w:hAnsi="Verdana"/>
          <w:sz w:val="20"/>
        </w:rPr>
      </w:pPr>
      <w:r w:rsidRPr="00364DFB">
        <w:rPr>
          <w:rFonts w:ascii="Verdana" w:hAnsi="Verdana"/>
          <w:sz w:val="20"/>
        </w:rPr>
        <w:t xml:space="preserve"> </w:t>
      </w:r>
    </w:p>
    <w:p w:rsidR="00A10BFF" w:rsidRPr="00364DFB" w:rsidRDefault="00A10BFF" w:rsidP="009D52AB">
      <w:pPr>
        <w:numPr>
          <w:ilvl w:val="0"/>
          <w:numId w:val="21"/>
        </w:numPr>
        <w:jc w:val="both"/>
        <w:rPr>
          <w:rFonts w:ascii="Verdana" w:hAnsi="Verdana"/>
          <w:sz w:val="20"/>
        </w:rPr>
      </w:pPr>
      <w:r w:rsidRPr="00364DFB">
        <w:rPr>
          <w:rFonts w:ascii="Verdana" w:hAnsi="Verdana"/>
          <w:b/>
          <w:sz w:val="20"/>
        </w:rPr>
        <w:t>Regulator’s leadership can facilitate, or hinder, the development of the ecosystem</w:t>
      </w:r>
      <w:r w:rsidRPr="00377ACA">
        <w:rPr>
          <w:rFonts w:ascii="Verdana" w:hAnsi="Verdana"/>
          <w:sz w:val="20"/>
        </w:rPr>
        <w:t xml:space="preserve">. </w:t>
      </w:r>
      <w:r>
        <w:rPr>
          <w:rFonts w:ascii="Verdana" w:hAnsi="Verdana"/>
          <w:sz w:val="20"/>
        </w:rPr>
        <w:t>Regulators are often keenly interested in the success of mobile financial services. However, their fiduciary responsibility makes them cautious as they consider new payment or financial systems.  Thus a common approach is that many regulatory bodies take a “watch and learn” approach. They are more willing to do this, if they have adequate education and exposure to</w:t>
      </w:r>
      <w:r w:rsidDel="00EE5BA3">
        <w:rPr>
          <w:rFonts w:ascii="Verdana" w:hAnsi="Verdana"/>
          <w:sz w:val="20"/>
        </w:rPr>
        <w:t xml:space="preserve"> the issues related to mobile financially services globally.  It is even more important for regulators to understand the regulatory implications in their own countries</w:t>
      </w:r>
      <w:r w:rsidRPr="00364DFB">
        <w:rPr>
          <w:rFonts w:ascii="Verdana" w:hAnsi="Verdana"/>
          <w:sz w:val="20"/>
        </w:rPr>
        <w:t>.  These regulators want to watch how things unfold d</w:t>
      </w:r>
      <w:r w:rsidRPr="00364DFB" w:rsidDel="00EE5BA3">
        <w:rPr>
          <w:rFonts w:ascii="Verdana" w:hAnsi="Verdana"/>
          <w:sz w:val="20"/>
        </w:rPr>
        <w:t xml:space="preserve">omestically </w:t>
      </w:r>
      <w:r w:rsidRPr="00364DFB">
        <w:rPr>
          <w:rFonts w:ascii="Verdana" w:hAnsi="Verdana"/>
          <w:sz w:val="20"/>
        </w:rPr>
        <w:t xml:space="preserve">before they make additional changes to existing regulations or frameworks. Supporting that intention with </w:t>
      </w:r>
      <w:r w:rsidR="00E05538">
        <w:rPr>
          <w:rFonts w:ascii="Verdana" w:hAnsi="Verdana"/>
          <w:sz w:val="20"/>
        </w:rPr>
        <w:t xml:space="preserve">global examples </w:t>
      </w:r>
      <w:r w:rsidRPr="00364DFB">
        <w:rPr>
          <w:rFonts w:ascii="Verdana" w:hAnsi="Verdana"/>
          <w:sz w:val="20"/>
        </w:rPr>
        <w:t xml:space="preserve">can be a powerful input that leads to appropriate regulations. </w:t>
      </w:r>
    </w:p>
    <w:p w:rsidR="00A10BFF" w:rsidRPr="00364DFB" w:rsidRDefault="00A10BFF" w:rsidP="006D614B">
      <w:pPr>
        <w:jc w:val="both"/>
        <w:rPr>
          <w:rFonts w:ascii="Verdana" w:hAnsi="Verdana"/>
          <w:sz w:val="20"/>
        </w:rPr>
      </w:pPr>
      <w:r w:rsidRPr="00364DFB">
        <w:rPr>
          <w:rFonts w:ascii="Verdana" w:hAnsi="Verdana"/>
          <w:sz w:val="20"/>
        </w:rPr>
        <w:t xml:space="preserve">     </w:t>
      </w:r>
    </w:p>
    <w:p w:rsidR="00A10BFF" w:rsidRPr="00364DFB" w:rsidRDefault="00A10BFF" w:rsidP="009D52AB">
      <w:pPr>
        <w:pStyle w:val="ListParagraph"/>
        <w:numPr>
          <w:ilvl w:val="0"/>
          <w:numId w:val="21"/>
        </w:numPr>
        <w:jc w:val="both"/>
        <w:rPr>
          <w:rFonts w:ascii="Verdana" w:hAnsi="Verdana"/>
          <w:sz w:val="20"/>
        </w:rPr>
      </w:pPr>
      <w:r w:rsidRPr="00364DFB">
        <w:rPr>
          <w:rFonts w:ascii="Verdana" w:hAnsi="Verdana"/>
          <w:b/>
          <w:sz w:val="20"/>
        </w:rPr>
        <w:t>Regulators tend to be patient</w:t>
      </w:r>
      <w:r>
        <w:rPr>
          <w:rFonts w:ascii="Verdana" w:hAnsi="Verdana"/>
          <w:b/>
          <w:sz w:val="20"/>
        </w:rPr>
        <w:t xml:space="preserve"> and deliberate</w:t>
      </w:r>
      <w:r w:rsidRPr="00377ACA">
        <w:rPr>
          <w:rFonts w:ascii="Verdana" w:hAnsi="Verdana"/>
          <w:sz w:val="20"/>
        </w:rPr>
        <w:t xml:space="preserve">. </w:t>
      </w:r>
      <w:r w:rsidRPr="00377ACA" w:rsidDel="00364DFB">
        <w:rPr>
          <w:rFonts w:ascii="Verdana" w:hAnsi="Verdana"/>
          <w:sz w:val="20"/>
        </w:rPr>
        <w:t xml:space="preserve">While this approach has benefits, it also means that </w:t>
      </w:r>
      <w:r w:rsidRPr="00377ACA">
        <w:rPr>
          <w:rFonts w:ascii="Verdana" w:hAnsi="Verdana"/>
          <w:sz w:val="20"/>
        </w:rPr>
        <w:t xml:space="preserve">negative opinions and attitudes can take a long time </w:t>
      </w:r>
      <w:r w:rsidRPr="00364DFB">
        <w:rPr>
          <w:rFonts w:ascii="Verdana" w:hAnsi="Verdana"/>
          <w:sz w:val="20"/>
        </w:rPr>
        <w:t xml:space="preserve">to change.  In general, changes in regulations can take one to several years, and changes in the country’s laws can take even longer. Funders can help by addressing regulator concerns and issues quickly, helping them take non-threatening steps that facilitate engagement with providers.  In addition, funders can support pilots or research that can be used to mitigate regulators’ fears or apprehensions.   </w:t>
      </w:r>
    </w:p>
    <w:p w:rsidR="00A10BFF" w:rsidRPr="00364DFB" w:rsidRDefault="00A10BFF" w:rsidP="006D614B">
      <w:pPr>
        <w:pStyle w:val="ListParagraph"/>
        <w:ind w:left="0"/>
        <w:jc w:val="both"/>
        <w:rPr>
          <w:rFonts w:ascii="Verdana" w:hAnsi="Verdana"/>
          <w:sz w:val="20"/>
        </w:rPr>
      </w:pPr>
    </w:p>
    <w:p w:rsidR="00A10BFF" w:rsidRPr="00364DFB" w:rsidRDefault="00A10BFF" w:rsidP="009D52AB">
      <w:pPr>
        <w:pStyle w:val="ListParagraph"/>
        <w:numPr>
          <w:ilvl w:val="0"/>
          <w:numId w:val="21"/>
        </w:numPr>
        <w:jc w:val="both"/>
        <w:rPr>
          <w:rFonts w:ascii="Verdana" w:hAnsi="Verdana"/>
          <w:sz w:val="20"/>
        </w:rPr>
      </w:pPr>
      <w:r w:rsidRPr="00364DFB">
        <w:rPr>
          <w:rFonts w:ascii="Verdana" w:hAnsi="Verdana"/>
          <w:b/>
          <w:sz w:val="20"/>
        </w:rPr>
        <w:t>Regulatory frameworks can be developed in stages</w:t>
      </w:r>
      <w:r w:rsidRPr="00364DFB">
        <w:rPr>
          <w:rFonts w:ascii="Verdana" w:hAnsi="Verdana"/>
          <w:sz w:val="20"/>
        </w:rPr>
        <w:t xml:space="preserve">. </w:t>
      </w:r>
      <w:r w:rsidRPr="00364DFB" w:rsidDel="00364DFB">
        <w:rPr>
          <w:rFonts w:ascii="Verdana" w:hAnsi="Verdana"/>
          <w:sz w:val="20"/>
        </w:rPr>
        <w:t xml:space="preserve">Key </w:t>
      </w:r>
      <w:r w:rsidRPr="00364DFB">
        <w:rPr>
          <w:rFonts w:ascii="Verdana" w:hAnsi="Verdana"/>
          <w:sz w:val="20"/>
        </w:rPr>
        <w:t xml:space="preserve">risks, such as the integrity of </w:t>
      </w:r>
      <w:r w:rsidRPr="00364DFB" w:rsidDel="00EE5BA3">
        <w:rPr>
          <w:rFonts w:ascii="Verdana" w:hAnsi="Verdana"/>
          <w:sz w:val="20"/>
        </w:rPr>
        <w:t xml:space="preserve">MFS </w:t>
      </w:r>
      <w:r w:rsidRPr="00364DFB">
        <w:rPr>
          <w:rFonts w:ascii="Verdana" w:hAnsi="Verdana"/>
          <w:sz w:val="20"/>
        </w:rPr>
        <w:t>trust accounts, could be addressed during the start-up phase</w:t>
      </w:r>
      <w:r w:rsidR="00E05538">
        <w:rPr>
          <w:rFonts w:ascii="Verdana" w:hAnsi="Verdana"/>
          <w:sz w:val="20"/>
        </w:rPr>
        <w:t xml:space="preserve"> while a </w:t>
      </w:r>
      <w:r w:rsidRPr="00364DFB">
        <w:rPr>
          <w:rFonts w:ascii="Verdana" w:hAnsi="Verdana"/>
          <w:sz w:val="20"/>
        </w:rPr>
        <w:t xml:space="preserve">fuller set of regulations could be developed as the service matures.  In addition, new business models or services could be introduced in a “pilot” mode to test opportunities while more rigorous regulations are considered and developed. More complex concepts, such as interoperability, could be phased over time to maximize compliance. </w:t>
      </w:r>
    </w:p>
    <w:p w:rsidR="00A10BFF" w:rsidRPr="00364DFB" w:rsidRDefault="00A10BFF" w:rsidP="006D614B">
      <w:pPr>
        <w:pStyle w:val="ListParagraph"/>
        <w:ind w:left="0"/>
        <w:jc w:val="both"/>
        <w:rPr>
          <w:rFonts w:ascii="Verdana" w:hAnsi="Verdana"/>
          <w:sz w:val="20"/>
        </w:rPr>
      </w:pPr>
      <w:r w:rsidRPr="00364DFB">
        <w:rPr>
          <w:rFonts w:ascii="Verdana" w:hAnsi="Verdana"/>
          <w:sz w:val="20"/>
        </w:rPr>
        <w:t xml:space="preserve">   </w:t>
      </w:r>
    </w:p>
    <w:p w:rsidR="00A10BFF" w:rsidRPr="00364DFB" w:rsidRDefault="00A10BFF" w:rsidP="009D52AB">
      <w:pPr>
        <w:pStyle w:val="ListParagraph"/>
        <w:numPr>
          <w:ilvl w:val="0"/>
          <w:numId w:val="21"/>
        </w:numPr>
        <w:jc w:val="both"/>
        <w:rPr>
          <w:rFonts w:ascii="Verdana" w:hAnsi="Verdana"/>
          <w:sz w:val="20"/>
        </w:rPr>
      </w:pPr>
      <w:r w:rsidRPr="00364DFB">
        <w:rPr>
          <w:rFonts w:ascii="Verdana" w:hAnsi="Verdana"/>
          <w:b/>
          <w:sz w:val="20"/>
        </w:rPr>
        <w:t>Regulations need to reflect the capacity of the regulator to enforce them</w:t>
      </w:r>
      <w:r w:rsidRPr="00364DFB">
        <w:rPr>
          <w:rFonts w:ascii="Verdana" w:hAnsi="Verdana"/>
          <w:sz w:val="20"/>
        </w:rPr>
        <w:t xml:space="preserve">.  Enforcement will be a combination of regulator will, resource capacity, and </w:t>
      </w:r>
      <w:r>
        <w:rPr>
          <w:rFonts w:ascii="Verdana" w:hAnsi="Verdana"/>
          <w:sz w:val="20"/>
        </w:rPr>
        <w:t xml:space="preserve">likelihood of </w:t>
      </w:r>
      <w:r w:rsidRPr="00364DFB">
        <w:rPr>
          <w:rFonts w:ascii="Verdana" w:hAnsi="Verdana"/>
          <w:sz w:val="20"/>
        </w:rPr>
        <w:t xml:space="preserve">negative consequences, or positive rewards.  Compliance will also depend on the relationship between </w:t>
      </w:r>
      <w:r>
        <w:rPr>
          <w:rFonts w:ascii="Verdana" w:hAnsi="Verdana"/>
          <w:sz w:val="20"/>
        </w:rPr>
        <w:t xml:space="preserve">the </w:t>
      </w:r>
      <w:r w:rsidRPr="00364DFB">
        <w:rPr>
          <w:rFonts w:ascii="Verdana" w:hAnsi="Verdana"/>
          <w:sz w:val="20"/>
        </w:rPr>
        <w:t xml:space="preserve">providers and the regulators   </w:t>
      </w:r>
    </w:p>
    <w:p w:rsidR="00A10BFF" w:rsidRPr="00364DFB" w:rsidRDefault="00A10BFF" w:rsidP="006D614B">
      <w:pPr>
        <w:ind w:left="360"/>
        <w:jc w:val="both"/>
        <w:rPr>
          <w:rFonts w:ascii="Verdana" w:hAnsi="Verdana"/>
          <w:sz w:val="20"/>
        </w:rPr>
      </w:pPr>
      <w:r w:rsidRPr="00364DFB">
        <w:rPr>
          <w:rFonts w:ascii="Verdana" w:hAnsi="Verdana"/>
          <w:sz w:val="20"/>
        </w:rPr>
        <w:t xml:space="preserve">  </w:t>
      </w:r>
    </w:p>
    <w:p w:rsidR="00A10BFF" w:rsidRPr="007632D6" w:rsidRDefault="00A10BFF" w:rsidP="006D614B">
      <w:pPr>
        <w:shd w:val="clear" w:color="auto" w:fill="FFFFFF"/>
        <w:jc w:val="both"/>
        <w:rPr>
          <w:rFonts w:ascii="Verdana" w:hAnsi="Verdana"/>
          <w:sz w:val="20"/>
        </w:rPr>
      </w:pPr>
      <w:r w:rsidRPr="00364DFB">
        <w:rPr>
          <w:rFonts w:ascii="Verdana" w:hAnsi="Verdana"/>
          <w:sz w:val="20"/>
        </w:rPr>
        <w:lastRenderedPageBreak/>
        <w:t xml:space="preserve">UNCDF has developed a strategy and approach for MM4P in its first year that attempts to address many of </w:t>
      </w:r>
      <w:r w:rsidRPr="00364DFB" w:rsidDel="00364DFB">
        <w:rPr>
          <w:rFonts w:ascii="Verdana" w:hAnsi="Verdana"/>
          <w:sz w:val="20"/>
        </w:rPr>
        <w:t xml:space="preserve">the </w:t>
      </w:r>
      <w:r w:rsidRPr="00364DFB">
        <w:rPr>
          <w:rFonts w:ascii="Verdana" w:hAnsi="Verdana"/>
          <w:sz w:val="20"/>
        </w:rPr>
        <w:t xml:space="preserve">assumptions described above.  At the same time, </w:t>
      </w:r>
      <w:r w:rsidRPr="00364DFB" w:rsidDel="00364DFB">
        <w:rPr>
          <w:rFonts w:ascii="Verdana" w:hAnsi="Verdana"/>
          <w:sz w:val="20"/>
        </w:rPr>
        <w:t xml:space="preserve">the strategy also takes into consideration </w:t>
      </w:r>
      <w:r w:rsidRPr="00364DFB">
        <w:rPr>
          <w:rFonts w:ascii="Verdana" w:hAnsi="Verdana"/>
          <w:sz w:val="20"/>
        </w:rPr>
        <w:t xml:space="preserve">the limited resources available to MM4P in the first year of its operation.  These competing requirements – addressing the assumptions and doing so within the constraints of the current program - will require difficult choices in each country in which the UNCDF engages. </w:t>
      </w:r>
      <w:r w:rsidRPr="007632D6">
        <w:rPr>
          <w:rFonts w:ascii="Verdana" w:hAnsi="Verdana"/>
          <w:sz w:val="20"/>
        </w:rPr>
        <w:t xml:space="preserve">The approach that UNCDF will take to building a strategy from these assumptions will be similar to the financial sector approach used for inclusive finance.  </w:t>
      </w:r>
    </w:p>
    <w:p w:rsidR="00A10BFF" w:rsidRPr="00E12322" w:rsidRDefault="00FB21A6" w:rsidP="006D614B">
      <w:pPr>
        <w:pStyle w:val="Heading2"/>
        <w:jc w:val="both"/>
      </w:pPr>
      <w:bookmarkStart w:id="22" w:name="_Toc323899069"/>
      <w:r>
        <w:rPr>
          <w:lang w:val="en-US"/>
        </w:rPr>
        <w:t>Cashless F</w:t>
      </w:r>
      <w:r w:rsidR="00A10BFF">
        <w:rPr>
          <w:lang w:val="en-US"/>
        </w:rPr>
        <w:t xml:space="preserve">inancial Services Ecosystem </w:t>
      </w:r>
      <w:r w:rsidR="00A10BFF" w:rsidDel="00EE5BA3">
        <w:rPr>
          <w:lang w:val="en-US"/>
        </w:rPr>
        <w:t>Evolution</w:t>
      </w:r>
      <w:bookmarkEnd w:id="22"/>
    </w:p>
    <w:p w:rsidR="00A10BFF" w:rsidRPr="00E12322" w:rsidRDefault="00A10BFF" w:rsidP="006D614B">
      <w:pPr>
        <w:jc w:val="both"/>
        <w:rPr>
          <w:rFonts w:ascii="Verdana" w:hAnsi="Verdana"/>
          <w:sz w:val="20"/>
        </w:rPr>
      </w:pPr>
    </w:p>
    <w:p w:rsidR="00FB21A6" w:rsidRDefault="00FB21A6" w:rsidP="006D614B">
      <w:pPr>
        <w:jc w:val="both"/>
        <w:rPr>
          <w:rFonts w:ascii="Verdana" w:hAnsi="Verdana"/>
          <w:sz w:val="20"/>
        </w:rPr>
      </w:pPr>
      <w:r w:rsidRPr="007632D6">
        <w:rPr>
          <w:rFonts w:ascii="Verdana" w:hAnsi="Verdana"/>
          <w:sz w:val="20"/>
        </w:rPr>
        <w:t xml:space="preserve">The development of </w:t>
      </w:r>
      <w:r>
        <w:rPr>
          <w:rFonts w:ascii="Verdana" w:hAnsi="Verdana"/>
          <w:sz w:val="20"/>
        </w:rPr>
        <w:t>BB and MFS</w:t>
      </w:r>
      <w:r w:rsidRPr="007632D6">
        <w:rPr>
          <w:rFonts w:ascii="Verdana" w:hAnsi="Verdana"/>
          <w:sz w:val="20"/>
        </w:rPr>
        <w:t xml:space="preserve"> is tak</w:t>
      </w:r>
      <w:r>
        <w:rPr>
          <w:rFonts w:ascii="Verdana" w:hAnsi="Verdana"/>
          <w:sz w:val="20"/>
        </w:rPr>
        <w:t>ing</w:t>
      </w:r>
      <w:r w:rsidRPr="007632D6">
        <w:rPr>
          <w:rFonts w:ascii="Verdana" w:hAnsi="Verdana"/>
          <w:sz w:val="20"/>
        </w:rPr>
        <w:t xml:space="preserve"> longer than was originally thought.  </w:t>
      </w:r>
      <w:r>
        <w:rPr>
          <w:rFonts w:ascii="Verdana" w:hAnsi="Verdana"/>
          <w:sz w:val="20"/>
        </w:rPr>
        <w:t xml:space="preserve">As with all industries linked to innovation, </w:t>
      </w:r>
      <w:r w:rsidR="00256C43">
        <w:rPr>
          <w:rFonts w:ascii="Verdana" w:hAnsi="Verdana"/>
          <w:sz w:val="20"/>
        </w:rPr>
        <w:t xml:space="preserve">BB and MFS </w:t>
      </w:r>
      <w:r>
        <w:rPr>
          <w:rFonts w:ascii="Verdana" w:hAnsi="Verdana"/>
          <w:sz w:val="20"/>
        </w:rPr>
        <w:t xml:space="preserve">are </w:t>
      </w:r>
      <w:r w:rsidR="00256C43">
        <w:rPr>
          <w:rFonts w:ascii="Verdana" w:hAnsi="Verdana"/>
          <w:sz w:val="20"/>
        </w:rPr>
        <w:t xml:space="preserve">part of an evolving </w:t>
      </w:r>
      <w:r>
        <w:rPr>
          <w:rFonts w:ascii="Verdana" w:hAnsi="Verdana"/>
          <w:sz w:val="20"/>
        </w:rPr>
        <w:t xml:space="preserve">system </w:t>
      </w:r>
      <w:r w:rsidR="00256C43">
        <w:rPr>
          <w:rFonts w:ascii="Verdana" w:hAnsi="Verdana"/>
          <w:sz w:val="20"/>
        </w:rPr>
        <w:t xml:space="preserve">that is </w:t>
      </w:r>
      <w:r>
        <w:rPr>
          <w:rFonts w:ascii="Verdana" w:hAnsi="Verdana"/>
          <w:sz w:val="20"/>
        </w:rPr>
        <w:t>subject to disruptive changes and full of emergent and often uncoordinated actors. This is particularly true</w:t>
      </w:r>
      <w:r w:rsidDel="00F401AD">
        <w:rPr>
          <w:rFonts w:ascii="Verdana" w:hAnsi="Verdana"/>
          <w:sz w:val="20"/>
        </w:rPr>
        <w:t xml:space="preserve"> as businesses move from start-up stages to scale</w:t>
      </w:r>
      <w:r>
        <w:rPr>
          <w:rFonts w:ascii="Verdana" w:hAnsi="Verdana"/>
          <w:sz w:val="20"/>
        </w:rPr>
        <w:t xml:space="preserve">.  There is an inherent level of chaos and change as companies seek to discover business models and processes that can stabilize enough to allow rapid growth. This makes it difficult to predict how </w:t>
      </w:r>
      <w:r w:rsidR="00256C43">
        <w:rPr>
          <w:rFonts w:ascii="Verdana" w:hAnsi="Verdana"/>
          <w:sz w:val="20"/>
        </w:rPr>
        <w:t xml:space="preserve">this </w:t>
      </w:r>
      <w:r>
        <w:rPr>
          <w:rFonts w:ascii="Verdana" w:hAnsi="Verdana"/>
          <w:sz w:val="20"/>
        </w:rPr>
        <w:t xml:space="preserve">emergent industry will unfold. The timing of different stages is difficult to predict and depends largely on quickly some order emerges from the chaos. </w:t>
      </w:r>
    </w:p>
    <w:p w:rsidR="00FB21A6" w:rsidRDefault="00FB21A6" w:rsidP="006D614B">
      <w:pPr>
        <w:jc w:val="both"/>
        <w:rPr>
          <w:rFonts w:ascii="Verdana" w:hAnsi="Verdana"/>
          <w:sz w:val="20"/>
        </w:rPr>
      </w:pPr>
    </w:p>
    <w:p w:rsidR="006D614B" w:rsidRDefault="00A10BFF" w:rsidP="006D614B">
      <w:pPr>
        <w:jc w:val="both"/>
        <w:rPr>
          <w:rFonts w:ascii="Verdana" w:hAnsi="Verdana"/>
          <w:sz w:val="20"/>
        </w:rPr>
      </w:pPr>
      <w:r>
        <w:rPr>
          <w:rFonts w:ascii="Verdana" w:hAnsi="Verdana"/>
          <w:sz w:val="20"/>
        </w:rPr>
        <w:t>Ultimately, the goal of MM4P is to ensure that poor customers have a range of</w:t>
      </w:r>
      <w:r w:rsidR="00256C43">
        <w:rPr>
          <w:rFonts w:ascii="Verdana" w:hAnsi="Verdana"/>
          <w:sz w:val="20"/>
        </w:rPr>
        <w:t xml:space="preserve"> </w:t>
      </w:r>
      <w:r>
        <w:rPr>
          <w:rFonts w:ascii="Verdana" w:hAnsi="Verdana"/>
          <w:sz w:val="20"/>
        </w:rPr>
        <w:t xml:space="preserve">financial services available to them close to where they live and work at prices that they can afford. In order to achieve this goal in the LDCs where UNCDF will be working, customers need to be moved </w:t>
      </w:r>
      <w:r w:rsidR="006F63C3">
        <w:rPr>
          <w:rFonts w:ascii="Verdana" w:hAnsi="Verdana"/>
          <w:sz w:val="20"/>
        </w:rPr>
        <w:t xml:space="preserve">from cash </w:t>
      </w:r>
      <w:r>
        <w:rPr>
          <w:rFonts w:ascii="Verdana" w:hAnsi="Verdana"/>
          <w:sz w:val="20"/>
        </w:rPr>
        <w:t>as their primary transaction currency to mobile or electronic value</w:t>
      </w:r>
      <w:r w:rsidR="006F63C3">
        <w:rPr>
          <w:rFonts w:ascii="Verdana" w:hAnsi="Verdana"/>
          <w:sz w:val="20"/>
        </w:rPr>
        <w:t xml:space="preserve">, such that a high volume of their daily transactions are cashless. </w:t>
      </w:r>
      <w:r>
        <w:rPr>
          <w:rFonts w:ascii="Verdana" w:hAnsi="Verdana"/>
          <w:sz w:val="20"/>
        </w:rPr>
        <w:t xml:space="preserve">This will be a requirement in order to achieve the transaction volumes that will be necessary for financial sustainability of the </w:t>
      </w:r>
      <w:r w:rsidR="00256C43">
        <w:rPr>
          <w:rFonts w:ascii="Verdana" w:hAnsi="Verdana"/>
          <w:sz w:val="20"/>
        </w:rPr>
        <w:t xml:space="preserve">BB and </w:t>
      </w:r>
      <w:r>
        <w:rPr>
          <w:rFonts w:ascii="Verdana" w:hAnsi="Verdana"/>
          <w:sz w:val="20"/>
        </w:rPr>
        <w:t xml:space="preserve">MFS providers and growth of the overall sector. </w:t>
      </w:r>
    </w:p>
    <w:p w:rsidR="006D614B" w:rsidRDefault="006D614B" w:rsidP="006D614B">
      <w:pPr>
        <w:jc w:val="both"/>
        <w:rPr>
          <w:rFonts w:ascii="Verdana" w:hAnsi="Verdana"/>
          <w:sz w:val="20"/>
        </w:rPr>
      </w:pPr>
    </w:p>
    <w:p w:rsidR="006F63C3" w:rsidRDefault="006F63C3" w:rsidP="006D614B">
      <w:pPr>
        <w:jc w:val="both"/>
        <w:rPr>
          <w:rFonts w:ascii="Verdana" w:hAnsi="Verdana"/>
          <w:sz w:val="20"/>
        </w:rPr>
      </w:pPr>
      <w:r>
        <w:rPr>
          <w:rFonts w:ascii="Verdana" w:hAnsi="Verdana"/>
          <w:sz w:val="20"/>
        </w:rPr>
        <w:t xml:space="preserve">UNCDF’s conceptualization of this process looks at the combination of elements and actors involved in the </w:t>
      </w:r>
      <w:r w:rsidR="001A0A15">
        <w:rPr>
          <w:rFonts w:ascii="Verdana" w:hAnsi="Verdana"/>
          <w:sz w:val="20"/>
        </w:rPr>
        <w:t>provision, product development and delivery of</w:t>
      </w:r>
      <w:r>
        <w:rPr>
          <w:rFonts w:ascii="Verdana" w:hAnsi="Verdana"/>
          <w:sz w:val="20"/>
        </w:rPr>
        <w:t xml:space="preserve"> </w:t>
      </w:r>
      <w:r w:rsidR="001A0A15">
        <w:rPr>
          <w:rFonts w:ascii="Verdana" w:hAnsi="Verdana"/>
          <w:sz w:val="20"/>
        </w:rPr>
        <w:t xml:space="preserve">BB and MFS </w:t>
      </w:r>
      <w:r>
        <w:rPr>
          <w:rFonts w:ascii="Verdana" w:hAnsi="Verdana"/>
          <w:sz w:val="20"/>
        </w:rPr>
        <w:t>service</w:t>
      </w:r>
      <w:r w:rsidR="001A0A15">
        <w:rPr>
          <w:rFonts w:ascii="Verdana" w:hAnsi="Verdana"/>
          <w:sz w:val="20"/>
        </w:rPr>
        <w:t>s</w:t>
      </w:r>
      <w:r>
        <w:rPr>
          <w:rFonts w:ascii="Verdana" w:hAnsi="Verdana"/>
          <w:sz w:val="20"/>
        </w:rPr>
        <w:t xml:space="preserve">. </w:t>
      </w:r>
      <w:r w:rsidR="001A0A15">
        <w:rPr>
          <w:rFonts w:ascii="Verdana" w:hAnsi="Verdana"/>
          <w:sz w:val="20"/>
        </w:rPr>
        <w:t>It highlights three stages</w:t>
      </w:r>
      <w:r w:rsidR="00256C43">
        <w:rPr>
          <w:rFonts w:ascii="Verdana" w:hAnsi="Verdana"/>
          <w:sz w:val="20"/>
        </w:rPr>
        <w:t xml:space="preserve"> (presented in </w:t>
      </w:r>
      <w:hyperlink w:anchor="_Diagram_XX_Cashless" w:history="1">
        <w:r w:rsidR="00256C43" w:rsidRPr="00256C43">
          <w:rPr>
            <w:rStyle w:val="Hyperlink"/>
            <w:rFonts w:ascii="Verdana" w:hAnsi="Verdana"/>
            <w:sz w:val="20"/>
          </w:rPr>
          <w:t>Diagram 1</w:t>
        </w:r>
      </w:hyperlink>
      <w:r w:rsidR="00256C43">
        <w:rPr>
          <w:rFonts w:ascii="Verdana" w:hAnsi="Verdana"/>
          <w:sz w:val="20"/>
        </w:rPr>
        <w:t>)</w:t>
      </w:r>
      <w:r w:rsidR="001A0A15">
        <w:rPr>
          <w:rFonts w:ascii="Verdana" w:hAnsi="Verdana"/>
          <w:sz w:val="20"/>
        </w:rPr>
        <w:t>:</w:t>
      </w:r>
    </w:p>
    <w:p w:rsidR="001A0A15" w:rsidRDefault="001A0A15" w:rsidP="006D614B">
      <w:pPr>
        <w:jc w:val="both"/>
        <w:rPr>
          <w:rFonts w:ascii="Verdana" w:hAnsi="Verdana"/>
          <w:sz w:val="20"/>
        </w:rPr>
      </w:pPr>
    </w:p>
    <w:p w:rsidR="001A0A15" w:rsidRDefault="001A0A15" w:rsidP="00974577">
      <w:pPr>
        <w:pStyle w:val="ListParagraph"/>
        <w:numPr>
          <w:ilvl w:val="0"/>
          <w:numId w:val="44"/>
        </w:numPr>
        <w:jc w:val="both"/>
        <w:rPr>
          <w:rFonts w:ascii="Verdana" w:hAnsi="Verdana"/>
          <w:sz w:val="20"/>
        </w:rPr>
      </w:pPr>
      <w:r w:rsidRPr="00E05538">
        <w:rPr>
          <w:rFonts w:ascii="Verdana" w:hAnsi="Verdana"/>
          <w:b/>
          <w:sz w:val="20"/>
        </w:rPr>
        <w:t>Start-up.</w:t>
      </w:r>
      <w:r>
        <w:rPr>
          <w:rFonts w:ascii="Verdana" w:hAnsi="Verdana"/>
          <w:sz w:val="20"/>
        </w:rPr>
        <w:t xml:space="preserve">  The inception phase in which systems are created, products tested, clients sensitized and services piloted and launched.</w:t>
      </w:r>
      <w:r w:rsidR="00010954">
        <w:rPr>
          <w:rFonts w:ascii="Verdana" w:hAnsi="Verdana"/>
          <w:sz w:val="20"/>
        </w:rPr>
        <w:t xml:space="preserve"> </w:t>
      </w:r>
      <w:r w:rsidR="00256C43">
        <w:rPr>
          <w:rFonts w:ascii="Verdana" w:hAnsi="Verdana"/>
          <w:sz w:val="20"/>
        </w:rPr>
        <w:t>Ideally, o</w:t>
      </w:r>
      <w:r w:rsidR="00FB21A6">
        <w:rPr>
          <w:rFonts w:ascii="Verdana" w:hAnsi="Verdana"/>
          <w:sz w:val="20"/>
        </w:rPr>
        <w:t xml:space="preserve">ne or more high volume users are recruited to use the system, or in some cases </w:t>
      </w:r>
      <w:r w:rsidR="00256C43">
        <w:rPr>
          <w:rFonts w:ascii="Verdana" w:hAnsi="Verdana"/>
          <w:sz w:val="20"/>
        </w:rPr>
        <w:t>these user</w:t>
      </w:r>
      <w:r w:rsidR="00361F85">
        <w:rPr>
          <w:rFonts w:ascii="Verdana" w:hAnsi="Verdana"/>
          <w:sz w:val="20"/>
        </w:rPr>
        <w:t>s</w:t>
      </w:r>
      <w:r w:rsidR="00256C43">
        <w:rPr>
          <w:rFonts w:ascii="Verdana" w:hAnsi="Verdana"/>
          <w:sz w:val="20"/>
        </w:rPr>
        <w:t>’</w:t>
      </w:r>
      <w:r w:rsidR="00361F85">
        <w:rPr>
          <w:rFonts w:ascii="Verdana" w:hAnsi="Verdana"/>
          <w:sz w:val="20"/>
        </w:rPr>
        <w:t xml:space="preserve"> </w:t>
      </w:r>
      <w:r w:rsidR="00FB21A6">
        <w:rPr>
          <w:rFonts w:ascii="Verdana" w:hAnsi="Verdana"/>
          <w:sz w:val="20"/>
        </w:rPr>
        <w:t>need may drive they system’s development.</w:t>
      </w:r>
      <w:r w:rsidR="00FB21A6">
        <w:rPr>
          <w:rStyle w:val="FootnoteReference"/>
          <w:rFonts w:ascii="Verdana" w:hAnsi="Verdana"/>
          <w:sz w:val="20"/>
        </w:rPr>
        <w:footnoteReference w:id="31"/>
      </w:r>
      <w:r w:rsidR="00FB21A6">
        <w:rPr>
          <w:rFonts w:ascii="Verdana" w:hAnsi="Verdana"/>
          <w:sz w:val="20"/>
        </w:rPr>
        <w:t xml:space="preserve">  </w:t>
      </w:r>
      <w:r>
        <w:rPr>
          <w:rFonts w:ascii="Verdana" w:hAnsi="Verdana"/>
          <w:sz w:val="20"/>
        </w:rPr>
        <w:t>The focus MM4P countries are primarily in this phase (Malawi, Nepal) or on struggling to enter the next phase</w:t>
      </w:r>
      <w:r w:rsidR="00010954">
        <w:rPr>
          <w:rFonts w:ascii="Verdana" w:hAnsi="Verdana"/>
          <w:sz w:val="20"/>
        </w:rPr>
        <w:t xml:space="preserve"> (Liberia, Rwanda)</w:t>
      </w:r>
      <w:r>
        <w:rPr>
          <w:rFonts w:ascii="Verdana" w:hAnsi="Verdana"/>
          <w:sz w:val="20"/>
        </w:rPr>
        <w:t xml:space="preserve">. </w:t>
      </w:r>
    </w:p>
    <w:p w:rsidR="001A0A15" w:rsidRDefault="001A0A15" w:rsidP="00974577">
      <w:pPr>
        <w:pStyle w:val="ListParagraph"/>
        <w:numPr>
          <w:ilvl w:val="0"/>
          <w:numId w:val="44"/>
        </w:numPr>
        <w:jc w:val="both"/>
        <w:rPr>
          <w:rFonts w:ascii="Verdana" w:hAnsi="Verdana"/>
          <w:sz w:val="20"/>
        </w:rPr>
      </w:pPr>
      <w:r w:rsidRPr="00E05538">
        <w:rPr>
          <w:rFonts w:ascii="Verdana" w:hAnsi="Verdana"/>
          <w:b/>
          <w:sz w:val="20"/>
        </w:rPr>
        <w:t>Expansion</w:t>
      </w:r>
      <w:r>
        <w:rPr>
          <w:rFonts w:ascii="Verdana" w:hAnsi="Verdana"/>
          <w:sz w:val="20"/>
        </w:rPr>
        <w:t xml:space="preserve">. Is the period of rapid scaling in which the right product offering and pricing motivates clients, the distribution network </w:t>
      </w:r>
      <w:r w:rsidR="00256C43">
        <w:rPr>
          <w:rFonts w:ascii="Verdana" w:hAnsi="Verdana"/>
          <w:sz w:val="20"/>
        </w:rPr>
        <w:t xml:space="preserve">incentives motivate agent replication, </w:t>
      </w:r>
      <w:r>
        <w:rPr>
          <w:rFonts w:ascii="Verdana" w:hAnsi="Verdana"/>
          <w:sz w:val="20"/>
        </w:rPr>
        <w:t xml:space="preserve">and new uses are </w:t>
      </w:r>
      <w:r w:rsidR="00256C43">
        <w:rPr>
          <w:rFonts w:ascii="Verdana" w:hAnsi="Verdana"/>
          <w:sz w:val="20"/>
        </w:rPr>
        <w:t xml:space="preserve">drawn into the system by existing users.  </w:t>
      </w:r>
      <w:r>
        <w:rPr>
          <w:rFonts w:ascii="Verdana" w:hAnsi="Verdana"/>
          <w:sz w:val="20"/>
        </w:rPr>
        <w:t xml:space="preserve">This is often the period where providers </w:t>
      </w:r>
      <w:r w:rsidR="00256C43">
        <w:rPr>
          <w:rFonts w:ascii="Verdana" w:hAnsi="Verdana"/>
          <w:sz w:val="20"/>
        </w:rPr>
        <w:t xml:space="preserve">establish multiple </w:t>
      </w:r>
      <w:r>
        <w:rPr>
          <w:rFonts w:ascii="Verdana" w:hAnsi="Verdana"/>
          <w:sz w:val="20"/>
        </w:rPr>
        <w:t>partnerships that help drive (and maintain) the expansion</w:t>
      </w:r>
      <w:r w:rsidR="00256C43">
        <w:rPr>
          <w:rFonts w:ascii="Verdana" w:hAnsi="Verdana"/>
          <w:sz w:val="20"/>
        </w:rPr>
        <w:t xml:space="preserve"> and begin to experiment with new uses</w:t>
      </w:r>
      <w:r>
        <w:rPr>
          <w:rFonts w:ascii="Verdana" w:hAnsi="Verdana"/>
          <w:sz w:val="20"/>
        </w:rPr>
        <w:t>.</w:t>
      </w:r>
      <w:r w:rsidR="00010954">
        <w:rPr>
          <w:rFonts w:ascii="Verdana" w:hAnsi="Verdana"/>
          <w:sz w:val="20"/>
        </w:rPr>
        <w:t xml:space="preserve">  </w:t>
      </w:r>
      <w:r>
        <w:rPr>
          <w:rFonts w:ascii="Verdana" w:hAnsi="Verdana"/>
          <w:sz w:val="20"/>
        </w:rPr>
        <w:t xml:space="preserve"> </w:t>
      </w:r>
    </w:p>
    <w:p w:rsidR="001A0A15" w:rsidRPr="001A0A15" w:rsidRDefault="001A0A15" w:rsidP="00974577">
      <w:pPr>
        <w:pStyle w:val="ListParagraph"/>
        <w:numPr>
          <w:ilvl w:val="0"/>
          <w:numId w:val="44"/>
        </w:numPr>
        <w:jc w:val="both"/>
        <w:rPr>
          <w:rFonts w:ascii="Verdana" w:hAnsi="Verdana"/>
          <w:sz w:val="20"/>
        </w:rPr>
      </w:pPr>
      <w:r w:rsidRPr="00E05538">
        <w:rPr>
          <w:rFonts w:ascii="Verdana" w:hAnsi="Verdana"/>
          <w:b/>
          <w:sz w:val="20"/>
        </w:rPr>
        <w:lastRenderedPageBreak/>
        <w:t xml:space="preserve">Consolidation. </w:t>
      </w:r>
      <w:r>
        <w:rPr>
          <w:rFonts w:ascii="Verdana" w:hAnsi="Verdana"/>
          <w:sz w:val="20"/>
        </w:rPr>
        <w:t xml:space="preserve"> On</w:t>
      </w:r>
      <w:r w:rsidR="00010954">
        <w:rPr>
          <w:rFonts w:ascii="Verdana" w:hAnsi="Verdana"/>
          <w:sz w:val="20"/>
        </w:rPr>
        <w:t>ce</w:t>
      </w:r>
      <w:r>
        <w:rPr>
          <w:rFonts w:ascii="Verdana" w:hAnsi="Verdana"/>
          <w:sz w:val="20"/>
        </w:rPr>
        <w:t xml:space="preserve"> the system</w:t>
      </w:r>
      <w:r w:rsidR="00010954">
        <w:rPr>
          <w:rFonts w:ascii="Verdana" w:hAnsi="Verdana"/>
          <w:sz w:val="20"/>
        </w:rPr>
        <w:t xml:space="preserve"> has reached a critical mass and is widely accepted, an industry begins to mature that is based on the service. This industry depends on predictable and affordable access to the system around which a wide variety of services can be developed.    </w:t>
      </w:r>
      <w:r>
        <w:rPr>
          <w:rFonts w:ascii="Verdana" w:hAnsi="Verdana"/>
          <w:sz w:val="20"/>
        </w:rPr>
        <w:t xml:space="preserve">   </w:t>
      </w:r>
    </w:p>
    <w:p w:rsidR="006F63C3" w:rsidRDefault="006F63C3" w:rsidP="006D614B">
      <w:pPr>
        <w:jc w:val="both"/>
        <w:rPr>
          <w:rFonts w:ascii="Verdana" w:hAnsi="Verdana"/>
          <w:sz w:val="20"/>
        </w:rPr>
      </w:pPr>
    </w:p>
    <w:p w:rsidR="00FB21A6" w:rsidDel="00E12322" w:rsidRDefault="00256C43" w:rsidP="00FB21A6">
      <w:pPr>
        <w:jc w:val="both"/>
        <w:rPr>
          <w:rFonts w:ascii="Verdana" w:hAnsi="Verdana"/>
          <w:sz w:val="20"/>
        </w:rPr>
      </w:pPr>
      <w:r>
        <w:rPr>
          <w:rFonts w:ascii="Verdana" w:hAnsi="Verdana"/>
          <w:sz w:val="20"/>
        </w:rPr>
        <w:t>While moving th</w:t>
      </w:r>
      <w:r w:rsidR="00E05538">
        <w:rPr>
          <w:rFonts w:ascii="Verdana" w:hAnsi="Verdana"/>
          <w:sz w:val="20"/>
        </w:rPr>
        <w:t>rough these phases</w:t>
      </w:r>
      <w:r>
        <w:rPr>
          <w:rFonts w:ascii="Verdana" w:hAnsi="Verdana"/>
          <w:sz w:val="20"/>
        </w:rPr>
        <w:t xml:space="preserve"> </w:t>
      </w:r>
      <w:r w:rsidR="00FB21A6">
        <w:rPr>
          <w:rFonts w:ascii="Verdana" w:hAnsi="Verdana"/>
          <w:sz w:val="20"/>
        </w:rPr>
        <w:t xml:space="preserve">change must also occur in the attitudes, capabilities and actions of clients and regulators.  </w:t>
      </w:r>
      <w:r w:rsidR="00FB21A6" w:rsidDel="00E12322">
        <w:rPr>
          <w:rFonts w:ascii="Verdana" w:hAnsi="Verdana"/>
          <w:sz w:val="20"/>
        </w:rPr>
        <w:t xml:space="preserve">The most critical among these are customers, which need to be led through a behavior change process that begins with unaware of the benefits of the new service, through awareness, to experience and regular use, and ultimately to reliance. Like customers, the regulators also need to make a journey from awareness of, and interest in, </w:t>
      </w:r>
      <w:r w:rsidR="00FB21A6">
        <w:rPr>
          <w:rFonts w:ascii="Verdana" w:hAnsi="Verdana"/>
          <w:sz w:val="20"/>
        </w:rPr>
        <w:t xml:space="preserve">BB and </w:t>
      </w:r>
      <w:r w:rsidR="00FB21A6" w:rsidDel="00E12322">
        <w:rPr>
          <w:rFonts w:ascii="Verdana" w:hAnsi="Verdana"/>
          <w:sz w:val="20"/>
        </w:rPr>
        <w:t xml:space="preserve">MFS through an openness that allows them to analyze the space domestically and globally. The analysis will, hopefully, lead to the development of new, market appropriate regulations, and ultimately, to expertise.  </w:t>
      </w:r>
    </w:p>
    <w:p w:rsidR="00FB21A6" w:rsidRDefault="00FB21A6" w:rsidP="006F63C3">
      <w:pPr>
        <w:jc w:val="both"/>
        <w:rPr>
          <w:rFonts w:ascii="Verdana" w:hAnsi="Verdana"/>
          <w:sz w:val="20"/>
        </w:rPr>
      </w:pPr>
    </w:p>
    <w:p w:rsidR="006F63C3" w:rsidRDefault="006F63C3" w:rsidP="006F63C3">
      <w:pPr>
        <w:jc w:val="both"/>
        <w:rPr>
          <w:rFonts w:ascii="Verdana" w:hAnsi="Verdana"/>
          <w:sz w:val="20"/>
        </w:rPr>
      </w:pPr>
      <w:r>
        <w:rPr>
          <w:rFonts w:ascii="Verdana" w:hAnsi="Verdana"/>
          <w:sz w:val="20"/>
        </w:rPr>
        <w:t xml:space="preserve">The timing of the stages described below is less predictable. To some degree, it is based on the experience we have seen in Kenya. As an example, M-PESA spent 2-3 years in the start-up phase from 2004-2007, developing the concept, pilot testing, recognizing unforeseen challenges, performing market testing, recreating the business case, and launching their solution.  Since 2007, the MFS business in Kenya has been going through an expansion phase. Innovation (and the accompanying chaos) is on-going, so we cannot say that Kenya has moved into the consolidation phase; it may take a few more years for that to occur.  </w:t>
      </w:r>
    </w:p>
    <w:p w:rsidR="00361F85" w:rsidRDefault="00361F85" w:rsidP="006F63C3">
      <w:pPr>
        <w:jc w:val="both"/>
        <w:rPr>
          <w:rFonts w:ascii="Verdana" w:hAnsi="Verdana"/>
          <w:sz w:val="20"/>
        </w:rPr>
      </w:pPr>
    </w:p>
    <w:p w:rsidR="00361F85" w:rsidRDefault="00361F85" w:rsidP="00361F85">
      <w:pPr>
        <w:jc w:val="both"/>
        <w:rPr>
          <w:rFonts w:ascii="Verdana" w:hAnsi="Verdana"/>
          <w:sz w:val="20"/>
        </w:rPr>
      </w:pPr>
      <w:r w:rsidRPr="007632D6">
        <w:rPr>
          <w:rFonts w:ascii="Verdana" w:hAnsi="Verdana"/>
          <w:sz w:val="20"/>
        </w:rPr>
        <w:t xml:space="preserve">To achieve scale, a number of critical </w:t>
      </w:r>
      <w:r w:rsidRPr="007632D6" w:rsidDel="00E12322">
        <w:rPr>
          <w:rFonts w:ascii="Verdana" w:hAnsi="Verdana"/>
          <w:sz w:val="20"/>
        </w:rPr>
        <w:t xml:space="preserve">inputs need to be </w:t>
      </w:r>
      <w:r w:rsidRPr="007632D6">
        <w:rPr>
          <w:rFonts w:ascii="Verdana" w:hAnsi="Verdana"/>
          <w:sz w:val="20"/>
        </w:rPr>
        <w:t xml:space="preserve">successfully implemented at different stages of the business development – and market – lifecycle.  Corresponding to start-up, expansion, and consolidation phases, these inputs include efforts related to regulations, corporate commitment, business planning, market analysis, market development, and operations.  The requirements in the start-up and expansion phases are </w:t>
      </w:r>
      <w:r>
        <w:rPr>
          <w:rFonts w:ascii="Verdana" w:hAnsi="Verdana"/>
          <w:sz w:val="20"/>
        </w:rPr>
        <w:t xml:space="preserve">better </w:t>
      </w:r>
      <w:r w:rsidRPr="007632D6">
        <w:rPr>
          <w:rFonts w:ascii="Verdana" w:hAnsi="Verdana"/>
          <w:sz w:val="20"/>
        </w:rPr>
        <w:t>understood while those in the consolidation stage are based a few significant successes in mobile financial services as well as an overall understanding of how business</w:t>
      </w:r>
      <w:r>
        <w:rPr>
          <w:rFonts w:ascii="Verdana" w:hAnsi="Verdana"/>
          <w:sz w:val="20"/>
        </w:rPr>
        <w:t>es</w:t>
      </w:r>
      <w:r w:rsidRPr="007632D6">
        <w:rPr>
          <w:rFonts w:ascii="Verdana" w:hAnsi="Verdana"/>
          <w:sz w:val="20"/>
        </w:rPr>
        <w:t xml:space="preserve"> mature</w:t>
      </w:r>
      <w:r>
        <w:rPr>
          <w:rFonts w:ascii="Verdana" w:hAnsi="Verdana"/>
          <w:sz w:val="20"/>
        </w:rPr>
        <w:t>.</w:t>
      </w:r>
    </w:p>
    <w:p w:rsidR="00361F85" w:rsidRDefault="00361F85" w:rsidP="00361F85">
      <w:pPr>
        <w:jc w:val="both"/>
        <w:rPr>
          <w:rFonts w:ascii="Verdana" w:hAnsi="Verdana"/>
          <w:sz w:val="20"/>
        </w:rPr>
      </w:pPr>
    </w:p>
    <w:p w:rsidR="00361F85" w:rsidRDefault="00504668" w:rsidP="00361F85">
      <w:pPr>
        <w:jc w:val="both"/>
        <w:rPr>
          <w:rFonts w:ascii="Verdana" w:hAnsi="Verdana"/>
          <w:sz w:val="20"/>
        </w:rPr>
      </w:pPr>
      <w:hyperlink w:anchor="_Table_4:_" w:history="1">
        <w:r w:rsidR="006A55E2" w:rsidRPr="00865AA1">
          <w:rPr>
            <w:rStyle w:val="Hyperlink"/>
            <w:rFonts w:ascii="Verdana" w:hAnsi="Verdana"/>
            <w:sz w:val="20"/>
          </w:rPr>
          <w:t>Table 4</w:t>
        </w:r>
      </w:hyperlink>
      <w:r w:rsidR="00361F85">
        <w:rPr>
          <w:rFonts w:ascii="Verdana" w:hAnsi="Verdana"/>
          <w:sz w:val="20"/>
        </w:rPr>
        <w:t xml:space="preserve"> describes the types of inputs that will be required by a mobile financial service provider during the start-up years, which are defined as the first two years of the business; during the expansion phase, years 3 through 8, and during the consolidation phase starting in year 9 or 10 and beyond.  As mentioned earlier in this document, we feel fairly confident about the inputs during the start-up and expansion phases.  It is more difficult to accurately predict what will be required in the consolidation years, as no country has reached this point. However, these predictions are </w:t>
      </w:r>
      <w:proofErr w:type="gramStart"/>
      <w:r w:rsidR="00361F85">
        <w:rPr>
          <w:rFonts w:ascii="Verdana" w:hAnsi="Verdana"/>
          <w:sz w:val="20"/>
        </w:rPr>
        <w:t>be</w:t>
      </w:r>
      <w:proofErr w:type="gramEnd"/>
      <w:r w:rsidR="00361F85">
        <w:rPr>
          <w:rFonts w:ascii="Verdana" w:hAnsi="Verdana"/>
          <w:sz w:val="20"/>
        </w:rPr>
        <w:t xml:space="preserve"> based on what has been seen in other parts of the financial services sector as well as in other industries.  </w:t>
      </w:r>
    </w:p>
    <w:p w:rsidR="002C1E9D" w:rsidRDefault="002C1E9D" w:rsidP="006D614B">
      <w:pPr>
        <w:jc w:val="both"/>
        <w:rPr>
          <w:rFonts w:ascii="Verdana" w:hAnsi="Verdana"/>
          <w:sz w:val="20"/>
        </w:rPr>
        <w:sectPr w:rsidR="002C1E9D" w:rsidSect="00A10BFF">
          <w:pgSz w:w="12240" w:h="15840"/>
          <w:pgMar w:top="1440" w:right="1800" w:bottom="1440" w:left="1800" w:header="720" w:footer="720" w:gutter="0"/>
          <w:pgNumType w:start="1"/>
          <w:cols w:space="720"/>
        </w:sectPr>
      </w:pPr>
    </w:p>
    <w:p w:rsidR="006F63C3" w:rsidRDefault="006F63C3" w:rsidP="006D614B">
      <w:pPr>
        <w:jc w:val="both"/>
        <w:rPr>
          <w:rFonts w:ascii="Verdana" w:hAnsi="Verdana"/>
          <w:sz w:val="20"/>
        </w:rPr>
      </w:pPr>
    </w:p>
    <w:p w:rsidR="00A10BFF" w:rsidRDefault="00A10BFF" w:rsidP="006D614B">
      <w:pPr>
        <w:jc w:val="both"/>
        <w:rPr>
          <w:rFonts w:ascii="Verdana" w:hAnsi="Verdana"/>
          <w:sz w:val="20"/>
        </w:rPr>
      </w:pPr>
    </w:p>
    <w:p w:rsidR="00A10BFF" w:rsidRDefault="006A55E2" w:rsidP="006F63C3">
      <w:pPr>
        <w:pStyle w:val="Heading6"/>
        <w:numPr>
          <w:ilvl w:val="0"/>
          <w:numId w:val="0"/>
        </w:numPr>
        <w:rPr>
          <w:noProof/>
          <w:lang w:bidi="ar-SA"/>
        </w:rPr>
      </w:pPr>
      <w:bookmarkStart w:id="23" w:name="_Diagram_XX_Cashless"/>
      <w:bookmarkStart w:id="24" w:name="_Toc323899070"/>
      <w:bookmarkEnd w:id="23"/>
      <w:r>
        <w:t xml:space="preserve">Diagram </w:t>
      </w:r>
      <w:r>
        <w:rPr>
          <w:lang w:val="en-US"/>
        </w:rPr>
        <w:t xml:space="preserve">1: </w:t>
      </w:r>
      <w:r w:rsidR="006F63C3">
        <w:t xml:space="preserve"> Cashless </w:t>
      </w:r>
      <w:r w:rsidR="00A10BFF" w:rsidRPr="002B7810">
        <w:t>Ecosystem Development</w:t>
      </w:r>
      <w:bookmarkEnd w:id="24"/>
      <w:r w:rsidR="00A10BFF" w:rsidRPr="002B7810">
        <w:t xml:space="preserve"> </w:t>
      </w:r>
    </w:p>
    <w:p w:rsidR="00A10BFF" w:rsidRDefault="002C1E9D" w:rsidP="00A10BFF">
      <w:pPr>
        <w:rPr>
          <w:rFonts w:ascii="Verdana" w:hAnsi="Verdana"/>
          <w:sz w:val="20"/>
        </w:rPr>
      </w:pPr>
      <w:r>
        <w:rPr>
          <w:noProof/>
          <w:lang w:val="en-AU" w:eastAsia="en-AU" w:bidi="ar-SA"/>
        </w:rPr>
        <w:drawing>
          <wp:inline distT="0" distB="0" distL="0" distR="0" wp14:anchorId="4AA884F3" wp14:editId="3E013079">
            <wp:extent cx="8221980" cy="40538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1980" cy="4053840"/>
                    </a:xfrm>
                    <a:prstGeom prst="rect">
                      <a:avLst/>
                    </a:prstGeom>
                    <a:noFill/>
                    <a:ln>
                      <a:noFill/>
                    </a:ln>
                  </pic:spPr>
                </pic:pic>
              </a:graphicData>
            </a:graphic>
          </wp:inline>
        </w:drawing>
      </w:r>
    </w:p>
    <w:p w:rsidR="006F63C3" w:rsidRDefault="006F63C3" w:rsidP="00A10BFF">
      <w:pPr>
        <w:rPr>
          <w:rFonts w:ascii="Verdana" w:hAnsi="Verdana"/>
          <w:sz w:val="20"/>
        </w:rPr>
        <w:sectPr w:rsidR="006F63C3" w:rsidSect="00361F85">
          <w:pgSz w:w="15840" w:h="12240" w:orient="landscape"/>
          <w:pgMar w:top="1800" w:right="1440" w:bottom="1800" w:left="1440" w:header="720" w:footer="720" w:gutter="0"/>
          <w:cols w:space="720"/>
          <w:docGrid w:linePitch="326"/>
        </w:sectPr>
      </w:pPr>
    </w:p>
    <w:p w:rsidR="006F63C3" w:rsidDel="00EE5BA3" w:rsidRDefault="006F63C3" w:rsidP="00A10BFF">
      <w:pPr>
        <w:rPr>
          <w:rFonts w:ascii="Verdana" w:hAnsi="Verdana"/>
          <w:sz w:val="20"/>
        </w:rPr>
      </w:pPr>
    </w:p>
    <w:p w:rsidR="006F63C3" w:rsidRDefault="006A55E2" w:rsidP="00361F85">
      <w:pPr>
        <w:pStyle w:val="Heading6"/>
        <w:numPr>
          <w:ilvl w:val="0"/>
          <w:numId w:val="0"/>
        </w:numPr>
        <w:ind w:left="1152" w:hanging="1152"/>
      </w:pPr>
      <w:bookmarkStart w:id="25" w:name="_Table_4:_"/>
      <w:bookmarkStart w:id="26" w:name="_Toc323899071"/>
      <w:bookmarkEnd w:id="25"/>
      <w:r>
        <w:rPr>
          <w:sz w:val="20"/>
        </w:rPr>
        <w:t xml:space="preserve">Table </w:t>
      </w:r>
      <w:r>
        <w:rPr>
          <w:sz w:val="20"/>
          <w:lang w:val="en-US"/>
        </w:rPr>
        <w:t>4:</w:t>
      </w:r>
      <w:r w:rsidR="00361F85">
        <w:rPr>
          <w:sz w:val="20"/>
        </w:rPr>
        <w:t xml:space="preserve">  </w:t>
      </w:r>
      <w:r w:rsidR="006F63C3">
        <w:rPr>
          <w:sz w:val="20"/>
        </w:rPr>
        <w:t xml:space="preserve"> </w:t>
      </w:r>
      <w:r w:rsidR="006F63C3" w:rsidRPr="00EE5BA3">
        <w:t>Mobile Financial Services Business Inputs</w:t>
      </w:r>
      <w:bookmarkEnd w:id="26"/>
    </w:p>
    <w:p w:rsidR="002C1E9D" w:rsidRDefault="002C1E9D" w:rsidP="00361F85">
      <w:pPr>
        <w:ind w:left="-720"/>
        <w:jc w:val="center"/>
        <w:rPr>
          <w:rFonts w:ascii="Verdana" w:hAnsi="Verdana"/>
          <w:b/>
          <w:sz w:val="22"/>
        </w:rPr>
      </w:pPr>
      <w:r>
        <w:rPr>
          <w:rFonts w:ascii="Verdana" w:hAnsi="Verdana"/>
          <w:b/>
          <w:noProof/>
          <w:sz w:val="22"/>
          <w:lang w:val="en-AU" w:eastAsia="en-AU" w:bidi="ar-SA"/>
        </w:rPr>
        <w:drawing>
          <wp:inline distT="0" distB="0" distL="0" distR="0" wp14:anchorId="4EAD75C3" wp14:editId="6F8B9194">
            <wp:extent cx="8267700" cy="4831080"/>
            <wp:effectExtent l="19050" t="0" r="1905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2C1E9D" w:rsidRDefault="002C1E9D" w:rsidP="006F63C3">
      <w:pPr>
        <w:jc w:val="center"/>
        <w:rPr>
          <w:rFonts w:ascii="Verdana" w:hAnsi="Verdana"/>
          <w:b/>
          <w:sz w:val="22"/>
        </w:rPr>
        <w:sectPr w:rsidR="002C1E9D" w:rsidSect="00361F85">
          <w:pgSz w:w="15840" w:h="12240" w:orient="landscape"/>
          <w:pgMar w:top="1800" w:right="1440" w:bottom="1800" w:left="990" w:header="720" w:footer="720" w:gutter="0"/>
          <w:cols w:space="720"/>
          <w:docGrid w:linePitch="326"/>
        </w:sectPr>
      </w:pPr>
    </w:p>
    <w:p w:rsidR="002C1E9D" w:rsidRPr="00EE5BA3" w:rsidRDefault="002C1E9D" w:rsidP="006F63C3">
      <w:pPr>
        <w:jc w:val="center"/>
        <w:rPr>
          <w:rFonts w:ascii="Verdana" w:hAnsi="Verdana"/>
          <w:b/>
          <w:sz w:val="22"/>
        </w:rPr>
      </w:pPr>
    </w:p>
    <w:p w:rsidR="00A10BFF" w:rsidRDefault="00A10BFF" w:rsidP="00A10BFF">
      <w:pPr>
        <w:pStyle w:val="Heading1"/>
      </w:pPr>
      <w:bookmarkStart w:id="27" w:name="_Toc323899072"/>
      <w:r>
        <w:t>Strategies</w:t>
      </w:r>
      <w:bookmarkEnd w:id="27"/>
    </w:p>
    <w:p w:rsidR="00A10BFF" w:rsidRPr="00EE5BA3" w:rsidRDefault="00A10BFF" w:rsidP="00A10BFF"/>
    <w:p w:rsidR="0068649F" w:rsidRDefault="003139D4" w:rsidP="006D614B">
      <w:pPr>
        <w:jc w:val="both"/>
        <w:rPr>
          <w:rFonts w:ascii="Verdana" w:hAnsi="Verdana"/>
          <w:sz w:val="20"/>
        </w:rPr>
      </w:pPr>
      <w:r>
        <w:rPr>
          <w:rFonts w:ascii="Verdana" w:hAnsi="Verdana"/>
          <w:sz w:val="20"/>
        </w:rPr>
        <w:t xml:space="preserve">All of </w:t>
      </w:r>
      <w:r w:rsidRPr="00E12322">
        <w:rPr>
          <w:rFonts w:ascii="Verdana" w:hAnsi="Verdana"/>
          <w:sz w:val="20"/>
        </w:rPr>
        <w:t xml:space="preserve">MM4P’s LDC countries are currently in the </w:t>
      </w:r>
      <w:r>
        <w:rPr>
          <w:rFonts w:ascii="Verdana" w:hAnsi="Verdana"/>
          <w:sz w:val="20"/>
        </w:rPr>
        <w:t xml:space="preserve">start-up </w:t>
      </w:r>
      <w:r w:rsidRPr="00E12322">
        <w:rPr>
          <w:rFonts w:ascii="Verdana" w:hAnsi="Verdana"/>
          <w:sz w:val="20"/>
        </w:rPr>
        <w:t>phase of market development</w:t>
      </w:r>
      <w:r>
        <w:rPr>
          <w:rFonts w:ascii="Verdana" w:hAnsi="Verdana"/>
          <w:sz w:val="20"/>
        </w:rPr>
        <w:t xml:space="preserve">; some are still building the basic service, while others are struggling to enter the expansion phase. UNCDF’ goal is to move all of its focus markets into the expansion phase, scaling the industry. </w:t>
      </w:r>
      <w:r w:rsidR="00A10BFF" w:rsidRPr="00E12322">
        <w:rPr>
          <w:rFonts w:ascii="Verdana" w:hAnsi="Verdana"/>
          <w:sz w:val="20"/>
        </w:rPr>
        <w:t xml:space="preserve">UNCDF’s strategy is built upon a </w:t>
      </w:r>
      <w:r>
        <w:rPr>
          <w:rFonts w:ascii="Verdana" w:hAnsi="Verdana"/>
          <w:sz w:val="20"/>
        </w:rPr>
        <w:t xml:space="preserve">providing these </w:t>
      </w:r>
      <w:r w:rsidR="00A10BFF" w:rsidRPr="00E12322">
        <w:rPr>
          <w:rFonts w:ascii="Verdana" w:hAnsi="Verdana"/>
          <w:sz w:val="20"/>
        </w:rPr>
        <w:t xml:space="preserve">core set of inputs that we believe are required to support </w:t>
      </w:r>
      <w:r w:rsidR="00361F85">
        <w:rPr>
          <w:rFonts w:ascii="Verdana" w:hAnsi="Verdana"/>
          <w:sz w:val="20"/>
        </w:rPr>
        <w:t xml:space="preserve">the start-up phase and to hasten the entry into the expansion phase. </w:t>
      </w:r>
      <w:r w:rsidR="00A10BFF" w:rsidRPr="00E12322">
        <w:rPr>
          <w:rFonts w:ascii="Verdana" w:hAnsi="Verdana"/>
          <w:sz w:val="20"/>
        </w:rPr>
        <w:t xml:space="preserve">Decisions will be made based on the state of the industry and an analysis of the </w:t>
      </w:r>
      <w:proofErr w:type="gramStart"/>
      <w:r w:rsidR="00A10BFF" w:rsidRPr="00E12322">
        <w:rPr>
          <w:rFonts w:ascii="Verdana" w:hAnsi="Verdana"/>
          <w:sz w:val="20"/>
        </w:rPr>
        <w:t>interventions</w:t>
      </w:r>
      <w:r w:rsidR="00E05538">
        <w:rPr>
          <w:rFonts w:ascii="Verdana" w:hAnsi="Verdana"/>
          <w:sz w:val="20"/>
        </w:rPr>
        <w:t>,</w:t>
      </w:r>
      <w:proofErr w:type="gramEnd"/>
      <w:r w:rsidR="00E05538">
        <w:rPr>
          <w:rFonts w:ascii="Verdana" w:hAnsi="Verdana"/>
          <w:sz w:val="20"/>
        </w:rPr>
        <w:t xml:space="preserve"> should be the </w:t>
      </w:r>
      <w:r w:rsidR="00A10BFF" w:rsidRPr="00E12322">
        <w:rPr>
          <w:rFonts w:ascii="Verdana" w:hAnsi="Verdana"/>
          <w:sz w:val="20"/>
        </w:rPr>
        <w:t xml:space="preserve">most likely to </w:t>
      </w:r>
      <w:r w:rsidR="0068649F">
        <w:rPr>
          <w:rFonts w:ascii="Verdana" w:hAnsi="Verdana"/>
          <w:sz w:val="20"/>
        </w:rPr>
        <w:t>not only help M</w:t>
      </w:r>
      <w:r w:rsidR="00A10BFF" w:rsidRPr="00E12322">
        <w:rPr>
          <w:rFonts w:ascii="Verdana" w:hAnsi="Verdana"/>
          <w:sz w:val="20"/>
        </w:rPr>
        <w:t xml:space="preserve">M4P achieve its </w:t>
      </w:r>
      <w:r w:rsidR="0068649F">
        <w:rPr>
          <w:rFonts w:ascii="Verdana" w:hAnsi="Verdana"/>
          <w:sz w:val="20"/>
        </w:rPr>
        <w:t>outcomes</w:t>
      </w:r>
      <w:r w:rsidR="00E05538">
        <w:rPr>
          <w:rFonts w:ascii="Verdana" w:hAnsi="Verdana"/>
          <w:sz w:val="20"/>
        </w:rPr>
        <w:t xml:space="preserve"> and should </w:t>
      </w:r>
      <w:r w:rsidR="0068649F">
        <w:rPr>
          <w:rFonts w:ascii="Verdana" w:hAnsi="Verdana"/>
          <w:sz w:val="20"/>
        </w:rPr>
        <w:t xml:space="preserve">ensure that the scaling of services includes </w:t>
      </w:r>
      <w:r w:rsidR="00A10BFF" w:rsidRPr="00E12322">
        <w:rPr>
          <w:rFonts w:ascii="Verdana" w:hAnsi="Verdana"/>
          <w:sz w:val="20"/>
        </w:rPr>
        <w:t>sustainable, appropriate financial services for the poor.</w:t>
      </w:r>
    </w:p>
    <w:p w:rsidR="00A10BFF" w:rsidRDefault="00A10BFF" w:rsidP="006D614B">
      <w:pPr>
        <w:jc w:val="both"/>
        <w:rPr>
          <w:rFonts w:ascii="Verdana" w:hAnsi="Verdana"/>
          <w:sz w:val="20"/>
        </w:rPr>
      </w:pPr>
      <w:r w:rsidRPr="00E12322">
        <w:rPr>
          <w:rFonts w:ascii="Verdana" w:hAnsi="Verdana"/>
          <w:sz w:val="20"/>
        </w:rPr>
        <w:t xml:space="preserve"> </w:t>
      </w:r>
    </w:p>
    <w:p w:rsidR="00A10BFF" w:rsidRPr="00EE5BA3" w:rsidRDefault="00A10BFF" w:rsidP="006D614B">
      <w:pPr>
        <w:jc w:val="both"/>
      </w:pPr>
      <w:r>
        <w:rPr>
          <w:rFonts w:ascii="Verdana" w:hAnsi="Verdana"/>
          <w:sz w:val="20"/>
        </w:rPr>
        <w:t xml:space="preserve">MM4P will achieve its </w:t>
      </w:r>
      <w:r w:rsidR="003139D4">
        <w:rPr>
          <w:rFonts w:ascii="Verdana" w:hAnsi="Verdana"/>
          <w:sz w:val="20"/>
        </w:rPr>
        <w:t xml:space="preserve">outcome </w:t>
      </w:r>
      <w:r>
        <w:rPr>
          <w:rFonts w:ascii="Verdana" w:hAnsi="Verdana"/>
          <w:sz w:val="20"/>
        </w:rPr>
        <w:t xml:space="preserve">through a set of primary and secondary strategies.  Primary </w:t>
      </w:r>
      <w:r w:rsidR="0068649F">
        <w:rPr>
          <w:rFonts w:ascii="Verdana" w:hAnsi="Verdana"/>
          <w:sz w:val="20"/>
        </w:rPr>
        <w:t>strategies re</w:t>
      </w:r>
      <w:r>
        <w:rPr>
          <w:rFonts w:ascii="Verdana" w:hAnsi="Verdana"/>
          <w:sz w:val="20"/>
        </w:rPr>
        <w:t>ceive the bulk of MM4P’s energy and resources</w:t>
      </w:r>
      <w:r w:rsidR="003139D4">
        <w:rPr>
          <w:rFonts w:ascii="Verdana" w:hAnsi="Verdana"/>
          <w:sz w:val="20"/>
        </w:rPr>
        <w:t xml:space="preserve">, particularly in the first few years when MM4P’s resources are limited. </w:t>
      </w:r>
      <w:r>
        <w:rPr>
          <w:rFonts w:ascii="Verdana" w:hAnsi="Verdana"/>
          <w:sz w:val="20"/>
        </w:rPr>
        <w:t>These interventions have been selected because we believe they can have a direct and more immediate impact on UNCDF’s key objectives of ecosystem development</w:t>
      </w:r>
      <w:r w:rsidR="003139D4">
        <w:rPr>
          <w:rFonts w:ascii="Verdana" w:hAnsi="Verdana"/>
          <w:sz w:val="20"/>
        </w:rPr>
        <w:t xml:space="preserve"> and customer adoption</w:t>
      </w:r>
      <w:r>
        <w:rPr>
          <w:rFonts w:ascii="Verdana" w:hAnsi="Verdana"/>
          <w:sz w:val="20"/>
        </w:rPr>
        <w:t xml:space="preserve">.  Secondary objectives will be achieved indirectly, </w:t>
      </w:r>
      <w:r w:rsidR="0068649F">
        <w:rPr>
          <w:rFonts w:ascii="Verdana" w:hAnsi="Verdana"/>
          <w:sz w:val="20"/>
        </w:rPr>
        <w:t xml:space="preserve">initially, </w:t>
      </w:r>
      <w:r w:rsidR="003139D4">
        <w:rPr>
          <w:rFonts w:ascii="Verdana" w:hAnsi="Verdana"/>
          <w:sz w:val="20"/>
        </w:rPr>
        <w:t xml:space="preserve">customized </w:t>
      </w:r>
      <w:r w:rsidR="0068649F">
        <w:rPr>
          <w:rFonts w:ascii="Verdana" w:hAnsi="Verdana"/>
          <w:sz w:val="20"/>
        </w:rPr>
        <w:t xml:space="preserve">to support its primary strategies. However, </w:t>
      </w:r>
      <w:r w:rsidR="003139D4">
        <w:rPr>
          <w:rFonts w:ascii="Verdana" w:hAnsi="Verdana"/>
          <w:sz w:val="20"/>
        </w:rPr>
        <w:t xml:space="preserve">these strategies will </w:t>
      </w:r>
      <w:r w:rsidR="00E05538">
        <w:rPr>
          <w:rFonts w:ascii="Verdana" w:hAnsi="Verdana"/>
          <w:sz w:val="20"/>
        </w:rPr>
        <w:t xml:space="preserve">depend on the needs and the market and are likely to play a larger </w:t>
      </w:r>
      <w:r w:rsidR="003139D4">
        <w:rPr>
          <w:rFonts w:ascii="Verdana" w:hAnsi="Verdana"/>
          <w:sz w:val="20"/>
        </w:rPr>
        <w:t>role once MM4P</w:t>
      </w:r>
      <w:r w:rsidR="00E05538">
        <w:rPr>
          <w:rFonts w:ascii="Verdana" w:hAnsi="Verdana"/>
          <w:sz w:val="20"/>
        </w:rPr>
        <w:t>’s</w:t>
      </w:r>
      <w:r w:rsidR="003139D4">
        <w:rPr>
          <w:rFonts w:ascii="Verdana" w:hAnsi="Verdana"/>
          <w:sz w:val="20"/>
        </w:rPr>
        <w:t xml:space="preserve"> supported partners are implementing their projects</w:t>
      </w:r>
      <w:r w:rsidR="00E05538">
        <w:rPr>
          <w:rFonts w:ascii="Verdana" w:hAnsi="Verdana"/>
          <w:sz w:val="20"/>
        </w:rPr>
        <w:t xml:space="preserve">.  </w:t>
      </w:r>
      <w:r w:rsidR="003139D4">
        <w:rPr>
          <w:rFonts w:ascii="Verdana" w:hAnsi="Verdana"/>
          <w:sz w:val="20"/>
        </w:rPr>
        <w:t xml:space="preserve">  </w:t>
      </w:r>
      <w:r w:rsidR="0068649F">
        <w:rPr>
          <w:rFonts w:ascii="Verdana" w:hAnsi="Verdana"/>
          <w:sz w:val="20"/>
        </w:rPr>
        <w:t xml:space="preserve">  </w:t>
      </w:r>
      <w:r>
        <w:rPr>
          <w:rFonts w:ascii="Verdana" w:hAnsi="Verdana"/>
          <w:sz w:val="20"/>
        </w:rPr>
        <w:t xml:space="preserve">   </w:t>
      </w:r>
    </w:p>
    <w:p w:rsidR="00A10BFF" w:rsidRPr="00E12322" w:rsidRDefault="00A10BFF" w:rsidP="00A10BFF">
      <w:pPr>
        <w:pStyle w:val="Heading2"/>
        <w:rPr>
          <w:rFonts w:ascii="Calibri" w:hAnsi="Calibri"/>
        </w:rPr>
      </w:pPr>
      <w:bookmarkStart w:id="28" w:name="_Toc323899073"/>
      <w:r w:rsidRPr="00E12322">
        <w:t>Primary Strategies</w:t>
      </w:r>
      <w:bookmarkEnd w:id="28"/>
    </w:p>
    <w:p w:rsidR="00A10BFF" w:rsidRPr="00CC51C8" w:rsidRDefault="00A10BFF" w:rsidP="00A10BFF">
      <w:pPr>
        <w:pStyle w:val="ListParagraph"/>
        <w:ind w:left="0"/>
        <w:rPr>
          <w:rFonts w:ascii="Verdana" w:hAnsi="Verdana"/>
          <w:sz w:val="20"/>
        </w:rPr>
      </w:pPr>
      <w:r>
        <w:rPr>
          <w:rFonts w:ascii="Verdana" w:hAnsi="Verdana"/>
          <w:sz w:val="20"/>
        </w:rPr>
        <w:t xml:space="preserve">Primary strategies will focus on driving </w:t>
      </w:r>
      <w:r w:rsidR="003139D4">
        <w:rPr>
          <w:rFonts w:ascii="Verdana" w:hAnsi="Verdana"/>
          <w:sz w:val="20"/>
        </w:rPr>
        <w:t xml:space="preserve">the accessibility, </w:t>
      </w:r>
      <w:r>
        <w:rPr>
          <w:rFonts w:ascii="Verdana" w:hAnsi="Verdana"/>
          <w:sz w:val="20"/>
        </w:rPr>
        <w:t>customer adoption</w:t>
      </w:r>
      <w:r w:rsidR="003139D4">
        <w:rPr>
          <w:rFonts w:ascii="Verdana" w:hAnsi="Verdana"/>
          <w:sz w:val="20"/>
        </w:rPr>
        <w:t xml:space="preserve"> and choice of products and services</w:t>
      </w:r>
      <w:r>
        <w:rPr>
          <w:rFonts w:ascii="Verdana" w:hAnsi="Verdana"/>
          <w:sz w:val="20"/>
        </w:rPr>
        <w:t xml:space="preserve">.  The three strategic objectives articulated below will be </w:t>
      </w:r>
      <w:r w:rsidDel="00EE5BA3">
        <w:rPr>
          <w:rFonts w:ascii="Verdana" w:hAnsi="Verdana"/>
          <w:sz w:val="20"/>
        </w:rPr>
        <w:t xml:space="preserve">achieved </w:t>
      </w:r>
      <w:r>
        <w:rPr>
          <w:rFonts w:ascii="Verdana" w:hAnsi="Verdana"/>
          <w:sz w:val="20"/>
        </w:rPr>
        <w:t xml:space="preserve">through engagements with service providers, transaction volume drivers, and the delivery channel.  </w:t>
      </w:r>
    </w:p>
    <w:p w:rsidR="00A10BFF" w:rsidRDefault="00A10BFF" w:rsidP="00A10BFF">
      <w:pPr>
        <w:pStyle w:val="ListParagraph"/>
        <w:ind w:left="0"/>
        <w:rPr>
          <w:rFonts w:ascii="Verdana" w:hAnsi="Verdana"/>
          <w:sz w:val="20"/>
        </w:rPr>
      </w:pPr>
    </w:p>
    <w:p w:rsidR="00A10BFF" w:rsidRPr="00364DFB" w:rsidRDefault="002C1E9D" w:rsidP="00A4426B">
      <w:pPr>
        <w:pStyle w:val="Heading3"/>
      </w:pPr>
      <w:bookmarkStart w:id="29" w:name="_Toc323899074"/>
      <w:r>
        <w:rPr>
          <w:noProof/>
          <w:lang w:val="en-AU" w:eastAsia="en-AU" w:bidi="ar-SA"/>
        </w:rPr>
        <w:drawing>
          <wp:anchor distT="0" distB="0" distL="114300" distR="114300" simplePos="0" relativeHeight="251653120" behindDoc="0" locked="0" layoutInCell="1" allowOverlap="1" wp14:anchorId="585CCF81" wp14:editId="7B91618D">
            <wp:simplePos x="0" y="0"/>
            <wp:positionH relativeFrom="column">
              <wp:align>right</wp:align>
            </wp:positionH>
            <wp:positionV relativeFrom="paragraph">
              <wp:posOffset>0</wp:posOffset>
            </wp:positionV>
            <wp:extent cx="2847975" cy="2519680"/>
            <wp:effectExtent l="0" t="0" r="0" b="0"/>
            <wp:wrapSquare wrapText="bothSides"/>
            <wp:docPr id="14" name="Picture 6" descr="Description: par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partn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47975" cy="25196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A10BFF" w:rsidRPr="00364DFB">
        <w:t>Strategy 1.</w:t>
      </w:r>
      <w:proofErr w:type="gramEnd"/>
      <w:r w:rsidR="00A10BFF" w:rsidRPr="00364DFB">
        <w:tab/>
        <w:t xml:space="preserve">Ensure available, affordable, and safe financial services for low-income </w:t>
      </w:r>
      <w:r w:rsidR="00A10BFF">
        <w:t>customer</w:t>
      </w:r>
      <w:r w:rsidR="00A10BFF" w:rsidRPr="00364DFB">
        <w:t>s.</w:t>
      </w:r>
      <w:bookmarkEnd w:id="29"/>
      <w:r w:rsidR="00A10BFF" w:rsidRPr="00364DFB">
        <w:t xml:space="preserve"> </w:t>
      </w:r>
    </w:p>
    <w:p w:rsidR="00A10BFF" w:rsidRDefault="00A10BFF" w:rsidP="00A10BFF">
      <w:pPr>
        <w:pStyle w:val="ListParagraph"/>
        <w:shd w:val="clear" w:color="auto" w:fill="FFFFFF"/>
        <w:ind w:left="0"/>
        <w:rPr>
          <w:rFonts w:ascii="Verdana" w:hAnsi="Verdana"/>
          <w:sz w:val="20"/>
        </w:rPr>
      </w:pPr>
    </w:p>
    <w:p w:rsidR="00A10BFF" w:rsidRPr="0068649F" w:rsidRDefault="001A6729" w:rsidP="009D52AB">
      <w:pPr>
        <w:pStyle w:val="ListParagraph"/>
        <w:numPr>
          <w:ilvl w:val="0"/>
          <w:numId w:val="24"/>
        </w:numPr>
        <w:shd w:val="clear" w:color="auto" w:fill="FFFFFF"/>
        <w:jc w:val="both"/>
        <w:rPr>
          <w:rFonts w:ascii="Verdana" w:hAnsi="Verdana"/>
          <w:sz w:val="20"/>
        </w:rPr>
      </w:pPr>
      <w:r>
        <w:rPr>
          <w:rFonts w:ascii="Verdana" w:hAnsi="Verdana"/>
          <w:sz w:val="20"/>
        </w:rPr>
        <w:t xml:space="preserve">Work </w:t>
      </w:r>
      <w:r w:rsidR="00A10BFF" w:rsidRPr="0068649F">
        <w:rPr>
          <w:rFonts w:ascii="Verdana" w:hAnsi="Verdana"/>
          <w:sz w:val="20"/>
        </w:rPr>
        <w:t xml:space="preserve">with </w:t>
      </w:r>
      <w:r>
        <w:rPr>
          <w:rFonts w:ascii="Verdana" w:hAnsi="Verdana"/>
          <w:sz w:val="20"/>
        </w:rPr>
        <w:t xml:space="preserve">BB and </w:t>
      </w:r>
      <w:r w:rsidR="00A10BFF" w:rsidRPr="0068649F">
        <w:rPr>
          <w:rFonts w:ascii="Verdana" w:hAnsi="Verdana"/>
          <w:sz w:val="20"/>
        </w:rPr>
        <w:t xml:space="preserve">MFS </w:t>
      </w:r>
      <w:r w:rsidR="0068649F" w:rsidRPr="0068649F">
        <w:rPr>
          <w:rFonts w:ascii="Verdana" w:hAnsi="Verdana"/>
          <w:sz w:val="20"/>
        </w:rPr>
        <w:t xml:space="preserve">partners </w:t>
      </w:r>
      <w:r w:rsidR="00A10BFF" w:rsidRPr="0068649F">
        <w:rPr>
          <w:rFonts w:ascii="Verdana" w:hAnsi="Verdana"/>
          <w:sz w:val="20"/>
        </w:rPr>
        <w:t>that have the best proposal</w:t>
      </w:r>
      <w:r w:rsidR="003139D4">
        <w:rPr>
          <w:rFonts w:ascii="Verdana" w:hAnsi="Verdana"/>
          <w:sz w:val="20"/>
        </w:rPr>
        <w:t>s</w:t>
      </w:r>
      <w:r w:rsidR="006E3435">
        <w:rPr>
          <w:rFonts w:ascii="Verdana" w:hAnsi="Verdana"/>
          <w:sz w:val="20"/>
        </w:rPr>
        <w:t xml:space="preserve">, capabilities, and </w:t>
      </w:r>
      <w:r w:rsidR="00A10BFF" w:rsidRPr="0068649F">
        <w:rPr>
          <w:rFonts w:ascii="Verdana" w:hAnsi="Verdana"/>
          <w:sz w:val="20"/>
        </w:rPr>
        <w:t>potential to be scalable and/or replicable</w:t>
      </w:r>
      <w:r w:rsidR="006E3435">
        <w:rPr>
          <w:rFonts w:ascii="Verdana" w:hAnsi="Verdana"/>
          <w:sz w:val="20"/>
        </w:rPr>
        <w:t xml:space="preserve"> and are committed to reaching the mass market, including the poor.  </w:t>
      </w:r>
      <w:r w:rsidR="00A10BFF" w:rsidRPr="0068649F">
        <w:rPr>
          <w:rFonts w:ascii="Verdana" w:hAnsi="Verdana"/>
          <w:sz w:val="20"/>
        </w:rPr>
        <w:t>MM4P will favor approaches that are transformative (i.e. bring in unbanked customers) and can have a significant demonstration effect.  Providers’ capabilities will be determined</w:t>
      </w:r>
      <w:r w:rsidR="00A10BFF" w:rsidRPr="0068649F" w:rsidDel="00EE5BA3">
        <w:rPr>
          <w:rFonts w:ascii="Verdana" w:hAnsi="Verdana"/>
          <w:sz w:val="20"/>
        </w:rPr>
        <w:t xml:space="preserve"> by </w:t>
      </w:r>
      <w:r w:rsidR="006E3435">
        <w:rPr>
          <w:rFonts w:ascii="Verdana" w:hAnsi="Verdana"/>
          <w:sz w:val="20"/>
        </w:rPr>
        <w:t xml:space="preserve">the expression of interest submission, </w:t>
      </w:r>
      <w:r w:rsidR="00A10BFF" w:rsidRPr="0068649F" w:rsidDel="00EE5BA3">
        <w:rPr>
          <w:rFonts w:ascii="Verdana" w:hAnsi="Verdana"/>
          <w:sz w:val="20"/>
        </w:rPr>
        <w:t>interviews, business plan analysis, and evaluation of the business against a set of partner criteria</w:t>
      </w:r>
      <w:r w:rsidR="00A10BFF" w:rsidRPr="0068649F">
        <w:rPr>
          <w:rFonts w:ascii="Verdana" w:hAnsi="Verdana"/>
          <w:sz w:val="20"/>
        </w:rPr>
        <w:t xml:space="preserve">.   </w:t>
      </w:r>
    </w:p>
    <w:p w:rsidR="00A10BFF" w:rsidRPr="0068649F" w:rsidRDefault="001A6729" w:rsidP="009D52AB">
      <w:pPr>
        <w:pStyle w:val="ListParagraph"/>
        <w:numPr>
          <w:ilvl w:val="0"/>
          <w:numId w:val="24"/>
        </w:numPr>
        <w:shd w:val="clear" w:color="auto" w:fill="FFFFFF"/>
        <w:rPr>
          <w:rFonts w:ascii="Verdana" w:hAnsi="Verdana"/>
          <w:sz w:val="20"/>
        </w:rPr>
      </w:pPr>
      <w:r>
        <w:rPr>
          <w:rFonts w:ascii="Verdana" w:hAnsi="Verdana"/>
          <w:sz w:val="20"/>
        </w:rPr>
        <w:lastRenderedPageBreak/>
        <w:t xml:space="preserve">Remain </w:t>
      </w:r>
      <w:r w:rsidR="00A10BFF" w:rsidRPr="0068649F">
        <w:rPr>
          <w:rFonts w:ascii="Verdana" w:hAnsi="Verdana"/>
          <w:sz w:val="20"/>
        </w:rPr>
        <w:t>agnostic in regard to providers, whether they are banks, MNOs or payment service providers (PSPs).  However, MM4P but will favor meaningful partnerships between two or more of these types of providers.</w:t>
      </w:r>
    </w:p>
    <w:p w:rsidR="00A10BFF" w:rsidRPr="0068649F" w:rsidRDefault="001A6729" w:rsidP="009D52AB">
      <w:pPr>
        <w:pStyle w:val="ListParagraph"/>
        <w:numPr>
          <w:ilvl w:val="0"/>
          <w:numId w:val="24"/>
        </w:numPr>
        <w:shd w:val="clear" w:color="auto" w:fill="FFFFFF"/>
        <w:jc w:val="both"/>
        <w:rPr>
          <w:rFonts w:ascii="Verdana" w:hAnsi="Verdana"/>
          <w:sz w:val="20"/>
        </w:rPr>
      </w:pPr>
      <w:r>
        <w:rPr>
          <w:rFonts w:ascii="Verdana" w:hAnsi="Verdana"/>
          <w:sz w:val="20"/>
        </w:rPr>
        <w:t xml:space="preserve">Support </w:t>
      </w:r>
      <w:r w:rsidR="00A10BFF" w:rsidRPr="0068649F">
        <w:rPr>
          <w:rFonts w:ascii="Verdana" w:hAnsi="Verdana"/>
          <w:sz w:val="20"/>
        </w:rPr>
        <w:t xml:space="preserve">research to improve providers’ product and service mix by better understanding customer behaviors and “pain points”. </w:t>
      </w:r>
      <w:r w:rsidR="0068649F" w:rsidRPr="0068649F">
        <w:rPr>
          <w:rFonts w:ascii="Verdana" w:hAnsi="Verdana"/>
          <w:sz w:val="20"/>
        </w:rPr>
        <w:t xml:space="preserve"> Initially, MM4P will favor a</w:t>
      </w:r>
      <w:r w:rsidR="00A10BFF" w:rsidRPr="0068649F">
        <w:rPr>
          <w:rFonts w:ascii="Verdana" w:hAnsi="Verdana"/>
          <w:sz w:val="20"/>
        </w:rPr>
        <w:t xml:space="preserve">pplied or exploratory research that can help partners implement new or better services within a fairly short time period, </w:t>
      </w:r>
      <w:r w:rsidR="0068649F" w:rsidRPr="0068649F">
        <w:rPr>
          <w:rFonts w:ascii="Verdana" w:hAnsi="Verdana"/>
          <w:sz w:val="20"/>
        </w:rPr>
        <w:t xml:space="preserve">over general </w:t>
      </w:r>
      <w:r w:rsidR="00A10BFF" w:rsidRPr="0068649F">
        <w:rPr>
          <w:rFonts w:ascii="Verdana" w:hAnsi="Verdana"/>
          <w:sz w:val="20"/>
        </w:rPr>
        <w:t xml:space="preserve">or statistical research. Special attention will be paid to research that helps providers develop “second generation” financial products that allow customers to accumulate, or access, useful sums of money for life events, such as illness, natural disasters, funerals, school fees, and marriages. </w:t>
      </w:r>
      <w:r w:rsidR="0068649F" w:rsidRPr="0068649F">
        <w:rPr>
          <w:rFonts w:ascii="Verdana" w:hAnsi="Verdana"/>
          <w:sz w:val="20"/>
        </w:rPr>
        <w:t xml:space="preserve">Once partners have achieved momentum, MM4P will look at investigative research that looks more closely at the factors that contribute to partners’ success.  </w:t>
      </w:r>
      <w:r w:rsidR="00A10BFF" w:rsidRPr="0068649F">
        <w:rPr>
          <w:rFonts w:ascii="Verdana" w:hAnsi="Verdana"/>
          <w:sz w:val="20"/>
        </w:rPr>
        <w:t xml:space="preserve">    </w:t>
      </w:r>
    </w:p>
    <w:p w:rsidR="00A10BFF" w:rsidRDefault="00A10BFF" w:rsidP="009D52AB">
      <w:pPr>
        <w:pStyle w:val="ListParagraph"/>
        <w:numPr>
          <w:ilvl w:val="0"/>
          <w:numId w:val="24"/>
        </w:numPr>
        <w:shd w:val="clear" w:color="auto" w:fill="FFFFFF"/>
        <w:jc w:val="both"/>
        <w:rPr>
          <w:rFonts w:ascii="Verdana" w:hAnsi="Verdana"/>
          <w:sz w:val="20"/>
        </w:rPr>
      </w:pPr>
      <w:r w:rsidRPr="0068649F">
        <w:rPr>
          <w:rFonts w:ascii="Verdana" w:hAnsi="Verdana"/>
          <w:sz w:val="20"/>
        </w:rPr>
        <w:t>In most cases, grants will not be provided to purchase core technology or hardware, but may be used to improve or augment technology platforms, build APIs or other interfaces</w:t>
      </w:r>
      <w:r>
        <w:rPr>
          <w:rFonts w:ascii="Verdana" w:hAnsi="Verdana"/>
          <w:sz w:val="20"/>
        </w:rPr>
        <w:t xml:space="preserve"> to provide linkages to other systems/partners, or secure technical support to implement new technology.</w:t>
      </w:r>
    </w:p>
    <w:p w:rsidR="00A10BFF" w:rsidRDefault="00A10BFF" w:rsidP="00A10BFF">
      <w:pPr>
        <w:pStyle w:val="ListParagraph"/>
        <w:shd w:val="clear" w:color="auto" w:fill="FFFFFF"/>
        <w:ind w:left="0"/>
        <w:rPr>
          <w:rFonts w:ascii="Verdana" w:hAnsi="Verdana"/>
          <w:sz w:val="20"/>
        </w:rPr>
      </w:pPr>
    </w:p>
    <w:p w:rsidR="00A10BFF" w:rsidRPr="00364DFB" w:rsidRDefault="00A10BFF" w:rsidP="00A4426B">
      <w:pPr>
        <w:pStyle w:val="Heading3"/>
      </w:pPr>
      <w:bookmarkStart w:id="30" w:name="_Toc323899075"/>
      <w:proofErr w:type="gramStart"/>
      <w:r w:rsidRPr="00364DFB">
        <w:t>Strategy 2.</w:t>
      </w:r>
      <w:proofErr w:type="gramEnd"/>
      <w:r w:rsidRPr="00364DFB">
        <w:tab/>
        <w:t>Increase transaction flow through partnerships with high volume drivers</w:t>
      </w:r>
      <w:bookmarkEnd w:id="30"/>
      <w:r w:rsidRPr="00364DFB">
        <w:t xml:space="preserve"> </w:t>
      </w:r>
    </w:p>
    <w:p w:rsidR="00A10BFF" w:rsidRPr="002B7810" w:rsidRDefault="00A10BFF" w:rsidP="00A10BFF">
      <w:pPr>
        <w:pStyle w:val="ListParagraph"/>
        <w:shd w:val="clear" w:color="auto" w:fill="FFFFFF"/>
        <w:ind w:left="0"/>
        <w:rPr>
          <w:rFonts w:ascii="Verdana" w:hAnsi="Verdana"/>
          <w:sz w:val="20"/>
        </w:rPr>
      </w:pPr>
    </w:p>
    <w:p w:rsidR="00A10BFF" w:rsidRPr="002B7810" w:rsidRDefault="001A6729" w:rsidP="009D52AB">
      <w:pPr>
        <w:pStyle w:val="ListParagraph"/>
        <w:numPr>
          <w:ilvl w:val="0"/>
          <w:numId w:val="24"/>
        </w:numPr>
        <w:shd w:val="clear" w:color="auto" w:fill="FFFFFF"/>
        <w:jc w:val="both"/>
        <w:rPr>
          <w:rFonts w:ascii="Verdana" w:hAnsi="Verdana"/>
          <w:sz w:val="20"/>
        </w:rPr>
      </w:pPr>
      <w:r>
        <w:rPr>
          <w:rFonts w:ascii="Verdana" w:hAnsi="Verdana"/>
          <w:sz w:val="20"/>
        </w:rPr>
        <w:t>Partner</w:t>
      </w:r>
      <w:r w:rsidR="00A10BFF" w:rsidRPr="0068649F" w:rsidDel="00364DFB">
        <w:rPr>
          <w:rFonts w:ascii="Verdana" w:hAnsi="Verdana"/>
          <w:sz w:val="20"/>
        </w:rPr>
        <w:t xml:space="preserve"> with </w:t>
      </w:r>
      <w:r w:rsidR="00A10BFF" w:rsidRPr="0068649F">
        <w:rPr>
          <w:rFonts w:ascii="Verdana" w:hAnsi="Verdana"/>
          <w:sz w:val="20"/>
        </w:rPr>
        <w:t xml:space="preserve">bulk payment providers, billers, and/or distribution companies that can help capitalize the ecosystem and </w:t>
      </w:r>
      <w:r w:rsidR="006E3435">
        <w:rPr>
          <w:rFonts w:ascii="Verdana" w:hAnsi="Verdana"/>
          <w:sz w:val="20"/>
        </w:rPr>
        <w:t xml:space="preserve">drive </w:t>
      </w:r>
      <w:r w:rsidR="00A10BFF" w:rsidRPr="0068649F">
        <w:rPr>
          <w:rFonts w:ascii="Verdana" w:hAnsi="Verdana"/>
          <w:sz w:val="20"/>
        </w:rPr>
        <w:t>customer</w:t>
      </w:r>
      <w:r w:rsidR="006E3435">
        <w:rPr>
          <w:rFonts w:ascii="Verdana" w:hAnsi="Verdana"/>
          <w:sz w:val="20"/>
        </w:rPr>
        <w:t xml:space="preserve"> usage.  </w:t>
      </w:r>
      <w:r w:rsidR="00A10BFF" w:rsidRPr="0068649F">
        <w:rPr>
          <w:rFonts w:ascii="Verdana" w:hAnsi="Verdana"/>
          <w:sz w:val="20"/>
        </w:rPr>
        <w:t>These interventions will</w:t>
      </w:r>
      <w:r w:rsidR="00A10BFF">
        <w:rPr>
          <w:rFonts w:ascii="Verdana" w:hAnsi="Verdana"/>
          <w:sz w:val="20"/>
        </w:rPr>
        <w:t xml:space="preserve"> be applied as early in the strategic and deployment states as possible. Partner decisions will be based on anticipated transaction volumes, frequency of delivery, ability/likelihood to reach low-income customers,</w:t>
      </w:r>
      <w:r w:rsidR="00A10BFF" w:rsidDel="00364DFB">
        <w:rPr>
          <w:rFonts w:ascii="Verdana" w:hAnsi="Verdana"/>
          <w:sz w:val="20"/>
        </w:rPr>
        <w:t xml:space="preserve"> and potential for replication</w:t>
      </w:r>
      <w:r w:rsidR="00A10BFF">
        <w:rPr>
          <w:rFonts w:ascii="Verdana" w:hAnsi="Verdana"/>
          <w:sz w:val="20"/>
        </w:rPr>
        <w:t>.</w:t>
      </w:r>
      <w:r w:rsidR="006E3435">
        <w:rPr>
          <w:rFonts w:ascii="Verdana" w:hAnsi="Verdana"/>
          <w:sz w:val="20"/>
        </w:rPr>
        <w:t xml:space="preserve"> These may include G2P or P2B (i.e. bill pay).  MM4P will also pay special attention to payments linked with other funders and UN agencies.  </w:t>
      </w:r>
      <w:r w:rsidR="00A10BFF">
        <w:rPr>
          <w:rFonts w:ascii="Verdana" w:hAnsi="Verdana"/>
          <w:sz w:val="20"/>
        </w:rPr>
        <w:t xml:space="preserve">   </w:t>
      </w:r>
    </w:p>
    <w:p w:rsidR="00A10BFF" w:rsidRDefault="001A6729" w:rsidP="009D52AB">
      <w:pPr>
        <w:pStyle w:val="ListParagraph"/>
        <w:numPr>
          <w:ilvl w:val="0"/>
          <w:numId w:val="24"/>
        </w:numPr>
        <w:shd w:val="clear" w:color="auto" w:fill="FFFFFF"/>
        <w:jc w:val="both"/>
        <w:rPr>
          <w:rFonts w:ascii="Verdana" w:hAnsi="Verdana"/>
          <w:sz w:val="20"/>
        </w:rPr>
      </w:pPr>
      <w:r>
        <w:rPr>
          <w:rFonts w:ascii="Verdana" w:hAnsi="Verdana"/>
          <w:sz w:val="20"/>
        </w:rPr>
        <w:t xml:space="preserve">Develop </w:t>
      </w:r>
      <w:r w:rsidR="00A10BFF">
        <w:rPr>
          <w:rFonts w:ascii="Verdana" w:hAnsi="Verdana"/>
          <w:sz w:val="20"/>
        </w:rPr>
        <w:t xml:space="preserve">a bulk payments service that could be </w:t>
      </w:r>
      <w:r w:rsidR="00A10BFF" w:rsidDel="00364DFB">
        <w:rPr>
          <w:rFonts w:ascii="Verdana" w:hAnsi="Verdana"/>
          <w:sz w:val="20"/>
        </w:rPr>
        <w:t xml:space="preserve">delivered by </w:t>
      </w:r>
      <w:r w:rsidR="00A10BFF" w:rsidRPr="002B7810">
        <w:rPr>
          <w:rFonts w:ascii="Verdana" w:hAnsi="Verdana"/>
          <w:sz w:val="20"/>
        </w:rPr>
        <w:t xml:space="preserve">multiple </w:t>
      </w:r>
      <w:r w:rsidR="00A10BFF" w:rsidRPr="002B7810" w:rsidDel="00364DFB">
        <w:rPr>
          <w:rFonts w:ascii="Verdana" w:hAnsi="Verdana"/>
          <w:sz w:val="20"/>
        </w:rPr>
        <w:t xml:space="preserve">service providers </w:t>
      </w:r>
      <w:r w:rsidR="00A10BFF" w:rsidRPr="002B7810">
        <w:rPr>
          <w:rFonts w:ascii="Verdana" w:hAnsi="Verdana"/>
          <w:sz w:val="20"/>
        </w:rPr>
        <w:t>in a country</w:t>
      </w:r>
      <w:r w:rsidR="00A10BFF">
        <w:rPr>
          <w:rFonts w:ascii="Verdana" w:hAnsi="Verdana"/>
          <w:sz w:val="20"/>
        </w:rPr>
        <w:t xml:space="preserve"> </w:t>
      </w:r>
      <w:r w:rsidR="00A10BFF" w:rsidRPr="002B7810">
        <w:rPr>
          <w:rFonts w:ascii="Verdana" w:hAnsi="Verdana"/>
          <w:sz w:val="20"/>
        </w:rPr>
        <w:t>to avoid concentrating all of MM4P’s risk with one actor.</w:t>
      </w:r>
    </w:p>
    <w:p w:rsidR="00A10BFF" w:rsidRDefault="00A10BFF" w:rsidP="009D52AB">
      <w:pPr>
        <w:pStyle w:val="ListParagraph"/>
        <w:numPr>
          <w:ilvl w:val="0"/>
          <w:numId w:val="24"/>
        </w:numPr>
        <w:shd w:val="clear" w:color="auto" w:fill="FFFFFF"/>
        <w:jc w:val="both"/>
        <w:rPr>
          <w:rFonts w:ascii="Verdana" w:hAnsi="Verdana"/>
          <w:sz w:val="20"/>
        </w:rPr>
      </w:pPr>
      <w:r>
        <w:rPr>
          <w:rFonts w:ascii="Verdana" w:hAnsi="Verdana"/>
          <w:sz w:val="20"/>
        </w:rPr>
        <w:t>Grants will be considered to augment or improve technology platforms, build back-end linkages, establish business processes, and/or provide technical assistance for the implementation.</w:t>
      </w:r>
      <w:r w:rsidRPr="002B7810">
        <w:rPr>
          <w:rFonts w:ascii="Verdana" w:hAnsi="Verdana"/>
          <w:sz w:val="20"/>
        </w:rPr>
        <w:t xml:space="preserve">  </w:t>
      </w:r>
    </w:p>
    <w:p w:rsidR="00A10BFF" w:rsidRDefault="00A10BFF" w:rsidP="00A10BFF">
      <w:pPr>
        <w:pStyle w:val="ListParagraph"/>
        <w:shd w:val="clear" w:color="auto" w:fill="FFFFFF"/>
        <w:ind w:left="0"/>
        <w:rPr>
          <w:rFonts w:ascii="Verdana" w:hAnsi="Verdana"/>
          <w:sz w:val="20"/>
        </w:rPr>
      </w:pPr>
    </w:p>
    <w:p w:rsidR="00A10BFF" w:rsidRPr="00364DFB" w:rsidRDefault="0068649F" w:rsidP="00A4426B">
      <w:pPr>
        <w:pStyle w:val="Heading3"/>
      </w:pPr>
      <w:bookmarkStart w:id="31" w:name="_Toc323899076"/>
      <w:proofErr w:type="gramStart"/>
      <w:r>
        <w:t>Strategy 3.</w:t>
      </w:r>
      <w:proofErr w:type="gramEnd"/>
      <w:r>
        <w:t xml:space="preserve">  Build </w:t>
      </w:r>
      <w:r w:rsidR="00A10BFF" w:rsidRPr="00364DFB">
        <w:t>scalable, self-replicating delivery channels</w:t>
      </w:r>
      <w:bookmarkEnd w:id="31"/>
      <w:r w:rsidR="00A10BFF" w:rsidRPr="00364DFB">
        <w:t xml:space="preserve"> </w:t>
      </w:r>
    </w:p>
    <w:p w:rsidR="00A10BFF" w:rsidRDefault="00A10BFF">
      <w:pPr>
        <w:pStyle w:val="ListParagraph"/>
        <w:ind w:left="0"/>
        <w:rPr>
          <w:rFonts w:ascii="Verdana" w:hAnsi="Verdana"/>
          <w:sz w:val="20"/>
        </w:rPr>
      </w:pPr>
    </w:p>
    <w:p w:rsidR="00A10BFF" w:rsidRDefault="001A6729" w:rsidP="009D52AB">
      <w:pPr>
        <w:pStyle w:val="ListParagraph"/>
        <w:numPr>
          <w:ilvl w:val="0"/>
          <w:numId w:val="25"/>
        </w:numPr>
        <w:jc w:val="both"/>
        <w:rPr>
          <w:rFonts w:ascii="Verdana" w:hAnsi="Verdana"/>
          <w:sz w:val="20"/>
        </w:rPr>
      </w:pPr>
      <w:r>
        <w:rPr>
          <w:rFonts w:ascii="Verdana" w:hAnsi="Verdana"/>
          <w:sz w:val="20"/>
        </w:rPr>
        <w:t xml:space="preserve">Support </w:t>
      </w:r>
      <w:r w:rsidR="00A10BFF" w:rsidRPr="002B7810">
        <w:rPr>
          <w:rFonts w:ascii="Verdana" w:hAnsi="Verdana"/>
          <w:sz w:val="20"/>
        </w:rPr>
        <w:t>agent networks</w:t>
      </w:r>
      <w:r>
        <w:rPr>
          <w:rFonts w:ascii="Verdana" w:hAnsi="Verdana"/>
          <w:sz w:val="20"/>
        </w:rPr>
        <w:t xml:space="preserve"> </w:t>
      </w:r>
      <w:r w:rsidR="00A10BFF" w:rsidRPr="002B7810">
        <w:rPr>
          <w:rFonts w:ascii="Verdana" w:hAnsi="Verdana"/>
          <w:sz w:val="20"/>
        </w:rPr>
        <w:t>or models that can be quickly scaled and/or replicate</w:t>
      </w:r>
      <w:r w:rsidR="00A10BFF" w:rsidRPr="002B7810" w:rsidDel="00EE5BA3">
        <w:rPr>
          <w:rFonts w:ascii="Verdana" w:hAnsi="Verdana"/>
          <w:sz w:val="20"/>
        </w:rPr>
        <w:t>d</w:t>
      </w:r>
      <w:r w:rsidR="00A10BFF" w:rsidRPr="002B7810">
        <w:rPr>
          <w:rFonts w:ascii="Verdana" w:hAnsi="Verdana"/>
          <w:sz w:val="20"/>
        </w:rPr>
        <w:t xml:space="preserve">. </w:t>
      </w:r>
      <w:r w:rsidR="00A10BFF">
        <w:rPr>
          <w:rFonts w:ascii="Verdana" w:hAnsi="Verdana"/>
          <w:sz w:val="20"/>
        </w:rPr>
        <w:t>These networks may be built and managed outside of the provider, but developed in partnership with them.</w:t>
      </w:r>
      <w:r>
        <w:rPr>
          <w:rFonts w:ascii="Verdana" w:hAnsi="Verdana"/>
          <w:sz w:val="20"/>
        </w:rPr>
        <w:t xml:space="preserve">  Special attention will be given to developing incentives that enable agent networks to </w:t>
      </w:r>
      <w:r w:rsidR="006E3435">
        <w:rPr>
          <w:rFonts w:ascii="Verdana" w:hAnsi="Verdana"/>
          <w:sz w:val="20"/>
        </w:rPr>
        <w:t xml:space="preserve">scale quickly and/or </w:t>
      </w:r>
      <w:r>
        <w:rPr>
          <w:rFonts w:ascii="Verdana" w:hAnsi="Verdana"/>
          <w:sz w:val="20"/>
        </w:rPr>
        <w:t xml:space="preserve">self-replicate.  </w:t>
      </w:r>
      <w:r w:rsidR="00A10BFF">
        <w:rPr>
          <w:rFonts w:ascii="Verdana" w:hAnsi="Verdana"/>
          <w:sz w:val="20"/>
        </w:rPr>
        <w:t xml:space="preserve">  </w:t>
      </w:r>
    </w:p>
    <w:p w:rsidR="00A10BFF" w:rsidRDefault="001A6729" w:rsidP="009D52AB">
      <w:pPr>
        <w:pStyle w:val="ListParagraph"/>
        <w:numPr>
          <w:ilvl w:val="0"/>
          <w:numId w:val="25"/>
        </w:numPr>
        <w:jc w:val="both"/>
        <w:rPr>
          <w:rFonts w:ascii="Verdana" w:hAnsi="Verdana"/>
          <w:sz w:val="20"/>
        </w:rPr>
      </w:pPr>
      <w:r>
        <w:rPr>
          <w:rFonts w:ascii="Verdana" w:hAnsi="Verdana"/>
          <w:sz w:val="20"/>
        </w:rPr>
        <w:t xml:space="preserve">Support the </w:t>
      </w:r>
      <w:r w:rsidR="00A10BFF">
        <w:rPr>
          <w:rFonts w:ascii="Verdana" w:hAnsi="Verdana"/>
          <w:sz w:val="20"/>
        </w:rPr>
        <w:t>development of methods, tools, or systems that enable agents to work in more difficult and remote regions</w:t>
      </w:r>
      <w:r>
        <w:rPr>
          <w:rFonts w:ascii="Verdana" w:hAnsi="Verdana"/>
          <w:sz w:val="20"/>
        </w:rPr>
        <w:t>, preferable drawing on existing tools and expertise</w:t>
      </w:r>
      <w:r w:rsidR="00A10BFF">
        <w:rPr>
          <w:rFonts w:ascii="Verdana" w:hAnsi="Verdana"/>
          <w:sz w:val="20"/>
        </w:rPr>
        <w:t>.</w:t>
      </w:r>
    </w:p>
    <w:p w:rsidR="00A10BFF" w:rsidRPr="002B7810" w:rsidRDefault="00A10BFF" w:rsidP="009D52AB">
      <w:pPr>
        <w:pStyle w:val="ListParagraph"/>
        <w:numPr>
          <w:ilvl w:val="0"/>
          <w:numId w:val="25"/>
        </w:numPr>
        <w:jc w:val="both"/>
        <w:rPr>
          <w:rFonts w:ascii="Verdana" w:hAnsi="Verdana"/>
          <w:sz w:val="20"/>
        </w:rPr>
      </w:pPr>
      <w:r>
        <w:rPr>
          <w:rFonts w:ascii="Verdana" w:hAnsi="Verdana"/>
          <w:sz w:val="20"/>
        </w:rPr>
        <w:t xml:space="preserve">Grants may be for long or short-term technical assistance, training, capital funding for the establishment of agent network managers and/or guarantee mechanisms for credit lines to mitigate retail agent start-up and liquidity management capital requirements. </w:t>
      </w:r>
      <w:r w:rsidR="006E3435">
        <w:rPr>
          <w:rFonts w:ascii="Verdana" w:hAnsi="Verdana"/>
          <w:sz w:val="20"/>
        </w:rPr>
        <w:t xml:space="preserve">In some cases, MM4P may consider bringing in an outside entity with experience to assist or start an operation.  </w:t>
      </w:r>
      <w:r>
        <w:rPr>
          <w:rFonts w:ascii="Verdana" w:hAnsi="Verdana"/>
          <w:sz w:val="20"/>
        </w:rPr>
        <w:t xml:space="preserve">   </w:t>
      </w:r>
      <w:r w:rsidRPr="002B7810">
        <w:rPr>
          <w:rFonts w:ascii="Verdana" w:hAnsi="Verdana"/>
          <w:sz w:val="20"/>
        </w:rPr>
        <w:t xml:space="preserve">  </w:t>
      </w:r>
    </w:p>
    <w:p w:rsidR="00A10BFF" w:rsidRDefault="00A10BFF" w:rsidP="0068649F">
      <w:pPr>
        <w:pStyle w:val="ListParagraph"/>
        <w:shd w:val="clear" w:color="auto" w:fill="FFFFFF"/>
        <w:ind w:left="1080"/>
        <w:jc w:val="both"/>
        <w:rPr>
          <w:rFonts w:ascii="Verdana" w:hAnsi="Verdana"/>
          <w:sz w:val="20"/>
        </w:rPr>
      </w:pPr>
    </w:p>
    <w:p w:rsidR="00A10BFF" w:rsidRPr="00E12322" w:rsidRDefault="00A10BFF" w:rsidP="00A10BFF">
      <w:pPr>
        <w:pStyle w:val="Heading2"/>
        <w:rPr>
          <w:rFonts w:ascii="Calibri" w:hAnsi="Calibri"/>
        </w:rPr>
      </w:pPr>
      <w:bookmarkStart w:id="32" w:name="_Toc323899077"/>
      <w:r w:rsidRPr="00E12322">
        <w:lastRenderedPageBreak/>
        <w:t>Secondary Strategies</w:t>
      </w:r>
      <w:bookmarkEnd w:id="32"/>
    </w:p>
    <w:p w:rsidR="00A10BFF" w:rsidRPr="00364DFB" w:rsidRDefault="00A10BFF" w:rsidP="001A6729">
      <w:pPr>
        <w:pStyle w:val="ListParagraph"/>
        <w:ind w:left="0"/>
        <w:jc w:val="both"/>
        <w:rPr>
          <w:rFonts w:ascii="Verdana" w:hAnsi="Verdana"/>
          <w:sz w:val="20"/>
        </w:rPr>
      </w:pPr>
      <w:r w:rsidRPr="00CC51C8">
        <w:rPr>
          <w:rFonts w:ascii="Verdana" w:hAnsi="Verdana"/>
          <w:sz w:val="20"/>
        </w:rPr>
        <w:t xml:space="preserve">Secondary strategies are also driven by </w:t>
      </w:r>
      <w:r>
        <w:rPr>
          <w:rFonts w:ascii="Verdana" w:hAnsi="Verdana"/>
          <w:sz w:val="20"/>
        </w:rPr>
        <w:t>custome</w:t>
      </w:r>
      <w:r w:rsidRPr="00CC51C8">
        <w:rPr>
          <w:rFonts w:ascii="Verdana" w:hAnsi="Verdana"/>
          <w:sz w:val="20"/>
        </w:rPr>
        <w:t xml:space="preserve">r adoption and scale. However, these objectives, which relate to furthering </w:t>
      </w:r>
      <w:r>
        <w:rPr>
          <w:rFonts w:ascii="Verdana" w:hAnsi="Verdana"/>
          <w:sz w:val="20"/>
        </w:rPr>
        <w:t>customer</w:t>
      </w:r>
      <w:r w:rsidRPr="00CC51C8">
        <w:rPr>
          <w:rFonts w:ascii="Verdana" w:hAnsi="Verdana"/>
          <w:sz w:val="20"/>
        </w:rPr>
        <w:t xml:space="preserve"> education and assisting regulators, will be undertaken to </w:t>
      </w:r>
      <w:r w:rsidRPr="00364DFB">
        <w:rPr>
          <w:rFonts w:ascii="Verdana" w:hAnsi="Verdana"/>
          <w:sz w:val="20"/>
        </w:rPr>
        <w:t>support the primary strategies on an “as appropriate” basis.  MM4P will attempt first to achieve secondary objectives through partnerships</w:t>
      </w:r>
      <w:r w:rsidR="001A6729">
        <w:rPr>
          <w:rFonts w:ascii="Verdana" w:hAnsi="Verdana"/>
          <w:sz w:val="20"/>
        </w:rPr>
        <w:t xml:space="preserve"> with its grantees, other funders or expert organizations</w:t>
      </w:r>
      <w:r w:rsidRPr="00364DFB">
        <w:rPr>
          <w:rFonts w:ascii="Verdana" w:hAnsi="Verdana"/>
          <w:sz w:val="20"/>
        </w:rPr>
        <w:t xml:space="preserve">. When these leveraged options are not available in a particular country, MM4P may engage directly with regulators or on issues related to </w:t>
      </w:r>
      <w:r>
        <w:rPr>
          <w:rFonts w:ascii="Verdana" w:hAnsi="Verdana"/>
          <w:sz w:val="20"/>
        </w:rPr>
        <w:t>customer</w:t>
      </w:r>
      <w:r w:rsidRPr="00364DFB">
        <w:rPr>
          <w:rFonts w:ascii="Verdana" w:hAnsi="Verdana"/>
          <w:sz w:val="20"/>
        </w:rPr>
        <w:t xml:space="preserve"> uptake. Such engagements will be expected to accelerate the primary outcomes being pursued in that geography.   </w:t>
      </w:r>
    </w:p>
    <w:p w:rsidR="00A10BFF" w:rsidRPr="00364DFB" w:rsidRDefault="00A10BFF" w:rsidP="00A10BFF">
      <w:pPr>
        <w:pStyle w:val="ListParagraph"/>
        <w:rPr>
          <w:rFonts w:ascii="Verdana" w:hAnsi="Verdana"/>
          <w:sz w:val="20"/>
        </w:rPr>
      </w:pPr>
    </w:p>
    <w:p w:rsidR="00A10BFF" w:rsidRPr="00364DFB" w:rsidRDefault="00A10BFF" w:rsidP="00A4426B">
      <w:pPr>
        <w:pStyle w:val="Heading3"/>
      </w:pPr>
      <w:bookmarkStart w:id="33" w:name="_Toc323899078"/>
      <w:proofErr w:type="gramStart"/>
      <w:r w:rsidRPr="00364DFB">
        <w:t>Strategy 4.</w:t>
      </w:r>
      <w:proofErr w:type="gramEnd"/>
      <w:r w:rsidRPr="00364DFB">
        <w:t xml:space="preserve">  Move </w:t>
      </w:r>
      <w:r>
        <w:t>customer</w:t>
      </w:r>
      <w:r w:rsidRPr="00364DFB">
        <w:t>s from awareness to engagement, and beyond</w:t>
      </w:r>
      <w:bookmarkEnd w:id="33"/>
      <w:r w:rsidRPr="00364DFB">
        <w:t xml:space="preserve"> </w:t>
      </w:r>
    </w:p>
    <w:p w:rsidR="00A10BFF" w:rsidRPr="00364DFB" w:rsidRDefault="00A10BFF" w:rsidP="001A6729">
      <w:pPr>
        <w:pStyle w:val="ListParagraph"/>
        <w:ind w:left="0"/>
        <w:jc w:val="both"/>
        <w:rPr>
          <w:rFonts w:ascii="Verdana" w:hAnsi="Verdana"/>
          <w:b/>
          <w:sz w:val="20"/>
        </w:rPr>
      </w:pPr>
      <w:r w:rsidRPr="00364DFB">
        <w:rPr>
          <w:rFonts w:ascii="Verdana" w:hAnsi="Verdana"/>
          <w:sz w:val="20"/>
        </w:rPr>
        <w:t xml:space="preserve">During the first year of operations, UNCDF is choosing not to engage directly in </w:t>
      </w:r>
      <w:r>
        <w:rPr>
          <w:rFonts w:ascii="Verdana" w:hAnsi="Verdana"/>
          <w:sz w:val="20"/>
        </w:rPr>
        <w:t>customer</w:t>
      </w:r>
      <w:r w:rsidRPr="00364DFB">
        <w:rPr>
          <w:rFonts w:ascii="Verdana" w:hAnsi="Verdana"/>
          <w:sz w:val="20"/>
        </w:rPr>
        <w:t xml:space="preserve"> education due to the high costs of bringing </w:t>
      </w:r>
      <w:r>
        <w:rPr>
          <w:rFonts w:ascii="Verdana" w:hAnsi="Verdana"/>
          <w:sz w:val="20"/>
        </w:rPr>
        <w:t>customer</w:t>
      </w:r>
      <w:r w:rsidRPr="00364DFB">
        <w:rPr>
          <w:rFonts w:ascii="Verdana" w:hAnsi="Verdana"/>
          <w:sz w:val="20"/>
        </w:rPr>
        <w:t xml:space="preserve">s from “unaware” to “reliance”.  By working with high volume users, MM4P hopes to </w:t>
      </w:r>
      <w:r w:rsidR="006E3435">
        <w:rPr>
          <w:rFonts w:ascii="Verdana" w:hAnsi="Verdana"/>
          <w:sz w:val="20"/>
        </w:rPr>
        <w:t xml:space="preserve">drive </w:t>
      </w:r>
      <w:r>
        <w:rPr>
          <w:rFonts w:ascii="Verdana" w:hAnsi="Verdana"/>
          <w:sz w:val="20"/>
        </w:rPr>
        <w:t>customer</w:t>
      </w:r>
      <w:r w:rsidRPr="00364DFB">
        <w:rPr>
          <w:rFonts w:ascii="Verdana" w:hAnsi="Verdana"/>
          <w:sz w:val="20"/>
        </w:rPr>
        <w:t xml:space="preserve">s to utilize mobile financial services. This will bring them along the first steps </w:t>
      </w:r>
      <w:r w:rsidRPr="00364DFB" w:rsidDel="00EE5BA3">
        <w:rPr>
          <w:rFonts w:ascii="Verdana" w:hAnsi="Verdana"/>
          <w:sz w:val="20"/>
        </w:rPr>
        <w:t xml:space="preserve">of </w:t>
      </w:r>
      <w:r w:rsidRPr="00364DFB">
        <w:rPr>
          <w:rFonts w:ascii="Verdana" w:hAnsi="Verdana"/>
          <w:sz w:val="20"/>
        </w:rPr>
        <w:t xml:space="preserve">the </w:t>
      </w:r>
      <w:r>
        <w:rPr>
          <w:rFonts w:ascii="Verdana" w:hAnsi="Verdana"/>
          <w:sz w:val="20"/>
        </w:rPr>
        <w:t>customer</w:t>
      </w:r>
      <w:r w:rsidRPr="00364DFB">
        <w:rPr>
          <w:rFonts w:ascii="Verdana" w:hAnsi="Verdana"/>
          <w:sz w:val="20"/>
        </w:rPr>
        <w:t xml:space="preserve"> journey.  MM4P will also provide additional support, as appropriate, to help </w:t>
      </w:r>
      <w:r>
        <w:rPr>
          <w:rFonts w:ascii="Verdana" w:hAnsi="Verdana"/>
          <w:sz w:val="20"/>
        </w:rPr>
        <w:t>customer</w:t>
      </w:r>
      <w:r w:rsidRPr="00364DFB">
        <w:rPr>
          <w:rFonts w:ascii="Verdana" w:hAnsi="Verdana"/>
          <w:sz w:val="20"/>
        </w:rPr>
        <w:t xml:space="preserve">s move farther along the </w:t>
      </w:r>
      <w:r>
        <w:rPr>
          <w:rFonts w:ascii="Verdana" w:hAnsi="Verdana"/>
          <w:sz w:val="20"/>
        </w:rPr>
        <w:t>customer</w:t>
      </w:r>
      <w:r w:rsidRPr="00364DFB">
        <w:rPr>
          <w:rFonts w:ascii="Verdana" w:hAnsi="Verdana"/>
          <w:sz w:val="20"/>
        </w:rPr>
        <w:t xml:space="preserve"> journey.        </w:t>
      </w:r>
    </w:p>
    <w:p w:rsidR="00A10BFF" w:rsidRPr="00364DFB" w:rsidRDefault="00A10BFF" w:rsidP="001A6729">
      <w:pPr>
        <w:jc w:val="both"/>
        <w:rPr>
          <w:rFonts w:ascii="Verdana" w:hAnsi="Verdana"/>
          <w:sz w:val="20"/>
        </w:rPr>
      </w:pPr>
    </w:p>
    <w:p w:rsidR="00A10BFF" w:rsidRPr="00364DFB" w:rsidRDefault="00A10BFF" w:rsidP="009D52AB">
      <w:pPr>
        <w:numPr>
          <w:ilvl w:val="0"/>
          <w:numId w:val="24"/>
        </w:numPr>
        <w:jc w:val="both"/>
        <w:rPr>
          <w:rFonts w:ascii="Verdana" w:hAnsi="Verdana"/>
          <w:sz w:val="20"/>
        </w:rPr>
      </w:pPr>
      <w:r w:rsidRPr="00364DFB">
        <w:rPr>
          <w:rFonts w:ascii="Verdana" w:hAnsi="Verdana"/>
          <w:sz w:val="20"/>
        </w:rPr>
        <w:t xml:space="preserve">Ensure that MMP4 partners understand the level of marketing investment required to successfully transition </w:t>
      </w:r>
      <w:r>
        <w:rPr>
          <w:rFonts w:ascii="Verdana" w:hAnsi="Verdana"/>
          <w:sz w:val="20"/>
        </w:rPr>
        <w:t>customer</w:t>
      </w:r>
      <w:r w:rsidRPr="00364DFB">
        <w:rPr>
          <w:rFonts w:ascii="Verdana" w:hAnsi="Verdana"/>
          <w:sz w:val="20"/>
        </w:rPr>
        <w:t>s to regular users of the service</w:t>
      </w:r>
      <w:r w:rsidR="006E3435">
        <w:rPr>
          <w:rFonts w:ascii="Verdana" w:hAnsi="Verdana"/>
          <w:sz w:val="20"/>
        </w:rPr>
        <w:t xml:space="preserve">. Provide assistance, as needed, to design and develop effective marketing, outreach and training campaigns.  </w:t>
      </w:r>
      <w:r w:rsidRPr="00364DFB">
        <w:rPr>
          <w:rFonts w:ascii="Verdana" w:hAnsi="Verdana"/>
          <w:sz w:val="20"/>
        </w:rPr>
        <w:t xml:space="preserve"> </w:t>
      </w:r>
    </w:p>
    <w:p w:rsidR="006E3435" w:rsidRPr="00364DFB" w:rsidRDefault="006E3435" w:rsidP="006E3435">
      <w:pPr>
        <w:pStyle w:val="ListParagraph"/>
        <w:numPr>
          <w:ilvl w:val="0"/>
          <w:numId w:val="24"/>
        </w:numPr>
        <w:shd w:val="clear" w:color="auto" w:fill="FFFFFF"/>
        <w:jc w:val="both"/>
        <w:rPr>
          <w:rFonts w:ascii="Verdana" w:hAnsi="Verdana"/>
          <w:sz w:val="20"/>
        </w:rPr>
      </w:pPr>
      <w:r w:rsidRPr="00364DFB">
        <w:rPr>
          <w:rFonts w:ascii="Verdana" w:hAnsi="Verdana"/>
          <w:sz w:val="20"/>
        </w:rPr>
        <w:t xml:space="preserve">Provide funding </w:t>
      </w:r>
      <w:r>
        <w:rPr>
          <w:rFonts w:ascii="Verdana" w:hAnsi="Verdana"/>
          <w:sz w:val="20"/>
        </w:rPr>
        <w:t xml:space="preserve">to partners </w:t>
      </w:r>
      <w:r w:rsidRPr="00364DFB">
        <w:rPr>
          <w:rFonts w:ascii="Verdana" w:hAnsi="Verdana"/>
          <w:sz w:val="20"/>
        </w:rPr>
        <w:t xml:space="preserve">to test out new and innovative means to move </w:t>
      </w:r>
      <w:r>
        <w:rPr>
          <w:rFonts w:ascii="Verdana" w:hAnsi="Verdana"/>
          <w:sz w:val="20"/>
        </w:rPr>
        <w:t>customer</w:t>
      </w:r>
      <w:r w:rsidRPr="00364DFB">
        <w:rPr>
          <w:rFonts w:ascii="Verdana" w:hAnsi="Verdana"/>
          <w:sz w:val="20"/>
        </w:rPr>
        <w:t xml:space="preserve">s from awareness to regular use.  </w:t>
      </w:r>
    </w:p>
    <w:p w:rsidR="00A10BFF" w:rsidRDefault="00A10BFF" w:rsidP="009D52AB">
      <w:pPr>
        <w:numPr>
          <w:ilvl w:val="0"/>
          <w:numId w:val="24"/>
        </w:numPr>
        <w:jc w:val="both"/>
        <w:rPr>
          <w:rFonts w:ascii="Verdana" w:hAnsi="Verdana"/>
          <w:sz w:val="20"/>
        </w:rPr>
      </w:pPr>
      <w:r w:rsidRPr="00364DFB">
        <w:rPr>
          <w:rFonts w:ascii="Verdana" w:hAnsi="Verdana"/>
          <w:sz w:val="20"/>
        </w:rPr>
        <w:t xml:space="preserve">Partner with research organizations such as CGAP, GSMA, the </w:t>
      </w:r>
      <w:r w:rsidR="00A4426B">
        <w:rPr>
          <w:rFonts w:ascii="Verdana" w:hAnsi="Verdana"/>
          <w:sz w:val="20"/>
        </w:rPr>
        <w:t>BMGF</w:t>
      </w:r>
      <w:r w:rsidRPr="00364DFB">
        <w:rPr>
          <w:rFonts w:ascii="Verdana" w:hAnsi="Verdana"/>
          <w:sz w:val="20"/>
        </w:rPr>
        <w:t>,</w:t>
      </w:r>
      <w:r w:rsidR="001A6729">
        <w:rPr>
          <w:rFonts w:ascii="Verdana" w:hAnsi="Verdana"/>
          <w:sz w:val="20"/>
        </w:rPr>
        <w:t xml:space="preserve"> local funders</w:t>
      </w:r>
      <w:r w:rsidRPr="00364DFB">
        <w:rPr>
          <w:rFonts w:ascii="Verdana" w:hAnsi="Verdana"/>
          <w:sz w:val="20"/>
        </w:rPr>
        <w:t xml:space="preserve"> and other multilaterals to provide additional inputs/support to MM4P </w:t>
      </w:r>
      <w:r>
        <w:rPr>
          <w:rFonts w:ascii="Verdana" w:hAnsi="Verdana"/>
          <w:sz w:val="20"/>
        </w:rPr>
        <w:t>customer</w:t>
      </w:r>
      <w:r w:rsidRPr="00364DFB">
        <w:rPr>
          <w:rFonts w:ascii="Verdana" w:hAnsi="Verdana"/>
          <w:sz w:val="20"/>
        </w:rPr>
        <w:t xml:space="preserve">s and to ensure that UNCDF partners are included in relevant research studies. </w:t>
      </w:r>
    </w:p>
    <w:p w:rsidR="006E3435" w:rsidRPr="00364DFB" w:rsidRDefault="006E3435" w:rsidP="009D52AB">
      <w:pPr>
        <w:numPr>
          <w:ilvl w:val="0"/>
          <w:numId w:val="24"/>
        </w:numPr>
        <w:jc w:val="both"/>
        <w:rPr>
          <w:rFonts w:ascii="Verdana" w:hAnsi="Verdana"/>
          <w:sz w:val="20"/>
        </w:rPr>
      </w:pPr>
      <w:r>
        <w:rPr>
          <w:rFonts w:ascii="Verdana" w:hAnsi="Verdana"/>
          <w:sz w:val="20"/>
        </w:rPr>
        <w:t xml:space="preserve">MM4P will not normally fund large scale marketing and outreach campaigns due to their high cost and difficulty in measuring results.  However, MM4P can work with partners to improve those campaigns, develop the capability to launch them effectively and to better measure their impact. MM4P may also consider subsidizing outreach campaigns in difficult areas (rural, poor, post-conflict). </w:t>
      </w:r>
    </w:p>
    <w:p w:rsidR="00A10BFF" w:rsidRDefault="00A10BFF" w:rsidP="00A10BFF">
      <w:pPr>
        <w:rPr>
          <w:rFonts w:ascii="Verdana" w:hAnsi="Verdana"/>
          <w:sz w:val="20"/>
        </w:rPr>
      </w:pPr>
    </w:p>
    <w:p w:rsidR="00A10BFF" w:rsidRPr="00364DFB" w:rsidRDefault="00A10BFF" w:rsidP="00A4426B">
      <w:pPr>
        <w:pStyle w:val="Heading3"/>
      </w:pPr>
      <w:bookmarkStart w:id="34" w:name="_Toc323899079"/>
      <w:proofErr w:type="gramStart"/>
      <w:r w:rsidRPr="00364DFB">
        <w:t>Strategy 5.</w:t>
      </w:r>
      <w:proofErr w:type="gramEnd"/>
      <w:r w:rsidRPr="00364DFB">
        <w:t xml:space="preserve">  </w:t>
      </w:r>
      <w:r w:rsidR="00D81113">
        <w:t>Assist r</w:t>
      </w:r>
      <w:r w:rsidRPr="00364DFB">
        <w:t xml:space="preserve">egulators </w:t>
      </w:r>
      <w:r w:rsidR="00D81113">
        <w:t>in providing proportional regulation and oversight</w:t>
      </w:r>
      <w:bookmarkEnd w:id="34"/>
      <w:r w:rsidRPr="00364DFB">
        <w:t xml:space="preserve">  </w:t>
      </w:r>
      <w:r w:rsidRPr="00364DFB">
        <w:tab/>
      </w:r>
    </w:p>
    <w:p w:rsidR="00A10BFF" w:rsidRPr="00C137AE" w:rsidRDefault="00A10BFF" w:rsidP="001A6729">
      <w:pPr>
        <w:jc w:val="both"/>
        <w:rPr>
          <w:rFonts w:ascii="Verdana" w:hAnsi="Verdana"/>
          <w:sz w:val="20"/>
        </w:rPr>
      </w:pPr>
      <w:r w:rsidRPr="00C137AE">
        <w:rPr>
          <w:rFonts w:ascii="Verdana" w:hAnsi="Verdana"/>
          <w:sz w:val="20"/>
        </w:rPr>
        <w:t xml:space="preserve">Regulators, which play a critically important part of the ecosystem, are being </w:t>
      </w:r>
      <w:r w:rsidR="001A6729">
        <w:rPr>
          <w:rFonts w:ascii="Verdana" w:hAnsi="Verdana"/>
          <w:sz w:val="20"/>
        </w:rPr>
        <w:t>assisted</w:t>
      </w:r>
      <w:r w:rsidRPr="00C137AE">
        <w:rPr>
          <w:rFonts w:ascii="Verdana" w:hAnsi="Verdana"/>
          <w:sz w:val="20"/>
        </w:rPr>
        <w:t xml:space="preserve"> in some countries through CGAP, the World Bank, AFI, and other </w:t>
      </w:r>
      <w:r w:rsidR="001A6729">
        <w:rPr>
          <w:rFonts w:ascii="Verdana" w:hAnsi="Verdana"/>
          <w:sz w:val="20"/>
        </w:rPr>
        <w:t xml:space="preserve">funders.  </w:t>
      </w:r>
      <w:r w:rsidRPr="00C137AE">
        <w:rPr>
          <w:rFonts w:ascii="Verdana" w:hAnsi="Verdana"/>
          <w:sz w:val="20"/>
        </w:rPr>
        <w:t xml:space="preserve">These organizations have developed specific expertise related to </w:t>
      </w:r>
      <w:r w:rsidR="001A6729">
        <w:rPr>
          <w:rFonts w:ascii="Verdana" w:hAnsi="Verdana"/>
          <w:sz w:val="20"/>
        </w:rPr>
        <w:t>pay</w:t>
      </w:r>
      <w:r w:rsidRPr="00C137AE" w:rsidDel="00EE5BA3">
        <w:rPr>
          <w:rFonts w:ascii="Verdana" w:hAnsi="Verdana"/>
          <w:sz w:val="20"/>
        </w:rPr>
        <w:t xml:space="preserve">ments </w:t>
      </w:r>
      <w:r w:rsidRPr="00C137AE">
        <w:rPr>
          <w:rFonts w:ascii="Verdana" w:hAnsi="Verdana"/>
          <w:sz w:val="20"/>
        </w:rPr>
        <w:t xml:space="preserve">regulations. Since driving these issues </w:t>
      </w:r>
      <w:r w:rsidRPr="00C137AE" w:rsidDel="00EE5BA3">
        <w:rPr>
          <w:rFonts w:ascii="Verdana" w:hAnsi="Verdana"/>
          <w:sz w:val="20"/>
        </w:rPr>
        <w:t xml:space="preserve">are </w:t>
      </w:r>
      <w:r w:rsidRPr="00C137AE">
        <w:rPr>
          <w:rFonts w:ascii="Verdana" w:hAnsi="Verdana"/>
          <w:sz w:val="20"/>
        </w:rPr>
        <w:t xml:space="preserve">not part of UNCDF’s core competency, MM4P’s preferred level of involvement will be through partnerships with the industry’s regulatory leaders. MM4P’s goal will be to ensure that the regulators in the </w:t>
      </w:r>
      <w:r w:rsidR="006E3435">
        <w:rPr>
          <w:rFonts w:ascii="Verdana" w:hAnsi="Verdana"/>
          <w:sz w:val="20"/>
        </w:rPr>
        <w:t xml:space="preserve">focus countries </w:t>
      </w:r>
      <w:r w:rsidRPr="00C137AE">
        <w:rPr>
          <w:rFonts w:ascii="Verdana" w:hAnsi="Verdana"/>
          <w:sz w:val="20"/>
        </w:rPr>
        <w:t>have access to all the information they need to make educated decisions, as well as</w:t>
      </w:r>
      <w:r>
        <w:rPr>
          <w:rFonts w:ascii="Verdana" w:hAnsi="Verdana"/>
          <w:sz w:val="20"/>
        </w:rPr>
        <w:t xml:space="preserve"> the expertise they require to craft appropriate laws, regulations, procedures and policies</w:t>
      </w:r>
      <w:r w:rsidRPr="00C137AE">
        <w:rPr>
          <w:rFonts w:ascii="Verdana" w:hAnsi="Verdana"/>
          <w:sz w:val="20"/>
        </w:rPr>
        <w:t xml:space="preserve">. </w:t>
      </w:r>
    </w:p>
    <w:p w:rsidR="00A10BFF" w:rsidRPr="00364DFB" w:rsidRDefault="00A10BFF" w:rsidP="001A6729">
      <w:pPr>
        <w:pStyle w:val="ListParagraph"/>
        <w:ind w:left="0"/>
        <w:jc w:val="both"/>
        <w:rPr>
          <w:rFonts w:ascii="Verdana" w:hAnsi="Verdana"/>
          <w:sz w:val="20"/>
        </w:rPr>
      </w:pPr>
    </w:p>
    <w:p w:rsidR="00A10BFF" w:rsidRPr="00364DFB" w:rsidRDefault="00A10BFF" w:rsidP="009D52AB">
      <w:pPr>
        <w:pStyle w:val="ListParagraph"/>
        <w:numPr>
          <w:ilvl w:val="0"/>
          <w:numId w:val="26"/>
        </w:numPr>
        <w:jc w:val="both"/>
        <w:rPr>
          <w:rFonts w:ascii="Verdana" w:hAnsi="Verdana"/>
          <w:sz w:val="20"/>
        </w:rPr>
      </w:pPr>
      <w:r w:rsidRPr="00364DFB">
        <w:rPr>
          <w:rFonts w:ascii="Verdana" w:hAnsi="Verdana"/>
          <w:sz w:val="20"/>
        </w:rPr>
        <w:lastRenderedPageBreak/>
        <w:t xml:space="preserve">Engage </w:t>
      </w:r>
      <w:r w:rsidR="001A6729">
        <w:rPr>
          <w:rFonts w:ascii="Verdana" w:hAnsi="Verdana"/>
          <w:sz w:val="20"/>
        </w:rPr>
        <w:t>c</w:t>
      </w:r>
      <w:r w:rsidRPr="00364DFB">
        <w:rPr>
          <w:rFonts w:ascii="Verdana" w:hAnsi="Verdana"/>
          <w:sz w:val="20"/>
        </w:rPr>
        <w:t xml:space="preserve">entral </w:t>
      </w:r>
      <w:r w:rsidR="001A6729">
        <w:rPr>
          <w:rFonts w:ascii="Verdana" w:hAnsi="Verdana"/>
          <w:sz w:val="20"/>
        </w:rPr>
        <w:t>b</w:t>
      </w:r>
      <w:r w:rsidRPr="00364DFB">
        <w:rPr>
          <w:rFonts w:ascii="Verdana" w:hAnsi="Verdana"/>
          <w:sz w:val="20"/>
        </w:rPr>
        <w:t>anks from the onset to identify their goals, issues, and concerns.  This effort will also help MM4P understand the context in which it will need to achieve its goals, as well as the issues that potential customers, service providers, and delivery channels may face.</w:t>
      </w:r>
    </w:p>
    <w:p w:rsidR="00A10BFF" w:rsidRPr="00364DFB" w:rsidRDefault="00A10BFF" w:rsidP="009D52AB">
      <w:pPr>
        <w:pStyle w:val="ListParagraph"/>
        <w:numPr>
          <w:ilvl w:val="0"/>
          <w:numId w:val="26"/>
        </w:numPr>
        <w:jc w:val="both"/>
        <w:rPr>
          <w:rFonts w:ascii="Verdana" w:hAnsi="Verdana"/>
          <w:sz w:val="20"/>
        </w:rPr>
      </w:pPr>
      <w:r w:rsidRPr="00364DFB">
        <w:rPr>
          <w:rFonts w:ascii="Verdana" w:hAnsi="Verdana"/>
          <w:sz w:val="20"/>
        </w:rPr>
        <w:t xml:space="preserve">Work with CGAP, AFI, and others to bring the regulators the information and exposure they require to progress along the regulatory journey from being interested in mobile financial services to establishing an appropriate regulatory regime. </w:t>
      </w:r>
    </w:p>
    <w:p w:rsidR="00A10BFF" w:rsidRPr="00364DFB" w:rsidRDefault="00A10BFF" w:rsidP="009D52AB">
      <w:pPr>
        <w:pStyle w:val="ListParagraph"/>
        <w:numPr>
          <w:ilvl w:val="0"/>
          <w:numId w:val="26"/>
        </w:numPr>
        <w:jc w:val="both"/>
        <w:rPr>
          <w:rFonts w:ascii="Verdana" w:hAnsi="Verdana"/>
          <w:sz w:val="20"/>
        </w:rPr>
      </w:pPr>
      <w:r w:rsidRPr="00C137AE">
        <w:rPr>
          <w:rFonts w:ascii="Verdana" w:hAnsi="Verdana"/>
          <w:sz w:val="20"/>
        </w:rPr>
        <w:t xml:space="preserve">In those LDCs where other </w:t>
      </w:r>
      <w:r>
        <w:rPr>
          <w:rFonts w:ascii="Verdana" w:hAnsi="Verdana"/>
          <w:sz w:val="20"/>
        </w:rPr>
        <w:t xml:space="preserve">funders or </w:t>
      </w:r>
      <w:r w:rsidRPr="00C137AE">
        <w:rPr>
          <w:rFonts w:ascii="Verdana" w:hAnsi="Verdana"/>
          <w:sz w:val="20"/>
        </w:rPr>
        <w:t xml:space="preserve">institutions are not </w:t>
      </w:r>
      <w:r>
        <w:rPr>
          <w:rFonts w:ascii="Verdana" w:hAnsi="Verdana"/>
          <w:sz w:val="20"/>
        </w:rPr>
        <w:t xml:space="preserve">engaging regulators on these issues and if </w:t>
      </w:r>
      <w:r w:rsidRPr="00C137AE">
        <w:rPr>
          <w:rFonts w:ascii="Verdana" w:hAnsi="Verdana"/>
          <w:sz w:val="20"/>
        </w:rPr>
        <w:t>regulations are not conducive to enabling mobile financial services for the poor, MM4P may have to play a more comprehensive role.</w:t>
      </w:r>
    </w:p>
    <w:p w:rsidR="00A10BFF" w:rsidRDefault="00A10BFF" w:rsidP="001A6729">
      <w:pPr>
        <w:pStyle w:val="Heading1"/>
        <w:jc w:val="both"/>
      </w:pPr>
      <w:bookmarkStart w:id="35" w:name="_Toc323899080"/>
      <w:r w:rsidRPr="00103E10">
        <w:t>Approach</w:t>
      </w:r>
      <w:bookmarkEnd w:id="35"/>
    </w:p>
    <w:p w:rsidR="00A10BFF" w:rsidDel="00E12322" w:rsidRDefault="00A10BFF" w:rsidP="00A10BFF">
      <w:pPr>
        <w:pStyle w:val="ListParagraph"/>
        <w:ind w:left="0"/>
        <w:rPr>
          <w:rFonts w:ascii="Verdana" w:hAnsi="Verdana"/>
          <w:sz w:val="20"/>
        </w:rPr>
      </w:pPr>
    </w:p>
    <w:p w:rsidR="00A10BFF" w:rsidRPr="006D7DEB" w:rsidRDefault="00A10BFF" w:rsidP="00A10BFF">
      <w:pPr>
        <w:jc w:val="both"/>
        <w:rPr>
          <w:rFonts w:ascii="Verdana" w:hAnsi="Verdana"/>
          <w:sz w:val="20"/>
        </w:rPr>
      </w:pPr>
      <w:r w:rsidRPr="00535C9F">
        <w:rPr>
          <w:rFonts w:ascii="Verdana" w:hAnsi="Verdana"/>
          <w:sz w:val="20"/>
        </w:rPr>
        <w:t>Like its strategy, MM4P</w:t>
      </w:r>
      <w:r w:rsidRPr="001043FE">
        <w:rPr>
          <w:rFonts w:ascii="Verdana" w:hAnsi="Verdana"/>
          <w:sz w:val="20"/>
        </w:rPr>
        <w:t>’</w:t>
      </w:r>
      <w:r w:rsidRPr="00535C9F">
        <w:rPr>
          <w:rFonts w:ascii="Verdana" w:hAnsi="Verdana"/>
          <w:sz w:val="20"/>
        </w:rPr>
        <w:t xml:space="preserve">s </w:t>
      </w:r>
      <w:r>
        <w:rPr>
          <w:rFonts w:ascii="Verdana" w:hAnsi="Verdana"/>
          <w:sz w:val="20"/>
        </w:rPr>
        <w:t xml:space="preserve">approach is grounded in the lessons learned by UNCDF and the industry </w:t>
      </w:r>
      <w:r w:rsidRPr="006D7DEB">
        <w:rPr>
          <w:rFonts w:ascii="Verdana" w:hAnsi="Verdana"/>
          <w:sz w:val="20"/>
        </w:rPr>
        <w:t xml:space="preserve">as a whole. The approach leverages UNCDF’s strengths, </w:t>
      </w:r>
      <w:r w:rsidRPr="006D7DEB" w:rsidDel="006D7DEB">
        <w:rPr>
          <w:rFonts w:ascii="Verdana" w:hAnsi="Verdana"/>
          <w:sz w:val="20"/>
        </w:rPr>
        <w:t xml:space="preserve">while also considering </w:t>
      </w:r>
      <w:r w:rsidRPr="006D7DEB">
        <w:rPr>
          <w:rFonts w:ascii="Verdana" w:hAnsi="Verdana"/>
          <w:sz w:val="20"/>
        </w:rPr>
        <w:t xml:space="preserve">MM4P’s current technical and financial resource constraints. </w:t>
      </w:r>
    </w:p>
    <w:p w:rsidR="00A10BFF" w:rsidRPr="00500878" w:rsidRDefault="00A10BFF" w:rsidP="00500878">
      <w:pPr>
        <w:pStyle w:val="Heading2"/>
      </w:pPr>
      <w:bookmarkStart w:id="36" w:name="_Toc323899081"/>
      <w:r w:rsidRPr="00500878" w:rsidDel="006D7DEB">
        <w:t>Role of Funders</w:t>
      </w:r>
      <w:bookmarkEnd w:id="36"/>
    </w:p>
    <w:p w:rsidR="00A10BFF" w:rsidRPr="006D7DEB" w:rsidRDefault="00A10BFF" w:rsidP="00A10BFF">
      <w:pPr>
        <w:jc w:val="both"/>
        <w:rPr>
          <w:rFonts w:ascii="Verdana" w:hAnsi="Verdana"/>
          <w:sz w:val="20"/>
          <w:u w:val="single"/>
        </w:rPr>
      </w:pPr>
    </w:p>
    <w:p w:rsidR="00A10BFF" w:rsidRPr="006D7DEB" w:rsidRDefault="00A10BFF" w:rsidP="006E3435">
      <w:pPr>
        <w:pStyle w:val="ListParagraph"/>
        <w:ind w:left="0"/>
        <w:jc w:val="both"/>
        <w:rPr>
          <w:rFonts w:ascii="Verdana" w:hAnsi="Verdana"/>
          <w:sz w:val="20"/>
        </w:rPr>
      </w:pPr>
      <w:r w:rsidRPr="006D7DEB">
        <w:rPr>
          <w:rFonts w:ascii="Verdana" w:hAnsi="Verdana"/>
          <w:sz w:val="20"/>
        </w:rPr>
        <w:t>As identified by CGAP, the key roles for funders are to (1) advise policy makers, (2) invest in public goods, particularly those that generate and share knowledge, (3) support branchless and mobile financial services with technical assistance, and (4) fund operations. The MM4P strategy includes work in all of these areas.</w:t>
      </w:r>
    </w:p>
    <w:p w:rsidR="006A55E2" w:rsidRPr="006A55E2" w:rsidRDefault="006A55E2" w:rsidP="006A55E2">
      <w:pPr>
        <w:pStyle w:val="Heading6"/>
        <w:numPr>
          <w:ilvl w:val="0"/>
          <w:numId w:val="0"/>
        </w:numPr>
        <w:ind w:left="1152" w:hanging="1152"/>
        <w:rPr>
          <w:lang w:val="en-US"/>
        </w:rPr>
      </w:pPr>
      <w:bookmarkStart w:id="37" w:name="_Toc323899082"/>
      <w:r>
        <w:t>Diagram 2:  Role of Funders</w:t>
      </w:r>
      <w:r>
        <w:rPr>
          <w:lang w:val="en-US"/>
        </w:rPr>
        <w:t xml:space="preserve"> (CGAP)</w:t>
      </w:r>
      <w:bookmarkEnd w:id="37"/>
    </w:p>
    <w:p w:rsidR="00A10BFF" w:rsidRPr="006D7DEB" w:rsidRDefault="00A10BFF" w:rsidP="00A10BFF">
      <w:pPr>
        <w:pStyle w:val="ListParagraph"/>
        <w:ind w:left="0"/>
        <w:rPr>
          <w:rFonts w:ascii="Verdana" w:hAnsi="Verdana"/>
          <w:sz w:val="20"/>
        </w:rPr>
      </w:pPr>
    </w:p>
    <w:p w:rsidR="00A10BFF" w:rsidRPr="006D7DEB" w:rsidRDefault="002C1E9D" w:rsidP="00A10BFF">
      <w:pPr>
        <w:pStyle w:val="ListParagraph"/>
        <w:ind w:left="0"/>
        <w:rPr>
          <w:rFonts w:ascii="Verdana" w:hAnsi="Verdana"/>
          <w:sz w:val="20"/>
        </w:rPr>
      </w:pPr>
      <w:r>
        <w:rPr>
          <w:rFonts w:ascii="Verdana" w:hAnsi="Verdana"/>
          <w:noProof/>
          <w:sz w:val="20"/>
          <w:szCs w:val="20"/>
          <w:lang w:val="en-AU" w:eastAsia="en-AU" w:bidi="ar-SA"/>
        </w:rPr>
        <w:drawing>
          <wp:anchor distT="0" distB="0" distL="114300" distR="114300" simplePos="0" relativeHeight="251663360" behindDoc="1" locked="0" layoutInCell="1" allowOverlap="1" wp14:anchorId="13584853" wp14:editId="3CDB536C">
            <wp:simplePos x="0" y="0"/>
            <wp:positionH relativeFrom="column">
              <wp:posOffset>15240</wp:posOffset>
            </wp:positionH>
            <wp:positionV relativeFrom="paragraph">
              <wp:posOffset>34290</wp:posOffset>
            </wp:positionV>
            <wp:extent cx="5237480" cy="3789045"/>
            <wp:effectExtent l="0" t="0" r="0" b="0"/>
            <wp:wrapTight wrapText="bothSides">
              <wp:wrapPolygon edited="0">
                <wp:start x="0" y="0"/>
                <wp:lineTo x="0" y="21502"/>
                <wp:lineTo x="21527" y="21502"/>
                <wp:lineTo x="21527" y="0"/>
                <wp:lineTo x="0" y="0"/>
              </wp:wrapPolygon>
            </wp:wrapTight>
            <wp:docPr id="5" name="Picture 7" descr="Description: C:\Users\Tillman\Documents\GLOBAL MOBILE MONEY\PLANNING\PRODOC\2012 Strategy and Action Plan\CGAP Potential Roles of Public Funders 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Tillman\Documents\GLOBAL MOBILE MONEY\PLANNING\PRODOC\2012 Strategy and Action Plan\CGAP Potential Roles of Public Funders Map.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7480" cy="3789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0BFF" w:rsidRPr="006D7DEB" w:rsidRDefault="00A10BFF" w:rsidP="00A10BFF">
      <w:pPr>
        <w:pStyle w:val="ListParagraph"/>
        <w:ind w:left="0"/>
        <w:rPr>
          <w:rFonts w:ascii="Verdana" w:hAnsi="Verdana"/>
          <w:sz w:val="20"/>
        </w:rPr>
      </w:pPr>
    </w:p>
    <w:p w:rsidR="00A10BFF" w:rsidRPr="006D7DEB" w:rsidRDefault="00A10BFF" w:rsidP="00A10BFF">
      <w:pPr>
        <w:pStyle w:val="ListParagraph"/>
        <w:ind w:left="0"/>
        <w:rPr>
          <w:rFonts w:ascii="Verdana" w:hAnsi="Verdana"/>
          <w:sz w:val="20"/>
        </w:rPr>
      </w:pPr>
    </w:p>
    <w:p w:rsidR="00A10BFF" w:rsidRPr="006D7DEB" w:rsidRDefault="00A10BFF" w:rsidP="00A10BFF">
      <w:pPr>
        <w:pStyle w:val="ListParagraph"/>
        <w:ind w:left="0"/>
        <w:rPr>
          <w:rFonts w:ascii="Verdana" w:hAnsi="Verdana"/>
          <w:sz w:val="20"/>
        </w:rPr>
      </w:pPr>
    </w:p>
    <w:p w:rsidR="00A10BFF" w:rsidRPr="006D7DEB" w:rsidRDefault="00A10BFF" w:rsidP="00A10BFF">
      <w:pPr>
        <w:pStyle w:val="ListParagraph"/>
        <w:ind w:left="0"/>
        <w:rPr>
          <w:rFonts w:ascii="Verdana" w:hAnsi="Verdana"/>
          <w:sz w:val="20"/>
        </w:rPr>
      </w:pPr>
    </w:p>
    <w:p w:rsidR="00A10BFF" w:rsidRPr="006D7DEB" w:rsidRDefault="00A10BFF" w:rsidP="001A6729">
      <w:pPr>
        <w:pStyle w:val="ListParagraph"/>
        <w:ind w:left="0"/>
        <w:jc w:val="both"/>
        <w:rPr>
          <w:rFonts w:ascii="Verdana" w:hAnsi="Verdana"/>
          <w:sz w:val="20"/>
        </w:rPr>
      </w:pPr>
      <w:r w:rsidRPr="006D7DEB">
        <w:rPr>
          <w:rFonts w:ascii="Verdana" w:hAnsi="Verdana"/>
          <w:sz w:val="20"/>
        </w:rPr>
        <w:lastRenderedPageBreak/>
        <w:t xml:space="preserve">MM4P’s funding approach also considers best practices for funder engagement, including the emerging lessons of funders that are supporting </w:t>
      </w:r>
      <w:r w:rsidR="006D614B">
        <w:rPr>
          <w:rFonts w:ascii="Verdana" w:hAnsi="Verdana"/>
          <w:sz w:val="20"/>
        </w:rPr>
        <w:t>BB and MFS</w:t>
      </w:r>
      <w:r w:rsidRPr="006D7DEB">
        <w:rPr>
          <w:rFonts w:ascii="Verdana" w:hAnsi="Verdana"/>
          <w:sz w:val="20"/>
        </w:rPr>
        <w:t>.</w:t>
      </w:r>
      <w:r w:rsidRPr="006D7DEB">
        <w:rPr>
          <w:rStyle w:val="FootnoteReference"/>
          <w:rFonts w:ascii="Verdana" w:hAnsi="Verdana"/>
          <w:sz w:val="20"/>
        </w:rPr>
        <w:footnoteReference w:id="32"/>
      </w:r>
      <w:r w:rsidRPr="006D7DEB">
        <w:rPr>
          <w:rFonts w:ascii="Verdana" w:hAnsi="Verdana"/>
          <w:sz w:val="20"/>
        </w:rPr>
        <w:t xml:space="preserve">  Those most relevant to UNCDF are as follows:</w:t>
      </w:r>
    </w:p>
    <w:p w:rsidR="00A10BFF" w:rsidRDefault="00A10BFF" w:rsidP="001A6729">
      <w:pPr>
        <w:jc w:val="both"/>
        <w:rPr>
          <w:rFonts w:ascii="Verdana" w:hAnsi="Verdana"/>
          <w:sz w:val="20"/>
          <w:u w:val="single"/>
        </w:rPr>
      </w:pPr>
    </w:p>
    <w:p w:rsidR="00A10BFF" w:rsidRPr="006D7DEB" w:rsidRDefault="001A6729" w:rsidP="009D52AB">
      <w:pPr>
        <w:pStyle w:val="ListParagraph"/>
        <w:numPr>
          <w:ilvl w:val="0"/>
          <w:numId w:val="27"/>
        </w:numPr>
        <w:jc w:val="both"/>
        <w:rPr>
          <w:rFonts w:ascii="Verdana" w:hAnsi="Verdana"/>
          <w:sz w:val="20"/>
        </w:rPr>
      </w:pPr>
      <w:r>
        <w:rPr>
          <w:rFonts w:ascii="Verdana" w:hAnsi="Verdana"/>
          <w:b/>
          <w:sz w:val="20"/>
        </w:rPr>
        <w:t>A</w:t>
      </w:r>
      <w:r w:rsidR="00A10BFF" w:rsidRPr="001A6729">
        <w:rPr>
          <w:rFonts w:ascii="Verdana" w:hAnsi="Verdana"/>
          <w:b/>
          <w:sz w:val="20"/>
        </w:rPr>
        <w:t>void distorting markets</w:t>
      </w:r>
      <w:r>
        <w:rPr>
          <w:rFonts w:ascii="Verdana" w:hAnsi="Verdana"/>
          <w:b/>
          <w:sz w:val="20"/>
        </w:rPr>
        <w:t>, but don’t avoid hard choices</w:t>
      </w:r>
      <w:r w:rsidR="00A10BFF" w:rsidRPr="001A6729">
        <w:rPr>
          <w:rFonts w:ascii="Verdana" w:hAnsi="Verdana"/>
          <w:b/>
          <w:sz w:val="20"/>
        </w:rPr>
        <w:t>.</w:t>
      </w:r>
      <w:r w:rsidR="00A10BFF" w:rsidRPr="001A6729">
        <w:rPr>
          <w:rFonts w:ascii="Verdana" w:hAnsi="Verdana"/>
          <w:sz w:val="20"/>
        </w:rPr>
        <w:t xml:space="preserve"> </w:t>
      </w:r>
      <w:r w:rsidR="006E3435">
        <w:rPr>
          <w:rFonts w:ascii="Verdana" w:hAnsi="Verdana"/>
          <w:sz w:val="20"/>
        </w:rPr>
        <w:t xml:space="preserve">Support private sector actors must be competitive and decisions must be transparent.  </w:t>
      </w:r>
      <w:r>
        <w:rPr>
          <w:rFonts w:ascii="Verdana" w:hAnsi="Verdana"/>
          <w:sz w:val="20"/>
        </w:rPr>
        <w:t>W</w:t>
      </w:r>
      <w:r w:rsidR="00A10BFF" w:rsidRPr="001A6729">
        <w:rPr>
          <w:rFonts w:ascii="Verdana" w:hAnsi="Verdana"/>
          <w:sz w:val="20"/>
        </w:rPr>
        <w:t>hen the objective is to reach the poor, the opportunity to influence</w:t>
      </w:r>
      <w:r w:rsidR="00A10BFF" w:rsidRPr="006D7DEB">
        <w:rPr>
          <w:rFonts w:ascii="Verdana" w:hAnsi="Verdana"/>
          <w:sz w:val="20"/>
        </w:rPr>
        <w:t xml:space="preserve"> private sector partners to build inclusive services may outweigh the potential sensitivity them public funds.</w:t>
      </w:r>
      <w:r w:rsidR="00D81113">
        <w:rPr>
          <w:rFonts w:ascii="Verdana" w:hAnsi="Verdana"/>
          <w:sz w:val="20"/>
        </w:rPr>
        <w:t xml:space="preserve">  MM4P will initially fund projects through a competitive process.</w:t>
      </w:r>
    </w:p>
    <w:p w:rsidR="00A10BFF" w:rsidRPr="006D7DEB" w:rsidRDefault="00A10BFF" w:rsidP="00BF2111">
      <w:pPr>
        <w:pStyle w:val="ListParagraph"/>
        <w:ind w:left="0"/>
        <w:jc w:val="both"/>
        <w:rPr>
          <w:rFonts w:ascii="Verdana" w:hAnsi="Verdana"/>
          <w:sz w:val="20"/>
        </w:rPr>
      </w:pPr>
      <w:r w:rsidRPr="006D7DEB">
        <w:rPr>
          <w:rFonts w:ascii="Verdana" w:hAnsi="Verdana"/>
          <w:sz w:val="20"/>
        </w:rPr>
        <w:t xml:space="preserve"> </w:t>
      </w:r>
    </w:p>
    <w:p w:rsidR="00A10BFF" w:rsidRPr="006D7DEB" w:rsidDel="006D7DEB" w:rsidRDefault="001A6729" w:rsidP="009D52AB">
      <w:pPr>
        <w:numPr>
          <w:ilvl w:val="0"/>
          <w:numId w:val="27"/>
        </w:numPr>
        <w:jc w:val="both"/>
        <w:rPr>
          <w:rFonts w:ascii="Verdana" w:hAnsi="Verdana"/>
          <w:sz w:val="20"/>
        </w:rPr>
      </w:pPr>
      <w:r>
        <w:rPr>
          <w:rFonts w:ascii="Verdana" w:hAnsi="Verdana"/>
          <w:b/>
          <w:sz w:val="20"/>
        </w:rPr>
        <w:t xml:space="preserve">Combine funding and technical assistance. </w:t>
      </w:r>
      <w:r w:rsidR="00A10BFF" w:rsidRPr="001A6729">
        <w:rPr>
          <w:rFonts w:ascii="Verdana" w:hAnsi="Verdana"/>
          <w:sz w:val="20"/>
        </w:rPr>
        <w:t>Given</w:t>
      </w:r>
      <w:r w:rsidR="00A10BFF" w:rsidRPr="006D7DEB">
        <w:rPr>
          <w:rFonts w:ascii="Verdana" w:hAnsi="Verdana"/>
          <w:sz w:val="20"/>
        </w:rPr>
        <w:t xml:space="preserve"> the requirements of building </w:t>
      </w:r>
      <w:proofErr w:type="gramStart"/>
      <w:r w:rsidR="00A10BFF" w:rsidRPr="006D7DEB">
        <w:rPr>
          <w:rFonts w:ascii="Verdana" w:hAnsi="Verdana"/>
          <w:sz w:val="20"/>
        </w:rPr>
        <w:t>an</w:t>
      </w:r>
      <w:proofErr w:type="gramEnd"/>
      <w:r w:rsidR="00A10BFF" w:rsidRPr="006D7DEB">
        <w:rPr>
          <w:rFonts w:ascii="Verdana" w:hAnsi="Verdana"/>
          <w:sz w:val="20"/>
        </w:rPr>
        <w:t xml:space="preserve"> </w:t>
      </w:r>
      <w:r w:rsidR="0038738B">
        <w:rPr>
          <w:rFonts w:ascii="Verdana" w:hAnsi="Verdana"/>
          <w:sz w:val="20"/>
        </w:rPr>
        <w:t>cashless</w:t>
      </w:r>
      <w:r w:rsidR="00A10BFF" w:rsidRPr="006D7DEB">
        <w:rPr>
          <w:rFonts w:ascii="Verdana" w:hAnsi="Verdana"/>
          <w:sz w:val="20"/>
        </w:rPr>
        <w:t xml:space="preserve"> ecosystem, funders should look for opportunities to leverage other programs and consider pooling or coordinating funding with others to share risk and augment their capabilities. </w:t>
      </w:r>
      <w:r w:rsidR="00D81113">
        <w:rPr>
          <w:rFonts w:ascii="Verdana" w:hAnsi="Verdana"/>
          <w:sz w:val="20"/>
        </w:rPr>
        <w:t xml:space="preserve">MM4P will recruit retainer consultants to provide on-going advice to partners during implementation. </w:t>
      </w:r>
    </w:p>
    <w:p w:rsidR="00A10BFF" w:rsidRDefault="00A10BFF" w:rsidP="00BF2111">
      <w:pPr>
        <w:pStyle w:val="ListParagraph"/>
        <w:ind w:left="0"/>
        <w:jc w:val="both"/>
        <w:rPr>
          <w:rFonts w:ascii="Verdana" w:hAnsi="Verdana"/>
          <w:sz w:val="20"/>
        </w:rPr>
      </w:pPr>
    </w:p>
    <w:p w:rsidR="00A10BFF" w:rsidRDefault="001A6729" w:rsidP="009D52AB">
      <w:pPr>
        <w:pStyle w:val="ListParagraph"/>
        <w:numPr>
          <w:ilvl w:val="0"/>
          <w:numId w:val="27"/>
        </w:numPr>
        <w:jc w:val="both"/>
        <w:rPr>
          <w:rFonts w:ascii="Verdana" w:hAnsi="Verdana"/>
          <w:sz w:val="20"/>
        </w:rPr>
      </w:pPr>
      <w:r>
        <w:rPr>
          <w:rFonts w:ascii="Verdana" w:hAnsi="Verdana"/>
          <w:b/>
          <w:sz w:val="20"/>
        </w:rPr>
        <w:t xml:space="preserve">Address the </w:t>
      </w:r>
      <w:r w:rsidR="00A10BFF" w:rsidRPr="0068649F">
        <w:rPr>
          <w:rFonts w:ascii="Verdana" w:hAnsi="Verdana"/>
          <w:b/>
          <w:sz w:val="20"/>
        </w:rPr>
        <w:t>big “front-end” issues</w:t>
      </w:r>
      <w:r w:rsidR="00A10BFF">
        <w:rPr>
          <w:rFonts w:ascii="Verdana" w:hAnsi="Verdana"/>
          <w:sz w:val="20"/>
        </w:rPr>
        <w:t xml:space="preserve">. </w:t>
      </w:r>
      <w:r w:rsidR="00A10BFF" w:rsidDel="006D7DEB">
        <w:rPr>
          <w:rFonts w:ascii="Verdana" w:hAnsi="Verdana"/>
          <w:sz w:val="20"/>
        </w:rPr>
        <w:t xml:space="preserve">Front-end issues include activities like </w:t>
      </w:r>
      <w:r w:rsidR="00A10BFF">
        <w:rPr>
          <w:rFonts w:ascii="Verdana" w:hAnsi="Verdana"/>
          <w:sz w:val="20"/>
        </w:rPr>
        <w:t>ensuring consumer adoption, developing an effective, widespread agent network, developing products and services that are relevant for the low income unbanked segment, and proving the business case for serving that segment.  Many of these activities or goals fall under MM4P’s strategy.</w:t>
      </w:r>
      <w:r w:rsidR="00D81113">
        <w:rPr>
          <w:rFonts w:ascii="Verdana" w:hAnsi="Verdana"/>
          <w:sz w:val="20"/>
        </w:rPr>
        <w:t xml:space="preserve">  </w:t>
      </w:r>
    </w:p>
    <w:p w:rsidR="00A10BFF" w:rsidRPr="006D7DEB" w:rsidRDefault="00A10BFF" w:rsidP="00BF2111">
      <w:pPr>
        <w:pStyle w:val="ListParagraph"/>
        <w:ind w:left="0"/>
        <w:jc w:val="both"/>
        <w:rPr>
          <w:rFonts w:ascii="Verdana" w:hAnsi="Verdana"/>
          <w:sz w:val="20"/>
        </w:rPr>
      </w:pPr>
    </w:p>
    <w:p w:rsidR="006A55E2" w:rsidRPr="00F65371" w:rsidRDefault="001A6729" w:rsidP="006A55E2">
      <w:pPr>
        <w:pStyle w:val="ListParagraph"/>
        <w:numPr>
          <w:ilvl w:val="0"/>
          <w:numId w:val="27"/>
        </w:numPr>
        <w:jc w:val="both"/>
        <w:rPr>
          <w:rFonts w:ascii="Verdana" w:hAnsi="Verdana"/>
          <w:sz w:val="20"/>
        </w:rPr>
      </w:pPr>
      <w:r w:rsidRPr="00F65371">
        <w:rPr>
          <w:rFonts w:ascii="Verdana" w:hAnsi="Verdana"/>
          <w:b/>
          <w:sz w:val="20"/>
        </w:rPr>
        <w:t xml:space="preserve">Favor </w:t>
      </w:r>
      <w:r w:rsidR="00A10BFF" w:rsidRPr="00F65371">
        <w:rPr>
          <w:rFonts w:ascii="Verdana" w:hAnsi="Verdana"/>
          <w:b/>
          <w:sz w:val="20"/>
        </w:rPr>
        <w:t>technical support over providing core resources.</w:t>
      </w:r>
      <w:r w:rsidR="00A10BFF" w:rsidRPr="00F65371">
        <w:rPr>
          <w:rFonts w:ascii="Verdana" w:hAnsi="Verdana"/>
          <w:sz w:val="20"/>
        </w:rPr>
        <w:t xml:space="preserve"> Resources should focus more on the “front end” issues (products, delivery channels) rather than the back-end technology.  </w:t>
      </w:r>
    </w:p>
    <w:p w:rsidR="00A10BFF" w:rsidRPr="006A55E2" w:rsidRDefault="006A55E2" w:rsidP="006A55E2">
      <w:pPr>
        <w:pStyle w:val="Heading6"/>
        <w:numPr>
          <w:ilvl w:val="0"/>
          <w:numId w:val="0"/>
        </w:numPr>
        <w:ind w:left="4752" w:firstLine="288"/>
      </w:pPr>
      <w:bookmarkStart w:id="38" w:name="_Toc323899083"/>
      <w:r w:rsidRPr="006A55E2">
        <w:t>Diagram 3:  Risk Appetite</w:t>
      </w:r>
      <w:bookmarkEnd w:id="38"/>
    </w:p>
    <w:p w:rsidR="00A10BFF" w:rsidRDefault="00A10BFF" w:rsidP="00BF2111">
      <w:pPr>
        <w:pStyle w:val="ListParagraph"/>
        <w:ind w:left="0"/>
        <w:jc w:val="both"/>
        <w:rPr>
          <w:rFonts w:ascii="Verdana" w:hAnsi="Verdana"/>
          <w:sz w:val="20"/>
        </w:rPr>
      </w:pPr>
    </w:p>
    <w:p w:rsidR="00A10BFF" w:rsidRDefault="006A55E2" w:rsidP="009D52AB">
      <w:pPr>
        <w:pStyle w:val="ListParagraph"/>
        <w:numPr>
          <w:ilvl w:val="0"/>
          <w:numId w:val="27"/>
        </w:numPr>
        <w:jc w:val="both"/>
        <w:rPr>
          <w:rFonts w:ascii="Verdana" w:hAnsi="Verdana"/>
          <w:sz w:val="20"/>
        </w:rPr>
      </w:pPr>
      <w:r>
        <w:rPr>
          <w:noProof/>
          <w:szCs w:val="20"/>
          <w:lang w:val="en-AU" w:eastAsia="en-AU" w:bidi="ar-SA"/>
        </w:rPr>
        <w:drawing>
          <wp:anchor distT="0" distB="0" distL="114300" distR="114300" simplePos="0" relativeHeight="251665408" behindDoc="0" locked="0" layoutInCell="1" allowOverlap="1" wp14:anchorId="451C23B6" wp14:editId="6392CFE9">
            <wp:simplePos x="0" y="0"/>
            <wp:positionH relativeFrom="column">
              <wp:align>right</wp:align>
            </wp:positionH>
            <wp:positionV relativeFrom="paragraph">
              <wp:posOffset>-9525</wp:posOffset>
            </wp:positionV>
            <wp:extent cx="3017520" cy="2915920"/>
            <wp:effectExtent l="0" t="0" r="0" b="0"/>
            <wp:wrapSquare wrapText="bothSides"/>
            <wp:docPr id="23" name="Picture 23" descr="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ic"/>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17520" cy="291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111">
        <w:rPr>
          <w:rFonts w:ascii="Verdana" w:hAnsi="Verdana"/>
          <w:b/>
          <w:sz w:val="20"/>
        </w:rPr>
        <w:t xml:space="preserve">Adjust to the context. </w:t>
      </w:r>
      <w:r w:rsidR="00A10BFF">
        <w:rPr>
          <w:rFonts w:ascii="Verdana" w:hAnsi="Verdana"/>
          <w:sz w:val="20"/>
        </w:rPr>
        <w:t xml:space="preserve">Regulatory frameworks, customer needs, delivery channel infrastructure opportunities, number and size of high volume </w:t>
      </w:r>
      <w:proofErr w:type="gramStart"/>
      <w:r w:rsidR="00A10BFF">
        <w:rPr>
          <w:rFonts w:ascii="Verdana" w:hAnsi="Verdana"/>
          <w:sz w:val="20"/>
        </w:rPr>
        <w:t>users,</w:t>
      </w:r>
      <w:proofErr w:type="gramEnd"/>
      <w:r w:rsidR="00A10BFF">
        <w:rPr>
          <w:rFonts w:ascii="Verdana" w:hAnsi="Verdana"/>
          <w:sz w:val="20"/>
        </w:rPr>
        <w:t xml:space="preserve"> and capacity of service providers will be unique in each country.  As a result, </w:t>
      </w:r>
      <w:proofErr w:type="gramStart"/>
      <w:r w:rsidR="00A10BFF">
        <w:rPr>
          <w:rFonts w:ascii="Verdana" w:hAnsi="Verdana"/>
          <w:sz w:val="20"/>
        </w:rPr>
        <w:t>funders</w:t>
      </w:r>
      <w:proofErr w:type="gramEnd"/>
      <w:r w:rsidR="00A10BFF">
        <w:rPr>
          <w:rFonts w:ascii="Verdana" w:hAnsi="Verdana"/>
          <w:sz w:val="20"/>
        </w:rPr>
        <w:t xml:space="preserve"> inputs must be adjusted to suit the local conditions and address specific needs.  Although there will be some commonalities, support in each country will differ. </w:t>
      </w:r>
      <w:r w:rsidR="00D81113">
        <w:rPr>
          <w:rFonts w:ascii="Verdana" w:hAnsi="Verdana"/>
          <w:sz w:val="20"/>
        </w:rPr>
        <w:t xml:space="preserve"> UNCDF engages with regulators daily through its country technical advisors who can assist MM4P in understanding and addressing their concerns.  </w:t>
      </w:r>
      <w:r w:rsidR="00A10BFF">
        <w:rPr>
          <w:rFonts w:ascii="Verdana" w:hAnsi="Verdana"/>
          <w:sz w:val="20"/>
        </w:rPr>
        <w:t xml:space="preserve"> </w:t>
      </w:r>
    </w:p>
    <w:p w:rsidR="006A55E2" w:rsidRPr="006A55E2" w:rsidRDefault="006A55E2" w:rsidP="006A55E2">
      <w:pPr>
        <w:pStyle w:val="ListParagraph"/>
        <w:rPr>
          <w:rFonts w:ascii="Verdana" w:hAnsi="Verdana"/>
          <w:sz w:val="20"/>
        </w:rPr>
      </w:pPr>
    </w:p>
    <w:p w:rsidR="006A55E2" w:rsidRDefault="006A55E2" w:rsidP="006A55E2">
      <w:pPr>
        <w:pStyle w:val="ListParagraph"/>
        <w:ind w:left="360"/>
        <w:jc w:val="both"/>
        <w:rPr>
          <w:rFonts w:ascii="Verdana" w:hAnsi="Verdana"/>
          <w:sz w:val="20"/>
        </w:rPr>
      </w:pPr>
    </w:p>
    <w:p w:rsidR="00A10BFF" w:rsidRDefault="00A10BFF" w:rsidP="00A10BFF">
      <w:pPr>
        <w:pStyle w:val="ListParagraph"/>
        <w:rPr>
          <w:rFonts w:ascii="Verdana" w:hAnsi="Verdana"/>
          <w:sz w:val="20"/>
        </w:rPr>
      </w:pPr>
    </w:p>
    <w:p w:rsidR="00A10BFF" w:rsidRPr="007632D6" w:rsidRDefault="002C1E9D" w:rsidP="009D52AB">
      <w:pPr>
        <w:pStyle w:val="ListParagraph"/>
        <w:numPr>
          <w:ilvl w:val="0"/>
          <w:numId w:val="27"/>
        </w:numPr>
        <w:jc w:val="both"/>
        <w:rPr>
          <w:rFonts w:ascii="Verdana" w:hAnsi="Verdana"/>
          <w:sz w:val="20"/>
        </w:rPr>
      </w:pPr>
      <w:r>
        <w:rPr>
          <w:b/>
          <w:noProof/>
          <w:szCs w:val="20"/>
          <w:lang w:val="en-AU" w:eastAsia="en-AU" w:bidi="ar-SA"/>
        </w:rPr>
        <mc:AlternateContent>
          <mc:Choice Requires="wps">
            <w:drawing>
              <wp:anchor distT="0" distB="0" distL="114300" distR="114300" simplePos="0" relativeHeight="251664384" behindDoc="0" locked="0" layoutInCell="1" allowOverlap="1" wp14:anchorId="123F12D6" wp14:editId="18C25284">
                <wp:simplePos x="0" y="0"/>
                <wp:positionH relativeFrom="column">
                  <wp:posOffset>5217160</wp:posOffset>
                </wp:positionH>
                <wp:positionV relativeFrom="paragraph">
                  <wp:posOffset>1287780</wp:posOffset>
                </wp:positionV>
                <wp:extent cx="1584960" cy="436880"/>
                <wp:effectExtent l="0" t="1905" r="0" b="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960" cy="436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410.8pt;margin-top:101.4pt;width:124.8pt;height:3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" stroked="f"/>
            </w:pict>
          </mc:Fallback>
        </mc:AlternateContent>
      </w:r>
      <w:r w:rsidR="00BF2111">
        <w:rPr>
          <w:rFonts w:ascii="Verdana" w:hAnsi="Verdana"/>
          <w:b/>
          <w:sz w:val="20"/>
        </w:rPr>
        <w:t xml:space="preserve">Accept informed risks -- </w:t>
      </w:r>
      <w:r w:rsidR="00A10BFF" w:rsidRPr="006D7DEB">
        <w:rPr>
          <w:rFonts w:ascii="Verdana" w:hAnsi="Verdana"/>
          <w:b/>
          <w:sz w:val="20"/>
        </w:rPr>
        <w:t>and failure</w:t>
      </w:r>
      <w:r w:rsidR="00BF2111">
        <w:rPr>
          <w:rFonts w:ascii="Verdana" w:hAnsi="Verdana"/>
          <w:b/>
          <w:sz w:val="20"/>
        </w:rPr>
        <w:t>s</w:t>
      </w:r>
      <w:r w:rsidR="00A10BFF" w:rsidRPr="006D7DEB">
        <w:rPr>
          <w:rFonts w:ascii="Verdana" w:hAnsi="Verdana"/>
          <w:b/>
          <w:sz w:val="20"/>
        </w:rPr>
        <w:t>.</w:t>
      </w:r>
      <w:r w:rsidR="00A10BFF" w:rsidRPr="007632D6">
        <w:rPr>
          <w:rFonts w:ascii="Verdana" w:hAnsi="Verdana"/>
          <w:sz w:val="20"/>
        </w:rPr>
        <w:t xml:space="preserve"> </w:t>
      </w:r>
      <w:r w:rsidR="00A10BFF">
        <w:rPr>
          <w:rFonts w:ascii="Verdana" w:hAnsi="Verdana"/>
          <w:sz w:val="20"/>
        </w:rPr>
        <w:t>While it is always desirable to invest in opportunities that lead to success, part of the purpose of grant</w:t>
      </w:r>
      <w:r w:rsidR="00F65371">
        <w:rPr>
          <w:rFonts w:ascii="Verdana" w:hAnsi="Verdana"/>
          <w:sz w:val="20"/>
        </w:rPr>
        <w:t xml:space="preserve"> or equity is to be </w:t>
      </w:r>
      <w:r w:rsidR="00D81113">
        <w:rPr>
          <w:rFonts w:ascii="Verdana" w:hAnsi="Verdana"/>
          <w:sz w:val="20"/>
        </w:rPr>
        <w:t xml:space="preserve">“patient” </w:t>
      </w:r>
      <w:r w:rsidR="00A10BFF">
        <w:rPr>
          <w:rFonts w:ascii="Verdana" w:hAnsi="Verdana"/>
          <w:sz w:val="20"/>
        </w:rPr>
        <w:t xml:space="preserve">funding </w:t>
      </w:r>
      <w:r w:rsidR="00F65371">
        <w:rPr>
          <w:rFonts w:ascii="Verdana" w:hAnsi="Verdana"/>
          <w:sz w:val="20"/>
        </w:rPr>
        <w:t>t</w:t>
      </w:r>
      <w:r w:rsidR="00A10BFF">
        <w:rPr>
          <w:rFonts w:ascii="Verdana" w:hAnsi="Verdana"/>
          <w:sz w:val="20"/>
        </w:rPr>
        <w:t>o enable experiments, underwrite risk, and create the opportunity for implementations projects that are unproven.</w:t>
      </w:r>
      <w:r w:rsidR="00D81113">
        <w:rPr>
          <w:rFonts w:ascii="Verdana" w:hAnsi="Verdana"/>
          <w:sz w:val="20"/>
        </w:rPr>
        <w:t xml:space="preserve"> UNCDF’s risk appetite is medium to high. MM4P will seek to build a mix of projects that blend the high potential for success with those that can address the low level of access to finance. Most important, MM4P will document its complete experience as </w:t>
      </w:r>
      <w:r w:rsidR="00A10BFF">
        <w:rPr>
          <w:rFonts w:ascii="Verdana" w:hAnsi="Verdana"/>
          <w:sz w:val="20"/>
        </w:rPr>
        <w:t xml:space="preserve">failures can be as instructive to the future development of the industry as successes.  </w:t>
      </w:r>
      <w:r w:rsidR="00A10BFF" w:rsidRPr="007632D6">
        <w:rPr>
          <w:rFonts w:ascii="Verdana" w:hAnsi="Verdana"/>
          <w:sz w:val="20"/>
        </w:rPr>
        <w:t xml:space="preserve"> </w:t>
      </w:r>
    </w:p>
    <w:p w:rsidR="00A10BFF" w:rsidRPr="006D7DEB" w:rsidRDefault="00A10BFF" w:rsidP="00BF2111">
      <w:pPr>
        <w:pStyle w:val="ListParagraph"/>
        <w:ind w:left="0"/>
        <w:jc w:val="both"/>
        <w:rPr>
          <w:rFonts w:ascii="Verdana" w:hAnsi="Verdana"/>
          <w:sz w:val="20"/>
        </w:rPr>
      </w:pPr>
    </w:p>
    <w:p w:rsidR="00A10BFF" w:rsidRDefault="00BF2111" w:rsidP="009D52AB">
      <w:pPr>
        <w:pStyle w:val="ListParagraph"/>
        <w:numPr>
          <w:ilvl w:val="0"/>
          <w:numId w:val="27"/>
        </w:numPr>
        <w:jc w:val="both"/>
        <w:rPr>
          <w:rFonts w:ascii="Verdana" w:hAnsi="Verdana"/>
          <w:sz w:val="20"/>
        </w:rPr>
      </w:pPr>
      <w:r>
        <w:rPr>
          <w:rFonts w:ascii="Verdana" w:hAnsi="Verdana"/>
          <w:b/>
          <w:sz w:val="20"/>
        </w:rPr>
        <w:t xml:space="preserve">Tailor funding to </w:t>
      </w:r>
      <w:r w:rsidR="00A10BFF" w:rsidRPr="006D7DEB">
        <w:rPr>
          <w:rFonts w:ascii="Verdana" w:hAnsi="Verdana"/>
          <w:b/>
          <w:sz w:val="20"/>
        </w:rPr>
        <w:t>project goals.</w:t>
      </w:r>
      <w:r w:rsidR="00A10BFF">
        <w:rPr>
          <w:rFonts w:ascii="Verdana" w:hAnsi="Verdana"/>
          <w:sz w:val="20"/>
        </w:rPr>
        <w:t xml:space="preserve"> The funding needs to be able to adjust to the objectives and business approaches of the rec</w:t>
      </w:r>
      <w:r w:rsidR="00D81113">
        <w:rPr>
          <w:rFonts w:ascii="Verdana" w:hAnsi="Verdana"/>
          <w:sz w:val="20"/>
        </w:rPr>
        <w:t>ipients</w:t>
      </w:r>
      <w:r w:rsidR="00A10BFF">
        <w:rPr>
          <w:rFonts w:ascii="Verdana" w:hAnsi="Verdana"/>
          <w:sz w:val="20"/>
        </w:rPr>
        <w:t xml:space="preserve">. In addition, there needs to be enough flexibility in the instrument to </w:t>
      </w:r>
      <w:r w:rsidR="00A10BFF" w:rsidRPr="007632D6">
        <w:rPr>
          <w:rFonts w:ascii="Verdana" w:hAnsi="Verdana"/>
          <w:sz w:val="20"/>
        </w:rPr>
        <w:t>reward performance and permit adaptation.</w:t>
      </w:r>
      <w:r w:rsidR="00A10BFF">
        <w:rPr>
          <w:rFonts w:ascii="Verdana" w:hAnsi="Verdana"/>
          <w:sz w:val="20"/>
        </w:rPr>
        <w:t xml:space="preserve"> </w:t>
      </w:r>
      <w:r w:rsidR="00D81113">
        <w:rPr>
          <w:rFonts w:ascii="Verdana" w:hAnsi="Verdana"/>
          <w:sz w:val="20"/>
        </w:rPr>
        <w:t xml:space="preserve">MM4P will primarily use performance-based grants which set a target and a minimum performance target to provide some room for variation.  Disbursements will be output-based rather than time-bound to facilitate either faster or slower achievement of results. In some cases, MM4P may choose to directly contract technical assistance on behalf of the partner, or even provide a loan or loan guarantee if they are the needed instruments.      </w:t>
      </w:r>
    </w:p>
    <w:p w:rsidR="00A10BFF" w:rsidRDefault="00A10BFF" w:rsidP="00BF2111">
      <w:pPr>
        <w:pStyle w:val="ListParagraph"/>
        <w:ind w:left="0"/>
        <w:jc w:val="both"/>
        <w:rPr>
          <w:rFonts w:ascii="Verdana" w:hAnsi="Verdana"/>
          <w:sz w:val="20"/>
        </w:rPr>
      </w:pPr>
    </w:p>
    <w:p w:rsidR="00A10BFF" w:rsidRPr="00377ACA" w:rsidRDefault="00BF2111" w:rsidP="009D52AB">
      <w:pPr>
        <w:pStyle w:val="ListParagraph"/>
        <w:numPr>
          <w:ilvl w:val="0"/>
          <w:numId w:val="20"/>
        </w:numPr>
        <w:jc w:val="both"/>
        <w:rPr>
          <w:rFonts w:ascii="Verdana" w:hAnsi="Verdana"/>
          <w:sz w:val="20"/>
        </w:rPr>
      </w:pPr>
      <w:r>
        <w:rPr>
          <w:rFonts w:ascii="Verdana" w:hAnsi="Verdana"/>
          <w:b/>
          <w:sz w:val="20"/>
        </w:rPr>
        <w:t xml:space="preserve">Give a consistent </w:t>
      </w:r>
      <w:r w:rsidR="00A10BFF" w:rsidRPr="00BF2111">
        <w:rPr>
          <w:rFonts w:ascii="Verdana" w:hAnsi="Verdana"/>
          <w:b/>
          <w:sz w:val="20"/>
        </w:rPr>
        <w:t>message.</w:t>
      </w:r>
      <w:r w:rsidR="00A10BFF" w:rsidRPr="00BF2111">
        <w:rPr>
          <w:rFonts w:ascii="Verdana" w:hAnsi="Verdana"/>
          <w:sz w:val="20"/>
        </w:rPr>
        <w:t xml:space="preserve"> The fact that</w:t>
      </w:r>
      <w:r w:rsidR="00A10BFF">
        <w:rPr>
          <w:rFonts w:ascii="Verdana" w:hAnsi="Verdana"/>
          <w:sz w:val="20"/>
        </w:rPr>
        <w:t xml:space="preserve"> the funding is intended to increase the reach of services for the poor needs to be highlighted in communications with potential partners</w:t>
      </w:r>
      <w:r w:rsidR="009F294A">
        <w:rPr>
          <w:rFonts w:ascii="Verdana" w:hAnsi="Verdana"/>
          <w:sz w:val="20"/>
        </w:rPr>
        <w:t xml:space="preserve"> and be explicit in presentations, discussions and agreements</w:t>
      </w:r>
      <w:r w:rsidR="00A10BFF">
        <w:rPr>
          <w:rFonts w:ascii="Verdana" w:hAnsi="Verdana"/>
          <w:sz w:val="20"/>
        </w:rPr>
        <w:t xml:space="preserve">. </w:t>
      </w:r>
      <w:r w:rsidR="009F294A">
        <w:rPr>
          <w:rFonts w:ascii="Verdana" w:hAnsi="Verdana"/>
          <w:sz w:val="20"/>
        </w:rPr>
        <w:t xml:space="preserve"> Funders </w:t>
      </w:r>
      <w:r w:rsidR="00A10BFF" w:rsidRPr="007632D6">
        <w:rPr>
          <w:rFonts w:ascii="Verdana" w:hAnsi="Verdana"/>
          <w:sz w:val="20"/>
        </w:rPr>
        <w:t xml:space="preserve">need to seek </w:t>
      </w:r>
      <w:r w:rsidR="00A10BFF" w:rsidRPr="00377ACA">
        <w:rPr>
          <w:rFonts w:ascii="Verdana" w:hAnsi="Verdana"/>
          <w:sz w:val="20"/>
        </w:rPr>
        <w:t xml:space="preserve">“win-win” situations for the funders, their partners, and, ultimately, and low-income </w:t>
      </w:r>
      <w:r w:rsidR="00A10BFF">
        <w:rPr>
          <w:rFonts w:ascii="Verdana" w:hAnsi="Verdana"/>
          <w:sz w:val="20"/>
        </w:rPr>
        <w:t>customer</w:t>
      </w:r>
      <w:r w:rsidR="00A10BFF" w:rsidRPr="00377ACA">
        <w:rPr>
          <w:rFonts w:ascii="Verdana" w:hAnsi="Verdana"/>
          <w:sz w:val="20"/>
        </w:rPr>
        <w:t>s.</w:t>
      </w:r>
      <w:r w:rsidR="009F294A">
        <w:rPr>
          <w:rFonts w:ascii="Verdana" w:hAnsi="Verdana"/>
          <w:sz w:val="20"/>
        </w:rPr>
        <w:t xml:space="preserve"> This voice is consistent with the “one UN” message that the UN is there to better the lives of the people in an honest and neutral manner.  </w:t>
      </w:r>
    </w:p>
    <w:p w:rsidR="00A10BFF" w:rsidRPr="00377ACA" w:rsidRDefault="00A10BFF" w:rsidP="00BF2111">
      <w:pPr>
        <w:pStyle w:val="ListParagraph"/>
        <w:ind w:left="0"/>
        <w:jc w:val="both"/>
        <w:rPr>
          <w:rFonts w:ascii="Verdana" w:hAnsi="Verdana"/>
          <w:sz w:val="20"/>
        </w:rPr>
      </w:pPr>
    </w:p>
    <w:p w:rsidR="00A10BFF" w:rsidRPr="006D7DEB" w:rsidRDefault="00BF2111" w:rsidP="009F294A">
      <w:pPr>
        <w:numPr>
          <w:ilvl w:val="0"/>
          <w:numId w:val="20"/>
        </w:numPr>
        <w:jc w:val="both"/>
        <w:rPr>
          <w:rFonts w:ascii="Verdana" w:hAnsi="Verdana"/>
          <w:sz w:val="20"/>
          <w:u w:val="single"/>
        </w:rPr>
      </w:pPr>
      <w:r>
        <w:rPr>
          <w:rFonts w:ascii="Verdana" w:hAnsi="Verdana"/>
          <w:b/>
          <w:sz w:val="20"/>
        </w:rPr>
        <w:t xml:space="preserve">Build </w:t>
      </w:r>
      <w:r w:rsidR="00A10BFF" w:rsidRPr="006D7DEB">
        <w:rPr>
          <w:rFonts w:ascii="Verdana" w:hAnsi="Verdana"/>
          <w:b/>
          <w:sz w:val="20"/>
        </w:rPr>
        <w:t>trust and a common vision.</w:t>
      </w:r>
      <w:r w:rsidR="00A10BFF" w:rsidRPr="00377ACA">
        <w:rPr>
          <w:rFonts w:ascii="Verdana" w:hAnsi="Verdana"/>
          <w:sz w:val="20"/>
        </w:rPr>
        <w:t xml:space="preserve"> Funders can play a role of intermediary, particularly bridging the gap between traditional inclusive finance institutions, MNOs, and regulators. This is more likely to occur when they construct a road map for how to build those bridges.</w:t>
      </w:r>
      <w:r w:rsidR="009F294A">
        <w:rPr>
          <w:rFonts w:ascii="Verdana" w:hAnsi="Verdana"/>
          <w:sz w:val="20"/>
        </w:rPr>
        <w:t xml:space="preserve">  MM4P will do this by bringing actors together, whenever possible, and attempting to resolve issues between these actors.  </w:t>
      </w:r>
    </w:p>
    <w:p w:rsidR="00A10BFF" w:rsidRPr="00535C9F" w:rsidRDefault="00A10BFF" w:rsidP="00A10BFF">
      <w:pPr>
        <w:jc w:val="both"/>
        <w:rPr>
          <w:rFonts w:ascii="Verdana" w:hAnsi="Verdana"/>
          <w:sz w:val="20"/>
          <w:u w:val="single"/>
        </w:rPr>
      </w:pPr>
    </w:p>
    <w:p w:rsidR="00A10BFF" w:rsidRDefault="00A10BFF" w:rsidP="00A10BFF">
      <w:pPr>
        <w:pStyle w:val="Heading2"/>
      </w:pPr>
      <w:bookmarkStart w:id="39" w:name="_Toc323899084"/>
      <w:r>
        <w:t>Method of Implementation</w:t>
      </w:r>
      <w:bookmarkEnd w:id="39"/>
    </w:p>
    <w:p w:rsidR="00A10BFF" w:rsidRDefault="00A10BFF" w:rsidP="00A10BFF">
      <w:pPr>
        <w:pStyle w:val="Heading3"/>
        <w:rPr>
          <w:rFonts w:ascii="Verdana" w:hAnsi="Verdana"/>
          <w:sz w:val="20"/>
        </w:rPr>
      </w:pPr>
      <w:bookmarkStart w:id="40" w:name="_Toc323899085"/>
      <w:r>
        <w:t xml:space="preserve">Preparation </w:t>
      </w:r>
      <w:r w:rsidR="009F294A">
        <w:t xml:space="preserve">and Development </w:t>
      </w:r>
      <w:r>
        <w:t>Phase</w:t>
      </w:r>
      <w:bookmarkEnd w:id="40"/>
    </w:p>
    <w:p w:rsidR="009F294A" w:rsidRDefault="00A10BFF" w:rsidP="00A10BFF">
      <w:pPr>
        <w:jc w:val="both"/>
        <w:rPr>
          <w:rFonts w:ascii="Verdana" w:hAnsi="Verdana"/>
          <w:sz w:val="20"/>
        </w:rPr>
      </w:pPr>
      <w:r>
        <w:rPr>
          <w:rFonts w:ascii="Verdana" w:hAnsi="Verdana"/>
          <w:sz w:val="20"/>
        </w:rPr>
        <w:t>In 2010, UNCDF conducted a desk study of 40 LDCs using</w:t>
      </w:r>
      <w:r w:rsidRPr="00535C9F">
        <w:rPr>
          <w:rFonts w:ascii="Verdana" w:hAnsi="Verdana"/>
          <w:sz w:val="20"/>
        </w:rPr>
        <w:t xml:space="preserve"> statistics to develop a ranking based on ob</w:t>
      </w:r>
      <w:r>
        <w:rPr>
          <w:rFonts w:ascii="Verdana" w:hAnsi="Verdana"/>
          <w:sz w:val="20"/>
        </w:rPr>
        <w:t xml:space="preserve">jectively measurable indicators. In late 2011, UNCDF consulted its regional and country technical advisors to identify the countries on that list where UNCDF felt it had the best opportunity to help build or improve scalable </w:t>
      </w:r>
      <w:r w:rsidR="006D614B">
        <w:rPr>
          <w:rFonts w:ascii="Verdana" w:hAnsi="Verdana"/>
          <w:sz w:val="20"/>
        </w:rPr>
        <w:t>BB and MFS</w:t>
      </w:r>
      <w:r>
        <w:rPr>
          <w:rFonts w:ascii="Verdana" w:hAnsi="Verdana"/>
          <w:sz w:val="20"/>
        </w:rPr>
        <w:t>.  In early 2012</w:t>
      </w:r>
      <w:r w:rsidR="00F65371">
        <w:rPr>
          <w:rFonts w:ascii="Verdana" w:hAnsi="Verdana"/>
          <w:sz w:val="20"/>
        </w:rPr>
        <w:t xml:space="preserve"> UNCDF </w:t>
      </w:r>
      <w:r>
        <w:rPr>
          <w:rFonts w:ascii="Verdana" w:hAnsi="Verdana"/>
          <w:sz w:val="20"/>
        </w:rPr>
        <w:t>identified f</w:t>
      </w:r>
      <w:r w:rsidR="009F294A">
        <w:rPr>
          <w:rFonts w:ascii="Verdana" w:hAnsi="Verdana"/>
          <w:sz w:val="20"/>
        </w:rPr>
        <w:t>our</w:t>
      </w:r>
      <w:r w:rsidR="00F65371">
        <w:rPr>
          <w:rFonts w:ascii="Verdana" w:hAnsi="Verdana"/>
          <w:sz w:val="20"/>
        </w:rPr>
        <w:t xml:space="preserve"> </w:t>
      </w:r>
      <w:proofErr w:type="gramStart"/>
      <w:r w:rsidR="00F65371">
        <w:rPr>
          <w:rFonts w:ascii="Verdana" w:hAnsi="Verdana"/>
          <w:sz w:val="20"/>
        </w:rPr>
        <w:t>countries</w:t>
      </w:r>
      <w:proofErr w:type="gramEnd"/>
      <w:r>
        <w:rPr>
          <w:rFonts w:ascii="Verdana" w:hAnsi="Verdana"/>
          <w:sz w:val="20"/>
        </w:rPr>
        <w:t xml:space="preserve"> in which it would begin its process, including:  </w:t>
      </w:r>
      <w:r w:rsidR="009F294A">
        <w:rPr>
          <w:rFonts w:ascii="Verdana" w:hAnsi="Verdana"/>
          <w:sz w:val="20"/>
        </w:rPr>
        <w:t xml:space="preserve">Liberia, </w:t>
      </w:r>
      <w:r>
        <w:rPr>
          <w:rFonts w:ascii="Verdana" w:hAnsi="Verdana"/>
          <w:sz w:val="20"/>
        </w:rPr>
        <w:t xml:space="preserve">Malawi, Nepal, and Rwanda. </w:t>
      </w:r>
      <w:r w:rsidR="00BF2111">
        <w:rPr>
          <w:rFonts w:ascii="Verdana" w:hAnsi="Verdana"/>
          <w:sz w:val="20"/>
        </w:rPr>
        <w:t xml:space="preserve">In addition, MM4P has also agreed to assist UNCDF Laos which is working with AusAID to develop a comprehensive multi-year programme to support BB and MFS. </w:t>
      </w:r>
    </w:p>
    <w:p w:rsidR="00FF470F" w:rsidRDefault="00FF470F" w:rsidP="00A10BFF">
      <w:pPr>
        <w:jc w:val="both"/>
        <w:rPr>
          <w:rFonts w:ascii="Verdana" w:hAnsi="Verdana"/>
          <w:sz w:val="20"/>
        </w:rPr>
      </w:pPr>
    </w:p>
    <w:p w:rsidR="00FF470F" w:rsidRDefault="00FF470F" w:rsidP="00A10BFF">
      <w:pPr>
        <w:jc w:val="both"/>
        <w:rPr>
          <w:rFonts w:ascii="Verdana" w:hAnsi="Verdana"/>
          <w:sz w:val="20"/>
        </w:rPr>
      </w:pPr>
      <w:r>
        <w:rPr>
          <w:rFonts w:ascii="Verdana" w:hAnsi="Verdana"/>
          <w:sz w:val="20"/>
        </w:rPr>
        <w:lastRenderedPageBreak/>
        <w:t xml:space="preserve">Beginning in late 2012, UNCDF will determine the next set of countries, if any, it will investigate. The decision will be based on a revision of the current data set on LDCs as well as consultations with UNCDF Regional Technical Advisors. </w:t>
      </w:r>
    </w:p>
    <w:p w:rsidR="009F294A" w:rsidRDefault="009F294A" w:rsidP="00A10BFF">
      <w:pPr>
        <w:jc w:val="both"/>
        <w:rPr>
          <w:rFonts w:ascii="Verdana" w:hAnsi="Verdana"/>
          <w:sz w:val="20"/>
        </w:rPr>
      </w:pPr>
    </w:p>
    <w:p w:rsidR="00A10BFF" w:rsidRDefault="009F294A" w:rsidP="00A10BFF">
      <w:pPr>
        <w:jc w:val="both"/>
        <w:rPr>
          <w:rFonts w:ascii="Verdana" w:hAnsi="Verdana"/>
          <w:sz w:val="20"/>
        </w:rPr>
      </w:pPr>
      <w:r>
        <w:rPr>
          <w:rFonts w:ascii="Verdana" w:hAnsi="Verdana"/>
          <w:sz w:val="20"/>
        </w:rPr>
        <w:t xml:space="preserve">UNCDF </w:t>
      </w:r>
      <w:r w:rsidR="00FF470F">
        <w:rPr>
          <w:rFonts w:ascii="Verdana" w:hAnsi="Verdana"/>
          <w:sz w:val="20"/>
        </w:rPr>
        <w:t>has been in c</w:t>
      </w:r>
      <w:r>
        <w:rPr>
          <w:rFonts w:ascii="Verdana" w:hAnsi="Verdana"/>
          <w:sz w:val="20"/>
        </w:rPr>
        <w:t xml:space="preserve">onsultations with other funders active in supporting BB and MFS including CGAP, Gates Foundation, IFC, MasterCard Foundation, and GSMA Mobile Money for the Unbanked (MMU) to discuss how UNCDF can contribute meaningfully to the its development in LDCs. </w:t>
      </w:r>
      <w:r w:rsidR="00FF470F">
        <w:rPr>
          <w:rFonts w:ascii="Verdana" w:hAnsi="Verdana"/>
          <w:sz w:val="20"/>
        </w:rPr>
        <w:t xml:space="preserve">In each case it has discussed these focus countries with other funders and sought their information, input and advice.  </w:t>
      </w:r>
      <w:r w:rsidR="00BF2111">
        <w:rPr>
          <w:rFonts w:ascii="Verdana" w:hAnsi="Verdana"/>
          <w:sz w:val="20"/>
        </w:rPr>
        <w:t xml:space="preserve"> </w:t>
      </w:r>
    </w:p>
    <w:p w:rsidR="0068649F" w:rsidRDefault="0068649F" w:rsidP="00A10BFF">
      <w:pPr>
        <w:jc w:val="both"/>
        <w:rPr>
          <w:rFonts w:ascii="Verdana" w:hAnsi="Verdana"/>
          <w:sz w:val="20"/>
        </w:rPr>
      </w:pPr>
    </w:p>
    <w:p w:rsidR="009F294A" w:rsidRDefault="00F65371" w:rsidP="009F294A">
      <w:pPr>
        <w:pStyle w:val="Heading6"/>
        <w:numPr>
          <w:ilvl w:val="0"/>
          <w:numId w:val="0"/>
        </w:numPr>
      </w:pPr>
      <w:bookmarkStart w:id="41" w:name="_Toc323899086"/>
      <w:r>
        <w:t xml:space="preserve">Table </w:t>
      </w:r>
      <w:r>
        <w:rPr>
          <w:lang w:val="en-US"/>
        </w:rPr>
        <w:t>5</w:t>
      </w:r>
      <w:r w:rsidR="009F294A">
        <w:t xml:space="preserve">  Focus Countries and Potential Outreach</w:t>
      </w:r>
      <w:bookmarkEnd w:id="41"/>
    </w:p>
    <w:tbl>
      <w:tblPr>
        <w:tblStyle w:val="LightShading-Accent1"/>
        <w:tblW w:w="5000" w:type="pct"/>
        <w:tblLook w:val="04A0" w:firstRow="1" w:lastRow="0" w:firstColumn="1" w:lastColumn="0" w:noHBand="0" w:noVBand="1"/>
      </w:tblPr>
      <w:tblGrid>
        <w:gridCol w:w="1136"/>
        <w:gridCol w:w="1234"/>
        <w:gridCol w:w="1253"/>
        <w:gridCol w:w="1253"/>
        <w:gridCol w:w="1066"/>
        <w:gridCol w:w="1457"/>
        <w:gridCol w:w="1457"/>
      </w:tblGrid>
      <w:tr w:rsidR="009F294A" w:rsidRPr="00A71C63" w:rsidTr="009F294A">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24" w:type="pct"/>
            <w:gridSpan w:val="2"/>
            <w:noWrap/>
          </w:tcPr>
          <w:p w:rsidR="009F294A" w:rsidRPr="009F294A" w:rsidRDefault="009F294A">
            <w:pPr>
              <w:rPr>
                <w:rFonts w:ascii="Verdana" w:hAnsi="Verdana"/>
                <w:b w:val="0"/>
                <w:sz w:val="18"/>
                <w:szCs w:val="18"/>
              </w:rPr>
            </w:pPr>
            <w:r w:rsidRPr="009F294A">
              <w:rPr>
                <w:rFonts w:ascii="Verdana" w:hAnsi="Verdana"/>
                <w:b w:val="0"/>
                <w:sz w:val="18"/>
                <w:szCs w:val="18"/>
              </w:rPr>
              <w:t>All figures in (‘000)</w:t>
            </w:r>
          </w:p>
        </w:tc>
        <w:tc>
          <w:tcPr>
            <w:tcW w:w="633" w:type="pct"/>
            <w:noWrap/>
          </w:tcPr>
          <w:p w:rsidR="009F294A" w:rsidRPr="00A71C63" w:rsidRDefault="009F294A">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Current</w:t>
            </w:r>
          </w:p>
        </w:tc>
        <w:tc>
          <w:tcPr>
            <w:tcW w:w="633" w:type="pct"/>
            <w:noWrap/>
          </w:tcPr>
          <w:p w:rsidR="009F294A" w:rsidRPr="00A71C63" w:rsidRDefault="009F294A">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p>
        </w:tc>
        <w:tc>
          <w:tcPr>
            <w:tcW w:w="2009" w:type="pct"/>
            <w:gridSpan w:val="3"/>
            <w:noWrap/>
          </w:tcPr>
          <w:p w:rsidR="009F294A" w:rsidRDefault="009F294A" w:rsidP="00A71C63">
            <w:pPr>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Potential Customers</w:t>
            </w:r>
          </w:p>
        </w:tc>
      </w:tr>
      <w:tr w:rsidR="009F294A" w:rsidRPr="00A71C63" w:rsidTr="009F294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0" w:type="pct"/>
            <w:noWrap/>
            <w:hideMark/>
          </w:tcPr>
          <w:p w:rsidR="00A71C63" w:rsidRPr="00A71C63" w:rsidRDefault="00A71C63">
            <w:pPr>
              <w:rPr>
                <w:rFonts w:ascii="Verdana" w:hAnsi="Verdana"/>
                <w:sz w:val="18"/>
                <w:szCs w:val="18"/>
              </w:rPr>
            </w:pPr>
          </w:p>
        </w:tc>
        <w:tc>
          <w:tcPr>
            <w:tcW w:w="624" w:type="pct"/>
            <w:noWrap/>
            <w:hideMark/>
          </w:tcPr>
          <w:p w:rsid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Population</w:t>
            </w:r>
          </w:p>
          <w:p w:rsidR="00A71C63" w:rsidRP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633" w:type="pct"/>
            <w:noWrap/>
            <w:hideMark/>
          </w:tcPr>
          <w:p w:rsid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Mobile </w:t>
            </w:r>
          </w:p>
          <w:p w:rsidR="00A71C63" w:rsidRP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Penetration</w:t>
            </w:r>
          </w:p>
        </w:tc>
        <w:tc>
          <w:tcPr>
            <w:tcW w:w="633" w:type="pct"/>
            <w:noWrap/>
            <w:hideMark/>
          </w:tcPr>
          <w:p w:rsid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Bank </w:t>
            </w:r>
          </w:p>
          <w:p w:rsidR="00A71C63" w:rsidRP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Penetration</w:t>
            </w:r>
          </w:p>
        </w:tc>
        <w:tc>
          <w:tcPr>
            <w:tcW w:w="541" w:type="pct"/>
            <w:noWrap/>
            <w:hideMark/>
          </w:tcPr>
          <w:p w:rsidR="00A71C63" w:rsidRDefault="00A71C63" w:rsidP="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Potential </w:t>
            </w:r>
          </w:p>
          <w:p w:rsidR="00A71C63" w:rsidRPr="00A71C63" w:rsidRDefault="00A71C63" w:rsidP="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New</w:t>
            </w:r>
            <w:r>
              <w:rPr>
                <w:rStyle w:val="FootnoteReference"/>
                <w:rFonts w:ascii="Verdana" w:hAnsi="Verdana"/>
                <w:sz w:val="18"/>
                <w:szCs w:val="18"/>
              </w:rPr>
              <w:footnoteReference w:id="33"/>
            </w:r>
            <w:r w:rsidR="009F294A">
              <w:rPr>
                <w:rFonts w:ascii="Verdana" w:hAnsi="Verdana"/>
                <w:sz w:val="18"/>
                <w:szCs w:val="18"/>
              </w:rPr>
              <w:t xml:space="preserve"> </w:t>
            </w:r>
          </w:p>
        </w:tc>
        <w:tc>
          <w:tcPr>
            <w:tcW w:w="734" w:type="pct"/>
            <w:noWrap/>
            <w:hideMark/>
          </w:tcPr>
          <w:p w:rsid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Potential New</w:t>
            </w:r>
          </w:p>
          <w:p w:rsidR="00A71C63" w:rsidRP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Unbanked</w:t>
            </w:r>
            <w:r>
              <w:rPr>
                <w:rStyle w:val="FootnoteReference"/>
                <w:rFonts w:ascii="Verdana" w:hAnsi="Verdana"/>
                <w:sz w:val="18"/>
                <w:szCs w:val="18"/>
              </w:rPr>
              <w:footnoteReference w:id="34"/>
            </w:r>
          </w:p>
        </w:tc>
        <w:tc>
          <w:tcPr>
            <w:tcW w:w="734" w:type="pct"/>
            <w:noWrap/>
            <w:hideMark/>
          </w:tcPr>
          <w:p w:rsid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Potential New</w:t>
            </w:r>
          </w:p>
          <w:p w:rsidR="00A71C63" w:rsidRPr="00A71C63" w:rsidRDefault="00A71C63" w:rsidP="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Active</w:t>
            </w:r>
            <w:r>
              <w:rPr>
                <w:rStyle w:val="FootnoteReference"/>
                <w:rFonts w:ascii="Verdana" w:hAnsi="Verdana"/>
                <w:sz w:val="18"/>
                <w:szCs w:val="18"/>
              </w:rPr>
              <w:footnoteReference w:id="35"/>
            </w:r>
          </w:p>
        </w:tc>
      </w:tr>
      <w:tr w:rsidR="009F294A" w:rsidRPr="00A71C63" w:rsidTr="009F294A">
        <w:trPr>
          <w:trHeight w:val="255"/>
        </w:trPr>
        <w:tc>
          <w:tcPr>
            <w:cnfStyle w:val="001000000000" w:firstRow="0" w:lastRow="0" w:firstColumn="1" w:lastColumn="0" w:oddVBand="0" w:evenVBand="0" w:oddHBand="0" w:evenHBand="0" w:firstRowFirstColumn="0" w:firstRowLastColumn="0" w:lastRowFirstColumn="0" w:lastRowLastColumn="0"/>
            <w:tcW w:w="1100" w:type="pct"/>
            <w:noWrap/>
            <w:hideMark/>
          </w:tcPr>
          <w:p w:rsidR="00A71C63" w:rsidRPr="00A71C63" w:rsidRDefault="00A71C63">
            <w:pPr>
              <w:rPr>
                <w:rFonts w:ascii="Verdana" w:hAnsi="Verdana"/>
                <w:sz w:val="18"/>
                <w:szCs w:val="18"/>
              </w:rPr>
            </w:pPr>
            <w:r w:rsidRPr="00A71C63">
              <w:rPr>
                <w:rFonts w:ascii="Verdana" w:hAnsi="Verdana"/>
                <w:sz w:val="18"/>
                <w:szCs w:val="18"/>
              </w:rPr>
              <w:t>Liberia</w:t>
            </w:r>
          </w:p>
        </w:tc>
        <w:tc>
          <w:tcPr>
            <w:tcW w:w="624" w:type="pct"/>
            <w:noWrap/>
            <w:hideMark/>
          </w:tcPr>
          <w:p w:rsidR="00A71C63" w:rsidRPr="00A71C63" w:rsidRDefault="00A71C6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       3,477 </w:t>
            </w:r>
          </w:p>
        </w:tc>
        <w:tc>
          <w:tcPr>
            <w:tcW w:w="633" w:type="pct"/>
            <w:noWrap/>
            <w:hideMark/>
          </w:tcPr>
          <w:p w:rsidR="00A71C63" w:rsidRPr="00A71C63" w:rsidRDefault="00A71C63">
            <w:pPr>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71C63">
              <w:rPr>
                <w:rFonts w:ascii="Verdana" w:hAnsi="Verdana"/>
                <w:sz w:val="18"/>
                <w:szCs w:val="18"/>
              </w:rPr>
              <w:t>68%</w:t>
            </w:r>
          </w:p>
        </w:tc>
        <w:tc>
          <w:tcPr>
            <w:tcW w:w="633" w:type="pct"/>
            <w:noWrap/>
            <w:hideMark/>
          </w:tcPr>
          <w:p w:rsidR="00A71C63" w:rsidRPr="00A71C63" w:rsidRDefault="00A71C63">
            <w:pPr>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71C63">
              <w:rPr>
                <w:rFonts w:ascii="Verdana" w:hAnsi="Verdana"/>
                <w:sz w:val="18"/>
                <w:szCs w:val="18"/>
              </w:rPr>
              <w:t>11%</w:t>
            </w:r>
          </w:p>
        </w:tc>
        <w:tc>
          <w:tcPr>
            <w:tcW w:w="541" w:type="pct"/>
            <w:noWrap/>
            <w:hideMark/>
          </w:tcPr>
          <w:p w:rsidR="00A71C63" w:rsidRPr="00A71C63" w:rsidRDefault="00A71C6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        352 </w:t>
            </w:r>
          </w:p>
        </w:tc>
        <w:tc>
          <w:tcPr>
            <w:tcW w:w="734" w:type="pct"/>
            <w:noWrap/>
            <w:hideMark/>
          </w:tcPr>
          <w:p w:rsidR="00A71C63" w:rsidRPr="00A71C63" w:rsidRDefault="00A71C6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       106 </w:t>
            </w:r>
          </w:p>
        </w:tc>
        <w:tc>
          <w:tcPr>
            <w:tcW w:w="734" w:type="pct"/>
            <w:noWrap/>
            <w:hideMark/>
          </w:tcPr>
          <w:p w:rsidR="00A71C63" w:rsidRPr="00A71C63" w:rsidRDefault="00A71C6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           123 </w:t>
            </w:r>
          </w:p>
        </w:tc>
      </w:tr>
      <w:tr w:rsidR="009F294A" w:rsidRPr="00A71C63" w:rsidTr="009F294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0" w:type="pct"/>
            <w:noWrap/>
            <w:hideMark/>
          </w:tcPr>
          <w:p w:rsidR="00A71C63" w:rsidRPr="00A71C63" w:rsidRDefault="00A71C63">
            <w:pPr>
              <w:rPr>
                <w:rFonts w:ascii="Verdana" w:hAnsi="Verdana"/>
                <w:sz w:val="18"/>
                <w:szCs w:val="18"/>
              </w:rPr>
            </w:pPr>
            <w:r w:rsidRPr="00A71C63">
              <w:rPr>
                <w:rFonts w:ascii="Verdana" w:hAnsi="Verdana"/>
                <w:sz w:val="18"/>
                <w:szCs w:val="18"/>
              </w:rPr>
              <w:t>Malawi</w:t>
            </w:r>
          </w:p>
        </w:tc>
        <w:tc>
          <w:tcPr>
            <w:tcW w:w="624" w:type="pct"/>
            <w:noWrap/>
            <w:hideMark/>
          </w:tcPr>
          <w:p w:rsidR="00A71C63" w:rsidRP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      15,263 </w:t>
            </w:r>
          </w:p>
        </w:tc>
        <w:tc>
          <w:tcPr>
            <w:tcW w:w="633" w:type="pct"/>
            <w:noWrap/>
            <w:hideMark/>
          </w:tcPr>
          <w:p w:rsidR="00A71C63" w:rsidRPr="00A71C63" w:rsidRDefault="00A71C63">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26%</w:t>
            </w:r>
          </w:p>
        </w:tc>
        <w:tc>
          <w:tcPr>
            <w:tcW w:w="633" w:type="pct"/>
            <w:noWrap/>
            <w:hideMark/>
          </w:tcPr>
          <w:p w:rsidR="00A71C63" w:rsidRPr="00A71C63" w:rsidRDefault="00A71C63">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21%</w:t>
            </w:r>
          </w:p>
        </w:tc>
        <w:tc>
          <w:tcPr>
            <w:tcW w:w="541" w:type="pct"/>
            <w:noWrap/>
            <w:hideMark/>
          </w:tcPr>
          <w:p w:rsidR="00A71C63" w:rsidRP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        590 </w:t>
            </w:r>
          </w:p>
        </w:tc>
        <w:tc>
          <w:tcPr>
            <w:tcW w:w="734" w:type="pct"/>
            <w:noWrap/>
            <w:hideMark/>
          </w:tcPr>
          <w:p w:rsidR="00A71C63" w:rsidRP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       148 </w:t>
            </w:r>
          </w:p>
        </w:tc>
        <w:tc>
          <w:tcPr>
            <w:tcW w:w="734" w:type="pct"/>
            <w:noWrap/>
            <w:hideMark/>
          </w:tcPr>
          <w:p w:rsidR="00A71C63" w:rsidRP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           207 </w:t>
            </w:r>
          </w:p>
        </w:tc>
      </w:tr>
      <w:tr w:rsidR="009F294A" w:rsidRPr="00A71C63" w:rsidTr="009F294A">
        <w:trPr>
          <w:trHeight w:val="255"/>
        </w:trPr>
        <w:tc>
          <w:tcPr>
            <w:cnfStyle w:val="001000000000" w:firstRow="0" w:lastRow="0" w:firstColumn="1" w:lastColumn="0" w:oddVBand="0" w:evenVBand="0" w:oddHBand="0" w:evenHBand="0" w:firstRowFirstColumn="0" w:firstRowLastColumn="0" w:lastRowFirstColumn="0" w:lastRowLastColumn="0"/>
            <w:tcW w:w="1100" w:type="pct"/>
            <w:noWrap/>
            <w:hideMark/>
          </w:tcPr>
          <w:p w:rsidR="00A71C63" w:rsidRPr="00A71C63" w:rsidRDefault="00A71C63">
            <w:pPr>
              <w:rPr>
                <w:rFonts w:ascii="Verdana" w:hAnsi="Verdana"/>
                <w:sz w:val="18"/>
                <w:szCs w:val="18"/>
              </w:rPr>
            </w:pPr>
            <w:r w:rsidRPr="00A71C63">
              <w:rPr>
                <w:rFonts w:ascii="Verdana" w:hAnsi="Verdana"/>
                <w:sz w:val="18"/>
                <w:szCs w:val="18"/>
              </w:rPr>
              <w:t>Nepal</w:t>
            </w:r>
          </w:p>
        </w:tc>
        <w:tc>
          <w:tcPr>
            <w:tcW w:w="624" w:type="pct"/>
            <w:noWrap/>
            <w:hideMark/>
          </w:tcPr>
          <w:p w:rsidR="00A71C63" w:rsidRPr="00A71C63" w:rsidRDefault="00A71C6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      29,331 </w:t>
            </w:r>
          </w:p>
        </w:tc>
        <w:tc>
          <w:tcPr>
            <w:tcW w:w="633" w:type="pct"/>
            <w:noWrap/>
            <w:hideMark/>
          </w:tcPr>
          <w:p w:rsidR="00A71C63" w:rsidRPr="00A71C63" w:rsidRDefault="00A71C63">
            <w:pPr>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71C63">
              <w:rPr>
                <w:rFonts w:ascii="Verdana" w:hAnsi="Verdana"/>
                <w:sz w:val="18"/>
                <w:szCs w:val="18"/>
              </w:rPr>
              <w:t>37%</w:t>
            </w:r>
          </w:p>
        </w:tc>
        <w:tc>
          <w:tcPr>
            <w:tcW w:w="633" w:type="pct"/>
            <w:noWrap/>
            <w:hideMark/>
          </w:tcPr>
          <w:p w:rsidR="00A71C63" w:rsidRPr="00A71C63" w:rsidRDefault="00A71C63">
            <w:pPr>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71C63">
              <w:rPr>
                <w:rFonts w:ascii="Verdana" w:hAnsi="Verdana"/>
                <w:sz w:val="18"/>
                <w:szCs w:val="18"/>
              </w:rPr>
              <w:t>20%</w:t>
            </w:r>
          </w:p>
        </w:tc>
        <w:tc>
          <w:tcPr>
            <w:tcW w:w="541" w:type="pct"/>
            <w:noWrap/>
            <w:hideMark/>
          </w:tcPr>
          <w:p w:rsidR="00A71C63" w:rsidRPr="00A71C63" w:rsidRDefault="00A71C6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     1,612 </w:t>
            </w:r>
          </w:p>
        </w:tc>
        <w:tc>
          <w:tcPr>
            <w:tcW w:w="734" w:type="pct"/>
            <w:noWrap/>
            <w:hideMark/>
          </w:tcPr>
          <w:p w:rsidR="00A71C63" w:rsidRPr="00A71C63" w:rsidRDefault="00A71C6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       403 </w:t>
            </w:r>
          </w:p>
        </w:tc>
        <w:tc>
          <w:tcPr>
            <w:tcW w:w="734" w:type="pct"/>
            <w:noWrap/>
            <w:hideMark/>
          </w:tcPr>
          <w:p w:rsidR="00A71C63" w:rsidRPr="00A71C63" w:rsidRDefault="00A71C6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           564 </w:t>
            </w:r>
          </w:p>
        </w:tc>
      </w:tr>
      <w:tr w:rsidR="009F294A" w:rsidRPr="00A71C63" w:rsidTr="009F294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0" w:type="pct"/>
            <w:noWrap/>
            <w:hideMark/>
          </w:tcPr>
          <w:p w:rsidR="00A71C63" w:rsidRPr="00A71C63" w:rsidRDefault="00A71C63">
            <w:pPr>
              <w:rPr>
                <w:rFonts w:ascii="Verdana" w:hAnsi="Verdana"/>
                <w:sz w:val="18"/>
                <w:szCs w:val="18"/>
              </w:rPr>
            </w:pPr>
            <w:r w:rsidRPr="00A71C63">
              <w:rPr>
                <w:rFonts w:ascii="Verdana" w:hAnsi="Verdana"/>
                <w:sz w:val="18"/>
                <w:szCs w:val="18"/>
              </w:rPr>
              <w:t>Rwanda</w:t>
            </w:r>
          </w:p>
        </w:tc>
        <w:tc>
          <w:tcPr>
            <w:tcW w:w="624" w:type="pct"/>
            <w:noWrap/>
            <w:hideMark/>
          </w:tcPr>
          <w:p w:rsidR="00A71C63" w:rsidRP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       9,998 </w:t>
            </w:r>
          </w:p>
        </w:tc>
        <w:tc>
          <w:tcPr>
            <w:tcW w:w="633" w:type="pct"/>
            <w:noWrap/>
            <w:hideMark/>
          </w:tcPr>
          <w:p w:rsidR="00A71C63" w:rsidRPr="00A71C63" w:rsidRDefault="00A71C63">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57%</w:t>
            </w:r>
          </w:p>
        </w:tc>
        <w:tc>
          <w:tcPr>
            <w:tcW w:w="633" w:type="pct"/>
            <w:noWrap/>
            <w:hideMark/>
          </w:tcPr>
          <w:p w:rsidR="00A71C63" w:rsidRPr="00A71C63" w:rsidRDefault="00A71C63">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23%</w:t>
            </w:r>
          </w:p>
        </w:tc>
        <w:tc>
          <w:tcPr>
            <w:tcW w:w="541" w:type="pct"/>
            <w:noWrap/>
            <w:hideMark/>
          </w:tcPr>
          <w:p w:rsidR="00A71C63" w:rsidRP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        854 </w:t>
            </w:r>
          </w:p>
        </w:tc>
        <w:tc>
          <w:tcPr>
            <w:tcW w:w="734" w:type="pct"/>
            <w:noWrap/>
            <w:hideMark/>
          </w:tcPr>
          <w:p w:rsidR="00A71C63" w:rsidRP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       213 </w:t>
            </w:r>
          </w:p>
        </w:tc>
        <w:tc>
          <w:tcPr>
            <w:tcW w:w="734" w:type="pct"/>
            <w:noWrap/>
            <w:hideMark/>
          </w:tcPr>
          <w:p w:rsidR="00A71C63" w:rsidRP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           299 </w:t>
            </w:r>
          </w:p>
        </w:tc>
      </w:tr>
      <w:tr w:rsidR="009F294A" w:rsidRPr="00A71C63" w:rsidTr="009F294A">
        <w:trPr>
          <w:trHeight w:val="255"/>
        </w:trPr>
        <w:tc>
          <w:tcPr>
            <w:cnfStyle w:val="001000000000" w:firstRow="0" w:lastRow="0" w:firstColumn="1" w:lastColumn="0" w:oddVBand="0" w:evenVBand="0" w:oddHBand="0" w:evenHBand="0" w:firstRowFirstColumn="0" w:firstRowLastColumn="0" w:lastRowFirstColumn="0" w:lastRowLastColumn="0"/>
            <w:tcW w:w="1100" w:type="pct"/>
            <w:noWrap/>
            <w:hideMark/>
          </w:tcPr>
          <w:p w:rsidR="00A71C63" w:rsidRPr="00A71C63" w:rsidRDefault="00A71C63">
            <w:pPr>
              <w:rPr>
                <w:rFonts w:ascii="Verdana" w:hAnsi="Verdana"/>
                <w:sz w:val="18"/>
                <w:szCs w:val="18"/>
              </w:rPr>
            </w:pPr>
          </w:p>
        </w:tc>
        <w:tc>
          <w:tcPr>
            <w:tcW w:w="624" w:type="pct"/>
            <w:noWrap/>
            <w:hideMark/>
          </w:tcPr>
          <w:p w:rsidR="00A71C63" w:rsidRPr="00A71C63" w:rsidRDefault="00A71C6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633" w:type="pct"/>
            <w:noWrap/>
            <w:hideMark/>
          </w:tcPr>
          <w:p w:rsidR="00A71C63" w:rsidRPr="00A71C63" w:rsidRDefault="00A71C6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633" w:type="pct"/>
            <w:noWrap/>
            <w:hideMark/>
          </w:tcPr>
          <w:p w:rsidR="00A71C63" w:rsidRPr="00A71C63" w:rsidRDefault="00A71C6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541" w:type="pct"/>
            <w:noWrap/>
            <w:hideMark/>
          </w:tcPr>
          <w:p w:rsidR="00A71C63" w:rsidRPr="00A71C63" w:rsidRDefault="00A71C6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734" w:type="pct"/>
            <w:noWrap/>
            <w:hideMark/>
          </w:tcPr>
          <w:p w:rsidR="00A71C63" w:rsidRPr="00A71C63" w:rsidRDefault="00A71C6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734" w:type="pct"/>
            <w:noWrap/>
            <w:hideMark/>
          </w:tcPr>
          <w:p w:rsidR="00A71C63" w:rsidRPr="00A71C63" w:rsidRDefault="00A71C6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9F294A" w:rsidRPr="00A71C63" w:rsidTr="009F294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0" w:type="pct"/>
            <w:noWrap/>
            <w:hideMark/>
          </w:tcPr>
          <w:p w:rsidR="00A71C63" w:rsidRPr="00A71C63" w:rsidRDefault="00A71C63">
            <w:pPr>
              <w:rPr>
                <w:rFonts w:ascii="Verdana" w:hAnsi="Verdana"/>
                <w:sz w:val="18"/>
                <w:szCs w:val="18"/>
              </w:rPr>
            </w:pPr>
            <w:r w:rsidRPr="00A71C63">
              <w:rPr>
                <w:rFonts w:ascii="Verdana" w:hAnsi="Verdana"/>
                <w:sz w:val="18"/>
                <w:szCs w:val="18"/>
              </w:rPr>
              <w:t>Laos</w:t>
            </w:r>
          </w:p>
        </w:tc>
        <w:tc>
          <w:tcPr>
            <w:tcW w:w="624" w:type="pct"/>
            <w:noWrap/>
            <w:hideMark/>
          </w:tcPr>
          <w:p w:rsidR="00A71C63" w:rsidRP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       6,320 </w:t>
            </w:r>
          </w:p>
        </w:tc>
        <w:tc>
          <w:tcPr>
            <w:tcW w:w="633" w:type="pct"/>
            <w:noWrap/>
            <w:hideMark/>
          </w:tcPr>
          <w:p w:rsidR="00A71C63" w:rsidRPr="00A71C63" w:rsidRDefault="00A71C63">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48%</w:t>
            </w:r>
          </w:p>
        </w:tc>
        <w:tc>
          <w:tcPr>
            <w:tcW w:w="633" w:type="pct"/>
            <w:noWrap/>
            <w:hideMark/>
          </w:tcPr>
          <w:p w:rsidR="00A71C63" w:rsidRPr="00A71C63" w:rsidRDefault="00A71C63">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40%</w:t>
            </w:r>
          </w:p>
        </w:tc>
        <w:tc>
          <w:tcPr>
            <w:tcW w:w="541" w:type="pct"/>
            <w:noWrap/>
            <w:hideMark/>
          </w:tcPr>
          <w:p w:rsidR="00A71C63" w:rsidRP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        603 </w:t>
            </w:r>
          </w:p>
        </w:tc>
        <w:tc>
          <w:tcPr>
            <w:tcW w:w="734" w:type="pct"/>
            <w:noWrap/>
            <w:hideMark/>
          </w:tcPr>
          <w:p w:rsidR="00A71C63" w:rsidRP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       151 </w:t>
            </w:r>
          </w:p>
        </w:tc>
        <w:tc>
          <w:tcPr>
            <w:tcW w:w="734" w:type="pct"/>
            <w:noWrap/>
            <w:hideMark/>
          </w:tcPr>
          <w:p w:rsidR="00A71C63" w:rsidRP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           211 </w:t>
            </w:r>
          </w:p>
        </w:tc>
      </w:tr>
      <w:tr w:rsidR="009F294A" w:rsidRPr="00A71C63" w:rsidTr="009F294A">
        <w:trPr>
          <w:trHeight w:val="255"/>
        </w:trPr>
        <w:tc>
          <w:tcPr>
            <w:cnfStyle w:val="001000000000" w:firstRow="0" w:lastRow="0" w:firstColumn="1" w:lastColumn="0" w:oddVBand="0" w:evenVBand="0" w:oddHBand="0" w:evenHBand="0" w:firstRowFirstColumn="0" w:firstRowLastColumn="0" w:lastRowFirstColumn="0" w:lastRowLastColumn="0"/>
            <w:tcW w:w="1100" w:type="pct"/>
            <w:noWrap/>
            <w:hideMark/>
          </w:tcPr>
          <w:p w:rsidR="00A71C63" w:rsidRPr="00A71C63" w:rsidRDefault="00A71C63">
            <w:pPr>
              <w:rPr>
                <w:rFonts w:ascii="Verdana" w:hAnsi="Verdana"/>
                <w:sz w:val="18"/>
                <w:szCs w:val="18"/>
              </w:rPr>
            </w:pPr>
          </w:p>
        </w:tc>
        <w:tc>
          <w:tcPr>
            <w:tcW w:w="624" w:type="pct"/>
            <w:noWrap/>
            <w:hideMark/>
          </w:tcPr>
          <w:p w:rsidR="00A71C63" w:rsidRPr="00A71C63" w:rsidRDefault="00A71C6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633" w:type="pct"/>
            <w:noWrap/>
            <w:hideMark/>
          </w:tcPr>
          <w:p w:rsidR="00A71C63" w:rsidRPr="00A71C63" w:rsidRDefault="00A71C6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633" w:type="pct"/>
            <w:noWrap/>
            <w:hideMark/>
          </w:tcPr>
          <w:p w:rsidR="00A71C63" w:rsidRPr="00A71C63" w:rsidRDefault="00A71C6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541" w:type="pct"/>
            <w:noWrap/>
            <w:hideMark/>
          </w:tcPr>
          <w:p w:rsidR="00A71C63" w:rsidRPr="00A71C63" w:rsidRDefault="00A71C6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734" w:type="pct"/>
            <w:noWrap/>
            <w:hideMark/>
          </w:tcPr>
          <w:p w:rsidR="00A71C63" w:rsidRPr="00A71C63" w:rsidRDefault="00A71C6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734" w:type="pct"/>
            <w:noWrap/>
            <w:hideMark/>
          </w:tcPr>
          <w:p w:rsidR="00A71C63" w:rsidRPr="00A71C63" w:rsidRDefault="00A71C6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9F294A" w:rsidRPr="00A71C63" w:rsidTr="009F294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0" w:type="pct"/>
            <w:noWrap/>
            <w:hideMark/>
          </w:tcPr>
          <w:p w:rsidR="00A71C63" w:rsidRPr="00A71C63" w:rsidRDefault="00A71C63" w:rsidP="00A71C63">
            <w:pPr>
              <w:jc w:val="right"/>
              <w:rPr>
                <w:rFonts w:ascii="Verdana" w:hAnsi="Verdana"/>
                <w:sz w:val="18"/>
                <w:szCs w:val="18"/>
              </w:rPr>
            </w:pPr>
            <w:r>
              <w:rPr>
                <w:rFonts w:ascii="Verdana" w:hAnsi="Verdana"/>
                <w:sz w:val="18"/>
                <w:szCs w:val="18"/>
              </w:rPr>
              <w:t>Total</w:t>
            </w:r>
          </w:p>
        </w:tc>
        <w:tc>
          <w:tcPr>
            <w:tcW w:w="624" w:type="pct"/>
            <w:noWrap/>
            <w:hideMark/>
          </w:tcPr>
          <w:p w:rsidR="00A71C63" w:rsidRP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      64,389 </w:t>
            </w:r>
          </w:p>
        </w:tc>
        <w:tc>
          <w:tcPr>
            <w:tcW w:w="633" w:type="pct"/>
            <w:noWrap/>
            <w:hideMark/>
          </w:tcPr>
          <w:p w:rsidR="00A71C63" w:rsidRPr="00A71C63" w:rsidRDefault="00A71C63">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47%</w:t>
            </w:r>
          </w:p>
        </w:tc>
        <w:tc>
          <w:tcPr>
            <w:tcW w:w="633" w:type="pct"/>
            <w:noWrap/>
            <w:hideMark/>
          </w:tcPr>
          <w:p w:rsidR="00A71C63" w:rsidRPr="00A71C63" w:rsidRDefault="00A71C63">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23%</w:t>
            </w:r>
          </w:p>
        </w:tc>
        <w:tc>
          <w:tcPr>
            <w:tcW w:w="541" w:type="pct"/>
            <w:noWrap/>
            <w:hideMark/>
          </w:tcPr>
          <w:p w:rsidR="00A71C63" w:rsidRP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     4,011 </w:t>
            </w:r>
          </w:p>
        </w:tc>
        <w:tc>
          <w:tcPr>
            <w:tcW w:w="734" w:type="pct"/>
            <w:noWrap/>
            <w:hideMark/>
          </w:tcPr>
          <w:p w:rsidR="00A71C63" w:rsidRP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    1,020 </w:t>
            </w:r>
          </w:p>
        </w:tc>
        <w:tc>
          <w:tcPr>
            <w:tcW w:w="734" w:type="pct"/>
            <w:noWrap/>
            <w:hideMark/>
          </w:tcPr>
          <w:p w:rsidR="00A71C63" w:rsidRPr="00A71C63" w:rsidRDefault="00A71C6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71C63">
              <w:rPr>
                <w:rFonts w:ascii="Verdana" w:hAnsi="Verdana"/>
                <w:sz w:val="18"/>
                <w:szCs w:val="18"/>
              </w:rPr>
              <w:t xml:space="preserve">        1,404 </w:t>
            </w:r>
          </w:p>
        </w:tc>
      </w:tr>
      <w:tr w:rsidR="009F294A" w:rsidRPr="009F294A" w:rsidTr="009F294A">
        <w:trPr>
          <w:trHeight w:val="255"/>
        </w:trPr>
        <w:tc>
          <w:tcPr>
            <w:cnfStyle w:val="001000000000" w:firstRow="0" w:lastRow="0" w:firstColumn="1" w:lastColumn="0" w:oddVBand="0" w:evenVBand="0" w:oddHBand="0" w:evenHBand="0" w:firstRowFirstColumn="0" w:firstRowLastColumn="0" w:lastRowFirstColumn="0" w:lastRowLastColumn="0"/>
            <w:tcW w:w="1724" w:type="pct"/>
            <w:gridSpan w:val="2"/>
            <w:noWrap/>
          </w:tcPr>
          <w:p w:rsidR="009F294A" w:rsidRPr="00A71C63" w:rsidRDefault="009F294A">
            <w:pPr>
              <w:rPr>
                <w:rFonts w:ascii="Verdana" w:hAnsi="Verdana"/>
                <w:sz w:val="18"/>
                <w:szCs w:val="18"/>
              </w:rPr>
            </w:pPr>
            <w:r>
              <w:rPr>
                <w:rFonts w:ascii="Verdana" w:hAnsi="Verdana"/>
                <w:sz w:val="18"/>
                <w:szCs w:val="18"/>
              </w:rPr>
              <w:t>MM4P Outcome</w:t>
            </w:r>
          </w:p>
        </w:tc>
        <w:tc>
          <w:tcPr>
            <w:tcW w:w="633" w:type="pct"/>
            <w:noWrap/>
          </w:tcPr>
          <w:p w:rsidR="009F294A" w:rsidRPr="00A71C63" w:rsidRDefault="009F294A" w:rsidP="009F294A">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633" w:type="pct"/>
            <w:noWrap/>
          </w:tcPr>
          <w:p w:rsidR="009F294A" w:rsidRPr="00A71C63" w:rsidRDefault="009F294A" w:rsidP="009F294A">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541" w:type="pct"/>
            <w:noWrap/>
          </w:tcPr>
          <w:p w:rsidR="009F294A" w:rsidRPr="00A71C63" w:rsidRDefault="009F294A" w:rsidP="009F294A">
            <w:pPr>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4,000</w:t>
            </w:r>
          </w:p>
        </w:tc>
        <w:tc>
          <w:tcPr>
            <w:tcW w:w="734" w:type="pct"/>
            <w:noWrap/>
          </w:tcPr>
          <w:p w:rsidR="009F294A" w:rsidRPr="00A71C63" w:rsidRDefault="009F294A" w:rsidP="009F294A">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    1,000</w:t>
            </w:r>
          </w:p>
        </w:tc>
        <w:tc>
          <w:tcPr>
            <w:tcW w:w="734" w:type="pct"/>
            <w:noWrap/>
          </w:tcPr>
          <w:p w:rsidR="009F294A" w:rsidRPr="00A71C63" w:rsidRDefault="009F294A" w:rsidP="009F294A">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     1,400</w:t>
            </w:r>
          </w:p>
        </w:tc>
      </w:tr>
    </w:tbl>
    <w:p w:rsidR="00A71C63" w:rsidRDefault="00A71C63" w:rsidP="00A10BFF">
      <w:pPr>
        <w:jc w:val="both"/>
        <w:rPr>
          <w:rFonts w:ascii="Verdana" w:hAnsi="Verdana"/>
          <w:sz w:val="20"/>
        </w:rPr>
      </w:pPr>
    </w:p>
    <w:p w:rsidR="00A10BFF" w:rsidRDefault="00A10BFF" w:rsidP="00A10BFF">
      <w:pPr>
        <w:pStyle w:val="Heading3"/>
      </w:pPr>
      <w:bookmarkStart w:id="42" w:name="_Toc323899087"/>
      <w:r>
        <w:t>Project Identification</w:t>
      </w:r>
      <w:bookmarkEnd w:id="42"/>
    </w:p>
    <w:p w:rsidR="00A10BFF" w:rsidRPr="00535C9F" w:rsidRDefault="00A10BFF" w:rsidP="00BF2111">
      <w:pPr>
        <w:pStyle w:val="Heading4"/>
      </w:pPr>
      <w:bookmarkStart w:id="43" w:name="_Toc323899088"/>
      <w:r w:rsidRPr="00535C9F">
        <w:t>Scoping Missions</w:t>
      </w:r>
      <w:bookmarkEnd w:id="43"/>
    </w:p>
    <w:p w:rsidR="00A10BFF" w:rsidRDefault="00A10BFF">
      <w:pPr>
        <w:jc w:val="both"/>
        <w:rPr>
          <w:rFonts w:ascii="Verdana" w:hAnsi="Verdana"/>
          <w:sz w:val="20"/>
        </w:rPr>
      </w:pPr>
      <w:r>
        <w:rPr>
          <w:rFonts w:ascii="Verdana" w:hAnsi="Verdana"/>
          <w:sz w:val="20"/>
        </w:rPr>
        <w:t xml:space="preserve">MM4P will conduct scoping missions in the markets identified that include an MM4P Advisor and an expert consultant. MM4P has developed a TOR template for the missions which can </w:t>
      </w:r>
      <w:r w:rsidR="00865AA1">
        <w:rPr>
          <w:rFonts w:ascii="Verdana" w:hAnsi="Verdana"/>
          <w:sz w:val="20"/>
        </w:rPr>
        <w:t>be adjusted to suit the context</w:t>
      </w:r>
      <w:r>
        <w:rPr>
          <w:rFonts w:ascii="Verdana" w:hAnsi="Verdana"/>
          <w:sz w:val="20"/>
        </w:rPr>
        <w:t xml:space="preserve">. The objectives of the scoping mission are:  </w:t>
      </w:r>
    </w:p>
    <w:p w:rsidR="00A10BFF" w:rsidRDefault="00A10BFF">
      <w:pPr>
        <w:jc w:val="both"/>
        <w:rPr>
          <w:rFonts w:ascii="Verdana" w:hAnsi="Verdana"/>
          <w:sz w:val="20"/>
        </w:rPr>
      </w:pPr>
    </w:p>
    <w:p w:rsidR="00A10BFF" w:rsidRPr="00535C9F" w:rsidRDefault="00A4426B" w:rsidP="00974577">
      <w:pPr>
        <w:pStyle w:val="ListParagraph"/>
        <w:numPr>
          <w:ilvl w:val="0"/>
          <w:numId w:val="28"/>
        </w:numPr>
        <w:contextualSpacing/>
        <w:jc w:val="both"/>
        <w:rPr>
          <w:rFonts w:ascii="Verdana" w:hAnsi="Verdana" w:cs="Calibri"/>
          <w:sz w:val="20"/>
          <w:lang w:val="en-GB"/>
        </w:rPr>
      </w:pPr>
      <w:r>
        <w:rPr>
          <w:rFonts w:ascii="Verdana" w:hAnsi="Verdana" w:cs="Calibri"/>
          <w:sz w:val="20"/>
          <w:lang w:val="en-GB"/>
        </w:rPr>
        <w:t>i</w:t>
      </w:r>
      <w:r w:rsidR="00A10BFF" w:rsidRPr="00535C9F">
        <w:rPr>
          <w:rFonts w:ascii="Verdana" w:hAnsi="Verdana" w:cs="Calibri"/>
          <w:sz w:val="20"/>
          <w:lang w:val="en-GB"/>
        </w:rPr>
        <w:t>dentifying and analyzing current, ongoing and planned BB</w:t>
      </w:r>
      <w:r w:rsidR="009F294A">
        <w:rPr>
          <w:rFonts w:ascii="Verdana" w:hAnsi="Verdana" w:cs="Calibri"/>
          <w:sz w:val="20"/>
          <w:lang w:val="en-GB"/>
        </w:rPr>
        <w:t xml:space="preserve"> and </w:t>
      </w:r>
      <w:r w:rsidR="00A10BFF" w:rsidRPr="00535C9F">
        <w:rPr>
          <w:rFonts w:ascii="Verdana" w:hAnsi="Verdana" w:cs="Calibri"/>
          <w:sz w:val="20"/>
          <w:lang w:val="en-GB"/>
        </w:rPr>
        <w:t>MFS related initiatives  and donors that are involved in these activities;</w:t>
      </w:r>
    </w:p>
    <w:p w:rsidR="00A10BFF" w:rsidRPr="00535C9F" w:rsidRDefault="00A4426B" w:rsidP="00974577">
      <w:pPr>
        <w:pStyle w:val="ListParagraph"/>
        <w:numPr>
          <w:ilvl w:val="0"/>
          <w:numId w:val="28"/>
        </w:numPr>
        <w:contextualSpacing/>
        <w:jc w:val="both"/>
        <w:rPr>
          <w:rFonts w:ascii="Verdana" w:hAnsi="Verdana" w:cs="Calibri"/>
          <w:sz w:val="20"/>
          <w:lang w:val="en-GB"/>
        </w:rPr>
      </w:pPr>
      <w:r>
        <w:rPr>
          <w:rFonts w:ascii="Verdana" w:hAnsi="Verdana" w:cs="Calibri"/>
          <w:sz w:val="20"/>
          <w:lang w:val="en-GB"/>
        </w:rPr>
        <w:t>c</w:t>
      </w:r>
      <w:r w:rsidR="00A10BFF" w:rsidRPr="00535C9F">
        <w:rPr>
          <w:rFonts w:ascii="Verdana" w:hAnsi="Verdana" w:cs="Calibri"/>
          <w:sz w:val="20"/>
          <w:lang w:val="en-GB"/>
        </w:rPr>
        <w:t xml:space="preserve">onducting a review of existing legislation, regulations and guidelines, relevant institutions and their activities; </w:t>
      </w:r>
    </w:p>
    <w:p w:rsidR="00A10BFF" w:rsidRPr="00535C9F" w:rsidRDefault="00A4426B" w:rsidP="00974577">
      <w:pPr>
        <w:pStyle w:val="ListParagraph"/>
        <w:numPr>
          <w:ilvl w:val="0"/>
          <w:numId w:val="28"/>
        </w:numPr>
        <w:contextualSpacing/>
        <w:jc w:val="both"/>
        <w:rPr>
          <w:rFonts w:ascii="Verdana" w:hAnsi="Verdana" w:cs="Calibri"/>
          <w:sz w:val="20"/>
          <w:lang w:val="en-GB"/>
        </w:rPr>
      </w:pPr>
      <w:r>
        <w:rPr>
          <w:rFonts w:ascii="Verdana" w:hAnsi="Verdana" w:cs="Calibri"/>
          <w:sz w:val="20"/>
          <w:lang w:val="en-GB"/>
        </w:rPr>
        <w:t>i</w:t>
      </w:r>
      <w:r w:rsidR="00A10BFF" w:rsidRPr="00535C9F">
        <w:rPr>
          <w:rFonts w:ascii="Verdana" w:hAnsi="Verdana" w:cs="Calibri"/>
          <w:sz w:val="20"/>
          <w:lang w:val="en-GB"/>
        </w:rPr>
        <w:t>dentifying  and analyzing key players, stakeholders, partnerships;</w:t>
      </w:r>
    </w:p>
    <w:p w:rsidR="00A10BFF" w:rsidRPr="00535C9F" w:rsidRDefault="00A4426B" w:rsidP="00974577">
      <w:pPr>
        <w:numPr>
          <w:ilvl w:val="0"/>
          <w:numId w:val="28"/>
        </w:numPr>
        <w:jc w:val="both"/>
        <w:rPr>
          <w:rFonts w:ascii="Verdana" w:hAnsi="Verdana" w:cs="Calibri"/>
          <w:sz w:val="20"/>
          <w:lang w:val="en-GB"/>
        </w:rPr>
      </w:pPr>
      <w:r>
        <w:rPr>
          <w:rFonts w:ascii="Verdana" w:hAnsi="Verdana" w:cs="Calibri"/>
          <w:sz w:val="20"/>
          <w:lang w:val="en-GB"/>
        </w:rPr>
        <w:t>i</w:t>
      </w:r>
      <w:r w:rsidR="00A10BFF" w:rsidRPr="00535C9F">
        <w:rPr>
          <w:rFonts w:ascii="Verdana" w:hAnsi="Verdana" w:cs="Calibri"/>
          <w:sz w:val="20"/>
          <w:lang w:val="en-GB"/>
        </w:rPr>
        <w:t>dentifying current and potential challenges, constraints, gaps and opportunities in the use of BB/MFS in delivery of financial services;</w:t>
      </w:r>
    </w:p>
    <w:p w:rsidR="00A10BFF" w:rsidRDefault="00A4426B" w:rsidP="00974577">
      <w:pPr>
        <w:pStyle w:val="ListParagraph"/>
        <w:numPr>
          <w:ilvl w:val="0"/>
          <w:numId w:val="28"/>
        </w:numPr>
        <w:contextualSpacing/>
        <w:jc w:val="both"/>
        <w:rPr>
          <w:rFonts w:ascii="Verdana" w:hAnsi="Verdana" w:cs="Calibri"/>
          <w:sz w:val="20"/>
          <w:lang w:val="en-GB"/>
        </w:rPr>
      </w:pPr>
      <w:r>
        <w:rPr>
          <w:rFonts w:ascii="Verdana" w:hAnsi="Verdana" w:cs="Calibri"/>
          <w:sz w:val="20"/>
          <w:lang w:val="en-GB"/>
        </w:rPr>
        <w:t>a</w:t>
      </w:r>
      <w:r w:rsidR="00A10BFF" w:rsidRPr="00535C9F">
        <w:rPr>
          <w:rFonts w:ascii="Verdana" w:hAnsi="Verdana" w:cs="Calibri"/>
          <w:sz w:val="20"/>
          <w:lang w:val="en-GB"/>
        </w:rPr>
        <w:t xml:space="preserve">scertaining </w:t>
      </w:r>
      <w:r w:rsidR="00A10BFF">
        <w:rPr>
          <w:rFonts w:ascii="Verdana" w:hAnsi="Verdana" w:cs="Calibri"/>
          <w:sz w:val="20"/>
          <w:lang w:val="en-GB"/>
        </w:rPr>
        <w:t>g</w:t>
      </w:r>
      <w:r w:rsidR="00A10BFF" w:rsidRPr="00535C9F">
        <w:rPr>
          <w:rFonts w:ascii="Verdana" w:hAnsi="Verdana" w:cs="Calibri"/>
          <w:sz w:val="20"/>
          <w:lang w:val="en-GB"/>
        </w:rPr>
        <w:t xml:space="preserve">overnment and industry </w:t>
      </w:r>
      <w:r w:rsidR="00A10BFF">
        <w:rPr>
          <w:rFonts w:ascii="Verdana" w:hAnsi="Verdana" w:cs="Calibri"/>
          <w:sz w:val="20"/>
          <w:lang w:val="en-GB"/>
        </w:rPr>
        <w:t xml:space="preserve">concerns and </w:t>
      </w:r>
      <w:r w:rsidR="00A10BFF" w:rsidRPr="00535C9F">
        <w:rPr>
          <w:rFonts w:ascii="Verdana" w:hAnsi="Verdana" w:cs="Calibri"/>
          <w:sz w:val="20"/>
          <w:lang w:val="en-GB"/>
        </w:rPr>
        <w:t>willingness to increase financial access to the poor through use of BB/MFS as a delivery model</w:t>
      </w:r>
    </w:p>
    <w:p w:rsidR="00A10BFF" w:rsidRPr="00535C9F" w:rsidRDefault="00A4426B" w:rsidP="00974577">
      <w:pPr>
        <w:pStyle w:val="ListParagraph"/>
        <w:numPr>
          <w:ilvl w:val="0"/>
          <w:numId w:val="28"/>
        </w:numPr>
        <w:contextualSpacing/>
        <w:jc w:val="both"/>
        <w:rPr>
          <w:rFonts w:ascii="Verdana" w:hAnsi="Verdana" w:cs="Calibri"/>
          <w:sz w:val="20"/>
          <w:lang w:val="en-GB"/>
        </w:rPr>
      </w:pPr>
      <w:r>
        <w:rPr>
          <w:rFonts w:ascii="Verdana" w:hAnsi="Verdana" w:cs="Calibri"/>
          <w:sz w:val="20"/>
          <w:lang w:val="en-GB"/>
        </w:rPr>
        <w:t>e</w:t>
      </w:r>
      <w:r w:rsidR="00A10BFF">
        <w:rPr>
          <w:rFonts w:ascii="Verdana" w:hAnsi="Verdana" w:cs="Calibri"/>
          <w:sz w:val="20"/>
          <w:lang w:val="en-GB"/>
        </w:rPr>
        <w:t>ngage the relevant regulator(s) to secure support for MM4P approach</w:t>
      </w:r>
    </w:p>
    <w:p w:rsidR="00A10BFF" w:rsidRPr="00535C9F" w:rsidRDefault="00A10BFF">
      <w:pPr>
        <w:jc w:val="both"/>
        <w:rPr>
          <w:rFonts w:ascii="Verdana" w:hAnsi="Verdana"/>
          <w:sz w:val="20"/>
        </w:rPr>
      </w:pPr>
    </w:p>
    <w:p w:rsidR="00A10BFF" w:rsidRPr="00535C9F" w:rsidRDefault="00A10BFF" w:rsidP="00A10BFF">
      <w:pPr>
        <w:jc w:val="both"/>
        <w:rPr>
          <w:rFonts w:ascii="Verdana" w:hAnsi="Verdana" w:cs="Calibri"/>
          <w:sz w:val="20"/>
          <w:lang w:val="en-GB"/>
        </w:rPr>
      </w:pPr>
      <w:r>
        <w:rPr>
          <w:rFonts w:ascii="Verdana" w:hAnsi="Verdana"/>
          <w:sz w:val="20"/>
        </w:rPr>
        <w:t xml:space="preserve">The output of the mission is a report that includes:  </w:t>
      </w:r>
    </w:p>
    <w:p w:rsidR="00A10BFF" w:rsidRPr="00535C9F" w:rsidRDefault="00A10BFF" w:rsidP="00974577">
      <w:pPr>
        <w:pStyle w:val="ListParagraph"/>
        <w:numPr>
          <w:ilvl w:val="0"/>
          <w:numId w:val="29"/>
        </w:numPr>
        <w:contextualSpacing/>
        <w:jc w:val="both"/>
        <w:rPr>
          <w:rFonts w:ascii="Verdana" w:hAnsi="Verdana" w:cs="Calibri"/>
          <w:sz w:val="20"/>
          <w:lang w:val="en-GB"/>
        </w:rPr>
      </w:pPr>
      <w:r w:rsidRPr="00535C9F">
        <w:rPr>
          <w:rFonts w:ascii="Verdana" w:hAnsi="Verdana" w:cs="Calibri"/>
          <w:sz w:val="20"/>
          <w:lang w:val="en-GB"/>
        </w:rPr>
        <w:lastRenderedPageBreak/>
        <w:t>An analysis of all current, on-going and planned branchless and BB/MFS  initiatives;</w:t>
      </w:r>
    </w:p>
    <w:p w:rsidR="00A10BFF" w:rsidRPr="00535C9F" w:rsidRDefault="00A10BFF" w:rsidP="00974577">
      <w:pPr>
        <w:pStyle w:val="ListParagraph"/>
        <w:numPr>
          <w:ilvl w:val="0"/>
          <w:numId w:val="29"/>
        </w:numPr>
        <w:contextualSpacing/>
        <w:jc w:val="both"/>
        <w:rPr>
          <w:rFonts w:ascii="Verdana" w:hAnsi="Verdana" w:cs="Calibri"/>
          <w:sz w:val="20"/>
          <w:lang w:val="en-GB"/>
        </w:rPr>
      </w:pPr>
      <w:r w:rsidRPr="00535C9F">
        <w:rPr>
          <w:rFonts w:ascii="Verdana" w:hAnsi="Verdana" w:cs="Calibri"/>
          <w:sz w:val="20"/>
          <w:lang w:val="en-GB"/>
        </w:rPr>
        <w:t>An analysis of industry wide plans and strategies for addressing existing bottlenecks and/or obstacles impeding development of BB/MFS;</w:t>
      </w:r>
    </w:p>
    <w:p w:rsidR="00A10BFF" w:rsidRPr="00535C9F" w:rsidRDefault="00A10BFF" w:rsidP="00974577">
      <w:pPr>
        <w:pStyle w:val="ListParagraph"/>
        <w:numPr>
          <w:ilvl w:val="0"/>
          <w:numId w:val="29"/>
        </w:numPr>
        <w:contextualSpacing/>
        <w:jc w:val="both"/>
        <w:rPr>
          <w:rFonts w:ascii="Verdana" w:hAnsi="Verdana" w:cs="Calibri"/>
          <w:sz w:val="20"/>
          <w:lang w:val="en-GB"/>
        </w:rPr>
      </w:pPr>
      <w:r w:rsidRPr="00535C9F">
        <w:rPr>
          <w:rFonts w:ascii="Verdana" w:hAnsi="Verdana" w:cs="Calibri"/>
          <w:sz w:val="20"/>
          <w:lang w:val="en-GB"/>
        </w:rPr>
        <w:t>Gap analysis of current situation</w:t>
      </w:r>
      <w:r>
        <w:rPr>
          <w:rFonts w:ascii="Verdana" w:hAnsi="Verdana" w:cs="Calibri"/>
          <w:sz w:val="20"/>
          <w:lang w:val="en-GB"/>
        </w:rPr>
        <w:t xml:space="preserve"> and identification of obstacles and o</w:t>
      </w:r>
      <w:r w:rsidRPr="00535C9F">
        <w:rPr>
          <w:rFonts w:ascii="Verdana" w:hAnsi="Verdana" w:cs="Calibri"/>
          <w:sz w:val="20"/>
          <w:lang w:val="en-GB"/>
        </w:rPr>
        <w:t>pportunities</w:t>
      </w:r>
      <w:r>
        <w:rPr>
          <w:rFonts w:ascii="Verdana" w:hAnsi="Verdana" w:cs="Calibri"/>
          <w:sz w:val="20"/>
          <w:lang w:val="en-GB"/>
        </w:rPr>
        <w:t>;</w:t>
      </w:r>
    </w:p>
    <w:p w:rsidR="00A10BFF" w:rsidRPr="00535C9F" w:rsidRDefault="00A10BFF" w:rsidP="00974577">
      <w:pPr>
        <w:pStyle w:val="ListParagraph"/>
        <w:numPr>
          <w:ilvl w:val="0"/>
          <w:numId w:val="29"/>
        </w:numPr>
        <w:contextualSpacing/>
        <w:jc w:val="both"/>
        <w:rPr>
          <w:rFonts w:ascii="Verdana" w:hAnsi="Verdana" w:cs="Calibri"/>
          <w:sz w:val="20"/>
          <w:lang w:val="en-GB"/>
        </w:rPr>
      </w:pPr>
      <w:r w:rsidRPr="00535C9F">
        <w:rPr>
          <w:rFonts w:ascii="Verdana" w:hAnsi="Verdana" w:cs="Calibri"/>
          <w:sz w:val="20"/>
          <w:lang w:val="en-GB"/>
        </w:rPr>
        <w:t>Recommendations and solutions for UNCDF to facilitate branchless/BB/MFS development as a means of significantly scaling up financial services to the unbanked poor;</w:t>
      </w:r>
    </w:p>
    <w:p w:rsidR="00A10BFF" w:rsidRPr="00535C9F" w:rsidRDefault="00A10BFF" w:rsidP="00974577">
      <w:pPr>
        <w:pStyle w:val="ListParagraph"/>
        <w:numPr>
          <w:ilvl w:val="0"/>
          <w:numId w:val="29"/>
        </w:numPr>
        <w:contextualSpacing/>
        <w:jc w:val="both"/>
        <w:rPr>
          <w:rFonts w:ascii="Verdana" w:hAnsi="Verdana" w:cs="Calibri"/>
          <w:sz w:val="20"/>
          <w:lang w:val="en-GB"/>
        </w:rPr>
      </w:pPr>
      <w:r w:rsidRPr="00535C9F">
        <w:rPr>
          <w:rFonts w:ascii="Verdana" w:hAnsi="Verdana" w:cs="Calibri"/>
          <w:sz w:val="20"/>
          <w:lang w:val="en-GB"/>
        </w:rPr>
        <w:t>Proposition of at least three interventions, design and estimated cost</w:t>
      </w:r>
      <w:r>
        <w:rPr>
          <w:rFonts w:ascii="Verdana" w:hAnsi="Verdana" w:cs="Calibri"/>
          <w:sz w:val="20"/>
          <w:lang w:val="en-GB"/>
        </w:rPr>
        <w:t xml:space="preserve">; </w:t>
      </w:r>
      <w:r w:rsidRPr="00535C9F">
        <w:rPr>
          <w:rFonts w:ascii="Verdana" w:hAnsi="Verdana" w:cs="Calibri"/>
          <w:sz w:val="20"/>
          <w:lang w:val="en-GB"/>
        </w:rPr>
        <w:t xml:space="preserve"> </w:t>
      </w:r>
    </w:p>
    <w:p w:rsidR="00A10BFF" w:rsidRPr="00535C9F" w:rsidRDefault="00A10BFF" w:rsidP="00974577">
      <w:pPr>
        <w:pStyle w:val="ListParagraph"/>
        <w:numPr>
          <w:ilvl w:val="0"/>
          <w:numId w:val="29"/>
        </w:numPr>
        <w:contextualSpacing/>
        <w:jc w:val="both"/>
        <w:rPr>
          <w:rFonts w:ascii="Verdana" w:hAnsi="Verdana" w:cs="Calibri"/>
          <w:sz w:val="20"/>
          <w:lang w:val="en-GB"/>
        </w:rPr>
      </w:pPr>
      <w:r>
        <w:rPr>
          <w:rFonts w:ascii="Verdana" w:hAnsi="Verdana" w:cs="Calibri"/>
          <w:sz w:val="20"/>
          <w:lang w:val="en-GB"/>
        </w:rPr>
        <w:t xml:space="preserve">A </w:t>
      </w:r>
      <w:r w:rsidRPr="00535C9F">
        <w:rPr>
          <w:rFonts w:ascii="Verdana" w:hAnsi="Verdana" w:cs="Calibri"/>
          <w:sz w:val="20"/>
          <w:lang w:val="en-GB"/>
        </w:rPr>
        <w:t>roadmap for implementing a pilot BB/MFS initiative and its eventual scale up.</w:t>
      </w:r>
    </w:p>
    <w:p w:rsidR="00A10BFF" w:rsidRDefault="00A10BFF" w:rsidP="00A10BFF">
      <w:pPr>
        <w:jc w:val="both"/>
        <w:rPr>
          <w:rFonts w:ascii="Verdana" w:hAnsi="Verdana"/>
          <w:sz w:val="20"/>
        </w:rPr>
      </w:pPr>
    </w:p>
    <w:p w:rsidR="00A10BFF" w:rsidRDefault="00A10BFF" w:rsidP="00A10BFF">
      <w:pPr>
        <w:jc w:val="both"/>
        <w:rPr>
          <w:rFonts w:ascii="Verdana" w:hAnsi="Verdana"/>
          <w:sz w:val="20"/>
        </w:rPr>
      </w:pPr>
      <w:r>
        <w:rPr>
          <w:rFonts w:ascii="Verdana" w:hAnsi="Verdana"/>
          <w:sz w:val="20"/>
        </w:rPr>
        <w:t xml:space="preserve">MM4P has committed to at least four scoping missions in 2012 and up to six during the development phase.  </w:t>
      </w:r>
    </w:p>
    <w:p w:rsidR="00A10BFF" w:rsidRPr="00535C9F" w:rsidRDefault="00A10BFF" w:rsidP="00BF2111">
      <w:pPr>
        <w:pStyle w:val="Heading4"/>
      </w:pPr>
      <w:bookmarkStart w:id="44" w:name="_Toc323899089"/>
      <w:r w:rsidRPr="00535C9F">
        <w:t>Expressions of Interest</w:t>
      </w:r>
      <w:bookmarkEnd w:id="44"/>
    </w:p>
    <w:p w:rsidR="00A10BFF" w:rsidRDefault="00A10BFF" w:rsidP="00A10BFF">
      <w:pPr>
        <w:jc w:val="both"/>
        <w:rPr>
          <w:rFonts w:ascii="Verdana" w:hAnsi="Verdana"/>
          <w:sz w:val="20"/>
        </w:rPr>
      </w:pPr>
      <w:r>
        <w:rPr>
          <w:rFonts w:ascii="Verdana" w:hAnsi="Verdana"/>
          <w:sz w:val="20"/>
        </w:rPr>
        <w:t xml:space="preserve">In each focus country UNCDF must balance its desire to quickly select the most capable organizations with the best projects with ensuring that there is a process that is transparent and impartial to select partners. As noted in the strategy, UNCDF will seek to work with a </w:t>
      </w:r>
      <w:r w:rsidR="003D1AEA">
        <w:rPr>
          <w:rFonts w:ascii="Verdana" w:hAnsi="Verdana"/>
          <w:sz w:val="20"/>
        </w:rPr>
        <w:t xml:space="preserve">combination </w:t>
      </w:r>
      <w:r>
        <w:rPr>
          <w:rFonts w:ascii="Verdana" w:hAnsi="Verdana"/>
          <w:sz w:val="20"/>
        </w:rPr>
        <w:t xml:space="preserve">of partners including the service provider, the distribution network and a high volume user. MM4P will work with local UNCDF </w:t>
      </w:r>
      <w:r w:rsidR="003D1AEA">
        <w:rPr>
          <w:rFonts w:ascii="Verdana" w:hAnsi="Verdana"/>
          <w:sz w:val="20"/>
        </w:rPr>
        <w:t xml:space="preserve">and UNDP </w:t>
      </w:r>
      <w:r>
        <w:rPr>
          <w:rFonts w:ascii="Verdana" w:hAnsi="Verdana"/>
          <w:sz w:val="20"/>
        </w:rPr>
        <w:t xml:space="preserve">staff and other funders to issues requests for expression of interest (EOI) for grants and technical assistance. EOI submissions will be short, with a focus on the proposed project, outputs (and outreach), institutional capacity and financing needs. EOI submissions will be assessed on a set of key criteria that may be modified to address the specific contexts of the country. MM4P will review EOIs with local and regional UNCDF staff and develop a short-list of </w:t>
      </w:r>
      <w:r w:rsidR="00FF470F">
        <w:rPr>
          <w:rFonts w:ascii="Verdana" w:hAnsi="Verdana"/>
          <w:sz w:val="20"/>
        </w:rPr>
        <w:t>2-4</w:t>
      </w:r>
      <w:r>
        <w:rPr>
          <w:rFonts w:ascii="Verdana" w:hAnsi="Verdana"/>
          <w:sz w:val="20"/>
        </w:rPr>
        <w:t xml:space="preserve"> projects in </w:t>
      </w:r>
      <w:r w:rsidR="00FF470F">
        <w:rPr>
          <w:rFonts w:ascii="Verdana" w:hAnsi="Verdana"/>
          <w:sz w:val="20"/>
        </w:rPr>
        <w:t xml:space="preserve">each focus </w:t>
      </w:r>
      <w:r>
        <w:rPr>
          <w:rFonts w:ascii="Verdana" w:hAnsi="Verdana"/>
          <w:sz w:val="20"/>
        </w:rPr>
        <w:t xml:space="preserve">country that represent a strong mix.  </w:t>
      </w:r>
    </w:p>
    <w:p w:rsidR="00A10BFF" w:rsidRDefault="00A10BFF" w:rsidP="00A10BFF">
      <w:pPr>
        <w:jc w:val="both"/>
        <w:rPr>
          <w:rFonts w:ascii="Verdana" w:hAnsi="Verdana"/>
          <w:sz w:val="20"/>
        </w:rPr>
      </w:pPr>
    </w:p>
    <w:p w:rsidR="00A10BFF" w:rsidRDefault="00A10BFF" w:rsidP="00A10BFF">
      <w:pPr>
        <w:jc w:val="both"/>
        <w:rPr>
          <w:rFonts w:ascii="Verdana" w:hAnsi="Verdana"/>
          <w:sz w:val="20"/>
        </w:rPr>
      </w:pPr>
      <w:r>
        <w:rPr>
          <w:rFonts w:ascii="Verdana" w:hAnsi="Verdana"/>
          <w:sz w:val="20"/>
        </w:rPr>
        <w:t xml:space="preserve">Prior to issuing EOIs, MM4P will share the EOI with other active funders in the host country. UNCDF is also required to secure approval or a “no objection” from the relevant government authority in each host country, usually the central bank. To hasten the process, MM4P will ask the central banks in host countries to review and comment on the EOI and to agree to a “fast-track” no objection procedure for shortlisted applicants prior to issuing the EOI.  </w:t>
      </w:r>
    </w:p>
    <w:p w:rsidR="00A10BFF" w:rsidRPr="00535C9F" w:rsidRDefault="00A10BFF" w:rsidP="00A10BFF">
      <w:pPr>
        <w:pStyle w:val="Heading3"/>
      </w:pPr>
      <w:bookmarkStart w:id="45" w:name="_Toc323899090"/>
      <w:r w:rsidRPr="00535C9F">
        <w:t>Project Design</w:t>
      </w:r>
      <w:r>
        <w:t>, Appraisal and Approval</w:t>
      </w:r>
      <w:bookmarkEnd w:id="45"/>
    </w:p>
    <w:p w:rsidR="00A10BFF" w:rsidRDefault="00A10BFF" w:rsidP="00A10BFF">
      <w:pPr>
        <w:jc w:val="both"/>
        <w:rPr>
          <w:rFonts w:ascii="Verdana" w:hAnsi="Verdana"/>
          <w:sz w:val="20"/>
        </w:rPr>
      </w:pPr>
      <w:r>
        <w:rPr>
          <w:rFonts w:ascii="Verdana" w:hAnsi="Verdana"/>
          <w:sz w:val="20"/>
        </w:rPr>
        <w:t xml:space="preserve">UNCDF’s experience is that projects are more likely to succeed if technical assistance is given during the project design phase. This also gives UNCDF and opportunity to lead partners in a certain direction while also responding to their request for assistance. With the assistance of expert consultants, MM4P will work with shortlisted partners to develop the project design, targets, budget and implementation plan. The process may be short with a strong partner and require only offsite interaction if the partner has clear plan and the capacity to implement. In some cases it may require significant inputs from UNCDF including on-site and off-site assistance, and could include exposure or exchange visits and engagement with other experts.  </w:t>
      </w:r>
    </w:p>
    <w:p w:rsidR="00F65371" w:rsidRDefault="00F65371" w:rsidP="00A10BFF">
      <w:pPr>
        <w:jc w:val="both"/>
        <w:rPr>
          <w:rFonts w:ascii="Verdana" w:hAnsi="Verdana"/>
          <w:sz w:val="20"/>
        </w:rPr>
      </w:pPr>
    </w:p>
    <w:p w:rsidR="00F65371" w:rsidRDefault="00F65371" w:rsidP="00A10BFF">
      <w:pPr>
        <w:jc w:val="both"/>
        <w:rPr>
          <w:rFonts w:ascii="Verdana" w:hAnsi="Verdana"/>
          <w:sz w:val="20"/>
        </w:rPr>
      </w:pPr>
    </w:p>
    <w:p w:rsidR="00BF2111" w:rsidRDefault="00BF2111" w:rsidP="00BF2111">
      <w:pPr>
        <w:pStyle w:val="Heading4"/>
      </w:pPr>
      <w:bookmarkStart w:id="46" w:name="_Toc323899091"/>
      <w:r>
        <w:lastRenderedPageBreak/>
        <w:t>Project Appraisal</w:t>
      </w:r>
      <w:bookmarkEnd w:id="46"/>
    </w:p>
    <w:p w:rsidR="00A10BFF" w:rsidRDefault="00A10BFF" w:rsidP="00A10BFF">
      <w:pPr>
        <w:jc w:val="both"/>
        <w:rPr>
          <w:rFonts w:ascii="Verdana" w:hAnsi="Verdana"/>
          <w:sz w:val="20"/>
        </w:rPr>
      </w:pPr>
      <w:r>
        <w:rPr>
          <w:rFonts w:ascii="Verdana" w:hAnsi="Verdana"/>
          <w:sz w:val="20"/>
        </w:rPr>
        <w:t xml:space="preserve">Because the industry and markets are changing quickly, MM4P will not require an extensive business plan initially. </w:t>
      </w:r>
      <w:r w:rsidR="003D1AEA">
        <w:rPr>
          <w:rFonts w:ascii="Verdana" w:hAnsi="Verdana"/>
          <w:sz w:val="20"/>
        </w:rPr>
        <w:t xml:space="preserve"> </w:t>
      </w:r>
      <w:r>
        <w:rPr>
          <w:rFonts w:ascii="Verdana" w:hAnsi="Verdana"/>
          <w:sz w:val="20"/>
        </w:rPr>
        <w:t>Unlike traditional MFIs, branchless and mobile financial service providers are not accustomed to developing business plans for external consumption</w:t>
      </w:r>
      <w:r w:rsidR="003D1AEA">
        <w:rPr>
          <w:rFonts w:ascii="Verdana" w:hAnsi="Verdana"/>
          <w:sz w:val="20"/>
        </w:rPr>
        <w:t xml:space="preserve"> and such plans are often developed for the funders’ use rather than for partners.</w:t>
      </w:r>
      <w:r>
        <w:rPr>
          <w:rFonts w:ascii="Verdana" w:hAnsi="Verdana"/>
          <w:sz w:val="20"/>
        </w:rPr>
        <w:t xml:space="preserve"> MM4P will gather the critical inputs from partners in the most convenient and meaningful form, usually from their own internal documents. Through this process MM4P will gather the necessary information and documentation for to complete its due diligence.  </w:t>
      </w:r>
    </w:p>
    <w:p w:rsidR="00A10BFF" w:rsidRDefault="00A10BFF" w:rsidP="00A10BFF">
      <w:pPr>
        <w:jc w:val="both"/>
        <w:rPr>
          <w:rFonts w:ascii="Verdana" w:hAnsi="Verdana"/>
          <w:sz w:val="20"/>
        </w:rPr>
      </w:pPr>
    </w:p>
    <w:p w:rsidR="00A10BFF" w:rsidRDefault="00A10BFF" w:rsidP="00A10BFF">
      <w:pPr>
        <w:jc w:val="both"/>
        <w:rPr>
          <w:rFonts w:ascii="Verdana" w:hAnsi="Verdana"/>
          <w:sz w:val="20"/>
        </w:rPr>
      </w:pPr>
      <w:r>
        <w:rPr>
          <w:rFonts w:ascii="Verdana" w:hAnsi="Verdana"/>
          <w:sz w:val="20"/>
        </w:rPr>
        <w:t>Based on these inputs, the MM4P team will develop a project appraisal document that addresses the following:</w:t>
      </w:r>
    </w:p>
    <w:p w:rsidR="00A10BFF" w:rsidRDefault="00A10BFF" w:rsidP="00A10BFF">
      <w:pPr>
        <w:jc w:val="both"/>
        <w:rPr>
          <w:rFonts w:ascii="Verdana" w:hAnsi="Verdana"/>
          <w:sz w:val="20"/>
        </w:rPr>
      </w:pPr>
    </w:p>
    <w:p w:rsidR="00A10BFF" w:rsidRDefault="00A4426B" w:rsidP="00974577">
      <w:pPr>
        <w:pStyle w:val="ListParagraph"/>
        <w:numPr>
          <w:ilvl w:val="0"/>
          <w:numId w:val="30"/>
        </w:numPr>
        <w:jc w:val="both"/>
        <w:rPr>
          <w:rFonts w:ascii="Verdana" w:hAnsi="Verdana"/>
          <w:sz w:val="20"/>
        </w:rPr>
      </w:pPr>
      <w:r>
        <w:rPr>
          <w:rFonts w:ascii="Verdana" w:hAnsi="Verdana"/>
          <w:sz w:val="20"/>
        </w:rPr>
        <w:t>o</w:t>
      </w:r>
      <w:r w:rsidR="00A10BFF">
        <w:rPr>
          <w:rFonts w:ascii="Verdana" w:hAnsi="Verdana"/>
          <w:sz w:val="20"/>
        </w:rPr>
        <w:t>bjectives and outputs</w:t>
      </w:r>
      <w:r>
        <w:rPr>
          <w:rFonts w:ascii="Verdana" w:hAnsi="Verdana"/>
          <w:sz w:val="20"/>
        </w:rPr>
        <w:t>;</w:t>
      </w:r>
    </w:p>
    <w:p w:rsidR="00A10BFF" w:rsidRDefault="00A4426B" w:rsidP="00974577">
      <w:pPr>
        <w:pStyle w:val="ListParagraph"/>
        <w:numPr>
          <w:ilvl w:val="0"/>
          <w:numId w:val="30"/>
        </w:numPr>
        <w:jc w:val="both"/>
        <w:rPr>
          <w:rFonts w:ascii="Verdana" w:hAnsi="Verdana"/>
          <w:sz w:val="20"/>
        </w:rPr>
      </w:pPr>
      <w:r>
        <w:rPr>
          <w:rFonts w:ascii="Verdana" w:hAnsi="Verdana"/>
          <w:sz w:val="20"/>
        </w:rPr>
        <w:t>s</w:t>
      </w:r>
      <w:r w:rsidR="00A10BFF">
        <w:rPr>
          <w:rFonts w:ascii="Verdana" w:hAnsi="Verdana"/>
          <w:sz w:val="20"/>
        </w:rPr>
        <w:t>oundness of project design</w:t>
      </w:r>
      <w:r>
        <w:rPr>
          <w:rFonts w:ascii="Verdana" w:hAnsi="Verdana"/>
          <w:sz w:val="20"/>
        </w:rPr>
        <w:t>;</w:t>
      </w:r>
    </w:p>
    <w:p w:rsidR="00A10BFF" w:rsidRDefault="00A4426B" w:rsidP="00974577">
      <w:pPr>
        <w:pStyle w:val="ListParagraph"/>
        <w:numPr>
          <w:ilvl w:val="0"/>
          <w:numId w:val="30"/>
        </w:numPr>
        <w:jc w:val="both"/>
        <w:rPr>
          <w:rFonts w:ascii="Verdana" w:hAnsi="Verdana"/>
          <w:sz w:val="20"/>
        </w:rPr>
      </w:pPr>
      <w:r>
        <w:rPr>
          <w:rFonts w:ascii="Verdana" w:hAnsi="Verdana"/>
          <w:sz w:val="20"/>
        </w:rPr>
        <w:t>m</w:t>
      </w:r>
      <w:r w:rsidR="00A10BFF">
        <w:rPr>
          <w:rFonts w:ascii="Verdana" w:hAnsi="Verdana"/>
          <w:sz w:val="20"/>
        </w:rPr>
        <w:t>anagement capacity and commitment</w:t>
      </w:r>
      <w:r>
        <w:rPr>
          <w:rFonts w:ascii="Verdana" w:hAnsi="Verdana"/>
          <w:sz w:val="20"/>
        </w:rPr>
        <w:t>;</w:t>
      </w:r>
    </w:p>
    <w:p w:rsidR="00A10BFF" w:rsidRDefault="00A4426B" w:rsidP="00974577">
      <w:pPr>
        <w:pStyle w:val="ListParagraph"/>
        <w:numPr>
          <w:ilvl w:val="0"/>
          <w:numId w:val="30"/>
        </w:numPr>
        <w:jc w:val="both"/>
        <w:rPr>
          <w:rFonts w:ascii="Verdana" w:hAnsi="Verdana"/>
          <w:sz w:val="20"/>
        </w:rPr>
      </w:pPr>
      <w:r>
        <w:rPr>
          <w:rFonts w:ascii="Verdana" w:hAnsi="Verdana"/>
          <w:sz w:val="20"/>
        </w:rPr>
        <w:t>feasibility and s</w:t>
      </w:r>
      <w:r w:rsidR="00A10BFF">
        <w:rPr>
          <w:rFonts w:ascii="Verdana" w:hAnsi="Verdana"/>
          <w:sz w:val="20"/>
        </w:rPr>
        <w:t>ustainability</w:t>
      </w:r>
      <w:r>
        <w:rPr>
          <w:rFonts w:ascii="Verdana" w:hAnsi="Verdana"/>
          <w:sz w:val="20"/>
        </w:rPr>
        <w:t>;</w:t>
      </w:r>
    </w:p>
    <w:p w:rsidR="00A10BFF" w:rsidRDefault="00A4426B" w:rsidP="00974577">
      <w:pPr>
        <w:pStyle w:val="ListParagraph"/>
        <w:numPr>
          <w:ilvl w:val="0"/>
          <w:numId w:val="30"/>
        </w:numPr>
        <w:jc w:val="both"/>
        <w:rPr>
          <w:rFonts w:ascii="Verdana" w:hAnsi="Verdana"/>
          <w:sz w:val="20"/>
        </w:rPr>
      </w:pPr>
      <w:r>
        <w:rPr>
          <w:rFonts w:ascii="Verdana" w:hAnsi="Verdana"/>
          <w:sz w:val="20"/>
        </w:rPr>
        <w:t>s</w:t>
      </w:r>
      <w:r w:rsidR="00A10BFF">
        <w:rPr>
          <w:rFonts w:ascii="Verdana" w:hAnsi="Verdana"/>
          <w:sz w:val="20"/>
        </w:rPr>
        <w:t>calability and/or demonstration effect</w:t>
      </w:r>
      <w:r>
        <w:rPr>
          <w:rFonts w:ascii="Verdana" w:hAnsi="Verdana"/>
          <w:sz w:val="20"/>
        </w:rPr>
        <w:t>;</w:t>
      </w:r>
    </w:p>
    <w:p w:rsidR="00A10BFF" w:rsidRDefault="00A4426B" w:rsidP="00974577">
      <w:pPr>
        <w:pStyle w:val="ListParagraph"/>
        <w:numPr>
          <w:ilvl w:val="0"/>
          <w:numId w:val="30"/>
        </w:numPr>
        <w:jc w:val="both"/>
        <w:rPr>
          <w:rFonts w:ascii="Verdana" w:hAnsi="Verdana"/>
          <w:sz w:val="20"/>
        </w:rPr>
      </w:pPr>
      <w:r>
        <w:rPr>
          <w:rFonts w:ascii="Verdana" w:hAnsi="Verdana"/>
          <w:sz w:val="20"/>
        </w:rPr>
        <w:t>a</w:t>
      </w:r>
      <w:r w:rsidR="00A10BFF">
        <w:rPr>
          <w:rFonts w:ascii="Verdana" w:hAnsi="Verdana"/>
          <w:sz w:val="20"/>
        </w:rPr>
        <w:t>nalysis of key risks and mitigants</w:t>
      </w:r>
      <w:r>
        <w:rPr>
          <w:rFonts w:ascii="Verdana" w:hAnsi="Verdana"/>
          <w:sz w:val="20"/>
        </w:rPr>
        <w:t>;</w:t>
      </w:r>
    </w:p>
    <w:p w:rsidR="00A10BFF" w:rsidRDefault="00A4426B" w:rsidP="00974577">
      <w:pPr>
        <w:pStyle w:val="ListParagraph"/>
        <w:numPr>
          <w:ilvl w:val="0"/>
          <w:numId w:val="30"/>
        </w:numPr>
        <w:jc w:val="both"/>
        <w:rPr>
          <w:rFonts w:ascii="Verdana" w:hAnsi="Verdana"/>
          <w:sz w:val="20"/>
        </w:rPr>
      </w:pPr>
      <w:r>
        <w:rPr>
          <w:rFonts w:ascii="Verdana" w:hAnsi="Verdana"/>
          <w:sz w:val="20"/>
        </w:rPr>
        <w:t>c</w:t>
      </w:r>
      <w:r w:rsidR="00A10BFF">
        <w:rPr>
          <w:rFonts w:ascii="Verdana" w:hAnsi="Verdana"/>
          <w:sz w:val="20"/>
        </w:rPr>
        <w:t>ontribution to financial inclusion (low income, rural, vulnerable, women)</w:t>
      </w:r>
      <w:r>
        <w:rPr>
          <w:rFonts w:ascii="Verdana" w:hAnsi="Verdana"/>
          <w:sz w:val="20"/>
        </w:rPr>
        <w:t>;</w:t>
      </w:r>
    </w:p>
    <w:p w:rsidR="00A10BFF" w:rsidRPr="00535C9F" w:rsidRDefault="00A4426B" w:rsidP="00974577">
      <w:pPr>
        <w:pStyle w:val="ListParagraph"/>
        <w:numPr>
          <w:ilvl w:val="0"/>
          <w:numId w:val="30"/>
        </w:numPr>
        <w:jc w:val="both"/>
        <w:rPr>
          <w:rFonts w:ascii="Verdana" w:hAnsi="Verdana"/>
          <w:sz w:val="20"/>
        </w:rPr>
      </w:pPr>
      <w:proofErr w:type="gramStart"/>
      <w:r>
        <w:rPr>
          <w:rFonts w:ascii="Verdana" w:hAnsi="Verdana"/>
          <w:sz w:val="20"/>
        </w:rPr>
        <w:t>v</w:t>
      </w:r>
      <w:r w:rsidR="00A10BFF">
        <w:rPr>
          <w:rFonts w:ascii="Verdana" w:hAnsi="Verdana"/>
          <w:sz w:val="20"/>
        </w:rPr>
        <w:t>alue</w:t>
      </w:r>
      <w:proofErr w:type="gramEnd"/>
      <w:r w:rsidR="00A10BFF">
        <w:rPr>
          <w:rFonts w:ascii="Verdana" w:hAnsi="Verdana"/>
          <w:sz w:val="20"/>
        </w:rPr>
        <w:t xml:space="preserve"> for money</w:t>
      </w:r>
      <w:r>
        <w:rPr>
          <w:rFonts w:ascii="Verdana" w:hAnsi="Verdana"/>
          <w:sz w:val="20"/>
        </w:rPr>
        <w:t>.</w:t>
      </w:r>
    </w:p>
    <w:p w:rsidR="00A10BFF" w:rsidRDefault="00A10BFF" w:rsidP="00A10BFF">
      <w:pPr>
        <w:jc w:val="both"/>
        <w:rPr>
          <w:rFonts w:ascii="Verdana" w:hAnsi="Verdana"/>
          <w:sz w:val="20"/>
        </w:rPr>
      </w:pPr>
    </w:p>
    <w:p w:rsidR="00A10BFF" w:rsidRDefault="00A10BFF" w:rsidP="00A10BFF">
      <w:pPr>
        <w:jc w:val="both"/>
        <w:rPr>
          <w:rFonts w:ascii="Verdana" w:hAnsi="Verdana"/>
          <w:sz w:val="20"/>
        </w:rPr>
      </w:pPr>
      <w:r>
        <w:rPr>
          <w:rFonts w:ascii="Verdana" w:hAnsi="Verdana"/>
          <w:sz w:val="20"/>
        </w:rPr>
        <w:t xml:space="preserve">Projects that have completed the full assessment will be presented to the MM4P Investment Committee (IC) for consideration, including any recommended preconditions to funding.  </w:t>
      </w:r>
    </w:p>
    <w:p w:rsidR="00BF2111" w:rsidRDefault="00BF2111" w:rsidP="00BF2111">
      <w:pPr>
        <w:pStyle w:val="Heading4"/>
      </w:pPr>
      <w:bookmarkStart w:id="47" w:name="_Toc323899092"/>
      <w:r>
        <w:t>Project Approval</w:t>
      </w:r>
      <w:bookmarkEnd w:id="47"/>
    </w:p>
    <w:p w:rsidR="00A10BFF" w:rsidRDefault="00A10BFF" w:rsidP="00A10BFF">
      <w:pPr>
        <w:jc w:val="both"/>
        <w:rPr>
          <w:rFonts w:ascii="Verdana" w:hAnsi="Verdana"/>
          <w:sz w:val="20"/>
        </w:rPr>
      </w:pPr>
      <w:r>
        <w:rPr>
          <w:rFonts w:ascii="Verdana" w:hAnsi="Verdana"/>
          <w:sz w:val="20"/>
        </w:rPr>
        <w:t>The IC will consider all projects presented by the MM4P team. Projects will be judged on several criteria including:</w:t>
      </w:r>
    </w:p>
    <w:p w:rsidR="00A10BFF" w:rsidRDefault="00A10BFF" w:rsidP="00A10BFF">
      <w:pPr>
        <w:jc w:val="both"/>
        <w:rPr>
          <w:rFonts w:ascii="Verdana" w:hAnsi="Verdana"/>
          <w:sz w:val="20"/>
        </w:rPr>
      </w:pPr>
    </w:p>
    <w:p w:rsidR="00A10BFF" w:rsidRDefault="00A10BFF" w:rsidP="00974577">
      <w:pPr>
        <w:pStyle w:val="ListParagraph"/>
        <w:numPr>
          <w:ilvl w:val="0"/>
          <w:numId w:val="31"/>
        </w:numPr>
        <w:jc w:val="both"/>
        <w:rPr>
          <w:rFonts w:ascii="Verdana" w:hAnsi="Verdana"/>
          <w:sz w:val="20"/>
        </w:rPr>
      </w:pPr>
      <w:r>
        <w:rPr>
          <w:rFonts w:ascii="Verdana" w:hAnsi="Verdana"/>
          <w:sz w:val="20"/>
        </w:rPr>
        <w:t>Overall appraisal</w:t>
      </w:r>
    </w:p>
    <w:p w:rsidR="00A10BFF" w:rsidRDefault="00A10BFF" w:rsidP="00974577">
      <w:pPr>
        <w:pStyle w:val="ListParagraph"/>
        <w:numPr>
          <w:ilvl w:val="0"/>
          <w:numId w:val="31"/>
        </w:numPr>
        <w:jc w:val="both"/>
        <w:rPr>
          <w:rFonts w:ascii="Verdana" w:hAnsi="Verdana"/>
          <w:sz w:val="20"/>
        </w:rPr>
      </w:pPr>
      <w:r>
        <w:rPr>
          <w:rFonts w:ascii="Verdana" w:hAnsi="Verdana"/>
          <w:sz w:val="20"/>
        </w:rPr>
        <w:t>Contribution to MM4P’s achievement of its mission, goal and outcome</w:t>
      </w:r>
    </w:p>
    <w:p w:rsidR="00A10BFF" w:rsidRDefault="00A10BFF" w:rsidP="00974577">
      <w:pPr>
        <w:pStyle w:val="ListParagraph"/>
        <w:numPr>
          <w:ilvl w:val="0"/>
          <w:numId w:val="31"/>
        </w:numPr>
        <w:jc w:val="both"/>
        <w:rPr>
          <w:rFonts w:ascii="Verdana" w:hAnsi="Verdana"/>
          <w:sz w:val="20"/>
        </w:rPr>
      </w:pPr>
      <w:r>
        <w:rPr>
          <w:rFonts w:ascii="Verdana" w:hAnsi="Verdana"/>
          <w:sz w:val="20"/>
        </w:rPr>
        <w:t>Value for money</w:t>
      </w:r>
    </w:p>
    <w:p w:rsidR="00A10BFF" w:rsidRDefault="00A10BFF">
      <w:pPr>
        <w:jc w:val="both"/>
        <w:rPr>
          <w:rFonts w:ascii="Verdana" w:hAnsi="Verdana"/>
          <w:sz w:val="20"/>
        </w:rPr>
      </w:pPr>
    </w:p>
    <w:p w:rsidR="00A10BFF" w:rsidRDefault="00A10BFF" w:rsidP="00A10BFF">
      <w:pPr>
        <w:jc w:val="both"/>
        <w:rPr>
          <w:rFonts w:ascii="Verdana" w:hAnsi="Verdana"/>
          <w:sz w:val="20"/>
        </w:rPr>
      </w:pPr>
      <w:r>
        <w:rPr>
          <w:rFonts w:ascii="Verdana" w:hAnsi="Verdana"/>
          <w:sz w:val="20"/>
        </w:rPr>
        <w:t xml:space="preserve">Given the lack of resources, the MM4P team will submit only project that it feels have a strong chance of approval. </w:t>
      </w:r>
    </w:p>
    <w:p w:rsidR="00A10BFF" w:rsidRDefault="00A10BFF" w:rsidP="00A10BFF">
      <w:pPr>
        <w:jc w:val="both"/>
        <w:rPr>
          <w:rFonts w:ascii="Verdana" w:hAnsi="Verdana"/>
          <w:sz w:val="20"/>
        </w:rPr>
      </w:pPr>
    </w:p>
    <w:p w:rsidR="00A10BFF" w:rsidRDefault="00A10BFF" w:rsidP="00A10BFF">
      <w:pPr>
        <w:jc w:val="both"/>
        <w:rPr>
          <w:rFonts w:ascii="Verdana" w:hAnsi="Verdana"/>
          <w:sz w:val="20"/>
        </w:rPr>
      </w:pPr>
      <w:r>
        <w:rPr>
          <w:rFonts w:ascii="Verdana" w:hAnsi="Verdana"/>
          <w:sz w:val="20"/>
        </w:rPr>
        <w:t xml:space="preserve">Once the IC approves the project, MM4P will negotiate performance-based agreements with the partner.  Agreements are output-based, such that funding is disbursed once key qualitative or quantitative targets have been met. MM4P will also consult with other active funders to advise them of the IC’s decision and seek to address any concerns that they may have.  Most important, MM4P will seek the “fast-track” approval of the host country central bank for the project immediately after IC approval.    </w:t>
      </w:r>
    </w:p>
    <w:p w:rsidR="00A10BFF" w:rsidRDefault="00A10BFF" w:rsidP="00A10BFF">
      <w:pPr>
        <w:jc w:val="both"/>
        <w:rPr>
          <w:rFonts w:ascii="Verdana" w:hAnsi="Verdana"/>
          <w:sz w:val="20"/>
        </w:rPr>
      </w:pPr>
    </w:p>
    <w:p w:rsidR="00A10BFF" w:rsidRPr="00535C9F" w:rsidRDefault="00A10BFF" w:rsidP="00A10BFF">
      <w:pPr>
        <w:pStyle w:val="Heading3"/>
      </w:pPr>
      <w:bookmarkStart w:id="48" w:name="_Toc323899093"/>
      <w:r w:rsidRPr="00535C9F">
        <w:t>Policy and Advocacy Engagement</w:t>
      </w:r>
      <w:bookmarkEnd w:id="48"/>
    </w:p>
    <w:p w:rsidR="00A10BFF" w:rsidRDefault="003D1AEA" w:rsidP="00A10BFF">
      <w:pPr>
        <w:jc w:val="both"/>
        <w:rPr>
          <w:rFonts w:ascii="Verdana" w:hAnsi="Verdana"/>
          <w:sz w:val="20"/>
        </w:rPr>
      </w:pPr>
      <w:r>
        <w:rPr>
          <w:rFonts w:ascii="Verdana" w:hAnsi="Verdana"/>
          <w:sz w:val="20"/>
        </w:rPr>
        <w:t xml:space="preserve">With assistance from UNCDF CTAs, </w:t>
      </w:r>
      <w:r w:rsidR="00A10BFF">
        <w:rPr>
          <w:rFonts w:ascii="Verdana" w:hAnsi="Verdana"/>
          <w:sz w:val="20"/>
        </w:rPr>
        <w:t xml:space="preserve">MM4P will identify the key regulatory constraints and opportunities using a combination of diagnostic approaches from CGAP, Bankable Frontier Associates and AFI. </w:t>
      </w:r>
      <w:r>
        <w:rPr>
          <w:rFonts w:ascii="Verdana" w:hAnsi="Verdana"/>
          <w:sz w:val="20"/>
        </w:rPr>
        <w:t xml:space="preserve"> </w:t>
      </w:r>
      <w:r w:rsidR="00A10BFF">
        <w:rPr>
          <w:rFonts w:ascii="Verdana" w:hAnsi="Verdana"/>
          <w:sz w:val="20"/>
        </w:rPr>
        <w:t xml:space="preserve">In most of the focus countries, other funders or stakeholders have begun to engage the regulator on </w:t>
      </w:r>
      <w:r w:rsidR="006D614B">
        <w:rPr>
          <w:rFonts w:ascii="Verdana" w:hAnsi="Verdana"/>
          <w:sz w:val="20"/>
        </w:rPr>
        <w:t>BB and MFS</w:t>
      </w:r>
      <w:r w:rsidR="00A10BFF">
        <w:rPr>
          <w:rFonts w:ascii="Verdana" w:hAnsi="Verdana"/>
          <w:sz w:val="20"/>
        </w:rPr>
        <w:t xml:space="preserve"> and conducted </w:t>
      </w:r>
      <w:r>
        <w:rPr>
          <w:rFonts w:ascii="Verdana" w:hAnsi="Verdana"/>
          <w:sz w:val="20"/>
        </w:rPr>
        <w:t xml:space="preserve">a </w:t>
      </w:r>
      <w:r>
        <w:rPr>
          <w:rFonts w:ascii="Verdana" w:hAnsi="Verdana"/>
          <w:sz w:val="20"/>
        </w:rPr>
        <w:lastRenderedPageBreak/>
        <w:t xml:space="preserve">legal and regulatory </w:t>
      </w:r>
      <w:r w:rsidR="00A10BFF">
        <w:rPr>
          <w:rFonts w:ascii="Verdana" w:hAnsi="Verdana"/>
          <w:sz w:val="20"/>
        </w:rPr>
        <w:t xml:space="preserve">inventory. With its UNCDF local staff, MM4P will determine its required level of engagement in policy and regulatory issues to achieve three goals: (1) secure a “no objection” for its partners’ proposed projects; (2) complement the existing support to the regulator from others; and (3) involve the regulator and other key government stakeholders in the global policy efforts on this issue. UNCDF has worked closely with CGAP, the World Bank, AFI and GSMA to bring the necessary learning, exposure and networking opportunities for regulators. Its approach will be to use its resources to deepen regulators’ engagement with these expert bodies and others which are well placed to provide long-term policy advice.  It will also use its resources to “fill the gap” in support by other funders. Examples of support are supporting attendance at learning events, providing targets technical advice, and facilitating exchanges, as needed. </w:t>
      </w:r>
    </w:p>
    <w:p w:rsidR="00A10BFF" w:rsidRPr="00535C9F" w:rsidRDefault="00A10BFF" w:rsidP="00BF2111">
      <w:pPr>
        <w:pStyle w:val="Heading3"/>
      </w:pPr>
      <w:bookmarkStart w:id="49" w:name="_Toc323899094"/>
      <w:r>
        <w:t>Customer research, education and protection</w:t>
      </w:r>
      <w:bookmarkEnd w:id="49"/>
    </w:p>
    <w:p w:rsidR="00A10BFF" w:rsidRPr="00535C9F" w:rsidRDefault="00BF2111" w:rsidP="00BF2111">
      <w:pPr>
        <w:pStyle w:val="Heading4"/>
      </w:pPr>
      <w:bookmarkStart w:id="50" w:name="_Toc323899095"/>
      <w:r>
        <w:rPr>
          <w:lang w:val="en-US"/>
        </w:rPr>
        <w:t xml:space="preserve">Customer </w:t>
      </w:r>
      <w:r w:rsidR="00A10BFF" w:rsidRPr="00535C9F">
        <w:t>Research</w:t>
      </w:r>
      <w:bookmarkEnd w:id="50"/>
    </w:p>
    <w:p w:rsidR="00A10BFF" w:rsidRDefault="00A10BFF" w:rsidP="00A10BFF">
      <w:pPr>
        <w:jc w:val="both"/>
        <w:rPr>
          <w:rFonts w:ascii="Verdana" w:hAnsi="Verdana"/>
          <w:sz w:val="20"/>
        </w:rPr>
      </w:pPr>
      <w:r>
        <w:rPr>
          <w:rFonts w:ascii="Verdana" w:hAnsi="Verdana"/>
          <w:sz w:val="20"/>
        </w:rPr>
        <w:t>MM4P is keenly aware of the importance of customer research as well as the importance of educating and protecting customers. Quantitative research and large-scale surveys are valuable public goods and powerful tools that help providers, regulators, and funders alike. However, such research efforts require significant time, funding and expertise. MM4P lacks the resources to take on such efforts at present. At the same time, UNCDF’s observations in the Pacific is that timely, independent research is very valuable to providers within the first year of the service being offered and can help them direct their marketing and outreach efforts more effectively. Research to segment customers and identify important use cases is also valuable.</w:t>
      </w:r>
    </w:p>
    <w:p w:rsidR="00A10BFF" w:rsidRDefault="00A10BFF" w:rsidP="00A10BFF">
      <w:pPr>
        <w:jc w:val="both"/>
        <w:rPr>
          <w:rFonts w:ascii="Verdana" w:hAnsi="Verdana"/>
          <w:sz w:val="20"/>
        </w:rPr>
      </w:pPr>
    </w:p>
    <w:p w:rsidR="00A10BFF" w:rsidRDefault="00A10BFF" w:rsidP="00A10BFF">
      <w:pPr>
        <w:jc w:val="both"/>
        <w:rPr>
          <w:rFonts w:ascii="Verdana" w:hAnsi="Verdana"/>
          <w:sz w:val="20"/>
        </w:rPr>
      </w:pPr>
      <w:r>
        <w:rPr>
          <w:rFonts w:ascii="Verdana" w:hAnsi="Verdana"/>
          <w:sz w:val="20"/>
        </w:rPr>
        <w:t xml:space="preserve">To address this issue efficiently, MM4P will verify that grant partners have conducted adequate market research. Otherwise, MM4P will seek to include customer and product research in the project design of partners. MM4P will also seek to reach out to other interested funders and the government to see if it can complement existing or proposed customer research efforts. </w:t>
      </w:r>
    </w:p>
    <w:p w:rsidR="00A10BFF" w:rsidRDefault="00A10BFF" w:rsidP="00A10BFF">
      <w:pPr>
        <w:jc w:val="both"/>
        <w:rPr>
          <w:rFonts w:ascii="Verdana" w:hAnsi="Verdana"/>
          <w:sz w:val="20"/>
        </w:rPr>
      </w:pPr>
    </w:p>
    <w:p w:rsidR="00A10BFF" w:rsidRDefault="00A10BFF" w:rsidP="00A10BFF">
      <w:pPr>
        <w:jc w:val="both"/>
        <w:rPr>
          <w:rFonts w:ascii="Verdana" w:hAnsi="Verdana"/>
          <w:sz w:val="20"/>
        </w:rPr>
      </w:pPr>
      <w:r>
        <w:rPr>
          <w:rFonts w:ascii="Verdana" w:hAnsi="Verdana"/>
          <w:sz w:val="20"/>
        </w:rPr>
        <w:t>MM4P has budgeted for a Knowledge Manager beginning in 2013. Should MM4P succeed in raising additional funds, it will seek to expand its effort into public research</w:t>
      </w:r>
      <w:r w:rsidR="003D1AEA">
        <w:rPr>
          <w:rFonts w:ascii="Verdana" w:hAnsi="Verdana"/>
          <w:sz w:val="20"/>
        </w:rPr>
        <w:t>, particularly as it relates to customer adoption, behaviors and benefit.</w:t>
      </w:r>
      <w:r>
        <w:rPr>
          <w:rFonts w:ascii="Verdana" w:hAnsi="Verdana"/>
          <w:sz w:val="20"/>
        </w:rPr>
        <w:t xml:space="preserve"> In doing so, it will also work closely with regulators which have a keen interest in data gathering. In all cases, UNCDF will seek to link with existing financial service research efforts, such as FinScope, Financial Diaries and others.   </w:t>
      </w:r>
    </w:p>
    <w:p w:rsidR="00A10BFF" w:rsidRDefault="00BF2111" w:rsidP="00BF2111">
      <w:pPr>
        <w:pStyle w:val="Heading4"/>
        <w:rPr>
          <w:lang w:val="en-US"/>
        </w:rPr>
      </w:pPr>
      <w:bookmarkStart w:id="51" w:name="_Toc323899096"/>
      <w:r>
        <w:rPr>
          <w:lang w:val="en-US"/>
        </w:rPr>
        <w:t xml:space="preserve">Customer </w:t>
      </w:r>
      <w:r w:rsidR="00A10BFF" w:rsidRPr="00535C9F">
        <w:t>Education</w:t>
      </w:r>
      <w:bookmarkEnd w:id="51"/>
    </w:p>
    <w:p w:rsidR="003D1AEA" w:rsidRDefault="00A10BFF" w:rsidP="00A10BFF">
      <w:pPr>
        <w:jc w:val="both"/>
        <w:rPr>
          <w:rFonts w:ascii="Verdana" w:hAnsi="Verdana"/>
          <w:sz w:val="20"/>
        </w:rPr>
      </w:pPr>
      <w:r>
        <w:rPr>
          <w:rFonts w:ascii="Verdana" w:hAnsi="Verdana"/>
          <w:sz w:val="20"/>
        </w:rPr>
        <w:t xml:space="preserve">Financial education efforts as a whole are still in the early stages of development and it is very difficult to measure impact of specific interventions. Providers are increasingly interested in securing assistance to offer or facilitate financial education for their customers. They recognize that the lack of financial competency impedes customers’ ability to understand the value of the service and use the service correctly. The theory of change behind financial competency is similar to the “customer </w:t>
      </w:r>
      <w:r w:rsidR="00865AA1">
        <w:rPr>
          <w:rFonts w:ascii="Verdana" w:hAnsi="Verdana"/>
          <w:sz w:val="20"/>
        </w:rPr>
        <w:t xml:space="preserve">journey” highlighted in the </w:t>
      </w:r>
      <w:hyperlink w:anchor="_Diagram_4:_" w:history="1">
        <w:r w:rsidR="00865AA1" w:rsidRPr="00865AA1">
          <w:rPr>
            <w:rStyle w:val="Hyperlink"/>
            <w:rFonts w:ascii="Verdana" w:hAnsi="Verdana"/>
            <w:sz w:val="20"/>
          </w:rPr>
          <w:t>D</w:t>
        </w:r>
        <w:r w:rsidRPr="00865AA1">
          <w:rPr>
            <w:rStyle w:val="Hyperlink"/>
            <w:rFonts w:ascii="Verdana" w:hAnsi="Verdana"/>
            <w:sz w:val="20"/>
          </w:rPr>
          <w:t>iagram</w:t>
        </w:r>
        <w:r w:rsidR="00865AA1" w:rsidRPr="00865AA1">
          <w:rPr>
            <w:rStyle w:val="Hyperlink"/>
            <w:rFonts w:ascii="Verdana" w:hAnsi="Verdana"/>
            <w:sz w:val="20"/>
          </w:rPr>
          <w:t xml:space="preserve"> 4</w:t>
        </w:r>
      </w:hyperlink>
      <w:r>
        <w:rPr>
          <w:rFonts w:ascii="Verdana" w:hAnsi="Verdana"/>
          <w:sz w:val="20"/>
        </w:rPr>
        <w:t xml:space="preserve">. </w:t>
      </w:r>
    </w:p>
    <w:p w:rsidR="003D1AEA" w:rsidRDefault="003D1AEA" w:rsidP="00A10BFF">
      <w:pPr>
        <w:jc w:val="both"/>
        <w:rPr>
          <w:rFonts w:ascii="Verdana" w:hAnsi="Verdana"/>
          <w:sz w:val="20"/>
        </w:rPr>
      </w:pPr>
    </w:p>
    <w:p w:rsidR="003D1AEA" w:rsidRDefault="00A10BFF" w:rsidP="00A10BFF">
      <w:pPr>
        <w:jc w:val="both"/>
        <w:rPr>
          <w:rFonts w:ascii="Verdana" w:hAnsi="Verdana"/>
          <w:sz w:val="20"/>
        </w:rPr>
      </w:pPr>
      <w:r>
        <w:rPr>
          <w:rFonts w:ascii="Verdana" w:hAnsi="Verdana"/>
          <w:sz w:val="20"/>
        </w:rPr>
        <w:t xml:space="preserve"> </w:t>
      </w:r>
    </w:p>
    <w:p w:rsidR="003D1AEA" w:rsidRDefault="003D1AEA" w:rsidP="00A10BFF">
      <w:pPr>
        <w:jc w:val="both"/>
        <w:rPr>
          <w:rFonts w:ascii="Verdana" w:hAnsi="Verdana"/>
          <w:sz w:val="20"/>
        </w:rPr>
      </w:pPr>
    </w:p>
    <w:p w:rsidR="003D1AEA" w:rsidRDefault="003D1AEA" w:rsidP="00A10BFF">
      <w:pPr>
        <w:jc w:val="both"/>
        <w:rPr>
          <w:rFonts w:ascii="Verdana" w:hAnsi="Verdana"/>
          <w:sz w:val="20"/>
        </w:rPr>
      </w:pPr>
    </w:p>
    <w:p w:rsidR="00A10BFF" w:rsidRDefault="00A10BFF" w:rsidP="00A10BFF">
      <w:pPr>
        <w:jc w:val="both"/>
        <w:rPr>
          <w:rFonts w:ascii="Verdana" w:hAnsi="Verdana"/>
          <w:sz w:val="20"/>
        </w:rPr>
      </w:pPr>
    </w:p>
    <w:p w:rsidR="00A10BFF" w:rsidRDefault="00A10BFF" w:rsidP="00A10BFF">
      <w:pPr>
        <w:jc w:val="both"/>
        <w:rPr>
          <w:rFonts w:ascii="Verdana" w:hAnsi="Verdana"/>
          <w:sz w:val="20"/>
        </w:rPr>
      </w:pPr>
    </w:p>
    <w:p w:rsidR="003D1AEA" w:rsidRDefault="003D1AEA" w:rsidP="00A10BFF">
      <w:pPr>
        <w:jc w:val="both"/>
        <w:rPr>
          <w:rFonts w:ascii="Verdana" w:hAnsi="Verdana"/>
          <w:sz w:val="20"/>
        </w:rPr>
      </w:pPr>
      <w:r>
        <w:rPr>
          <w:noProof/>
          <w:lang w:val="en-AU" w:eastAsia="en-AU" w:bidi="ar-SA"/>
        </w:rPr>
        <w:drawing>
          <wp:anchor distT="0" distB="0" distL="114300" distR="114300" simplePos="0" relativeHeight="251659264" behindDoc="1" locked="0" layoutInCell="1" allowOverlap="1" wp14:anchorId="71E46353" wp14:editId="61C34B08">
            <wp:simplePos x="0" y="0"/>
            <wp:positionH relativeFrom="column">
              <wp:posOffset>-297180</wp:posOffset>
            </wp:positionH>
            <wp:positionV relativeFrom="paragraph">
              <wp:posOffset>1434465</wp:posOffset>
            </wp:positionV>
            <wp:extent cx="5539740" cy="3656330"/>
            <wp:effectExtent l="0" t="0" r="3810" b="1270"/>
            <wp:wrapTight wrapText="bothSides">
              <wp:wrapPolygon edited="0">
                <wp:start x="0" y="0"/>
                <wp:lineTo x="0" y="21495"/>
                <wp:lineTo x="21541" y="21495"/>
                <wp:lineTo x="21541" y="0"/>
                <wp:lineTo x="0" y="0"/>
              </wp:wrapPolygon>
            </wp:wrapTight>
            <wp:docPr id="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39740" cy="3656330"/>
                    </a:xfrm>
                    <a:prstGeom prst="rect">
                      <a:avLst/>
                    </a:prstGeom>
                    <a:noFill/>
                    <a:ln>
                      <a:noFill/>
                    </a:ln>
                  </pic:spPr>
                </pic:pic>
              </a:graphicData>
            </a:graphic>
            <wp14:sizeRelH relativeFrom="page">
              <wp14:pctWidth>0</wp14:pctWidth>
            </wp14:sizeRelH>
            <wp14:sizeRelV relativeFrom="page">
              <wp14:pctHeight>0</wp14:pctHeight>
            </wp14:sizeRelV>
          </wp:anchor>
        </w:drawing>
      </w:r>
      <w:r w:rsidR="00A10BFF">
        <w:rPr>
          <w:rFonts w:ascii="Verdana" w:hAnsi="Verdana"/>
          <w:sz w:val="20"/>
        </w:rPr>
        <w:t xml:space="preserve">A challenge for branchless and mobile financial service providers is that have little (if any) direct personal contact with customers; rather the customers interact electronically and through </w:t>
      </w:r>
      <w:r w:rsidR="0038738B">
        <w:rPr>
          <w:rFonts w:ascii="Verdana" w:hAnsi="Verdana"/>
          <w:sz w:val="20"/>
        </w:rPr>
        <w:t>third</w:t>
      </w:r>
      <w:r w:rsidR="00A10BFF">
        <w:rPr>
          <w:rFonts w:ascii="Verdana" w:hAnsi="Verdana"/>
          <w:sz w:val="20"/>
        </w:rPr>
        <w:t xml:space="preserve"> party agents.  As the noted by the Financial Education Fund</w:t>
      </w:r>
      <w:r w:rsidR="00A10BFF">
        <w:rPr>
          <w:rStyle w:val="FootnoteReference"/>
          <w:rFonts w:ascii="Verdana" w:hAnsi="Verdana"/>
          <w:sz w:val="20"/>
        </w:rPr>
        <w:footnoteReference w:id="36"/>
      </w:r>
      <w:r w:rsidR="00A10BFF">
        <w:rPr>
          <w:rFonts w:ascii="Verdana" w:hAnsi="Verdana"/>
          <w:sz w:val="20"/>
        </w:rPr>
        <w:t xml:space="preserve">, the cost of data collection increases as indicators shift from input through output, outcome and impact. Mass media and other non-direct channels provide creative alternatives, but the customer behavior prior to the skills and attitudes cannot be gauged unless through population wide surveys.  </w:t>
      </w:r>
    </w:p>
    <w:p w:rsidR="003D1AEA" w:rsidRDefault="00F65371" w:rsidP="00F65371">
      <w:pPr>
        <w:pStyle w:val="Heading6"/>
        <w:numPr>
          <w:ilvl w:val="0"/>
          <w:numId w:val="0"/>
        </w:numPr>
        <w:ind w:left="1152" w:hanging="1152"/>
      </w:pPr>
      <w:bookmarkStart w:id="52" w:name="_Diagram_4:_"/>
      <w:bookmarkStart w:id="53" w:name="_Toc323899097"/>
      <w:bookmarkEnd w:id="52"/>
      <w:r>
        <w:t xml:space="preserve">Diagram </w:t>
      </w:r>
      <w:r>
        <w:rPr>
          <w:lang w:val="en-US"/>
        </w:rPr>
        <w:t>4:</w:t>
      </w:r>
      <w:r w:rsidR="003D1AEA">
        <w:t xml:space="preserve">  Financial Capability Progression</w:t>
      </w:r>
      <w:bookmarkEnd w:id="53"/>
    </w:p>
    <w:p w:rsidR="003D1AEA" w:rsidRDefault="003D1AEA" w:rsidP="00A10BFF">
      <w:pPr>
        <w:jc w:val="both"/>
        <w:rPr>
          <w:rFonts w:ascii="Verdana" w:hAnsi="Verdana"/>
          <w:sz w:val="20"/>
        </w:rPr>
      </w:pPr>
    </w:p>
    <w:p w:rsidR="009257ED" w:rsidRDefault="00A10BFF" w:rsidP="00A10BFF">
      <w:pPr>
        <w:jc w:val="both"/>
        <w:rPr>
          <w:rFonts w:ascii="Verdana" w:hAnsi="Verdana"/>
          <w:sz w:val="20"/>
        </w:rPr>
      </w:pPr>
      <w:r>
        <w:rPr>
          <w:rFonts w:ascii="Verdana" w:hAnsi="Verdana"/>
          <w:sz w:val="20"/>
        </w:rPr>
        <w:t xml:space="preserve">While behavior (e.g. use of the service) can be measured and tracked, it will be difficult to attribute the cause behind the change. As a result, most financial capacity efforts supported would have to be measured through a combination of activities and behaviors, rather than skills, attitudes or impact.      </w:t>
      </w:r>
    </w:p>
    <w:p w:rsidR="009257ED" w:rsidRDefault="009257ED" w:rsidP="00A10BFF">
      <w:pPr>
        <w:jc w:val="both"/>
        <w:rPr>
          <w:rFonts w:ascii="Verdana" w:hAnsi="Verdana"/>
          <w:sz w:val="20"/>
        </w:rPr>
      </w:pPr>
    </w:p>
    <w:p w:rsidR="00A10BFF" w:rsidRDefault="009257ED" w:rsidP="00A10BFF">
      <w:pPr>
        <w:jc w:val="both"/>
        <w:rPr>
          <w:rFonts w:ascii="Verdana" w:hAnsi="Verdana"/>
          <w:sz w:val="20"/>
        </w:rPr>
      </w:pPr>
      <w:r>
        <w:rPr>
          <w:rFonts w:ascii="Verdana" w:hAnsi="Verdana"/>
          <w:sz w:val="20"/>
        </w:rPr>
        <w:t xml:space="preserve">UNCDF’s own research shows that financial education improves not only consumer’s financial behaviors, but also improves and their use of financial services.  Financial education is more effective when paired with products or services that enable the customer to put that education to use.  Unfortunately, </w:t>
      </w:r>
      <w:r w:rsidR="00A10BFF">
        <w:rPr>
          <w:rFonts w:ascii="Verdana" w:hAnsi="Verdana"/>
          <w:sz w:val="20"/>
        </w:rPr>
        <w:t xml:space="preserve">MM4P does not have adequate resources to fund large scale financial education efforts independently of its partners. In the development phase, it will </w:t>
      </w:r>
      <w:r>
        <w:rPr>
          <w:rFonts w:ascii="Verdana" w:hAnsi="Verdana"/>
          <w:sz w:val="20"/>
        </w:rPr>
        <w:t xml:space="preserve">help partners to develop plans to address this issue </w:t>
      </w:r>
      <w:r>
        <w:rPr>
          <w:rFonts w:ascii="Verdana" w:hAnsi="Verdana"/>
          <w:sz w:val="20"/>
        </w:rPr>
        <w:lastRenderedPageBreak/>
        <w:t xml:space="preserve">and </w:t>
      </w:r>
      <w:r w:rsidR="00A10BFF">
        <w:rPr>
          <w:rFonts w:ascii="Verdana" w:hAnsi="Verdana"/>
          <w:sz w:val="20"/>
        </w:rPr>
        <w:t>consider subsidizing efforts of short-listed partners or assistance in the technical design of such efforts. Some key issues MM4P will consider are:</w:t>
      </w:r>
    </w:p>
    <w:p w:rsidR="00A10BFF" w:rsidRDefault="00A10BFF" w:rsidP="00974577">
      <w:pPr>
        <w:pStyle w:val="ListParagraph"/>
        <w:numPr>
          <w:ilvl w:val="0"/>
          <w:numId w:val="32"/>
        </w:numPr>
        <w:jc w:val="both"/>
        <w:rPr>
          <w:rFonts w:ascii="Verdana" w:hAnsi="Verdana"/>
          <w:sz w:val="20"/>
        </w:rPr>
      </w:pPr>
      <w:r>
        <w:rPr>
          <w:rFonts w:ascii="Verdana" w:hAnsi="Verdana"/>
          <w:sz w:val="20"/>
        </w:rPr>
        <w:t>Is the effort of value to the client or is it primarily to benefit the provider?</w:t>
      </w:r>
    </w:p>
    <w:p w:rsidR="00A10BFF" w:rsidRDefault="00A10BFF" w:rsidP="00974577">
      <w:pPr>
        <w:pStyle w:val="ListParagraph"/>
        <w:numPr>
          <w:ilvl w:val="0"/>
          <w:numId w:val="32"/>
        </w:numPr>
        <w:jc w:val="both"/>
        <w:rPr>
          <w:rFonts w:ascii="Verdana" w:hAnsi="Verdana"/>
          <w:sz w:val="20"/>
        </w:rPr>
      </w:pPr>
      <w:r>
        <w:rPr>
          <w:rFonts w:ascii="Verdana" w:hAnsi="Verdana"/>
          <w:sz w:val="20"/>
        </w:rPr>
        <w:t xml:space="preserve">Is there a means to measure the baseline and change in behavior? </w:t>
      </w:r>
    </w:p>
    <w:p w:rsidR="00A10BFF" w:rsidRPr="00535C9F" w:rsidRDefault="00A10BFF" w:rsidP="00974577">
      <w:pPr>
        <w:pStyle w:val="ListParagraph"/>
        <w:numPr>
          <w:ilvl w:val="0"/>
          <w:numId w:val="32"/>
        </w:numPr>
        <w:jc w:val="both"/>
        <w:rPr>
          <w:rFonts w:ascii="Verdana" w:hAnsi="Verdana"/>
          <w:sz w:val="20"/>
        </w:rPr>
      </w:pPr>
      <w:r>
        <w:rPr>
          <w:rFonts w:ascii="Verdana" w:hAnsi="Verdana"/>
          <w:sz w:val="20"/>
        </w:rPr>
        <w:t xml:space="preserve">Is the effort sustainable or valuable enough for providers to continue </w:t>
      </w:r>
      <w:proofErr w:type="gramStart"/>
      <w:r>
        <w:rPr>
          <w:rFonts w:ascii="Verdana" w:hAnsi="Verdana"/>
          <w:sz w:val="20"/>
        </w:rPr>
        <w:t>it.</w:t>
      </w:r>
      <w:proofErr w:type="gramEnd"/>
      <w:r>
        <w:rPr>
          <w:rFonts w:ascii="Verdana" w:hAnsi="Verdana"/>
          <w:sz w:val="20"/>
        </w:rPr>
        <w:t xml:space="preserve">  </w:t>
      </w:r>
    </w:p>
    <w:p w:rsidR="00A10BFF" w:rsidRDefault="00A10BFF" w:rsidP="00A10BFF">
      <w:pPr>
        <w:jc w:val="both"/>
        <w:rPr>
          <w:rFonts w:ascii="Verdana" w:hAnsi="Verdana"/>
          <w:sz w:val="20"/>
        </w:rPr>
      </w:pPr>
    </w:p>
    <w:p w:rsidR="005F7B82" w:rsidRDefault="005F7B82" w:rsidP="00A10BFF">
      <w:pPr>
        <w:jc w:val="both"/>
        <w:rPr>
          <w:rFonts w:ascii="Verdana" w:hAnsi="Verdana"/>
          <w:sz w:val="20"/>
        </w:rPr>
      </w:pPr>
      <w:r>
        <w:rPr>
          <w:rFonts w:ascii="Verdana" w:hAnsi="Verdana"/>
          <w:sz w:val="20"/>
        </w:rPr>
        <w:t>Of particular interest to MM4P is how providers can leverage their communications (SMS, call campaigns) to provide concise, useful information to customers on financial education.</w:t>
      </w:r>
    </w:p>
    <w:p w:rsidR="005F7B82" w:rsidRDefault="005F7B82" w:rsidP="00A10BFF">
      <w:pPr>
        <w:jc w:val="both"/>
        <w:rPr>
          <w:rFonts w:ascii="Verdana" w:hAnsi="Verdana"/>
          <w:sz w:val="20"/>
        </w:rPr>
      </w:pPr>
    </w:p>
    <w:p w:rsidR="003D1AEA" w:rsidRDefault="00A10BFF" w:rsidP="00A10BFF">
      <w:pPr>
        <w:jc w:val="both"/>
        <w:rPr>
          <w:rFonts w:ascii="Verdana" w:hAnsi="Verdana"/>
          <w:sz w:val="20"/>
        </w:rPr>
      </w:pPr>
      <w:r>
        <w:rPr>
          <w:rFonts w:ascii="Verdana" w:hAnsi="Verdana"/>
          <w:sz w:val="20"/>
        </w:rPr>
        <w:t xml:space="preserve">Should MM4P continue with adequate funding, MM4P will work with the UNCDF country programmes in focus countries to identify innovative financial capacity building efforts that can be expanded to include a specific focus on </w:t>
      </w:r>
      <w:r w:rsidR="006D614B">
        <w:rPr>
          <w:rFonts w:ascii="Verdana" w:hAnsi="Verdana"/>
          <w:sz w:val="20"/>
        </w:rPr>
        <w:t xml:space="preserve">BB and </w:t>
      </w:r>
      <w:proofErr w:type="gramStart"/>
      <w:r w:rsidR="006D614B">
        <w:rPr>
          <w:rFonts w:ascii="Verdana" w:hAnsi="Verdana"/>
          <w:sz w:val="20"/>
        </w:rPr>
        <w:t>MFS</w:t>
      </w:r>
      <w:r>
        <w:rPr>
          <w:rFonts w:ascii="Verdana" w:hAnsi="Verdana"/>
          <w:sz w:val="20"/>
        </w:rPr>
        <w:t>.</w:t>
      </w:r>
      <w:proofErr w:type="gramEnd"/>
      <w:r>
        <w:rPr>
          <w:rFonts w:ascii="Verdana" w:hAnsi="Verdana"/>
          <w:sz w:val="20"/>
        </w:rPr>
        <w:t xml:space="preserve">  It will also work with UNCDF staff what efforts related to financial literacy the host country central banks are conducting and how MM4P might support them.</w:t>
      </w:r>
      <w:r w:rsidR="009257ED">
        <w:rPr>
          <w:rFonts w:ascii="Verdana" w:hAnsi="Verdana"/>
          <w:sz w:val="20"/>
        </w:rPr>
        <w:t xml:space="preserve">  Rather than create something new, it is important for MM4P and UNCDF to work within the existing delivery structures for providing financial education and seek ways to address the use and benefits of the cashless ecosystem.  </w:t>
      </w:r>
    </w:p>
    <w:p w:rsidR="00A10BFF" w:rsidRPr="00535C9F" w:rsidRDefault="00BF2111" w:rsidP="00BF2111">
      <w:pPr>
        <w:pStyle w:val="Heading4"/>
      </w:pPr>
      <w:bookmarkStart w:id="54" w:name="_Toc323899098"/>
      <w:r>
        <w:rPr>
          <w:lang w:val="en-US"/>
        </w:rPr>
        <w:t xml:space="preserve">Customer </w:t>
      </w:r>
      <w:r w:rsidR="00A10BFF" w:rsidRPr="00535C9F">
        <w:t>Protection</w:t>
      </w:r>
      <w:bookmarkEnd w:id="54"/>
    </w:p>
    <w:p w:rsidR="005F7B82" w:rsidRDefault="00A10BFF" w:rsidP="00A10BFF">
      <w:pPr>
        <w:jc w:val="both"/>
        <w:rPr>
          <w:rFonts w:ascii="Verdana" w:hAnsi="Verdana"/>
          <w:sz w:val="20"/>
        </w:rPr>
      </w:pPr>
      <w:r>
        <w:rPr>
          <w:rFonts w:ascii="Verdana" w:hAnsi="Verdana"/>
          <w:sz w:val="20"/>
        </w:rPr>
        <w:t xml:space="preserve">UNCDF is also committed to consumer education and protection and is a signatory of the Smart Campaign. Unfortunately, there are few consumer protection guidelines for </w:t>
      </w:r>
      <w:r w:rsidR="006D614B">
        <w:rPr>
          <w:rFonts w:ascii="Verdana" w:hAnsi="Verdana"/>
          <w:sz w:val="20"/>
        </w:rPr>
        <w:t>BB and MFS</w:t>
      </w:r>
      <w:r>
        <w:rPr>
          <w:rFonts w:ascii="Verdana" w:hAnsi="Verdana"/>
          <w:sz w:val="20"/>
        </w:rPr>
        <w:t xml:space="preserve"> at present. MM4P’s approach will be twofold:  it will request grantees become members of the Smart Campaign; and it will work with other interested parties globally to establish principle for client protection relevant for </w:t>
      </w:r>
      <w:r w:rsidR="006D614B">
        <w:rPr>
          <w:rFonts w:ascii="Verdana" w:hAnsi="Verdana"/>
          <w:sz w:val="20"/>
        </w:rPr>
        <w:t>BB and MFS</w:t>
      </w:r>
      <w:r>
        <w:rPr>
          <w:rFonts w:ascii="Verdana" w:hAnsi="Verdana"/>
          <w:sz w:val="20"/>
        </w:rPr>
        <w:t xml:space="preserve">. </w:t>
      </w:r>
    </w:p>
    <w:p w:rsidR="00A10BFF" w:rsidRPr="00535C9F" w:rsidRDefault="00A10BFF" w:rsidP="00BF2111">
      <w:pPr>
        <w:pStyle w:val="Heading3"/>
      </w:pPr>
      <w:bookmarkStart w:id="55" w:name="_Toc323899099"/>
      <w:r w:rsidRPr="00535C9F">
        <w:t xml:space="preserve">Knowledge </w:t>
      </w:r>
      <w:r>
        <w:t>generation and sharing</w:t>
      </w:r>
      <w:bookmarkEnd w:id="55"/>
      <w:r>
        <w:t xml:space="preserve"> </w:t>
      </w:r>
      <w:r w:rsidRPr="00535C9F">
        <w:t xml:space="preserve"> </w:t>
      </w:r>
    </w:p>
    <w:p w:rsidR="00A10BFF" w:rsidRDefault="00A10BFF" w:rsidP="00A10BFF">
      <w:pPr>
        <w:jc w:val="both"/>
        <w:rPr>
          <w:rFonts w:ascii="Verdana" w:hAnsi="Verdana"/>
          <w:sz w:val="20"/>
        </w:rPr>
      </w:pPr>
      <w:r>
        <w:rPr>
          <w:rFonts w:ascii="Verdana" w:hAnsi="Verdana"/>
          <w:sz w:val="20"/>
        </w:rPr>
        <w:t xml:space="preserve">UNCDF has found knowledge sharing to be critical to educate partners and regulators in the inception phase of mobile money, and build a culture of learning and sharing around this new industry. UNCDF recognizes its limitations in generating knowledge and it benefits from membership in CGAP as well as close association with other organizations that are active in industry research.  </w:t>
      </w:r>
    </w:p>
    <w:p w:rsidR="00A10BFF" w:rsidRDefault="00A10BFF" w:rsidP="00A10BFF">
      <w:pPr>
        <w:jc w:val="both"/>
        <w:rPr>
          <w:rFonts w:ascii="Verdana" w:hAnsi="Verdana"/>
          <w:sz w:val="20"/>
        </w:rPr>
      </w:pPr>
    </w:p>
    <w:p w:rsidR="005F7B82" w:rsidRDefault="00A10BFF" w:rsidP="00A10BFF">
      <w:pPr>
        <w:jc w:val="both"/>
        <w:rPr>
          <w:rFonts w:ascii="Verdana" w:hAnsi="Verdana"/>
          <w:sz w:val="20"/>
        </w:rPr>
      </w:pPr>
      <w:r>
        <w:rPr>
          <w:rFonts w:ascii="Verdana" w:hAnsi="Verdana"/>
          <w:sz w:val="20"/>
        </w:rPr>
        <w:t xml:space="preserve">MM4P’s approach is to share existing knowledge regularly with partners, assist partners in attending learning events, facilitating exchanges and support local learning events. </w:t>
      </w:r>
      <w:r w:rsidR="005F7B82">
        <w:rPr>
          <w:rFonts w:ascii="Verdana" w:hAnsi="Verdana"/>
          <w:sz w:val="20"/>
        </w:rPr>
        <w:t xml:space="preserve">  UNCDF has found that supporting key stakeholders to participate in such events builds trust and goodwill that ultimately leads to positive actions.  It also helps build a sense of community between disparate stakeholders involved in BB and MFS—including regulators and providers—that is necessary for finding mutually beneficial solutions.  </w:t>
      </w:r>
    </w:p>
    <w:p w:rsidR="005F7B82" w:rsidRDefault="005F7B82" w:rsidP="00A10BFF">
      <w:pPr>
        <w:jc w:val="both"/>
        <w:rPr>
          <w:rFonts w:ascii="Verdana" w:hAnsi="Verdana"/>
          <w:sz w:val="20"/>
        </w:rPr>
      </w:pPr>
    </w:p>
    <w:p w:rsidR="005F7B82" w:rsidRDefault="00A10BFF" w:rsidP="00A10BFF">
      <w:pPr>
        <w:jc w:val="both"/>
        <w:rPr>
          <w:rFonts w:ascii="Verdana" w:hAnsi="Verdana" w:cs="Calibri"/>
          <w:sz w:val="20"/>
        </w:rPr>
      </w:pPr>
      <w:r>
        <w:rPr>
          <w:rFonts w:ascii="Verdana" w:hAnsi="Verdana"/>
          <w:sz w:val="20"/>
        </w:rPr>
        <w:t xml:space="preserve">MM4P will not invest in large global studies in the first few </w:t>
      </w:r>
      <w:proofErr w:type="gramStart"/>
      <w:r>
        <w:rPr>
          <w:rFonts w:ascii="Verdana" w:hAnsi="Verdana"/>
          <w:sz w:val="20"/>
        </w:rPr>
        <w:t>year</w:t>
      </w:r>
      <w:proofErr w:type="gramEnd"/>
      <w:r>
        <w:rPr>
          <w:rFonts w:ascii="Verdana" w:hAnsi="Verdana"/>
          <w:sz w:val="20"/>
        </w:rPr>
        <w:t>; rather it will c</w:t>
      </w:r>
      <w:r w:rsidRPr="00822DF3">
        <w:rPr>
          <w:rFonts w:ascii="Verdana" w:hAnsi="Verdana"/>
          <w:sz w:val="20"/>
        </w:rPr>
        <w:t>ontribute to the global learning agenda by requiring partners to report regularly</w:t>
      </w:r>
      <w:r>
        <w:rPr>
          <w:rFonts w:ascii="Verdana" w:hAnsi="Verdana"/>
          <w:sz w:val="20"/>
        </w:rPr>
        <w:t xml:space="preserve"> and to participate in </w:t>
      </w:r>
      <w:r w:rsidRPr="00822DF3">
        <w:rPr>
          <w:rFonts w:ascii="Verdana" w:hAnsi="Verdana"/>
          <w:sz w:val="20"/>
        </w:rPr>
        <w:t>evaluations and others’ studies.</w:t>
      </w:r>
      <w:r w:rsidRPr="005C7729">
        <w:rPr>
          <w:rFonts w:ascii="Verdana" w:hAnsi="Verdana" w:cs="Calibri"/>
          <w:sz w:val="20"/>
        </w:rPr>
        <w:t xml:space="preserve"> </w:t>
      </w:r>
      <w:r>
        <w:rPr>
          <w:rFonts w:ascii="Verdana" w:hAnsi="Verdana" w:cs="Calibri"/>
          <w:sz w:val="20"/>
        </w:rPr>
        <w:t xml:space="preserve"> With the agreement of its partners, it will </w:t>
      </w:r>
      <w:proofErr w:type="gramStart"/>
      <w:r>
        <w:rPr>
          <w:rFonts w:ascii="Verdana" w:hAnsi="Verdana" w:cs="Calibri"/>
          <w:sz w:val="20"/>
        </w:rPr>
        <w:t>issues</w:t>
      </w:r>
      <w:proofErr w:type="gramEnd"/>
      <w:r>
        <w:rPr>
          <w:rFonts w:ascii="Verdana" w:hAnsi="Verdana" w:cs="Calibri"/>
          <w:sz w:val="20"/>
        </w:rPr>
        <w:t xml:space="preserve"> a series of shorter notes that highlight the lessons learned in the first few years. </w:t>
      </w:r>
    </w:p>
    <w:p w:rsidR="00A4426B" w:rsidRDefault="00A4426B" w:rsidP="00A10BFF">
      <w:pPr>
        <w:jc w:val="both"/>
        <w:rPr>
          <w:rFonts w:ascii="Verdana" w:hAnsi="Verdana" w:cs="Calibri"/>
          <w:sz w:val="20"/>
        </w:rPr>
      </w:pPr>
    </w:p>
    <w:p w:rsidR="00A10BFF" w:rsidRPr="00822DF3" w:rsidRDefault="005F7B82" w:rsidP="00A10BFF">
      <w:pPr>
        <w:jc w:val="both"/>
        <w:rPr>
          <w:rFonts w:ascii="Verdana" w:hAnsi="Verdana"/>
          <w:sz w:val="20"/>
        </w:rPr>
      </w:pPr>
      <w:r>
        <w:rPr>
          <w:rFonts w:ascii="Verdana" w:hAnsi="Verdana"/>
          <w:sz w:val="20"/>
        </w:rPr>
        <w:t xml:space="preserve">MM4P has budgeted for a part-time Knowledge Manager to begin in 2013 to manage this area. </w:t>
      </w:r>
      <w:r w:rsidR="00A10BFF">
        <w:rPr>
          <w:rFonts w:ascii="Verdana" w:hAnsi="Verdana" w:cs="Calibri"/>
          <w:sz w:val="20"/>
        </w:rPr>
        <w:t xml:space="preserve">Beginning in 2014, MM4P will commission studies to evaluate the outcomes of its works and capture the lessons learned.  </w:t>
      </w:r>
    </w:p>
    <w:p w:rsidR="00A10BFF" w:rsidRDefault="00A10BFF" w:rsidP="00A10BFF">
      <w:pPr>
        <w:jc w:val="both"/>
        <w:rPr>
          <w:rFonts w:ascii="Verdana" w:hAnsi="Verdana"/>
          <w:sz w:val="20"/>
        </w:rPr>
      </w:pPr>
    </w:p>
    <w:bookmarkStart w:id="56" w:name="_Toc323899100"/>
    <w:p w:rsidR="00A10BFF" w:rsidRPr="00256304" w:rsidRDefault="002C1E9D" w:rsidP="00A10BFF">
      <w:pPr>
        <w:pStyle w:val="Heading1"/>
      </w:pPr>
      <w:r>
        <w:rPr>
          <w:noProof/>
          <w:lang w:val="en-AU" w:eastAsia="en-AU" w:bidi="ar-SA"/>
        </w:rPr>
        <w:lastRenderedPageBreak/>
        <mc:AlternateContent>
          <mc:Choice Requires="wps">
            <w:drawing>
              <wp:anchor distT="0" distB="0" distL="114300" distR="114300" simplePos="0" relativeHeight="251658240" behindDoc="0" locked="0" layoutInCell="1" allowOverlap="1" wp14:anchorId="1C2250B1" wp14:editId="6B7E6785">
                <wp:simplePos x="0" y="0"/>
                <wp:positionH relativeFrom="column">
                  <wp:posOffset>-1968500</wp:posOffset>
                </wp:positionH>
                <wp:positionV relativeFrom="paragraph">
                  <wp:posOffset>131445</wp:posOffset>
                </wp:positionV>
                <wp:extent cx="655320" cy="152400"/>
                <wp:effectExtent l="0" t="0" r="0" b="0"/>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 cy="152400"/>
                        </a:xfrm>
                        <a:prstGeom prst="ellipse">
                          <a:avLst/>
                        </a:prstGeom>
                        <a:solidFill>
                          <a:sysClr val="window" lastClr="FFFFFF">
                            <a:alpha val="0"/>
                          </a:sysClr>
                        </a:solidFill>
                        <a:ln w="9525"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margin-left:-155pt;margin-top:10.35pt;width:51.6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" fillcolor="window" strokecolor="red">
                <v:fill opacity="0"/>
                <v:stroke dashstyle="dash"/>
                <v:path arrowok="t"/>
              </v:oval>
            </w:pict>
          </mc:Fallback>
        </mc:AlternateContent>
      </w:r>
      <w:r>
        <w:rPr>
          <w:noProof/>
          <w:lang w:val="en-AU" w:eastAsia="en-AU" w:bidi="ar-SA"/>
        </w:rPr>
        <mc:AlternateContent>
          <mc:Choice Requires="wps">
            <w:drawing>
              <wp:anchor distT="0" distB="0" distL="114300" distR="114300" simplePos="0" relativeHeight="251655168" behindDoc="0" locked="0" layoutInCell="1" allowOverlap="1" wp14:anchorId="6B56559F" wp14:editId="6A1F9BC9">
                <wp:simplePos x="0" y="0"/>
                <wp:positionH relativeFrom="column">
                  <wp:posOffset>-1968500</wp:posOffset>
                </wp:positionH>
                <wp:positionV relativeFrom="paragraph">
                  <wp:posOffset>65405</wp:posOffset>
                </wp:positionV>
                <wp:extent cx="655320" cy="152400"/>
                <wp:effectExtent l="0" t="0" r="0" b="0"/>
                <wp:wrapNone/>
                <wp:docPr id="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152400"/>
                        </a:xfrm>
                        <a:prstGeom prst="ellipse">
                          <a:avLst/>
                        </a:prstGeom>
                        <a:solidFill>
                          <a:srgbClr val="FFFFFF">
                            <a:alpha val="0"/>
                          </a:srgbClr>
                        </a:solidFill>
                        <a:ln w="9525">
                          <a:solidFill>
                            <a:srgbClr val="FF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6" style="position:absolute;margin-left:-155pt;margin-top:5.15pt;width:51.6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" strokecolor="red">
                <v:fill opacity="0"/>
              </v:oval>
            </w:pict>
          </mc:Fallback>
        </mc:AlternateContent>
      </w:r>
      <w:r w:rsidR="00A10BFF">
        <w:t xml:space="preserve"> </w:t>
      </w:r>
      <w:r w:rsidR="00A10BFF">
        <w:rPr>
          <w:lang w:val="en-US"/>
        </w:rPr>
        <w:t>Outputs</w:t>
      </w:r>
      <w:r w:rsidR="005F7B82">
        <w:rPr>
          <w:lang w:val="en-US"/>
        </w:rPr>
        <w:t xml:space="preserve"> and Measurements</w:t>
      </w:r>
      <w:bookmarkEnd w:id="56"/>
    </w:p>
    <w:p w:rsidR="00A10BFF" w:rsidRPr="005C7729" w:rsidRDefault="002C1E9D" w:rsidP="00A10BFF">
      <w:pPr>
        <w:rPr>
          <w:rFonts w:ascii="Verdana" w:hAnsi="Verdana"/>
          <w:sz w:val="20"/>
        </w:rPr>
      </w:pPr>
      <w:r>
        <w:rPr>
          <w:noProof/>
          <w:lang w:val="en-AU" w:eastAsia="en-AU" w:bidi="ar-SA"/>
        </w:rPr>
        <mc:AlternateContent>
          <mc:Choice Requires="wps">
            <w:drawing>
              <wp:anchor distT="0" distB="0" distL="114300" distR="114300" simplePos="0" relativeHeight="251656192" behindDoc="0" locked="0" layoutInCell="1" allowOverlap="1" wp14:anchorId="59A864EE" wp14:editId="2C34E26B">
                <wp:simplePos x="0" y="0"/>
                <wp:positionH relativeFrom="column">
                  <wp:posOffset>-2006600</wp:posOffset>
                </wp:positionH>
                <wp:positionV relativeFrom="paragraph">
                  <wp:posOffset>142875</wp:posOffset>
                </wp:positionV>
                <wp:extent cx="655320" cy="152400"/>
                <wp:effectExtent l="0" t="0" r="0" b="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 cy="152400"/>
                        </a:xfrm>
                        <a:prstGeom prst="ellipse">
                          <a:avLst/>
                        </a:prstGeom>
                        <a:solidFill>
                          <a:sysClr val="window" lastClr="FFFFFF">
                            <a:alpha val="0"/>
                          </a:sysClr>
                        </a:solid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158pt;margin-top:11.25pt;width:51.6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" fillcolor="window" strokecolor="red">
                <v:fill opacity="0"/>
                <v:path arrowok="t"/>
              </v:oval>
            </w:pict>
          </mc:Fallback>
        </mc:AlternateContent>
      </w:r>
      <w:r w:rsidR="00A10BFF" w:rsidRPr="005C7729">
        <w:rPr>
          <w:rFonts w:ascii="Verdana" w:hAnsi="Verdana"/>
          <w:sz w:val="20"/>
        </w:rPr>
        <w:t xml:space="preserve">Mobile Money for the Poor will work on four key areas, all of which are needed for both the programme and its partners to succeed.  </w:t>
      </w:r>
      <w:r w:rsidR="00A10BFF">
        <w:rPr>
          <w:rFonts w:ascii="Verdana" w:hAnsi="Verdana"/>
          <w:sz w:val="20"/>
        </w:rPr>
        <w:t xml:space="preserve">The outputs reflect the strategy and approach. </w:t>
      </w:r>
    </w:p>
    <w:bookmarkStart w:id="57" w:name="_Toc323899101"/>
    <w:p w:rsidR="00A10BFF" w:rsidRDefault="002C1E9D" w:rsidP="00BF2111">
      <w:pPr>
        <w:pStyle w:val="Heading2"/>
      </w:pPr>
      <w:r>
        <w:rPr>
          <w:noProof/>
          <w:lang w:val="en-AU" w:eastAsia="en-AU" w:bidi="ar-SA"/>
        </w:rPr>
        <mc:AlternateContent>
          <mc:Choice Requires="wps">
            <w:drawing>
              <wp:anchor distT="0" distB="0" distL="114300" distR="114300" simplePos="0" relativeHeight="251657216" behindDoc="0" locked="0" layoutInCell="1" allowOverlap="1" wp14:anchorId="03DEE231" wp14:editId="18981193">
                <wp:simplePos x="0" y="0"/>
                <wp:positionH relativeFrom="column">
                  <wp:posOffset>-1968500</wp:posOffset>
                </wp:positionH>
                <wp:positionV relativeFrom="paragraph">
                  <wp:posOffset>388620</wp:posOffset>
                </wp:positionV>
                <wp:extent cx="655320" cy="152400"/>
                <wp:effectExtent l="0" t="0" r="0" b="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 cy="152400"/>
                        </a:xfrm>
                        <a:prstGeom prst="ellipse">
                          <a:avLst/>
                        </a:prstGeom>
                        <a:solidFill>
                          <a:sysClr val="window" lastClr="FFFFFF">
                            <a:alpha val="0"/>
                          </a:sysClr>
                        </a:solid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19" o:spid="_x0000_s1026" style="position:absolute;margin-left:-155pt;margin-top:30.6pt;width:51.6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" fillcolor="window" strokecolor="red">
                <v:fill opacity="0"/>
                <v:path arrowok="t"/>
              </v:oval>
            </w:pict>
          </mc:Fallback>
        </mc:AlternateContent>
      </w:r>
      <w:r w:rsidR="00A10BFF" w:rsidRPr="005C7729">
        <w:t>Output 1</w:t>
      </w:r>
      <w:r w:rsidR="00A10BFF">
        <w:t>:  Scalable, replicable solutions that reach the poor</w:t>
      </w:r>
      <w:bookmarkEnd w:id="57"/>
      <w:r w:rsidR="00A10BFF" w:rsidRPr="005C7729">
        <w:tab/>
      </w:r>
    </w:p>
    <w:p w:rsidR="00A4426B" w:rsidRDefault="00A4426B" w:rsidP="00A10BFF">
      <w:pPr>
        <w:pStyle w:val="MediumShading1-Accent11"/>
        <w:spacing w:after="120"/>
        <w:rPr>
          <w:rFonts w:ascii="Verdana" w:hAnsi="Verdana" w:cs="Calibri"/>
          <w:sz w:val="20"/>
          <w:lang w:val="en-GB"/>
        </w:rPr>
      </w:pPr>
    </w:p>
    <w:p w:rsidR="00A10BFF" w:rsidRDefault="00A10BFF" w:rsidP="00A10BFF">
      <w:pPr>
        <w:pStyle w:val="MediumShading1-Accent11"/>
        <w:spacing w:after="120"/>
        <w:rPr>
          <w:rFonts w:ascii="Verdana" w:hAnsi="Verdana" w:cs="Calibri"/>
          <w:sz w:val="20"/>
          <w:lang w:val="en-GB"/>
        </w:rPr>
      </w:pPr>
      <w:r w:rsidRPr="005C7729">
        <w:rPr>
          <w:rFonts w:ascii="Verdana" w:hAnsi="Verdana" w:cs="Calibri"/>
          <w:sz w:val="20"/>
          <w:lang w:val="en-GB"/>
        </w:rPr>
        <w:t xml:space="preserve">Scalable and replicable </w:t>
      </w:r>
      <w:r w:rsidR="006D614B">
        <w:rPr>
          <w:rFonts w:ascii="Verdana" w:hAnsi="Verdana" w:cs="Calibri"/>
          <w:sz w:val="20"/>
          <w:lang w:val="en-GB"/>
        </w:rPr>
        <w:t>BB and MFS</w:t>
      </w:r>
      <w:r>
        <w:rPr>
          <w:rFonts w:ascii="Verdana" w:hAnsi="Verdana" w:cs="Calibri"/>
          <w:sz w:val="20"/>
          <w:lang w:val="en-GB"/>
        </w:rPr>
        <w:t xml:space="preserve"> providers </w:t>
      </w:r>
      <w:r w:rsidRPr="005C7729">
        <w:rPr>
          <w:rFonts w:ascii="Verdana" w:hAnsi="Verdana" w:cs="Calibri"/>
          <w:sz w:val="20"/>
          <w:lang w:val="en-GB"/>
        </w:rPr>
        <w:t xml:space="preserve">deliver </w:t>
      </w:r>
      <w:r>
        <w:rPr>
          <w:rFonts w:ascii="Verdana" w:hAnsi="Verdana" w:cs="Calibri"/>
          <w:sz w:val="20"/>
          <w:lang w:val="en-GB"/>
        </w:rPr>
        <w:t xml:space="preserve">accessible, available, reliable and affordable </w:t>
      </w:r>
      <w:r w:rsidRPr="005C7729">
        <w:rPr>
          <w:rFonts w:ascii="Verdana" w:hAnsi="Verdana" w:cs="Calibri"/>
          <w:sz w:val="20"/>
          <w:lang w:val="en-GB"/>
        </w:rPr>
        <w:t>financial services to low-income persons, small and microenterprises, including women and those in rural and remote areas.</w:t>
      </w:r>
      <w:r>
        <w:rPr>
          <w:rFonts w:ascii="Verdana" w:hAnsi="Verdana" w:cs="Calibri"/>
          <w:sz w:val="20"/>
          <w:lang w:val="en-GB"/>
        </w:rPr>
        <w:t xml:space="preserve">  </w:t>
      </w:r>
    </w:p>
    <w:p w:rsidR="00A10BFF" w:rsidRDefault="00A10BFF" w:rsidP="00A10BFF">
      <w:pPr>
        <w:pStyle w:val="MediumShading1-Accent11"/>
        <w:spacing w:after="120"/>
        <w:rPr>
          <w:rFonts w:ascii="Verdana" w:hAnsi="Verdana" w:cs="Calibri"/>
          <w:sz w:val="20"/>
          <w:lang w:val="en-GB"/>
        </w:rPr>
      </w:pPr>
      <w:r>
        <w:rPr>
          <w:rFonts w:ascii="Verdana" w:hAnsi="Verdana" w:cs="Calibri"/>
          <w:sz w:val="20"/>
          <w:lang w:val="en-GB"/>
        </w:rPr>
        <w:t xml:space="preserve">Output 1 is the primary focus of MM4P and will receive the greatest resources and focus in the development phase of the programme.  </w:t>
      </w:r>
    </w:p>
    <w:p w:rsidR="00A10BFF" w:rsidRDefault="00A10BFF" w:rsidP="00A10BFF">
      <w:pPr>
        <w:pStyle w:val="MediumShading1-Accent11"/>
        <w:spacing w:after="120"/>
        <w:rPr>
          <w:rFonts w:ascii="Verdana" w:hAnsi="Verdana" w:cs="Calibri"/>
          <w:sz w:val="20"/>
          <w:lang w:val="en-GB"/>
        </w:rPr>
      </w:pPr>
      <w:r>
        <w:rPr>
          <w:rFonts w:ascii="Verdana" w:hAnsi="Verdana" w:cs="Calibri"/>
          <w:sz w:val="20"/>
          <w:lang w:val="en-GB"/>
        </w:rPr>
        <w:t>The key support areas under Output 1 will include:</w:t>
      </w:r>
    </w:p>
    <w:p w:rsidR="00A10BFF" w:rsidRPr="00C853EA" w:rsidRDefault="00A10BFF" w:rsidP="00974577">
      <w:pPr>
        <w:pStyle w:val="NoSpacing"/>
        <w:numPr>
          <w:ilvl w:val="0"/>
          <w:numId w:val="33"/>
        </w:numPr>
        <w:rPr>
          <w:rFonts w:ascii="Verdana" w:hAnsi="Verdana"/>
          <w:sz w:val="20"/>
          <w:szCs w:val="20"/>
        </w:rPr>
      </w:pPr>
      <w:r w:rsidRPr="00C853EA">
        <w:rPr>
          <w:rFonts w:ascii="Verdana" w:hAnsi="Verdana"/>
          <w:sz w:val="20"/>
          <w:szCs w:val="20"/>
        </w:rPr>
        <w:t>introducing, extending or improving financial services;</w:t>
      </w:r>
    </w:p>
    <w:p w:rsidR="00A10BFF" w:rsidRPr="00C853EA" w:rsidRDefault="00A10BFF" w:rsidP="00974577">
      <w:pPr>
        <w:pStyle w:val="NoSpacing"/>
        <w:numPr>
          <w:ilvl w:val="0"/>
          <w:numId w:val="33"/>
        </w:numPr>
        <w:rPr>
          <w:rFonts w:ascii="Verdana" w:hAnsi="Verdana"/>
          <w:sz w:val="20"/>
          <w:szCs w:val="20"/>
        </w:rPr>
      </w:pPr>
      <w:r w:rsidRPr="00C853EA">
        <w:rPr>
          <w:rFonts w:ascii="Verdana" w:hAnsi="Verdana"/>
          <w:sz w:val="20"/>
          <w:szCs w:val="20"/>
        </w:rPr>
        <w:t>building or improving distribution channels;</w:t>
      </w:r>
    </w:p>
    <w:p w:rsidR="00A10BFF" w:rsidRPr="00C853EA" w:rsidRDefault="00A10BFF" w:rsidP="00974577">
      <w:pPr>
        <w:pStyle w:val="NoSpacing"/>
        <w:numPr>
          <w:ilvl w:val="0"/>
          <w:numId w:val="33"/>
        </w:numPr>
        <w:rPr>
          <w:rFonts w:ascii="Verdana" w:hAnsi="Verdana"/>
          <w:sz w:val="20"/>
          <w:szCs w:val="20"/>
        </w:rPr>
      </w:pPr>
      <w:r w:rsidRPr="00C853EA">
        <w:rPr>
          <w:rFonts w:ascii="Verdana" w:hAnsi="Verdana"/>
          <w:sz w:val="20"/>
          <w:szCs w:val="20"/>
        </w:rPr>
        <w:t>adding high volume drivers to the services;</w:t>
      </w:r>
    </w:p>
    <w:p w:rsidR="00A10BFF" w:rsidRPr="00C853EA" w:rsidRDefault="00A10BFF" w:rsidP="00974577">
      <w:pPr>
        <w:pStyle w:val="NoSpacing"/>
        <w:numPr>
          <w:ilvl w:val="0"/>
          <w:numId w:val="33"/>
        </w:numPr>
        <w:rPr>
          <w:rFonts w:ascii="Verdana" w:hAnsi="Verdana"/>
          <w:sz w:val="20"/>
          <w:szCs w:val="20"/>
        </w:rPr>
      </w:pPr>
      <w:r w:rsidRPr="00C853EA">
        <w:rPr>
          <w:rFonts w:ascii="Verdana" w:hAnsi="Verdana"/>
          <w:sz w:val="20"/>
          <w:szCs w:val="20"/>
        </w:rPr>
        <w:t>introducing new products and services appropriate for the poor;</w:t>
      </w:r>
    </w:p>
    <w:p w:rsidR="00A10BFF" w:rsidRDefault="00A10BFF" w:rsidP="009D52AB">
      <w:pPr>
        <w:pStyle w:val="MediumShading1-Accent11"/>
        <w:numPr>
          <w:ilvl w:val="0"/>
          <w:numId w:val="4"/>
        </w:numPr>
        <w:spacing w:after="120"/>
        <w:rPr>
          <w:rFonts w:ascii="Verdana" w:hAnsi="Verdana" w:cs="Calibri"/>
          <w:sz w:val="20"/>
          <w:lang w:val="en-GB"/>
        </w:rPr>
      </w:pPr>
      <w:proofErr w:type="gramStart"/>
      <w:r>
        <w:rPr>
          <w:rFonts w:ascii="Verdana" w:hAnsi="Verdana" w:cs="Calibri"/>
          <w:sz w:val="20"/>
          <w:lang w:val="en-GB"/>
        </w:rPr>
        <w:t>building</w:t>
      </w:r>
      <w:proofErr w:type="gramEnd"/>
      <w:r>
        <w:rPr>
          <w:rFonts w:ascii="Verdana" w:hAnsi="Verdana" w:cs="Calibri"/>
          <w:sz w:val="20"/>
          <w:lang w:val="en-GB"/>
        </w:rPr>
        <w:t xml:space="preserve"> new partnerships between providers, distributer and users.</w:t>
      </w:r>
    </w:p>
    <w:p w:rsidR="00701FF7" w:rsidRDefault="00701FF7" w:rsidP="00701FF7">
      <w:pPr>
        <w:pStyle w:val="MediumShading1-Accent11"/>
        <w:spacing w:after="120"/>
        <w:rPr>
          <w:rFonts w:ascii="Verdana" w:hAnsi="Verdana" w:cs="Calibri"/>
          <w:sz w:val="20"/>
          <w:lang w:val="en-GB"/>
        </w:rPr>
      </w:pPr>
      <w:r>
        <w:rPr>
          <w:rFonts w:ascii="Verdana" w:hAnsi="Verdana" w:cs="Calibri"/>
          <w:sz w:val="20"/>
          <w:lang w:val="en-GB"/>
        </w:rPr>
        <w:t>The indicators used to measure progress will be as follows:</w:t>
      </w:r>
    </w:p>
    <w:p w:rsidR="00701FF7" w:rsidRDefault="00701FF7" w:rsidP="00974577">
      <w:pPr>
        <w:pStyle w:val="NoSpacing"/>
        <w:numPr>
          <w:ilvl w:val="0"/>
          <w:numId w:val="45"/>
        </w:numPr>
        <w:rPr>
          <w:rFonts w:ascii="Verdana" w:hAnsi="Verdana"/>
          <w:sz w:val="20"/>
          <w:szCs w:val="20"/>
        </w:rPr>
      </w:pPr>
      <w:r>
        <w:rPr>
          <w:rFonts w:ascii="Verdana" w:hAnsi="Verdana"/>
          <w:sz w:val="20"/>
          <w:szCs w:val="20"/>
        </w:rPr>
        <w:t>The number of additional clients that gain access to a BB or MFS;</w:t>
      </w:r>
    </w:p>
    <w:p w:rsidR="00701FF7" w:rsidRDefault="00701FF7" w:rsidP="00974577">
      <w:pPr>
        <w:pStyle w:val="NoSpacing"/>
        <w:numPr>
          <w:ilvl w:val="0"/>
          <w:numId w:val="45"/>
        </w:numPr>
        <w:rPr>
          <w:rFonts w:ascii="Verdana" w:hAnsi="Verdana"/>
          <w:sz w:val="20"/>
          <w:szCs w:val="20"/>
        </w:rPr>
      </w:pPr>
      <w:r>
        <w:rPr>
          <w:rFonts w:ascii="Verdana" w:hAnsi="Verdana"/>
          <w:sz w:val="20"/>
          <w:szCs w:val="20"/>
        </w:rPr>
        <w:t>The number of active clients that are accessing BB or MFS;</w:t>
      </w:r>
    </w:p>
    <w:p w:rsidR="00701FF7" w:rsidRPr="00701FF7" w:rsidRDefault="00701FF7" w:rsidP="00974577">
      <w:pPr>
        <w:pStyle w:val="NoSpacing"/>
        <w:numPr>
          <w:ilvl w:val="0"/>
          <w:numId w:val="45"/>
        </w:numPr>
        <w:rPr>
          <w:rFonts w:ascii="Verdana" w:hAnsi="Verdana"/>
          <w:sz w:val="20"/>
          <w:szCs w:val="20"/>
        </w:rPr>
      </w:pPr>
      <w:r w:rsidRPr="00701FF7">
        <w:rPr>
          <w:rFonts w:ascii="Verdana" w:hAnsi="Verdana"/>
          <w:sz w:val="20"/>
          <w:szCs w:val="20"/>
        </w:rPr>
        <w:t>The number of “transformational” clients, those who were previously unbanked, disaggregated by gender and urban/rural;</w:t>
      </w:r>
    </w:p>
    <w:p w:rsidR="00701FF7" w:rsidRPr="00701FF7" w:rsidRDefault="00701FF7" w:rsidP="00974577">
      <w:pPr>
        <w:pStyle w:val="NoSpacing"/>
        <w:numPr>
          <w:ilvl w:val="0"/>
          <w:numId w:val="45"/>
        </w:numPr>
        <w:rPr>
          <w:rFonts w:ascii="Verdana" w:hAnsi="Verdana"/>
          <w:sz w:val="20"/>
          <w:szCs w:val="20"/>
        </w:rPr>
      </w:pPr>
      <w:r w:rsidRPr="00701FF7">
        <w:rPr>
          <w:rFonts w:ascii="Verdana" w:hAnsi="Verdana"/>
          <w:sz w:val="20"/>
          <w:szCs w:val="20"/>
        </w:rPr>
        <w:t>Number of points of full service and partial service (e.g. ATMS, POS) disaggregated by urban/rural;</w:t>
      </w:r>
    </w:p>
    <w:p w:rsidR="00701FF7" w:rsidRPr="00701FF7" w:rsidRDefault="00701FF7" w:rsidP="00974577">
      <w:pPr>
        <w:pStyle w:val="NoSpacing"/>
        <w:numPr>
          <w:ilvl w:val="0"/>
          <w:numId w:val="45"/>
        </w:numPr>
        <w:rPr>
          <w:rFonts w:ascii="Verdana" w:hAnsi="Verdana" w:cs="Calibri"/>
          <w:sz w:val="20"/>
          <w:lang w:val="en-GB"/>
        </w:rPr>
      </w:pPr>
      <w:r w:rsidRPr="00701FF7">
        <w:rPr>
          <w:rFonts w:ascii="Verdana" w:hAnsi="Verdana"/>
          <w:sz w:val="20"/>
          <w:szCs w:val="20"/>
        </w:rPr>
        <w:t>Frequency of services interruptions or closures (track in</w:t>
      </w:r>
      <w:r>
        <w:rPr>
          <w:rFonts w:ascii="Verdana" w:hAnsi="Verdana" w:cs="Calibri"/>
          <w:sz w:val="20"/>
          <w:lang w:val="en-GB"/>
        </w:rPr>
        <w:t xml:space="preserve"> %).</w:t>
      </w:r>
      <w:r>
        <w:rPr>
          <w:rStyle w:val="FootnoteReference"/>
          <w:rFonts w:ascii="Verdana" w:hAnsi="Verdana"/>
          <w:sz w:val="20"/>
          <w:lang w:val="en-GB"/>
        </w:rPr>
        <w:footnoteReference w:id="37"/>
      </w:r>
    </w:p>
    <w:p w:rsidR="00701FF7" w:rsidRDefault="00701FF7" w:rsidP="00701FF7">
      <w:pPr>
        <w:pStyle w:val="MediumShading1-Accent11"/>
        <w:spacing w:after="120"/>
        <w:rPr>
          <w:rFonts w:ascii="Verdana" w:hAnsi="Verdana" w:cs="Calibri"/>
          <w:sz w:val="20"/>
          <w:lang w:val="en-GB"/>
        </w:rPr>
      </w:pPr>
    </w:p>
    <w:p w:rsidR="00A10BFF" w:rsidRDefault="00A10BFF" w:rsidP="00BF2111">
      <w:pPr>
        <w:pStyle w:val="Heading2"/>
      </w:pPr>
      <w:bookmarkStart w:id="58" w:name="_Toc323899102"/>
      <w:r w:rsidRPr="00E43CDD">
        <w:t>Output 2  Informed, client-centered products, services and delivery</w:t>
      </w:r>
      <w:r>
        <w:t xml:space="preserve"> mechanisms</w:t>
      </w:r>
      <w:bookmarkEnd w:id="58"/>
      <w:r w:rsidRPr="005C7729">
        <w:tab/>
      </w:r>
    </w:p>
    <w:p w:rsidR="00A4426B" w:rsidRDefault="00A4426B" w:rsidP="00A10BFF">
      <w:pPr>
        <w:pStyle w:val="MediumShading1-Accent11"/>
        <w:spacing w:after="120"/>
        <w:rPr>
          <w:rFonts w:ascii="Verdana" w:hAnsi="Verdana" w:cs="Calibri"/>
          <w:sz w:val="20"/>
          <w:lang w:val="en-GB"/>
        </w:rPr>
      </w:pPr>
    </w:p>
    <w:p w:rsidR="00A10BFF" w:rsidRDefault="00A10BFF" w:rsidP="00A10BFF">
      <w:pPr>
        <w:pStyle w:val="MediumShading1-Accent11"/>
        <w:spacing w:after="120"/>
        <w:rPr>
          <w:rFonts w:ascii="Verdana" w:hAnsi="Verdana" w:cs="Calibri"/>
          <w:sz w:val="20"/>
          <w:lang w:val="en-GB"/>
        </w:rPr>
      </w:pPr>
      <w:r w:rsidRPr="005C7729">
        <w:rPr>
          <w:rFonts w:ascii="Verdana" w:hAnsi="Verdana" w:cs="Calibri"/>
          <w:sz w:val="20"/>
          <w:lang w:val="en-GB"/>
        </w:rPr>
        <w:t xml:space="preserve">Market and </w:t>
      </w:r>
      <w:r>
        <w:rPr>
          <w:rFonts w:ascii="Verdana" w:hAnsi="Verdana" w:cs="Calibri"/>
          <w:sz w:val="20"/>
          <w:lang w:val="en-GB"/>
        </w:rPr>
        <w:t>customer</w:t>
      </w:r>
      <w:r w:rsidRPr="005C7729">
        <w:rPr>
          <w:rFonts w:ascii="Verdana" w:hAnsi="Verdana" w:cs="Calibri"/>
          <w:sz w:val="20"/>
          <w:lang w:val="en-GB"/>
        </w:rPr>
        <w:t xml:space="preserve"> research </w:t>
      </w:r>
      <w:r>
        <w:rPr>
          <w:rFonts w:ascii="Verdana" w:hAnsi="Verdana" w:cs="Calibri"/>
          <w:sz w:val="20"/>
          <w:lang w:val="en-GB"/>
        </w:rPr>
        <w:t xml:space="preserve">is created and shared to enable policymakers, providers, distributors and others to develop products, services and new approaches to move clients from awareness to reliance on branchless and mobile delivery channels.    </w:t>
      </w:r>
    </w:p>
    <w:p w:rsidR="00A10BFF" w:rsidRDefault="00A10BFF" w:rsidP="00A10BFF">
      <w:pPr>
        <w:pStyle w:val="MediumShading1-Accent11"/>
        <w:spacing w:after="120"/>
        <w:rPr>
          <w:rFonts w:ascii="Verdana" w:hAnsi="Verdana" w:cs="Calibri"/>
          <w:sz w:val="20"/>
          <w:lang w:val="en-GB"/>
        </w:rPr>
      </w:pPr>
      <w:r>
        <w:rPr>
          <w:rFonts w:ascii="Verdana" w:hAnsi="Verdana" w:cs="Calibri"/>
          <w:sz w:val="20"/>
          <w:lang w:val="en-GB"/>
        </w:rPr>
        <w:t xml:space="preserve">Initially, Output 2 will be imbedded in the project design of partners.  However, MM4P will work to develop independent research as a “public good” once it has the resources to do so.   </w:t>
      </w:r>
    </w:p>
    <w:p w:rsidR="00A10BFF" w:rsidRDefault="00A10BFF" w:rsidP="00A10BFF">
      <w:pPr>
        <w:pStyle w:val="MediumShading1-Accent11"/>
        <w:spacing w:after="120"/>
        <w:rPr>
          <w:rFonts w:ascii="Verdana" w:hAnsi="Verdana" w:cs="Calibri"/>
          <w:sz w:val="20"/>
        </w:rPr>
      </w:pPr>
      <w:r>
        <w:rPr>
          <w:rFonts w:ascii="Verdana" w:hAnsi="Verdana" w:cs="Calibri"/>
          <w:sz w:val="20"/>
        </w:rPr>
        <w:t>Potential assistance will focus on:</w:t>
      </w:r>
    </w:p>
    <w:p w:rsidR="00A10BFF" w:rsidRPr="005C7729" w:rsidRDefault="00A10BFF" w:rsidP="009D52AB">
      <w:pPr>
        <w:pStyle w:val="MediumShading1-Accent11"/>
        <w:numPr>
          <w:ilvl w:val="0"/>
          <w:numId w:val="5"/>
        </w:numPr>
        <w:spacing w:after="120"/>
        <w:rPr>
          <w:rFonts w:ascii="Verdana" w:hAnsi="Verdana" w:cs="Calibri"/>
          <w:vanish/>
          <w:sz w:val="20"/>
          <w:lang w:val="en-GB"/>
        </w:rPr>
      </w:pPr>
    </w:p>
    <w:p w:rsidR="00A10BFF" w:rsidRPr="00760431" w:rsidRDefault="00A10BFF" w:rsidP="00974577">
      <w:pPr>
        <w:pStyle w:val="NoSpacing"/>
        <w:numPr>
          <w:ilvl w:val="0"/>
          <w:numId w:val="33"/>
        </w:numPr>
        <w:rPr>
          <w:rFonts w:ascii="Verdana" w:hAnsi="Verdana"/>
          <w:sz w:val="20"/>
          <w:szCs w:val="20"/>
        </w:rPr>
      </w:pPr>
      <w:r>
        <w:rPr>
          <w:rFonts w:ascii="Verdana" w:hAnsi="Verdana" w:cs="Calibri"/>
          <w:sz w:val="20"/>
        </w:rPr>
        <w:lastRenderedPageBreak/>
        <w:t>As</w:t>
      </w:r>
      <w:r w:rsidRPr="00760431">
        <w:rPr>
          <w:rFonts w:ascii="Verdana" w:hAnsi="Verdana"/>
          <w:sz w:val="20"/>
          <w:szCs w:val="20"/>
        </w:rPr>
        <w:t>sisting partners to c</w:t>
      </w:r>
      <w:r w:rsidRPr="00C853EA">
        <w:rPr>
          <w:rFonts w:ascii="Verdana" w:hAnsi="Verdana"/>
          <w:sz w:val="20"/>
          <w:szCs w:val="20"/>
        </w:rPr>
        <w:t>onduct initial market and client surveys, drawing on the existing tools developed by others, to identify the gaps in the market and the opportunities;</w:t>
      </w:r>
      <w:r w:rsidRPr="00701FF7">
        <w:rPr>
          <w:szCs w:val="20"/>
          <w:vertAlign w:val="superscript"/>
        </w:rPr>
        <w:footnoteReference w:id="38"/>
      </w:r>
    </w:p>
    <w:p w:rsidR="00A10BFF" w:rsidRPr="00C853EA" w:rsidRDefault="00A10BFF" w:rsidP="00974577">
      <w:pPr>
        <w:pStyle w:val="NoSpacing"/>
        <w:numPr>
          <w:ilvl w:val="0"/>
          <w:numId w:val="33"/>
        </w:numPr>
        <w:rPr>
          <w:rFonts w:ascii="Verdana" w:hAnsi="Verdana"/>
          <w:sz w:val="20"/>
          <w:szCs w:val="20"/>
        </w:rPr>
      </w:pPr>
      <w:r w:rsidRPr="00C853EA">
        <w:rPr>
          <w:rFonts w:ascii="Verdana" w:hAnsi="Verdana"/>
          <w:sz w:val="20"/>
          <w:szCs w:val="20"/>
        </w:rPr>
        <w:t>Assisting partners in product development and piloting;</w:t>
      </w:r>
    </w:p>
    <w:p w:rsidR="00A10BFF" w:rsidRPr="00C853EA" w:rsidRDefault="00A10BFF" w:rsidP="00974577">
      <w:pPr>
        <w:pStyle w:val="NoSpacing"/>
        <w:numPr>
          <w:ilvl w:val="0"/>
          <w:numId w:val="33"/>
        </w:numPr>
        <w:rPr>
          <w:rFonts w:ascii="Verdana" w:hAnsi="Verdana"/>
          <w:sz w:val="20"/>
          <w:szCs w:val="20"/>
        </w:rPr>
      </w:pPr>
      <w:r w:rsidRPr="00C853EA">
        <w:rPr>
          <w:rFonts w:ascii="Verdana" w:hAnsi="Verdana"/>
          <w:sz w:val="20"/>
          <w:szCs w:val="20"/>
        </w:rPr>
        <w:t xml:space="preserve">Assisting partners in developing better capacity to conduct in-house research, as well as capture and analyze and analyze to understand and measure client activities; </w:t>
      </w:r>
    </w:p>
    <w:p w:rsidR="00A10BFF" w:rsidRPr="00C853EA" w:rsidRDefault="00A10BFF" w:rsidP="00974577">
      <w:pPr>
        <w:pStyle w:val="NoSpacing"/>
        <w:numPr>
          <w:ilvl w:val="0"/>
          <w:numId w:val="33"/>
        </w:numPr>
        <w:rPr>
          <w:rFonts w:ascii="Verdana" w:hAnsi="Verdana"/>
          <w:sz w:val="20"/>
          <w:szCs w:val="20"/>
        </w:rPr>
      </w:pPr>
      <w:r w:rsidRPr="00C853EA">
        <w:rPr>
          <w:rFonts w:ascii="Verdana" w:hAnsi="Verdana"/>
          <w:sz w:val="20"/>
          <w:szCs w:val="20"/>
        </w:rPr>
        <w:t xml:space="preserve">Commissioning, co-funding or helping to shape quantitative and qualitative demand research into low-income customers’ behaviors, needs, competence and attitudes in regard to </w:t>
      </w:r>
      <w:r w:rsidR="006D614B">
        <w:rPr>
          <w:rFonts w:ascii="Verdana" w:hAnsi="Verdana"/>
          <w:sz w:val="20"/>
          <w:szCs w:val="20"/>
        </w:rPr>
        <w:t>BB and MFS</w:t>
      </w:r>
      <w:r w:rsidRPr="00C853EA">
        <w:rPr>
          <w:rFonts w:ascii="Verdana" w:hAnsi="Verdana"/>
          <w:sz w:val="20"/>
          <w:szCs w:val="20"/>
        </w:rPr>
        <w:t>;</w:t>
      </w:r>
    </w:p>
    <w:p w:rsidR="00A10BFF" w:rsidRPr="00701FF7" w:rsidRDefault="00A10BFF" w:rsidP="009D52AB">
      <w:pPr>
        <w:pStyle w:val="MediumShading1-Accent11"/>
        <w:numPr>
          <w:ilvl w:val="0"/>
          <w:numId w:val="6"/>
        </w:numPr>
        <w:spacing w:after="120"/>
        <w:rPr>
          <w:rFonts w:ascii="Verdana" w:hAnsi="Verdana"/>
          <w:sz w:val="20"/>
          <w:szCs w:val="20"/>
        </w:rPr>
      </w:pPr>
      <w:r w:rsidRPr="00701FF7">
        <w:rPr>
          <w:rFonts w:ascii="Verdana" w:hAnsi="Verdana"/>
          <w:sz w:val="20"/>
          <w:szCs w:val="20"/>
        </w:rPr>
        <w:t>Assist partners in developing meaningful financial capacity building of customers;</w:t>
      </w:r>
    </w:p>
    <w:p w:rsidR="00A10BFF" w:rsidRDefault="00A10BFF" w:rsidP="00A10BFF">
      <w:pPr>
        <w:pStyle w:val="MediumShading1-Accent11"/>
        <w:spacing w:after="120"/>
        <w:rPr>
          <w:rFonts w:ascii="Verdana" w:hAnsi="Verdana" w:cs="Calibri"/>
          <w:sz w:val="20"/>
          <w:lang w:val="en-GB"/>
        </w:rPr>
      </w:pPr>
      <w:r>
        <w:rPr>
          <w:rFonts w:ascii="Verdana" w:hAnsi="Verdana" w:cs="Calibri"/>
          <w:sz w:val="20"/>
          <w:lang w:val="en-GB"/>
        </w:rPr>
        <w:t xml:space="preserve">All research will be conducted to include gender disaggregated data to maintain an emphasis on reaching rural and female customers.    </w:t>
      </w:r>
    </w:p>
    <w:p w:rsidR="00701FF7" w:rsidRDefault="00701FF7" w:rsidP="00701FF7">
      <w:pPr>
        <w:pStyle w:val="MediumShading1-Accent11"/>
        <w:spacing w:after="120"/>
        <w:rPr>
          <w:rFonts w:ascii="Verdana" w:hAnsi="Verdana" w:cs="Calibri"/>
          <w:sz w:val="20"/>
          <w:lang w:val="en-GB"/>
        </w:rPr>
      </w:pPr>
      <w:r>
        <w:rPr>
          <w:rFonts w:ascii="Verdana" w:hAnsi="Verdana" w:cs="Calibri"/>
          <w:sz w:val="20"/>
          <w:lang w:val="en-GB"/>
        </w:rPr>
        <w:t>The indicators used to measure progress will be as follows:</w:t>
      </w:r>
    </w:p>
    <w:p w:rsidR="00701FF7" w:rsidRDefault="00882505" w:rsidP="00974577">
      <w:pPr>
        <w:pStyle w:val="NoSpacing"/>
        <w:numPr>
          <w:ilvl w:val="0"/>
          <w:numId w:val="46"/>
        </w:numPr>
        <w:rPr>
          <w:rFonts w:ascii="Verdana" w:hAnsi="Verdana"/>
          <w:sz w:val="20"/>
          <w:szCs w:val="20"/>
        </w:rPr>
      </w:pPr>
      <w:r>
        <w:rPr>
          <w:rFonts w:ascii="Verdana" w:hAnsi="Verdana"/>
          <w:sz w:val="20"/>
          <w:szCs w:val="20"/>
        </w:rPr>
        <w:t>N</w:t>
      </w:r>
      <w:r w:rsidR="00701FF7" w:rsidRPr="00701FF7">
        <w:rPr>
          <w:rFonts w:ascii="Verdana" w:hAnsi="Verdana"/>
          <w:sz w:val="20"/>
          <w:szCs w:val="20"/>
        </w:rPr>
        <w:t>umber of clients gaining access to a new pro-poor product or service (e.g. low cost deposit, microinsurance, cash transfer, etc.), disaggregated by gender and urban/rural;</w:t>
      </w:r>
    </w:p>
    <w:p w:rsidR="001876BD" w:rsidRPr="001876BD" w:rsidRDefault="001876BD" w:rsidP="00974577">
      <w:pPr>
        <w:numPr>
          <w:ilvl w:val="0"/>
          <w:numId w:val="46"/>
        </w:numPr>
        <w:jc w:val="both"/>
        <w:rPr>
          <w:rFonts w:ascii="Verdana" w:hAnsi="Verdana"/>
          <w:sz w:val="20"/>
          <w:szCs w:val="20"/>
        </w:rPr>
      </w:pPr>
      <w:r w:rsidRPr="001876BD">
        <w:rPr>
          <w:rFonts w:ascii="Verdana" w:hAnsi="Verdana"/>
          <w:sz w:val="20"/>
          <w:szCs w:val="20"/>
        </w:rPr>
        <w:t>Number of products designed based on quantitative and qualitative market research</w:t>
      </w:r>
      <w:r>
        <w:rPr>
          <w:rFonts w:ascii="Verdana" w:hAnsi="Verdana"/>
          <w:sz w:val="20"/>
          <w:szCs w:val="20"/>
        </w:rPr>
        <w:t>;</w:t>
      </w:r>
    </w:p>
    <w:p w:rsidR="00701FF7" w:rsidRPr="00701FF7" w:rsidRDefault="00701FF7" w:rsidP="00974577">
      <w:pPr>
        <w:pStyle w:val="NoSpacing"/>
        <w:numPr>
          <w:ilvl w:val="0"/>
          <w:numId w:val="46"/>
        </w:numPr>
        <w:rPr>
          <w:rFonts w:ascii="Verdana" w:hAnsi="Verdana"/>
          <w:sz w:val="20"/>
          <w:szCs w:val="20"/>
        </w:rPr>
      </w:pPr>
      <w:r w:rsidRPr="00701FF7">
        <w:rPr>
          <w:rFonts w:ascii="Verdana" w:hAnsi="Verdana"/>
          <w:sz w:val="20"/>
          <w:szCs w:val="20"/>
        </w:rPr>
        <w:t>Cost of service;</w:t>
      </w:r>
    </w:p>
    <w:p w:rsidR="00701FF7" w:rsidRDefault="00882505" w:rsidP="00974577">
      <w:pPr>
        <w:pStyle w:val="NoSpacing"/>
        <w:numPr>
          <w:ilvl w:val="0"/>
          <w:numId w:val="46"/>
        </w:numPr>
        <w:rPr>
          <w:rFonts w:ascii="Verdana" w:hAnsi="Verdana"/>
          <w:sz w:val="20"/>
          <w:szCs w:val="20"/>
        </w:rPr>
      </w:pPr>
      <w:r>
        <w:rPr>
          <w:rFonts w:ascii="Verdana" w:hAnsi="Verdana"/>
          <w:sz w:val="20"/>
          <w:szCs w:val="20"/>
        </w:rPr>
        <w:t>Number of projects which include a financial education  or consumer awareness component;</w:t>
      </w:r>
    </w:p>
    <w:p w:rsidR="00882505" w:rsidRDefault="00882505" w:rsidP="00974577">
      <w:pPr>
        <w:pStyle w:val="NoSpacing"/>
        <w:numPr>
          <w:ilvl w:val="0"/>
          <w:numId w:val="46"/>
        </w:numPr>
        <w:rPr>
          <w:rFonts w:ascii="Verdana" w:hAnsi="Verdana"/>
          <w:sz w:val="20"/>
          <w:szCs w:val="20"/>
        </w:rPr>
      </w:pPr>
      <w:r>
        <w:rPr>
          <w:rFonts w:ascii="Verdana" w:hAnsi="Verdana"/>
          <w:sz w:val="20"/>
          <w:szCs w:val="20"/>
        </w:rPr>
        <w:t>Number of partners that formally commit to the Smart Campaign or similar principles;</w:t>
      </w:r>
    </w:p>
    <w:p w:rsidR="00882505" w:rsidRPr="00701FF7" w:rsidRDefault="00882505" w:rsidP="00974577">
      <w:pPr>
        <w:pStyle w:val="NoSpacing"/>
        <w:numPr>
          <w:ilvl w:val="0"/>
          <w:numId w:val="46"/>
        </w:numPr>
        <w:rPr>
          <w:rFonts w:ascii="Verdana" w:hAnsi="Verdana"/>
          <w:sz w:val="20"/>
          <w:szCs w:val="20"/>
        </w:rPr>
      </w:pPr>
      <w:r>
        <w:rPr>
          <w:rFonts w:ascii="Verdana" w:hAnsi="Verdana"/>
          <w:sz w:val="20"/>
          <w:szCs w:val="20"/>
        </w:rPr>
        <w:t>Number of clients reached by financial education or consumer awareness.</w:t>
      </w:r>
    </w:p>
    <w:p w:rsidR="00A10BFF" w:rsidRDefault="00A10BFF" w:rsidP="00BF2111">
      <w:pPr>
        <w:pStyle w:val="Heading2"/>
      </w:pPr>
      <w:bookmarkStart w:id="59" w:name="_Toc323899103"/>
      <w:r w:rsidRPr="006321EE">
        <w:t>Output 3</w:t>
      </w:r>
      <w:r>
        <w:t xml:space="preserve"> Educated and engaged policy makers</w:t>
      </w:r>
      <w:r w:rsidR="00882505">
        <w:rPr>
          <w:lang w:val="en-US"/>
        </w:rPr>
        <w:t xml:space="preserve">, </w:t>
      </w:r>
      <w:r>
        <w:t>regulators</w:t>
      </w:r>
      <w:r w:rsidR="00882505">
        <w:rPr>
          <w:lang w:val="en-US"/>
        </w:rPr>
        <w:t xml:space="preserve"> and other key stakeholders</w:t>
      </w:r>
      <w:bookmarkEnd w:id="59"/>
      <w:r>
        <w:tab/>
      </w:r>
    </w:p>
    <w:p w:rsidR="00A4426B" w:rsidRDefault="00A4426B" w:rsidP="00A10BFF">
      <w:pPr>
        <w:pStyle w:val="MediumShading1-Accent11"/>
        <w:spacing w:after="120"/>
        <w:rPr>
          <w:rFonts w:ascii="Verdana" w:hAnsi="Verdana" w:cs="Calibri"/>
          <w:sz w:val="20"/>
          <w:lang w:val="en-GB"/>
        </w:rPr>
      </w:pPr>
    </w:p>
    <w:p w:rsidR="00A10BFF" w:rsidRDefault="00A10BFF" w:rsidP="00A10BFF">
      <w:pPr>
        <w:pStyle w:val="MediumShading1-Accent11"/>
        <w:spacing w:after="120"/>
        <w:rPr>
          <w:rFonts w:ascii="Verdana" w:hAnsi="Verdana" w:cs="Calibri"/>
          <w:sz w:val="20"/>
          <w:lang w:val="en-GB"/>
        </w:rPr>
      </w:pPr>
      <w:r w:rsidRPr="005C7729">
        <w:rPr>
          <w:rFonts w:ascii="Verdana" w:hAnsi="Verdana" w:cs="Calibri"/>
          <w:sz w:val="20"/>
          <w:lang w:val="en-GB"/>
        </w:rPr>
        <w:t xml:space="preserve">Relevant policy makers, </w:t>
      </w:r>
      <w:r>
        <w:rPr>
          <w:rFonts w:ascii="Verdana" w:hAnsi="Verdana" w:cs="Calibri"/>
          <w:sz w:val="20"/>
          <w:lang w:val="en-GB"/>
        </w:rPr>
        <w:t xml:space="preserve">funders </w:t>
      </w:r>
      <w:r w:rsidRPr="005C7729">
        <w:rPr>
          <w:rFonts w:ascii="Verdana" w:hAnsi="Verdana" w:cs="Calibri"/>
          <w:sz w:val="20"/>
          <w:lang w:val="en-GB"/>
        </w:rPr>
        <w:t>and other stakeholders supported and empowered to make decisions and take coordinated action and allocate resources to enable partners to achieve their targets</w:t>
      </w:r>
      <w:r>
        <w:rPr>
          <w:rFonts w:ascii="Verdana" w:hAnsi="Verdana" w:cs="Calibri"/>
          <w:sz w:val="20"/>
          <w:lang w:val="en-GB"/>
        </w:rPr>
        <w:t>.</w:t>
      </w:r>
    </w:p>
    <w:p w:rsidR="00A10BFF" w:rsidRDefault="00A10BFF" w:rsidP="00A10BFF">
      <w:pPr>
        <w:pStyle w:val="MediumShading1-Accent11"/>
        <w:spacing w:after="120"/>
        <w:rPr>
          <w:rFonts w:ascii="Verdana" w:hAnsi="Verdana" w:cs="Calibri"/>
          <w:sz w:val="20"/>
          <w:lang w:val="en-GB"/>
        </w:rPr>
      </w:pPr>
      <w:r>
        <w:rPr>
          <w:rFonts w:ascii="Verdana" w:hAnsi="Verdana" w:cs="Calibri"/>
          <w:sz w:val="20"/>
          <w:lang w:val="en-GB"/>
        </w:rPr>
        <w:t xml:space="preserve">This output includes both the policy and advocacy work at the country level, but also MM4P’s contribution to coordination and cooperation at the global level.   </w:t>
      </w:r>
    </w:p>
    <w:p w:rsidR="00A10BFF" w:rsidRDefault="00A10BFF" w:rsidP="00A10BFF">
      <w:pPr>
        <w:pStyle w:val="MediumShading1-Accent11"/>
        <w:spacing w:after="120"/>
        <w:rPr>
          <w:rFonts w:ascii="Verdana" w:hAnsi="Verdana" w:cs="Calibri"/>
          <w:sz w:val="20"/>
          <w:lang w:val="en-GB"/>
        </w:rPr>
      </w:pPr>
      <w:r>
        <w:rPr>
          <w:rFonts w:ascii="Verdana" w:hAnsi="Verdana" w:cs="Calibri"/>
          <w:sz w:val="20"/>
          <w:lang w:val="en-GB"/>
        </w:rPr>
        <w:t>Activities will include:</w:t>
      </w:r>
    </w:p>
    <w:p w:rsidR="00A10BFF" w:rsidRPr="00C853EA" w:rsidRDefault="00A10BFF" w:rsidP="00974577">
      <w:pPr>
        <w:pStyle w:val="NoSpacing"/>
        <w:numPr>
          <w:ilvl w:val="0"/>
          <w:numId w:val="33"/>
        </w:numPr>
        <w:rPr>
          <w:rFonts w:ascii="Verdana" w:hAnsi="Verdana"/>
          <w:sz w:val="20"/>
          <w:szCs w:val="20"/>
        </w:rPr>
      </w:pPr>
      <w:r w:rsidRPr="00C853EA">
        <w:rPr>
          <w:rFonts w:ascii="Verdana" w:hAnsi="Verdana"/>
          <w:sz w:val="20"/>
          <w:szCs w:val="20"/>
        </w:rPr>
        <w:t xml:space="preserve">Work with AFI, CGAP, the World Bank and other relevant funders to help policy makers and regulators in focus countries build an enabling environment for a thriving </w:t>
      </w:r>
      <w:r w:rsidR="0038738B">
        <w:rPr>
          <w:rFonts w:ascii="Verdana" w:hAnsi="Verdana"/>
          <w:sz w:val="20"/>
          <w:szCs w:val="20"/>
        </w:rPr>
        <w:t>cashless</w:t>
      </w:r>
      <w:r w:rsidRPr="00C853EA">
        <w:rPr>
          <w:rFonts w:ascii="Verdana" w:hAnsi="Verdana"/>
          <w:sz w:val="20"/>
          <w:szCs w:val="20"/>
        </w:rPr>
        <w:t xml:space="preserve"> ecosystem;  </w:t>
      </w:r>
    </w:p>
    <w:p w:rsidR="00A10BFF" w:rsidRPr="00C853EA" w:rsidRDefault="00A10BFF" w:rsidP="00974577">
      <w:pPr>
        <w:pStyle w:val="NoSpacing"/>
        <w:numPr>
          <w:ilvl w:val="0"/>
          <w:numId w:val="33"/>
        </w:numPr>
        <w:rPr>
          <w:rFonts w:ascii="Verdana" w:hAnsi="Verdana"/>
          <w:sz w:val="20"/>
          <w:szCs w:val="20"/>
        </w:rPr>
      </w:pPr>
      <w:r w:rsidRPr="00C853EA">
        <w:rPr>
          <w:rFonts w:ascii="Verdana" w:hAnsi="Verdana"/>
          <w:sz w:val="20"/>
          <w:szCs w:val="20"/>
        </w:rPr>
        <w:t>In partnership with AFI, link policy makers and regulators in focus countries with a global network to share experiences and commitments, through on-site visits, workshops, and  participation in AFI and others’ learning events;</w:t>
      </w:r>
    </w:p>
    <w:p w:rsidR="00A10BFF" w:rsidRDefault="00A10BFF" w:rsidP="00974577">
      <w:pPr>
        <w:pStyle w:val="NoSpacing"/>
        <w:numPr>
          <w:ilvl w:val="0"/>
          <w:numId w:val="33"/>
        </w:numPr>
        <w:rPr>
          <w:rFonts w:ascii="Verdana" w:hAnsi="Verdana"/>
          <w:sz w:val="20"/>
          <w:szCs w:val="20"/>
        </w:rPr>
      </w:pPr>
      <w:r w:rsidRPr="00C853EA">
        <w:rPr>
          <w:rFonts w:ascii="Verdana" w:hAnsi="Verdana"/>
          <w:sz w:val="20"/>
          <w:szCs w:val="20"/>
        </w:rPr>
        <w:lastRenderedPageBreak/>
        <w:t>L</w:t>
      </w:r>
      <w:r w:rsidRPr="002946F4">
        <w:rPr>
          <w:rFonts w:ascii="Verdana" w:hAnsi="Verdana"/>
          <w:sz w:val="20"/>
          <w:szCs w:val="20"/>
        </w:rPr>
        <w:t xml:space="preserve">obby </w:t>
      </w:r>
      <w:r w:rsidRPr="00C853EA">
        <w:rPr>
          <w:rFonts w:ascii="Verdana" w:hAnsi="Verdana"/>
          <w:sz w:val="20"/>
          <w:szCs w:val="20"/>
        </w:rPr>
        <w:t xml:space="preserve">governments </w:t>
      </w:r>
      <w:r w:rsidRPr="002946F4">
        <w:rPr>
          <w:rFonts w:ascii="Verdana" w:hAnsi="Verdana"/>
          <w:sz w:val="20"/>
          <w:szCs w:val="20"/>
        </w:rPr>
        <w:t xml:space="preserve">to implement </w:t>
      </w:r>
      <w:r w:rsidRPr="00C853EA">
        <w:rPr>
          <w:rFonts w:ascii="Verdana" w:hAnsi="Verdana"/>
          <w:sz w:val="20"/>
          <w:szCs w:val="20"/>
        </w:rPr>
        <w:t xml:space="preserve">government to person (G2P) payments </w:t>
      </w:r>
      <w:r w:rsidRPr="002946F4">
        <w:rPr>
          <w:rFonts w:ascii="Verdana" w:hAnsi="Verdana"/>
          <w:sz w:val="20"/>
          <w:szCs w:val="20"/>
        </w:rPr>
        <w:t xml:space="preserve">through branchless or mobile channels.  </w:t>
      </w:r>
    </w:p>
    <w:p w:rsidR="00A10BFF" w:rsidRPr="00760431" w:rsidRDefault="00A10BFF" w:rsidP="00974577">
      <w:pPr>
        <w:pStyle w:val="NoSpacing"/>
        <w:numPr>
          <w:ilvl w:val="0"/>
          <w:numId w:val="33"/>
        </w:numPr>
        <w:rPr>
          <w:rFonts w:ascii="Verdana" w:hAnsi="Verdana"/>
          <w:sz w:val="20"/>
          <w:szCs w:val="20"/>
        </w:rPr>
      </w:pPr>
      <w:r w:rsidRPr="00C853EA">
        <w:rPr>
          <w:rFonts w:ascii="Verdana" w:hAnsi="Verdana"/>
          <w:sz w:val="20"/>
          <w:szCs w:val="20"/>
        </w:rPr>
        <w:t xml:space="preserve">Assist UNCDF country programmes in addressing their needs in regard to </w:t>
      </w:r>
      <w:r w:rsidR="006D614B">
        <w:rPr>
          <w:rFonts w:ascii="Verdana" w:hAnsi="Verdana"/>
          <w:sz w:val="20"/>
          <w:szCs w:val="20"/>
        </w:rPr>
        <w:t>BB and MFS</w:t>
      </w:r>
      <w:r w:rsidRPr="00C853EA">
        <w:rPr>
          <w:rFonts w:ascii="Verdana" w:hAnsi="Verdana"/>
          <w:sz w:val="20"/>
          <w:szCs w:val="20"/>
        </w:rPr>
        <w:t>;</w:t>
      </w:r>
    </w:p>
    <w:p w:rsidR="00A10BFF" w:rsidRPr="00C853EA" w:rsidRDefault="00A10BFF" w:rsidP="00974577">
      <w:pPr>
        <w:pStyle w:val="NoSpacing"/>
        <w:numPr>
          <w:ilvl w:val="0"/>
          <w:numId w:val="33"/>
        </w:numPr>
        <w:rPr>
          <w:rFonts w:ascii="Verdana" w:hAnsi="Verdana"/>
          <w:sz w:val="20"/>
          <w:szCs w:val="20"/>
        </w:rPr>
      </w:pPr>
      <w:r w:rsidRPr="00C853EA">
        <w:rPr>
          <w:rFonts w:ascii="Verdana" w:hAnsi="Verdana"/>
          <w:sz w:val="20"/>
          <w:szCs w:val="20"/>
        </w:rPr>
        <w:t xml:space="preserve">Represent UNCDF at global events related to </w:t>
      </w:r>
      <w:r w:rsidR="006D614B">
        <w:rPr>
          <w:rFonts w:ascii="Verdana" w:hAnsi="Verdana"/>
          <w:sz w:val="20"/>
          <w:szCs w:val="20"/>
        </w:rPr>
        <w:t>BB and MFS</w:t>
      </w:r>
      <w:r w:rsidRPr="00C853EA">
        <w:rPr>
          <w:rFonts w:ascii="Verdana" w:hAnsi="Verdana"/>
          <w:sz w:val="20"/>
          <w:szCs w:val="20"/>
        </w:rPr>
        <w:t xml:space="preserve"> and participate in corporate activities on the topic; </w:t>
      </w:r>
    </w:p>
    <w:p w:rsidR="00A10BFF" w:rsidRPr="00C853EA" w:rsidRDefault="00A10BFF" w:rsidP="00974577">
      <w:pPr>
        <w:pStyle w:val="NoSpacing"/>
        <w:numPr>
          <w:ilvl w:val="0"/>
          <w:numId w:val="33"/>
        </w:numPr>
        <w:rPr>
          <w:rFonts w:ascii="Verdana" w:hAnsi="Verdana"/>
          <w:sz w:val="20"/>
          <w:szCs w:val="20"/>
        </w:rPr>
      </w:pPr>
      <w:r w:rsidRPr="00C853EA">
        <w:rPr>
          <w:rFonts w:ascii="Verdana" w:hAnsi="Verdana"/>
          <w:sz w:val="20"/>
          <w:szCs w:val="20"/>
        </w:rPr>
        <w:t>Train relevant UNCDF and UNDP in-country staff on programme initiative and projects to prepare them to conduct regular monitoring;</w:t>
      </w:r>
    </w:p>
    <w:p w:rsidR="00A10BFF" w:rsidRDefault="00A10BFF" w:rsidP="00974577">
      <w:pPr>
        <w:pStyle w:val="NoSpacing"/>
        <w:numPr>
          <w:ilvl w:val="0"/>
          <w:numId w:val="33"/>
        </w:numPr>
        <w:rPr>
          <w:rFonts w:ascii="Verdana" w:hAnsi="Verdana"/>
          <w:sz w:val="20"/>
          <w:szCs w:val="20"/>
        </w:rPr>
      </w:pPr>
      <w:r w:rsidRPr="00C853EA">
        <w:rPr>
          <w:rFonts w:ascii="Verdana" w:hAnsi="Verdana"/>
          <w:sz w:val="20"/>
          <w:szCs w:val="20"/>
        </w:rPr>
        <w:t>Coordinate donor efforts, particularly in host countries, to ensure maximum cooperation and coordination;</w:t>
      </w:r>
    </w:p>
    <w:p w:rsidR="00882505" w:rsidRDefault="00882505" w:rsidP="00882505">
      <w:pPr>
        <w:pStyle w:val="NoSpacing"/>
        <w:rPr>
          <w:rFonts w:ascii="Verdana" w:hAnsi="Verdana"/>
          <w:sz w:val="20"/>
          <w:szCs w:val="20"/>
        </w:rPr>
      </w:pPr>
    </w:p>
    <w:p w:rsidR="00882505" w:rsidRDefault="00882505" w:rsidP="00882505">
      <w:pPr>
        <w:pStyle w:val="MediumShading1-Accent11"/>
        <w:spacing w:after="120"/>
        <w:rPr>
          <w:rFonts w:ascii="Verdana" w:hAnsi="Verdana" w:cs="Calibri"/>
          <w:sz w:val="20"/>
          <w:lang w:val="en-GB"/>
        </w:rPr>
      </w:pPr>
      <w:r>
        <w:rPr>
          <w:rFonts w:ascii="Verdana" w:hAnsi="Verdana" w:cs="Calibri"/>
          <w:sz w:val="20"/>
          <w:lang w:val="en-GB"/>
        </w:rPr>
        <w:t>The indicators used to measure progress will be as follows:</w:t>
      </w:r>
    </w:p>
    <w:p w:rsidR="00882505" w:rsidRDefault="00882505" w:rsidP="00974577">
      <w:pPr>
        <w:pStyle w:val="NoSpacing"/>
        <w:numPr>
          <w:ilvl w:val="0"/>
          <w:numId w:val="47"/>
        </w:numPr>
        <w:rPr>
          <w:rFonts w:ascii="Verdana" w:hAnsi="Verdana"/>
          <w:sz w:val="20"/>
          <w:szCs w:val="20"/>
        </w:rPr>
      </w:pPr>
      <w:r>
        <w:rPr>
          <w:rFonts w:ascii="Verdana" w:hAnsi="Verdana"/>
          <w:sz w:val="20"/>
          <w:szCs w:val="20"/>
        </w:rPr>
        <w:t>Number of permissions granted for a BB or MFS service to MM4P partners;</w:t>
      </w:r>
    </w:p>
    <w:p w:rsidR="00882505" w:rsidRDefault="001876BD" w:rsidP="00974577">
      <w:pPr>
        <w:pStyle w:val="NoSpacing"/>
        <w:numPr>
          <w:ilvl w:val="0"/>
          <w:numId w:val="47"/>
        </w:numPr>
        <w:rPr>
          <w:rFonts w:ascii="Verdana" w:hAnsi="Verdana"/>
          <w:sz w:val="20"/>
          <w:szCs w:val="20"/>
        </w:rPr>
      </w:pPr>
      <w:r w:rsidRPr="001876BD">
        <w:rPr>
          <w:rFonts w:ascii="Verdana" w:hAnsi="Verdana"/>
          <w:sz w:val="20"/>
          <w:szCs w:val="20"/>
        </w:rPr>
        <w:t xml:space="preserve">number of policy or regulatory impediments or constraints to partners’ projects reduced or removed </w:t>
      </w:r>
      <w:r>
        <w:rPr>
          <w:rFonts w:ascii="Verdana" w:hAnsi="Verdana"/>
          <w:sz w:val="20"/>
          <w:szCs w:val="20"/>
        </w:rPr>
        <w:t>(i.e. KYC or other regulatory or policy restrictions)</w:t>
      </w:r>
      <w:r w:rsidRPr="001876BD">
        <w:rPr>
          <w:rFonts w:ascii="Verdana" w:hAnsi="Verdana"/>
          <w:sz w:val="20"/>
          <w:szCs w:val="20"/>
        </w:rPr>
        <w:t xml:space="preserve"> or enabling regulations or policies implemented</w:t>
      </w:r>
      <w:r>
        <w:rPr>
          <w:rFonts w:ascii="Verdana" w:hAnsi="Verdana"/>
          <w:sz w:val="20"/>
          <w:szCs w:val="20"/>
        </w:rPr>
        <w:t xml:space="preserve">; </w:t>
      </w:r>
    </w:p>
    <w:p w:rsidR="00882505" w:rsidRDefault="00882505" w:rsidP="00974577">
      <w:pPr>
        <w:pStyle w:val="NoSpacing"/>
        <w:numPr>
          <w:ilvl w:val="0"/>
          <w:numId w:val="47"/>
        </w:numPr>
        <w:rPr>
          <w:rFonts w:ascii="Verdana" w:hAnsi="Verdana"/>
          <w:sz w:val="20"/>
          <w:szCs w:val="20"/>
        </w:rPr>
      </w:pPr>
      <w:r>
        <w:rPr>
          <w:rFonts w:ascii="Verdana" w:hAnsi="Verdana"/>
          <w:sz w:val="20"/>
          <w:szCs w:val="20"/>
        </w:rPr>
        <w:t>Number of focus country governments that encourage or engage in consumer awareness and protection for BB and MFS clients (with MM4P’s assistance).</w:t>
      </w:r>
    </w:p>
    <w:p w:rsidR="00882505" w:rsidRDefault="00882505" w:rsidP="00974577">
      <w:pPr>
        <w:pStyle w:val="NoSpacing"/>
        <w:numPr>
          <w:ilvl w:val="0"/>
          <w:numId w:val="47"/>
        </w:numPr>
        <w:rPr>
          <w:rFonts w:ascii="Verdana" w:hAnsi="Verdana"/>
          <w:sz w:val="20"/>
          <w:szCs w:val="20"/>
        </w:rPr>
      </w:pPr>
      <w:r>
        <w:rPr>
          <w:rFonts w:ascii="Verdana" w:hAnsi="Verdana"/>
          <w:sz w:val="20"/>
          <w:szCs w:val="20"/>
        </w:rPr>
        <w:t>Number of joint-funder efforts, including research, co-funding or co-sponsoring.</w:t>
      </w:r>
    </w:p>
    <w:p w:rsidR="00882505" w:rsidRDefault="00882505" w:rsidP="00882505">
      <w:pPr>
        <w:pStyle w:val="NoSpacing"/>
        <w:rPr>
          <w:rFonts w:ascii="Verdana" w:hAnsi="Verdana"/>
          <w:sz w:val="20"/>
          <w:szCs w:val="20"/>
        </w:rPr>
      </w:pPr>
    </w:p>
    <w:p w:rsidR="00A10BFF" w:rsidRPr="00C853EA" w:rsidRDefault="00A10BFF" w:rsidP="00BF2111">
      <w:pPr>
        <w:pStyle w:val="Heading2"/>
      </w:pPr>
      <w:bookmarkStart w:id="60" w:name="_Toc323899104"/>
      <w:r w:rsidRPr="00760431">
        <w:t>Output 4 Shared knowledge and experiences</w:t>
      </w:r>
      <w:bookmarkEnd w:id="60"/>
    </w:p>
    <w:p w:rsidR="00A10BFF" w:rsidRDefault="00A10BFF" w:rsidP="00A10BFF">
      <w:pPr>
        <w:pStyle w:val="MediumShading1-Accent11"/>
        <w:spacing w:after="120"/>
        <w:rPr>
          <w:rFonts w:ascii="Verdana" w:hAnsi="Verdana" w:cs="Calibri"/>
          <w:sz w:val="20"/>
          <w:lang w:val="en-GB"/>
        </w:rPr>
      </w:pPr>
      <w:r>
        <w:rPr>
          <w:rFonts w:ascii="Verdana" w:hAnsi="Verdana" w:cs="Calibri"/>
          <w:sz w:val="20"/>
          <w:lang w:val="en-GB"/>
        </w:rPr>
        <w:t xml:space="preserve">Partner and other key stakeholders have </w:t>
      </w:r>
      <w:r w:rsidRPr="005C7729">
        <w:rPr>
          <w:rFonts w:ascii="Verdana" w:hAnsi="Verdana" w:cs="Calibri"/>
          <w:sz w:val="20"/>
          <w:lang w:val="en-GB"/>
        </w:rPr>
        <w:t xml:space="preserve">access to </w:t>
      </w:r>
      <w:r>
        <w:rPr>
          <w:rFonts w:ascii="Verdana" w:hAnsi="Verdana" w:cs="Calibri"/>
          <w:sz w:val="20"/>
          <w:lang w:val="en-GB"/>
        </w:rPr>
        <w:t xml:space="preserve">global </w:t>
      </w:r>
      <w:r w:rsidRPr="005C7729">
        <w:rPr>
          <w:rFonts w:ascii="Verdana" w:hAnsi="Verdana" w:cs="Calibri"/>
          <w:sz w:val="20"/>
          <w:lang w:val="en-GB"/>
        </w:rPr>
        <w:t>information</w:t>
      </w:r>
      <w:r>
        <w:rPr>
          <w:rFonts w:ascii="Verdana" w:hAnsi="Verdana" w:cs="Calibri"/>
          <w:sz w:val="20"/>
          <w:lang w:val="en-GB"/>
        </w:rPr>
        <w:t xml:space="preserve">, learning events </w:t>
      </w:r>
      <w:r w:rsidRPr="005C7729">
        <w:rPr>
          <w:rFonts w:ascii="Verdana" w:hAnsi="Verdana" w:cs="Calibri"/>
          <w:sz w:val="20"/>
          <w:lang w:val="en-GB"/>
        </w:rPr>
        <w:t>on global best practices</w:t>
      </w:r>
      <w:r>
        <w:rPr>
          <w:rFonts w:ascii="Verdana" w:hAnsi="Verdana" w:cs="Calibri"/>
          <w:sz w:val="20"/>
          <w:lang w:val="en-GB"/>
        </w:rPr>
        <w:t xml:space="preserve"> and lessons are learned, documented and shared.</w:t>
      </w:r>
    </w:p>
    <w:p w:rsidR="00A10BFF" w:rsidRDefault="00A10BFF" w:rsidP="00A10BFF">
      <w:pPr>
        <w:tabs>
          <w:tab w:val="left" w:pos="2610"/>
        </w:tabs>
        <w:rPr>
          <w:rFonts w:ascii="Verdana" w:hAnsi="Verdana"/>
          <w:sz w:val="20"/>
        </w:rPr>
      </w:pPr>
      <w:r>
        <w:rPr>
          <w:rFonts w:ascii="Verdana" w:hAnsi="Verdana"/>
          <w:sz w:val="20"/>
        </w:rPr>
        <w:t xml:space="preserve">Activities will include: </w:t>
      </w:r>
    </w:p>
    <w:p w:rsidR="00A10BFF" w:rsidRPr="00793260" w:rsidRDefault="00A10BFF" w:rsidP="00A10BFF">
      <w:pPr>
        <w:tabs>
          <w:tab w:val="left" w:pos="2610"/>
        </w:tabs>
        <w:rPr>
          <w:rFonts w:ascii="Verdana" w:hAnsi="Verdana"/>
          <w:sz w:val="20"/>
        </w:rPr>
      </w:pPr>
    </w:p>
    <w:p w:rsidR="00A10BFF" w:rsidRPr="00D87D87" w:rsidRDefault="00A10BFF" w:rsidP="00974577">
      <w:pPr>
        <w:pStyle w:val="ListParagraph"/>
        <w:numPr>
          <w:ilvl w:val="0"/>
          <w:numId w:val="34"/>
        </w:numPr>
        <w:rPr>
          <w:rFonts w:ascii="Verdana" w:hAnsi="Verdana"/>
          <w:sz w:val="20"/>
          <w:szCs w:val="20"/>
        </w:rPr>
      </w:pPr>
      <w:r w:rsidRPr="00D87D87">
        <w:rPr>
          <w:rFonts w:ascii="Verdana" w:hAnsi="Verdana"/>
          <w:sz w:val="20"/>
          <w:szCs w:val="20"/>
        </w:rPr>
        <w:t>Support learning for partners and other key stakeholders that will promote the success of its projects or otherwise contribute to meeting its objectives</w:t>
      </w:r>
      <w:r>
        <w:rPr>
          <w:rFonts w:ascii="Verdana" w:hAnsi="Verdana"/>
          <w:sz w:val="20"/>
          <w:szCs w:val="20"/>
        </w:rPr>
        <w:t>;</w:t>
      </w:r>
    </w:p>
    <w:p w:rsidR="00A10BFF" w:rsidRPr="00C853EA" w:rsidRDefault="00A10BFF" w:rsidP="00974577">
      <w:pPr>
        <w:pStyle w:val="ListParagraph"/>
        <w:numPr>
          <w:ilvl w:val="0"/>
          <w:numId w:val="34"/>
        </w:numPr>
        <w:rPr>
          <w:rFonts w:ascii="Verdana" w:hAnsi="Verdana"/>
          <w:sz w:val="20"/>
          <w:szCs w:val="20"/>
        </w:rPr>
      </w:pPr>
      <w:r w:rsidRPr="00C853EA">
        <w:rPr>
          <w:rFonts w:ascii="Verdana" w:hAnsi="Verdana"/>
          <w:sz w:val="20"/>
          <w:szCs w:val="20"/>
        </w:rPr>
        <w:t xml:space="preserve">Develop strategy and procedure for knowledge generation and knowledge sharing that includes CGAP, </w:t>
      </w:r>
      <w:r>
        <w:rPr>
          <w:rFonts w:ascii="Verdana" w:hAnsi="Verdana"/>
          <w:sz w:val="20"/>
          <w:szCs w:val="20"/>
        </w:rPr>
        <w:t xml:space="preserve">MasterCard Foundation, </w:t>
      </w:r>
      <w:r w:rsidRPr="00C853EA">
        <w:rPr>
          <w:rFonts w:ascii="Verdana" w:hAnsi="Verdana"/>
          <w:sz w:val="20"/>
          <w:szCs w:val="20"/>
        </w:rPr>
        <w:t xml:space="preserve">Bill and Melinda Gates Foundation, GSMA and other relevant knowledge builders in the industry;  </w:t>
      </w:r>
    </w:p>
    <w:p w:rsidR="00A10BFF" w:rsidRDefault="00A10BFF" w:rsidP="00974577">
      <w:pPr>
        <w:pStyle w:val="ListParagraph"/>
        <w:numPr>
          <w:ilvl w:val="0"/>
          <w:numId w:val="34"/>
        </w:numPr>
        <w:rPr>
          <w:rFonts w:ascii="Verdana" w:hAnsi="Verdana"/>
          <w:sz w:val="20"/>
          <w:szCs w:val="20"/>
        </w:rPr>
      </w:pPr>
      <w:r w:rsidRPr="00C853EA">
        <w:rPr>
          <w:rFonts w:ascii="Verdana" w:hAnsi="Verdana"/>
          <w:sz w:val="20"/>
          <w:szCs w:val="20"/>
        </w:rPr>
        <w:t xml:space="preserve">Contribute to the global learning agenda by requiring partners to report regularly, participate in evaluations and others’ studies; </w:t>
      </w:r>
    </w:p>
    <w:p w:rsidR="00A10BFF" w:rsidRDefault="00A10BFF" w:rsidP="00974577">
      <w:pPr>
        <w:pStyle w:val="ListParagraph"/>
        <w:numPr>
          <w:ilvl w:val="0"/>
          <w:numId w:val="34"/>
        </w:numPr>
        <w:rPr>
          <w:rFonts w:ascii="Verdana" w:hAnsi="Verdana"/>
          <w:sz w:val="20"/>
          <w:szCs w:val="20"/>
        </w:rPr>
      </w:pPr>
      <w:r>
        <w:rPr>
          <w:rFonts w:ascii="Verdana" w:hAnsi="Verdana"/>
          <w:sz w:val="20"/>
          <w:szCs w:val="20"/>
        </w:rPr>
        <w:t>Establish a regular communication initiative with partners, policymakers and other stakeholders in focus countries;</w:t>
      </w:r>
    </w:p>
    <w:p w:rsidR="00A10BFF" w:rsidRPr="00C853EA" w:rsidRDefault="00A10BFF" w:rsidP="00974577">
      <w:pPr>
        <w:pStyle w:val="ListParagraph"/>
        <w:numPr>
          <w:ilvl w:val="0"/>
          <w:numId w:val="34"/>
        </w:numPr>
        <w:rPr>
          <w:rFonts w:ascii="Verdana" w:hAnsi="Verdana"/>
          <w:sz w:val="20"/>
          <w:szCs w:val="20"/>
        </w:rPr>
      </w:pPr>
      <w:r>
        <w:rPr>
          <w:rFonts w:ascii="Verdana" w:hAnsi="Verdana"/>
          <w:sz w:val="20"/>
          <w:szCs w:val="20"/>
        </w:rPr>
        <w:t xml:space="preserve">Develop a notes series on lessons learned and opportunities; </w:t>
      </w:r>
    </w:p>
    <w:p w:rsidR="00A10BFF" w:rsidRDefault="00A10BFF" w:rsidP="00974577">
      <w:pPr>
        <w:pStyle w:val="ListParagraph"/>
        <w:numPr>
          <w:ilvl w:val="0"/>
          <w:numId w:val="34"/>
        </w:numPr>
        <w:rPr>
          <w:rFonts w:ascii="Verdana" w:hAnsi="Verdana"/>
          <w:sz w:val="20"/>
          <w:szCs w:val="20"/>
        </w:rPr>
      </w:pPr>
      <w:r w:rsidRPr="00C853EA">
        <w:rPr>
          <w:rFonts w:ascii="Verdana" w:hAnsi="Verdana"/>
          <w:sz w:val="20"/>
          <w:szCs w:val="20"/>
        </w:rPr>
        <w:t>Develop and implement a meaningful and appropriate monitoring and evaluation plan, building on the required UNCDF policies and procedures</w:t>
      </w:r>
      <w:r w:rsidR="00882505">
        <w:rPr>
          <w:rFonts w:ascii="Verdana" w:hAnsi="Verdana"/>
          <w:sz w:val="20"/>
          <w:szCs w:val="20"/>
        </w:rPr>
        <w:t>.</w:t>
      </w:r>
    </w:p>
    <w:p w:rsidR="00882505" w:rsidRDefault="00882505" w:rsidP="00882505">
      <w:pPr>
        <w:rPr>
          <w:rFonts w:ascii="Verdana" w:hAnsi="Verdana"/>
          <w:sz w:val="20"/>
          <w:szCs w:val="20"/>
        </w:rPr>
      </w:pPr>
    </w:p>
    <w:p w:rsidR="00882505" w:rsidRDefault="00882505" w:rsidP="00882505">
      <w:pPr>
        <w:pStyle w:val="MediumShading1-Accent11"/>
        <w:spacing w:after="120"/>
        <w:rPr>
          <w:rFonts w:ascii="Verdana" w:hAnsi="Verdana" w:cs="Calibri"/>
          <w:sz w:val="20"/>
          <w:lang w:val="en-GB"/>
        </w:rPr>
      </w:pPr>
      <w:r>
        <w:rPr>
          <w:rFonts w:ascii="Verdana" w:hAnsi="Verdana" w:cs="Calibri"/>
          <w:sz w:val="20"/>
          <w:lang w:val="en-GB"/>
        </w:rPr>
        <w:t>The indicators used to measure progress will be as follows:</w:t>
      </w:r>
    </w:p>
    <w:p w:rsidR="00882505" w:rsidRDefault="00882505" w:rsidP="00974577">
      <w:pPr>
        <w:pStyle w:val="ListParagraph"/>
        <w:numPr>
          <w:ilvl w:val="0"/>
          <w:numId w:val="48"/>
        </w:numPr>
        <w:rPr>
          <w:rFonts w:ascii="Verdana" w:hAnsi="Verdana"/>
          <w:sz w:val="20"/>
          <w:szCs w:val="20"/>
        </w:rPr>
      </w:pPr>
      <w:r>
        <w:rPr>
          <w:rFonts w:ascii="Verdana" w:hAnsi="Verdana"/>
          <w:sz w:val="20"/>
          <w:szCs w:val="20"/>
        </w:rPr>
        <w:t>Number of research products produced or contributions made to research by MM4P;</w:t>
      </w:r>
    </w:p>
    <w:p w:rsidR="00882505" w:rsidRDefault="00882505" w:rsidP="00974577">
      <w:pPr>
        <w:pStyle w:val="ListParagraph"/>
        <w:numPr>
          <w:ilvl w:val="0"/>
          <w:numId w:val="48"/>
        </w:numPr>
        <w:rPr>
          <w:rFonts w:ascii="Verdana" w:hAnsi="Verdana"/>
          <w:sz w:val="20"/>
          <w:szCs w:val="20"/>
        </w:rPr>
      </w:pPr>
      <w:r>
        <w:rPr>
          <w:rFonts w:ascii="Verdana" w:hAnsi="Verdana"/>
          <w:sz w:val="20"/>
          <w:szCs w:val="20"/>
        </w:rPr>
        <w:t>Number of partners supported to attend learning events or participate in exchanges;</w:t>
      </w:r>
    </w:p>
    <w:p w:rsidR="00882505" w:rsidRPr="00882505" w:rsidRDefault="00882505" w:rsidP="00974577">
      <w:pPr>
        <w:pStyle w:val="ListParagraph"/>
        <w:numPr>
          <w:ilvl w:val="0"/>
          <w:numId w:val="48"/>
        </w:numPr>
        <w:rPr>
          <w:rFonts w:ascii="Verdana" w:hAnsi="Verdana"/>
          <w:sz w:val="20"/>
          <w:szCs w:val="20"/>
        </w:rPr>
      </w:pPr>
      <w:r>
        <w:rPr>
          <w:rFonts w:ascii="Verdana" w:hAnsi="Verdana"/>
          <w:sz w:val="20"/>
          <w:szCs w:val="20"/>
        </w:rPr>
        <w:t>Number of learning events sponsored or co-sponsored by MM4P;</w:t>
      </w:r>
    </w:p>
    <w:p w:rsidR="00A10BFF" w:rsidRPr="00BF2111" w:rsidRDefault="00A10BFF" w:rsidP="00BF2111">
      <w:pPr>
        <w:pStyle w:val="Heading2"/>
      </w:pPr>
      <w:bookmarkStart w:id="61" w:name="_Toc323899105"/>
      <w:r w:rsidRPr="00BF2111">
        <w:t>Output 5</w:t>
      </w:r>
      <w:r w:rsidR="00BF2111" w:rsidRPr="00BF2111">
        <w:t xml:space="preserve">  High performance, respected team</w:t>
      </w:r>
      <w:bookmarkEnd w:id="61"/>
    </w:p>
    <w:p w:rsidR="00A10BFF" w:rsidRDefault="00A10BFF" w:rsidP="00A10BFF">
      <w:pPr>
        <w:pStyle w:val="MediumShading1-Accent11"/>
        <w:spacing w:after="120"/>
        <w:rPr>
          <w:rFonts w:ascii="Verdana" w:hAnsi="Verdana" w:cs="Calibri"/>
          <w:sz w:val="20"/>
        </w:rPr>
      </w:pPr>
      <w:r>
        <w:rPr>
          <w:rFonts w:ascii="Verdana" w:hAnsi="Verdana" w:cs="Calibri"/>
          <w:sz w:val="20"/>
        </w:rPr>
        <w:t>Develop a nimble, efficient, transparent and well-respected global programme that is a model for UNCDF.  The key activities are:</w:t>
      </w:r>
    </w:p>
    <w:p w:rsidR="00A10BFF" w:rsidRPr="00C853EA" w:rsidRDefault="00A10BFF" w:rsidP="00974577">
      <w:pPr>
        <w:pStyle w:val="ListParagraph"/>
        <w:numPr>
          <w:ilvl w:val="0"/>
          <w:numId w:val="34"/>
        </w:numPr>
        <w:rPr>
          <w:rFonts w:ascii="Verdana" w:hAnsi="Verdana"/>
          <w:sz w:val="20"/>
          <w:szCs w:val="20"/>
        </w:rPr>
      </w:pPr>
      <w:r w:rsidRPr="00760431">
        <w:rPr>
          <w:rFonts w:ascii="Verdana" w:hAnsi="Verdana"/>
          <w:sz w:val="20"/>
          <w:szCs w:val="20"/>
        </w:rPr>
        <w:lastRenderedPageBreak/>
        <w:t>Build a small team of qualified, energetic experts that is respected globally and by UNCDF’s partners</w:t>
      </w:r>
      <w:r w:rsidRPr="00C853EA">
        <w:rPr>
          <w:rFonts w:ascii="Verdana" w:hAnsi="Verdana"/>
          <w:sz w:val="20"/>
          <w:szCs w:val="20"/>
        </w:rPr>
        <w:t>;</w:t>
      </w:r>
    </w:p>
    <w:p w:rsidR="00A10BFF" w:rsidRPr="00760431" w:rsidRDefault="00A10BFF" w:rsidP="00974577">
      <w:pPr>
        <w:pStyle w:val="ListParagraph"/>
        <w:numPr>
          <w:ilvl w:val="0"/>
          <w:numId w:val="34"/>
        </w:numPr>
        <w:rPr>
          <w:rFonts w:ascii="Verdana" w:hAnsi="Verdana"/>
          <w:sz w:val="20"/>
          <w:szCs w:val="20"/>
        </w:rPr>
      </w:pPr>
      <w:r w:rsidRPr="00C853EA">
        <w:rPr>
          <w:rFonts w:ascii="Verdana" w:hAnsi="Verdana"/>
          <w:sz w:val="20"/>
          <w:szCs w:val="20"/>
        </w:rPr>
        <w:t xml:space="preserve">Establish a well-functioning </w:t>
      </w:r>
      <w:r>
        <w:rPr>
          <w:rFonts w:ascii="Verdana" w:hAnsi="Verdana"/>
          <w:sz w:val="20"/>
          <w:szCs w:val="20"/>
        </w:rPr>
        <w:t xml:space="preserve">programme and </w:t>
      </w:r>
      <w:r w:rsidRPr="00760431">
        <w:rPr>
          <w:rFonts w:ascii="Verdana" w:hAnsi="Verdana"/>
          <w:sz w:val="20"/>
          <w:szCs w:val="20"/>
        </w:rPr>
        <w:t>office</w:t>
      </w:r>
      <w:r>
        <w:rPr>
          <w:rFonts w:ascii="Verdana" w:hAnsi="Verdana"/>
          <w:sz w:val="20"/>
          <w:szCs w:val="20"/>
        </w:rPr>
        <w:t>, with clear procedures that are followed</w:t>
      </w:r>
      <w:r w:rsidRPr="00760431">
        <w:rPr>
          <w:rFonts w:ascii="Verdana" w:hAnsi="Verdana"/>
          <w:sz w:val="20"/>
          <w:szCs w:val="20"/>
        </w:rPr>
        <w:t xml:space="preserve">; </w:t>
      </w:r>
    </w:p>
    <w:p w:rsidR="00A10BFF" w:rsidRPr="00C853EA" w:rsidRDefault="00A10BFF" w:rsidP="00974577">
      <w:pPr>
        <w:pStyle w:val="ListParagraph"/>
        <w:numPr>
          <w:ilvl w:val="0"/>
          <w:numId w:val="34"/>
        </w:numPr>
        <w:rPr>
          <w:rFonts w:ascii="Verdana" w:hAnsi="Verdana"/>
          <w:sz w:val="20"/>
          <w:szCs w:val="20"/>
        </w:rPr>
      </w:pPr>
      <w:r w:rsidRPr="00C853EA">
        <w:rPr>
          <w:rFonts w:ascii="Verdana" w:hAnsi="Verdana"/>
          <w:sz w:val="20"/>
          <w:szCs w:val="20"/>
        </w:rPr>
        <w:t>Assist UNCDF in fulfilling the its corporate management plan and contribute to the follow-on plan;</w:t>
      </w:r>
    </w:p>
    <w:p w:rsidR="00A10BFF" w:rsidRPr="00D87D87" w:rsidRDefault="00A10BFF" w:rsidP="00974577">
      <w:pPr>
        <w:pStyle w:val="ListParagraph"/>
        <w:numPr>
          <w:ilvl w:val="0"/>
          <w:numId w:val="34"/>
        </w:numPr>
        <w:rPr>
          <w:rFonts w:ascii="Verdana" w:hAnsi="Verdana"/>
          <w:sz w:val="20"/>
          <w:szCs w:val="20"/>
        </w:rPr>
      </w:pPr>
      <w:r>
        <w:rPr>
          <w:rFonts w:ascii="Verdana" w:hAnsi="Verdana"/>
          <w:sz w:val="20"/>
          <w:szCs w:val="20"/>
        </w:rPr>
        <w:t>Develop and maintain a strong, informed and effective investment committee.</w:t>
      </w:r>
    </w:p>
    <w:p w:rsidR="00A10BFF" w:rsidRPr="00760431" w:rsidRDefault="00A10BFF" w:rsidP="00974577">
      <w:pPr>
        <w:pStyle w:val="ListParagraph"/>
        <w:numPr>
          <w:ilvl w:val="0"/>
          <w:numId w:val="34"/>
        </w:numPr>
        <w:rPr>
          <w:rFonts w:ascii="Verdana" w:hAnsi="Verdana"/>
          <w:sz w:val="20"/>
          <w:szCs w:val="20"/>
        </w:rPr>
      </w:pPr>
      <w:r>
        <w:rPr>
          <w:rFonts w:ascii="Verdana" w:hAnsi="Verdana"/>
          <w:sz w:val="20"/>
          <w:szCs w:val="20"/>
        </w:rPr>
        <w:t xml:space="preserve">Manage and use funds wisely to maximize programme goals.  </w:t>
      </w:r>
    </w:p>
    <w:p w:rsidR="00A10BFF" w:rsidRDefault="00A10BFF" w:rsidP="00A10BFF">
      <w:pPr>
        <w:pStyle w:val="MediumShading1-Accent11"/>
        <w:spacing w:after="120"/>
        <w:rPr>
          <w:rFonts w:ascii="Verdana" w:hAnsi="Verdana" w:cs="Calibri"/>
          <w:sz w:val="20"/>
        </w:rPr>
      </w:pPr>
    </w:p>
    <w:p w:rsidR="00882505" w:rsidRDefault="00882505" w:rsidP="00882505">
      <w:pPr>
        <w:pStyle w:val="MediumShading1-Accent11"/>
        <w:spacing w:after="120"/>
        <w:rPr>
          <w:rFonts w:ascii="Verdana" w:hAnsi="Verdana" w:cs="Calibri"/>
          <w:sz w:val="20"/>
          <w:lang w:val="en-GB"/>
        </w:rPr>
      </w:pPr>
      <w:r>
        <w:rPr>
          <w:rFonts w:ascii="Verdana" w:hAnsi="Verdana" w:cs="Calibri"/>
          <w:sz w:val="20"/>
          <w:lang w:val="en-GB"/>
        </w:rPr>
        <w:t>The indicators used to measure progress will be as follows:</w:t>
      </w:r>
    </w:p>
    <w:p w:rsidR="00882505" w:rsidRDefault="00882505" w:rsidP="00974577">
      <w:pPr>
        <w:pStyle w:val="ListParagraph"/>
        <w:numPr>
          <w:ilvl w:val="0"/>
          <w:numId w:val="49"/>
        </w:numPr>
        <w:rPr>
          <w:rFonts w:ascii="Verdana" w:hAnsi="Verdana"/>
          <w:sz w:val="20"/>
          <w:szCs w:val="20"/>
        </w:rPr>
      </w:pPr>
      <w:r w:rsidRPr="00882505">
        <w:rPr>
          <w:rFonts w:ascii="Verdana" w:hAnsi="Verdana"/>
          <w:sz w:val="20"/>
          <w:szCs w:val="20"/>
        </w:rPr>
        <w:t>Quality of UNCDF contracted technical support, as measured by partners;</w:t>
      </w:r>
    </w:p>
    <w:p w:rsidR="00FF470F" w:rsidRPr="00882505" w:rsidRDefault="00FF470F" w:rsidP="00974577">
      <w:pPr>
        <w:pStyle w:val="ListParagraph"/>
        <w:numPr>
          <w:ilvl w:val="0"/>
          <w:numId w:val="49"/>
        </w:numPr>
        <w:rPr>
          <w:rFonts w:ascii="Verdana" w:hAnsi="Verdana"/>
          <w:sz w:val="20"/>
          <w:szCs w:val="20"/>
        </w:rPr>
      </w:pPr>
      <w:r>
        <w:rPr>
          <w:rFonts w:ascii="Verdana" w:hAnsi="Verdana"/>
          <w:sz w:val="20"/>
          <w:szCs w:val="20"/>
        </w:rPr>
        <w:t>Timeliness of semi-annual reports to IC;</w:t>
      </w:r>
    </w:p>
    <w:p w:rsidR="00882505" w:rsidRPr="00882505" w:rsidRDefault="00882505" w:rsidP="00974577">
      <w:pPr>
        <w:pStyle w:val="ListParagraph"/>
        <w:numPr>
          <w:ilvl w:val="0"/>
          <w:numId w:val="49"/>
        </w:numPr>
        <w:rPr>
          <w:rFonts w:ascii="Verdana" w:hAnsi="Verdana"/>
          <w:sz w:val="20"/>
          <w:szCs w:val="20"/>
        </w:rPr>
      </w:pPr>
      <w:r w:rsidRPr="00882505">
        <w:rPr>
          <w:rFonts w:ascii="Verdana" w:hAnsi="Verdana"/>
          <w:sz w:val="20"/>
          <w:szCs w:val="20"/>
        </w:rPr>
        <w:t xml:space="preserve">Amount of funds raised to </w:t>
      </w:r>
      <w:r>
        <w:rPr>
          <w:rFonts w:ascii="Verdana" w:hAnsi="Verdana"/>
          <w:sz w:val="20"/>
          <w:szCs w:val="20"/>
        </w:rPr>
        <w:t xml:space="preserve">directly </w:t>
      </w:r>
      <w:r w:rsidRPr="00882505">
        <w:rPr>
          <w:rFonts w:ascii="Verdana" w:hAnsi="Verdana"/>
          <w:sz w:val="20"/>
          <w:szCs w:val="20"/>
        </w:rPr>
        <w:t>support MM4P;</w:t>
      </w:r>
    </w:p>
    <w:p w:rsidR="00882505" w:rsidRPr="00882505" w:rsidRDefault="00882505" w:rsidP="00974577">
      <w:pPr>
        <w:pStyle w:val="ListParagraph"/>
        <w:numPr>
          <w:ilvl w:val="0"/>
          <w:numId w:val="49"/>
        </w:numPr>
        <w:rPr>
          <w:rFonts w:ascii="Verdana" w:hAnsi="Verdana"/>
          <w:sz w:val="20"/>
          <w:szCs w:val="20"/>
        </w:rPr>
      </w:pPr>
      <w:r w:rsidRPr="00882505">
        <w:rPr>
          <w:rFonts w:ascii="Verdana" w:hAnsi="Verdana"/>
          <w:sz w:val="20"/>
          <w:szCs w:val="20"/>
        </w:rPr>
        <w:t xml:space="preserve">Amount </w:t>
      </w:r>
      <w:r>
        <w:rPr>
          <w:rFonts w:ascii="Verdana" w:hAnsi="Verdana"/>
          <w:sz w:val="20"/>
          <w:szCs w:val="20"/>
        </w:rPr>
        <w:t>of funds raised for UNCDF with MM4P assistance or inputs;</w:t>
      </w:r>
    </w:p>
    <w:p w:rsidR="00882505" w:rsidRDefault="00882505" w:rsidP="00A10BFF">
      <w:pPr>
        <w:pStyle w:val="MediumShading1-Accent11"/>
        <w:spacing w:after="120"/>
        <w:rPr>
          <w:rFonts w:ascii="Verdana" w:hAnsi="Verdana" w:cs="Calibri"/>
          <w:sz w:val="20"/>
        </w:rPr>
      </w:pPr>
    </w:p>
    <w:p w:rsidR="00A10BFF" w:rsidRDefault="00A10BFF" w:rsidP="00A10BFF">
      <w:pPr>
        <w:pStyle w:val="MediumShading1-Accent11"/>
        <w:spacing w:after="120"/>
        <w:rPr>
          <w:rFonts w:ascii="Verdana" w:hAnsi="Verdana" w:cs="Calibri"/>
          <w:sz w:val="20"/>
          <w:lang w:val="en-GB"/>
        </w:rPr>
      </w:pPr>
      <w:r w:rsidRPr="00A23457">
        <w:rPr>
          <w:rFonts w:ascii="Verdana" w:hAnsi="Verdana" w:cs="Calibri"/>
          <w:sz w:val="20"/>
          <w:lang w:val="en-GB"/>
        </w:rPr>
        <w:t xml:space="preserve">During </w:t>
      </w:r>
      <w:r>
        <w:rPr>
          <w:rFonts w:ascii="Verdana" w:hAnsi="Verdana" w:cs="Calibri"/>
          <w:sz w:val="20"/>
          <w:lang w:val="en-GB"/>
        </w:rPr>
        <w:t xml:space="preserve">the development phase, the project will not focus on all outputs to the same extent. The ambition level for the full programme is shown in the Logical Framework in </w:t>
      </w:r>
      <w:hyperlink w:anchor="_Annex_1_Logical" w:history="1">
        <w:r w:rsidRPr="00A4426B">
          <w:rPr>
            <w:rStyle w:val="Hyperlink"/>
            <w:rFonts w:ascii="Verdana" w:hAnsi="Verdana" w:cs="Calibri"/>
            <w:sz w:val="20"/>
            <w:lang w:val="en-GB"/>
          </w:rPr>
          <w:t xml:space="preserve">Annex </w:t>
        </w:r>
        <w:r w:rsidR="00A4426B" w:rsidRPr="00A4426B">
          <w:rPr>
            <w:rStyle w:val="Hyperlink"/>
            <w:rFonts w:ascii="Verdana" w:hAnsi="Verdana" w:cs="Calibri"/>
            <w:sz w:val="20"/>
            <w:lang w:val="en-GB"/>
          </w:rPr>
          <w:t>1</w:t>
        </w:r>
      </w:hyperlink>
      <w:r>
        <w:rPr>
          <w:rFonts w:ascii="Verdana" w:hAnsi="Verdana" w:cs="Calibri"/>
          <w:sz w:val="20"/>
          <w:lang w:val="en-GB"/>
        </w:rPr>
        <w:t>.</w:t>
      </w:r>
    </w:p>
    <w:p w:rsidR="00A10BFF" w:rsidRDefault="00A10BFF" w:rsidP="00A10BFF">
      <w:pPr>
        <w:pStyle w:val="MediumShading1-Accent11"/>
        <w:spacing w:after="120"/>
        <w:rPr>
          <w:rFonts w:ascii="Verdana" w:hAnsi="Verdana" w:cs="Calibri"/>
          <w:sz w:val="20"/>
          <w:lang w:val="en-GB"/>
        </w:rPr>
      </w:pPr>
    </w:p>
    <w:p w:rsidR="00A10BFF" w:rsidRPr="00951FB1" w:rsidRDefault="00A10BFF" w:rsidP="00A10BFF">
      <w:pPr>
        <w:pStyle w:val="MediumShading1-Accent11"/>
        <w:spacing w:after="120"/>
        <w:rPr>
          <w:rFonts w:ascii="Verdana" w:hAnsi="Verdana" w:cs="Calibri"/>
          <w:sz w:val="20"/>
        </w:rPr>
      </w:pPr>
    </w:p>
    <w:p w:rsidR="00A10BFF" w:rsidRDefault="00A10BFF" w:rsidP="00A10BFF">
      <w:pPr>
        <w:pStyle w:val="MediumShading1-Accent11"/>
        <w:spacing w:after="120"/>
        <w:rPr>
          <w:rFonts w:ascii="Verdana" w:hAnsi="Verdana" w:cs="Calibri"/>
          <w:sz w:val="20"/>
        </w:rPr>
      </w:pPr>
      <w:r>
        <w:rPr>
          <w:rFonts w:ascii="Verdana" w:hAnsi="Verdana" w:cs="Calibri"/>
          <w:sz w:val="20"/>
        </w:rPr>
        <w:br w:type="page"/>
      </w:r>
    </w:p>
    <w:p w:rsidR="00A10BFF" w:rsidRDefault="00A10BFF" w:rsidP="00A10BFF">
      <w:pPr>
        <w:pStyle w:val="MediumShading1-Accent11"/>
        <w:spacing w:after="120"/>
        <w:rPr>
          <w:rFonts w:ascii="Verdana" w:hAnsi="Verdana" w:cs="Calibri"/>
          <w:sz w:val="20"/>
        </w:rPr>
      </w:pPr>
    </w:p>
    <w:p w:rsidR="00A10BFF" w:rsidRPr="00C853EA" w:rsidRDefault="00A10BFF" w:rsidP="00A10BFF">
      <w:pPr>
        <w:pStyle w:val="Heading1"/>
        <w:numPr>
          <w:ilvl w:val="0"/>
          <w:numId w:val="0"/>
        </w:numPr>
        <w:ind w:left="432" w:hanging="432"/>
        <w:rPr>
          <w:sz w:val="36"/>
          <w:szCs w:val="36"/>
        </w:rPr>
      </w:pPr>
      <w:bookmarkStart w:id="62" w:name="_Part_II_Annual"/>
      <w:bookmarkStart w:id="63" w:name="_Toc323899106"/>
      <w:bookmarkEnd w:id="62"/>
      <w:r w:rsidRPr="00C853EA">
        <w:rPr>
          <w:sz w:val="36"/>
          <w:szCs w:val="36"/>
        </w:rPr>
        <w:t>Part II</w:t>
      </w:r>
      <w:r w:rsidRPr="00C853EA">
        <w:rPr>
          <w:sz w:val="36"/>
          <w:szCs w:val="36"/>
        </w:rPr>
        <w:tab/>
        <w:t>Annual Work Plan 2012</w:t>
      </w:r>
      <w:bookmarkEnd w:id="63"/>
    </w:p>
    <w:p w:rsidR="00A10BFF" w:rsidRDefault="00A10BFF" w:rsidP="00A10BFF">
      <w:pPr>
        <w:pStyle w:val="MediumShading1-Accent11"/>
        <w:spacing w:after="120"/>
        <w:rPr>
          <w:rFonts w:ascii="Verdana" w:hAnsi="Verdana" w:cs="Calibri"/>
          <w:sz w:val="20"/>
        </w:rPr>
      </w:pPr>
    </w:p>
    <w:p w:rsidR="00A10BFF" w:rsidRPr="00D87D87" w:rsidRDefault="00A10BFF" w:rsidP="00FF470F">
      <w:pPr>
        <w:pStyle w:val="MediumShading1-Accent11"/>
        <w:spacing w:after="120"/>
        <w:jc w:val="both"/>
        <w:rPr>
          <w:rFonts w:ascii="Verdana" w:hAnsi="Verdana"/>
          <w:sz w:val="20"/>
          <w:szCs w:val="20"/>
        </w:rPr>
      </w:pPr>
      <w:r>
        <w:rPr>
          <w:rFonts w:ascii="Verdana" w:hAnsi="Verdana" w:cs="Calibri"/>
          <w:sz w:val="20"/>
        </w:rPr>
        <w:t xml:space="preserve">The Annual Work Plan sets out the annual priorities, activities and budget for the year.  This document will guide the MM4P team throughout the year.  The annual work plan for 2012 includes March – December, the first nine months of the development phase. </w:t>
      </w:r>
      <w:r w:rsidRPr="00D87D87">
        <w:rPr>
          <w:rFonts w:ascii="Verdana" w:hAnsi="Verdana"/>
          <w:sz w:val="20"/>
          <w:szCs w:val="20"/>
        </w:rPr>
        <w:t xml:space="preserve">The key goals of the development </w:t>
      </w:r>
      <w:r>
        <w:rPr>
          <w:rFonts w:ascii="Verdana" w:hAnsi="Verdana"/>
          <w:sz w:val="20"/>
          <w:szCs w:val="20"/>
        </w:rPr>
        <w:t xml:space="preserve">phase in the Project Development Document </w:t>
      </w:r>
      <w:r w:rsidRPr="00D87D87">
        <w:rPr>
          <w:rFonts w:ascii="Verdana" w:hAnsi="Verdana"/>
          <w:sz w:val="20"/>
          <w:szCs w:val="20"/>
        </w:rPr>
        <w:t>are clearly stated as:</w:t>
      </w:r>
    </w:p>
    <w:p w:rsidR="00A10BFF" w:rsidRPr="00D87D87" w:rsidRDefault="00A10BFF" w:rsidP="00FF470F">
      <w:pPr>
        <w:jc w:val="both"/>
        <w:rPr>
          <w:rFonts w:ascii="Verdana" w:hAnsi="Verdana"/>
          <w:sz w:val="20"/>
          <w:szCs w:val="20"/>
        </w:rPr>
      </w:pPr>
    </w:p>
    <w:p w:rsidR="00A10BFF" w:rsidRPr="00D87D87" w:rsidRDefault="00A10BFF" w:rsidP="00974577">
      <w:pPr>
        <w:pStyle w:val="ListParagraph"/>
        <w:numPr>
          <w:ilvl w:val="0"/>
          <w:numId w:val="37"/>
        </w:numPr>
        <w:jc w:val="both"/>
        <w:rPr>
          <w:rFonts w:ascii="Verdana" w:hAnsi="Verdana"/>
          <w:sz w:val="20"/>
          <w:szCs w:val="20"/>
        </w:rPr>
      </w:pPr>
      <w:r w:rsidRPr="00D87D87">
        <w:rPr>
          <w:rFonts w:ascii="Verdana" w:hAnsi="Verdana"/>
          <w:sz w:val="20"/>
          <w:szCs w:val="20"/>
        </w:rPr>
        <w:t>Complete the scoping of the potential markets and identify projects to fund;</w:t>
      </w:r>
    </w:p>
    <w:p w:rsidR="00A10BFF" w:rsidRPr="00D87D87" w:rsidRDefault="00A10BFF" w:rsidP="00974577">
      <w:pPr>
        <w:pStyle w:val="ListParagraph"/>
        <w:numPr>
          <w:ilvl w:val="0"/>
          <w:numId w:val="37"/>
        </w:numPr>
        <w:jc w:val="both"/>
        <w:rPr>
          <w:rFonts w:ascii="Verdana" w:hAnsi="Verdana"/>
          <w:sz w:val="20"/>
          <w:szCs w:val="20"/>
        </w:rPr>
      </w:pPr>
      <w:r w:rsidRPr="00D87D87">
        <w:rPr>
          <w:rFonts w:ascii="Verdana" w:hAnsi="Verdana"/>
          <w:sz w:val="20"/>
          <w:szCs w:val="20"/>
        </w:rPr>
        <w:t>Develop the policies, procedures, plans and budgets for the programme;</w:t>
      </w:r>
    </w:p>
    <w:p w:rsidR="00A10BFF" w:rsidRPr="00D87D87" w:rsidRDefault="00A10BFF" w:rsidP="00974577">
      <w:pPr>
        <w:pStyle w:val="ListParagraph"/>
        <w:numPr>
          <w:ilvl w:val="0"/>
          <w:numId w:val="37"/>
        </w:numPr>
        <w:jc w:val="both"/>
        <w:rPr>
          <w:rFonts w:ascii="Verdana" w:hAnsi="Verdana"/>
          <w:sz w:val="20"/>
          <w:szCs w:val="20"/>
        </w:rPr>
      </w:pPr>
      <w:r w:rsidRPr="00D87D87">
        <w:rPr>
          <w:rFonts w:ascii="Verdana" w:hAnsi="Verdana"/>
          <w:sz w:val="20"/>
          <w:szCs w:val="20"/>
        </w:rPr>
        <w:t>Raise a total of $15 million of the $26 million total proposed budget for the programme;</w:t>
      </w:r>
    </w:p>
    <w:p w:rsidR="00A10BFF" w:rsidRDefault="00A10BFF" w:rsidP="00FF470F">
      <w:pPr>
        <w:pStyle w:val="MediumShading1-Accent11"/>
        <w:spacing w:after="120"/>
        <w:jc w:val="both"/>
        <w:rPr>
          <w:rFonts w:ascii="Verdana" w:hAnsi="Verdana" w:cs="Calibri"/>
          <w:sz w:val="20"/>
        </w:rPr>
      </w:pPr>
    </w:p>
    <w:p w:rsidR="00A10BFF" w:rsidRDefault="00A10BFF" w:rsidP="00FF470F">
      <w:pPr>
        <w:pStyle w:val="MediumShading1-Accent11"/>
        <w:spacing w:after="120"/>
        <w:jc w:val="both"/>
        <w:rPr>
          <w:rFonts w:ascii="Verdana" w:hAnsi="Verdana" w:cs="Calibri"/>
          <w:sz w:val="20"/>
        </w:rPr>
      </w:pPr>
      <w:r>
        <w:rPr>
          <w:rFonts w:ascii="Verdana" w:hAnsi="Verdana" w:cs="Calibri"/>
          <w:sz w:val="20"/>
        </w:rPr>
        <w:t xml:space="preserve">The 2012 AWP closely follows these priorities.  </w:t>
      </w:r>
    </w:p>
    <w:p w:rsidR="00A10BFF" w:rsidRDefault="00A10BFF" w:rsidP="00FF470F">
      <w:pPr>
        <w:pStyle w:val="MediumShading1-Accent11"/>
        <w:spacing w:after="120"/>
        <w:jc w:val="both"/>
        <w:rPr>
          <w:rFonts w:ascii="Verdana" w:hAnsi="Verdana" w:cs="Calibri"/>
          <w:sz w:val="20"/>
        </w:rPr>
      </w:pPr>
    </w:p>
    <w:p w:rsidR="00A10BFF" w:rsidRDefault="00A10BFF" w:rsidP="00974577">
      <w:pPr>
        <w:pStyle w:val="Heading1"/>
        <w:numPr>
          <w:ilvl w:val="0"/>
          <w:numId w:val="38"/>
        </w:numPr>
      </w:pPr>
      <w:bookmarkStart w:id="64" w:name="_Toc323899107"/>
      <w:r>
        <w:t>MM4P Status Update</w:t>
      </w:r>
      <w:bookmarkEnd w:id="64"/>
    </w:p>
    <w:p w:rsidR="00A10BFF" w:rsidRDefault="00A10BFF" w:rsidP="00A10BFF">
      <w:pPr>
        <w:rPr>
          <w:rFonts w:ascii="Verdana" w:hAnsi="Verdana"/>
          <w:sz w:val="20"/>
        </w:rPr>
      </w:pPr>
    </w:p>
    <w:p w:rsidR="00A10BFF" w:rsidRDefault="00A10BFF" w:rsidP="00FF470F">
      <w:pPr>
        <w:jc w:val="both"/>
        <w:rPr>
          <w:rFonts w:ascii="Verdana" w:hAnsi="Verdana"/>
          <w:sz w:val="20"/>
        </w:rPr>
      </w:pPr>
      <w:r>
        <w:rPr>
          <w:rFonts w:ascii="Verdana" w:hAnsi="Verdana"/>
          <w:sz w:val="20"/>
        </w:rPr>
        <w:t xml:space="preserve">The project development document was approved in December 2011.  UNCDF had secured a total of $5.6 million to begin the programme, approximately 20% of the total proposed funding. Therefore UNCDF chose to approve MM4P for up to a two year “development phase” rather than a five year project.  This was also in keeping with other interested funders’ who preferred to see MM4P fully established programme with a clearly identified pipeline of projects before committing resources.  </w:t>
      </w:r>
      <w:r w:rsidRPr="000A6011">
        <w:rPr>
          <w:rFonts w:ascii="Verdana" w:hAnsi="Verdana"/>
          <w:sz w:val="20"/>
        </w:rPr>
        <w:t xml:space="preserve">While fundraising efforts are proceeding, a supplemental plan </w:t>
      </w:r>
      <w:r>
        <w:rPr>
          <w:rFonts w:ascii="Verdana" w:hAnsi="Verdana"/>
          <w:sz w:val="20"/>
        </w:rPr>
        <w:t xml:space="preserve">was included in the project development document to highlight the staged approach.  </w:t>
      </w:r>
      <w:r w:rsidRPr="000A6011">
        <w:rPr>
          <w:rFonts w:ascii="Verdana" w:hAnsi="Verdana"/>
          <w:sz w:val="20"/>
        </w:rPr>
        <w:t xml:space="preserve">  </w:t>
      </w:r>
    </w:p>
    <w:p w:rsidR="00A10BFF" w:rsidRDefault="00A10BFF" w:rsidP="00FF470F">
      <w:pPr>
        <w:jc w:val="both"/>
        <w:rPr>
          <w:rFonts w:ascii="Verdana" w:hAnsi="Verdana"/>
          <w:sz w:val="20"/>
        </w:rPr>
      </w:pPr>
    </w:p>
    <w:p w:rsidR="00A10BFF" w:rsidRDefault="00504668" w:rsidP="00FF470F">
      <w:pPr>
        <w:jc w:val="both"/>
        <w:rPr>
          <w:rFonts w:ascii="Verdana" w:hAnsi="Verdana"/>
          <w:sz w:val="20"/>
        </w:rPr>
      </w:pPr>
      <w:hyperlink w:anchor="_Diagram_5:_" w:history="1">
        <w:r w:rsidR="00301C25" w:rsidRPr="00301C25">
          <w:rPr>
            <w:rStyle w:val="Hyperlink"/>
            <w:rFonts w:ascii="Verdana" w:hAnsi="Verdana"/>
            <w:sz w:val="20"/>
          </w:rPr>
          <w:t>Diagram 5</w:t>
        </w:r>
      </w:hyperlink>
      <w:r w:rsidR="00301C25">
        <w:rPr>
          <w:rFonts w:ascii="Verdana" w:hAnsi="Verdana"/>
          <w:sz w:val="20"/>
        </w:rPr>
        <w:t xml:space="preserve"> </w:t>
      </w:r>
      <w:r w:rsidR="00A10BFF">
        <w:rPr>
          <w:rFonts w:ascii="Verdana" w:hAnsi="Verdana"/>
          <w:sz w:val="20"/>
        </w:rPr>
        <w:t xml:space="preserve">below highlights the plan for a staged approach as UNCDF seeks additional funding partners. The different work packages (W) each need to work together, however some can be initiated after others. The </w:t>
      </w:r>
      <w:r w:rsidR="00FF470F">
        <w:rPr>
          <w:rFonts w:ascii="Verdana" w:hAnsi="Verdana"/>
          <w:sz w:val="20"/>
        </w:rPr>
        <w:t>development p</w:t>
      </w:r>
      <w:r w:rsidR="00A10BFF">
        <w:rPr>
          <w:rFonts w:ascii="Verdana" w:hAnsi="Verdana"/>
          <w:sz w:val="20"/>
        </w:rPr>
        <w:t xml:space="preserve">hase includes work packages A, B and C, which are heavily focused on Outputs 1 and 2, Scalable Projects and Market Research. However, the trigger for work package D is to attract a main funder to the programme that enables it to expand. At this stage, Outputs 1 and 2 will expand dramatically and effort will be made to develop Outputs 3 and 4. </w:t>
      </w:r>
      <w:proofErr w:type="gramStart"/>
      <w:r w:rsidR="00A10BFF">
        <w:rPr>
          <w:rFonts w:ascii="Verdana" w:hAnsi="Verdana"/>
          <w:sz w:val="20"/>
        </w:rPr>
        <w:t>Policy, Advocacy and Coordination as well as Knowledge Sharing.</w:t>
      </w:r>
      <w:proofErr w:type="gramEnd"/>
    </w:p>
    <w:p w:rsidR="00FF470F" w:rsidRDefault="00FF470F" w:rsidP="00FF470F">
      <w:pPr>
        <w:jc w:val="both"/>
        <w:rPr>
          <w:rFonts w:ascii="Verdana" w:hAnsi="Verdana"/>
          <w:sz w:val="20"/>
        </w:rPr>
      </w:pPr>
    </w:p>
    <w:p w:rsidR="00FF470F" w:rsidRDefault="00865AA1" w:rsidP="00FF470F">
      <w:pPr>
        <w:jc w:val="both"/>
        <w:rPr>
          <w:rFonts w:ascii="Verdana" w:hAnsi="Verdana"/>
          <w:sz w:val="20"/>
        </w:rPr>
      </w:pPr>
      <w:r>
        <w:rPr>
          <w:rFonts w:ascii="Verdana" w:hAnsi="Verdana"/>
          <w:sz w:val="20"/>
        </w:rPr>
        <w:t>A</w:t>
      </w:r>
      <w:r w:rsidR="00FF470F">
        <w:rPr>
          <w:rFonts w:ascii="Verdana" w:hAnsi="Verdana"/>
          <w:sz w:val="20"/>
        </w:rPr>
        <w:t xml:space="preserve"> key decision point will be in Q1 or Q2 of 2013.  At this point, MM4P will have a clearer idea of the progress of its efforts as well as the likelihood of securing additional financial support. At this point, the IC will have the opportunity to decide </w:t>
      </w:r>
      <w:r w:rsidR="00534AF6">
        <w:rPr>
          <w:rFonts w:ascii="Verdana" w:hAnsi="Verdana"/>
          <w:sz w:val="20"/>
        </w:rPr>
        <w:t xml:space="preserve">if MM4P should consider additional countries or additional efforts in the focus countries.  </w:t>
      </w:r>
    </w:p>
    <w:p w:rsidR="00A10BFF" w:rsidRDefault="00A10BFF" w:rsidP="00FF470F">
      <w:pPr>
        <w:jc w:val="both"/>
        <w:rPr>
          <w:rFonts w:ascii="Verdana" w:hAnsi="Verdana"/>
          <w:sz w:val="20"/>
        </w:rPr>
      </w:pPr>
    </w:p>
    <w:p w:rsidR="001F2CC3" w:rsidRDefault="001F2CC3" w:rsidP="00FF470F">
      <w:pPr>
        <w:jc w:val="both"/>
        <w:rPr>
          <w:rFonts w:ascii="Verdana" w:hAnsi="Verdana"/>
          <w:sz w:val="20"/>
        </w:rPr>
      </w:pPr>
    </w:p>
    <w:p w:rsidR="001F2CC3" w:rsidRDefault="001F2CC3" w:rsidP="00FF470F">
      <w:pPr>
        <w:jc w:val="both"/>
        <w:rPr>
          <w:rFonts w:ascii="Verdana" w:hAnsi="Verdana"/>
          <w:sz w:val="20"/>
        </w:rPr>
      </w:pPr>
    </w:p>
    <w:p w:rsidR="001F2CC3" w:rsidRDefault="001F2CC3" w:rsidP="00FF470F">
      <w:pPr>
        <w:jc w:val="both"/>
        <w:rPr>
          <w:rFonts w:ascii="Verdana" w:hAnsi="Verdana"/>
          <w:sz w:val="20"/>
        </w:rPr>
      </w:pPr>
    </w:p>
    <w:p w:rsidR="001F2CC3" w:rsidRPr="001F2CC3" w:rsidRDefault="001F2CC3" w:rsidP="001F2CC3">
      <w:pPr>
        <w:rPr>
          <w:lang w:bidi="ar-SA"/>
        </w:rPr>
      </w:pPr>
      <w:bookmarkStart w:id="65" w:name="_Diagram_5:_"/>
      <w:bookmarkEnd w:id="65"/>
    </w:p>
    <w:p w:rsidR="001F2CC3" w:rsidRDefault="001F2CC3" w:rsidP="001F2CC3">
      <w:pPr>
        <w:pStyle w:val="NoSpacing"/>
        <w:rPr>
          <w:lang w:bidi="ar-SA"/>
        </w:rPr>
      </w:pPr>
    </w:p>
    <w:p w:rsidR="00BF2111" w:rsidRPr="00FF470F" w:rsidRDefault="00FF470F" w:rsidP="00FF470F">
      <w:pPr>
        <w:pStyle w:val="Heading6"/>
        <w:numPr>
          <w:ilvl w:val="0"/>
          <w:numId w:val="0"/>
        </w:numPr>
        <w:ind w:left="1152" w:hanging="1152"/>
        <w:rPr>
          <w:noProof/>
          <w:lang w:val="en-US" w:bidi="ar-SA"/>
        </w:rPr>
      </w:pPr>
      <w:bookmarkStart w:id="66" w:name="_Toc323899108"/>
      <w:r>
        <w:rPr>
          <w:noProof/>
          <w:lang w:val="en-US" w:bidi="ar-SA"/>
        </w:rPr>
        <w:lastRenderedPageBreak/>
        <w:t xml:space="preserve">Diagram </w:t>
      </w:r>
      <w:r w:rsidR="00F65371">
        <w:rPr>
          <w:noProof/>
          <w:lang w:val="en-US" w:bidi="ar-SA"/>
        </w:rPr>
        <w:t>5:</w:t>
      </w:r>
      <w:r w:rsidR="00BF2111">
        <w:rPr>
          <w:noProof/>
          <w:lang w:bidi="ar-SA"/>
        </w:rPr>
        <w:t xml:space="preserve">  Roll-Out of MM4P</w:t>
      </w:r>
      <w:r>
        <w:rPr>
          <w:noProof/>
          <w:lang w:val="en-US" w:bidi="ar-SA"/>
        </w:rPr>
        <w:t xml:space="preserve"> in Develoment Phase</w:t>
      </w:r>
      <w:bookmarkEnd w:id="66"/>
    </w:p>
    <w:p w:rsidR="00A10BFF" w:rsidRDefault="002C1E9D" w:rsidP="00A10BFF">
      <w:pPr>
        <w:rPr>
          <w:rFonts w:ascii="Verdana" w:hAnsi="Verdana"/>
          <w:sz w:val="20"/>
        </w:rPr>
      </w:pPr>
      <w:r>
        <w:rPr>
          <w:rFonts w:ascii="Verdana" w:hAnsi="Verdana"/>
          <w:noProof/>
          <w:lang w:val="en-AU" w:eastAsia="en-AU" w:bidi="ar-SA"/>
        </w:rPr>
        <w:drawing>
          <wp:inline distT="0" distB="0" distL="0" distR="0" wp14:anchorId="1CE6E87B" wp14:editId="61717360">
            <wp:extent cx="5219700" cy="3916680"/>
            <wp:effectExtent l="0" t="0" r="0" b="0"/>
            <wp:docPr id="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19700" cy="3916680"/>
                    </a:xfrm>
                    <a:prstGeom prst="rect">
                      <a:avLst/>
                    </a:prstGeom>
                    <a:noFill/>
                    <a:ln>
                      <a:noFill/>
                    </a:ln>
                  </pic:spPr>
                </pic:pic>
              </a:graphicData>
            </a:graphic>
          </wp:inline>
        </w:drawing>
      </w:r>
    </w:p>
    <w:p w:rsidR="00A10BFF" w:rsidRDefault="00A10BFF" w:rsidP="00A10BFF">
      <w:pPr>
        <w:rPr>
          <w:rFonts w:ascii="Verdana" w:hAnsi="Verdana"/>
          <w:sz w:val="20"/>
        </w:rPr>
      </w:pPr>
    </w:p>
    <w:p w:rsidR="00A10BFF" w:rsidRPr="0096445E" w:rsidRDefault="00A10BFF" w:rsidP="00A10BFF">
      <w:pPr>
        <w:rPr>
          <w:rFonts w:ascii="Verdana" w:hAnsi="Verdana"/>
          <w:sz w:val="20"/>
        </w:rPr>
      </w:pPr>
    </w:p>
    <w:p w:rsidR="00A10BFF" w:rsidRDefault="00A10BFF" w:rsidP="00A10BFF">
      <w:pPr>
        <w:pStyle w:val="MediumShading1-Accent11"/>
        <w:spacing w:after="120"/>
        <w:rPr>
          <w:rFonts w:ascii="Verdana" w:hAnsi="Verdana" w:cs="Calibri"/>
          <w:sz w:val="20"/>
        </w:rPr>
      </w:pPr>
      <w:r w:rsidRPr="002B3AC1">
        <w:rPr>
          <w:highlight w:val="lightGray"/>
          <w:lang w:val="en-GB" w:eastAsia="x-none"/>
        </w:rPr>
        <w:br w:type="page"/>
      </w:r>
    </w:p>
    <w:p w:rsidR="00A10BFF" w:rsidRDefault="00A10BFF" w:rsidP="00974577">
      <w:pPr>
        <w:pStyle w:val="Heading1"/>
        <w:numPr>
          <w:ilvl w:val="0"/>
          <w:numId w:val="36"/>
        </w:numPr>
      </w:pPr>
      <w:bookmarkStart w:id="67" w:name="_Toc323899109"/>
      <w:r>
        <w:lastRenderedPageBreak/>
        <w:t>2012 Priorities</w:t>
      </w:r>
      <w:bookmarkEnd w:id="67"/>
    </w:p>
    <w:p w:rsidR="00A10BFF" w:rsidRPr="00760431" w:rsidRDefault="00A10BFF" w:rsidP="00FF470F">
      <w:pPr>
        <w:pStyle w:val="MediumShading1-Accent11"/>
        <w:spacing w:after="120"/>
        <w:jc w:val="both"/>
        <w:rPr>
          <w:rFonts w:ascii="Verdana" w:hAnsi="Verdana" w:cs="Calibri"/>
          <w:sz w:val="20"/>
          <w:szCs w:val="20"/>
        </w:rPr>
      </w:pPr>
      <w:r w:rsidRPr="00D87D87">
        <w:rPr>
          <w:rFonts w:ascii="Verdana" w:hAnsi="Verdana"/>
          <w:sz w:val="20"/>
          <w:szCs w:val="20"/>
        </w:rPr>
        <w:t xml:space="preserve">It is important that the programme </w:t>
      </w:r>
      <w:r>
        <w:rPr>
          <w:rFonts w:ascii="Verdana" w:hAnsi="Verdana"/>
          <w:sz w:val="20"/>
          <w:szCs w:val="20"/>
        </w:rPr>
        <w:t xml:space="preserve">maintains focus on the steps need to achieve its outcomes. This is particularly true in the </w:t>
      </w:r>
      <w:r w:rsidR="007D462F">
        <w:rPr>
          <w:rFonts w:ascii="Verdana" w:hAnsi="Verdana"/>
          <w:sz w:val="20"/>
          <w:szCs w:val="20"/>
        </w:rPr>
        <w:t>programme development</w:t>
      </w:r>
      <w:r>
        <w:rPr>
          <w:rFonts w:ascii="Verdana" w:hAnsi="Verdana"/>
          <w:sz w:val="20"/>
          <w:szCs w:val="20"/>
        </w:rPr>
        <w:t xml:space="preserve"> during which a clear focus is needed to ensure MM4P </w:t>
      </w:r>
      <w:r w:rsidR="007D462F">
        <w:rPr>
          <w:rFonts w:ascii="Verdana" w:hAnsi="Verdana"/>
          <w:sz w:val="20"/>
          <w:szCs w:val="20"/>
        </w:rPr>
        <w:t xml:space="preserve">is established position and role in the global development of </w:t>
      </w:r>
      <w:r w:rsidR="006D614B">
        <w:rPr>
          <w:rFonts w:ascii="Verdana" w:hAnsi="Verdana"/>
          <w:sz w:val="20"/>
          <w:szCs w:val="20"/>
        </w:rPr>
        <w:t>BB and MFS</w:t>
      </w:r>
      <w:r w:rsidR="007D462F">
        <w:rPr>
          <w:rFonts w:ascii="Verdana" w:hAnsi="Verdana"/>
          <w:sz w:val="20"/>
          <w:szCs w:val="20"/>
        </w:rPr>
        <w:t xml:space="preserve"> and </w:t>
      </w:r>
      <w:r>
        <w:rPr>
          <w:rFonts w:ascii="Verdana" w:hAnsi="Verdana"/>
          <w:sz w:val="20"/>
          <w:szCs w:val="20"/>
        </w:rPr>
        <w:t>is ab</w:t>
      </w:r>
      <w:r w:rsidR="007D462F">
        <w:rPr>
          <w:rFonts w:ascii="Verdana" w:hAnsi="Verdana"/>
          <w:sz w:val="20"/>
          <w:szCs w:val="20"/>
        </w:rPr>
        <w:t xml:space="preserve">le to attract additional financial support.  </w:t>
      </w:r>
      <w:r>
        <w:rPr>
          <w:rFonts w:ascii="Verdana" w:hAnsi="Verdana"/>
          <w:sz w:val="20"/>
          <w:szCs w:val="20"/>
        </w:rPr>
        <w:t>Each year, the AWP will recommend priorities that will help determine which activities will be pursued.</w:t>
      </w:r>
    </w:p>
    <w:p w:rsidR="00A10BFF" w:rsidRPr="00C853EA" w:rsidRDefault="00A10BFF" w:rsidP="00A10BFF">
      <w:pPr>
        <w:jc w:val="both"/>
        <w:rPr>
          <w:rFonts w:ascii="Verdana" w:hAnsi="Verdana"/>
          <w:sz w:val="20"/>
          <w:szCs w:val="20"/>
        </w:rPr>
      </w:pPr>
      <w:r w:rsidRPr="00C853EA">
        <w:rPr>
          <w:rFonts w:ascii="Verdana" w:hAnsi="Verdana"/>
          <w:sz w:val="20"/>
          <w:szCs w:val="20"/>
        </w:rPr>
        <w:t>The proposed priorities in order of importance for 20</w:t>
      </w:r>
      <w:r>
        <w:rPr>
          <w:rFonts w:ascii="Verdana" w:hAnsi="Verdana"/>
          <w:sz w:val="20"/>
          <w:szCs w:val="20"/>
        </w:rPr>
        <w:t>12</w:t>
      </w:r>
      <w:r w:rsidRPr="00C853EA">
        <w:rPr>
          <w:rFonts w:ascii="Verdana" w:hAnsi="Verdana"/>
          <w:sz w:val="20"/>
          <w:szCs w:val="20"/>
        </w:rPr>
        <w:t xml:space="preserve"> are as follows:</w:t>
      </w:r>
    </w:p>
    <w:p w:rsidR="00A10BFF" w:rsidRPr="00C853EA" w:rsidRDefault="00A10BFF" w:rsidP="00A10BFF">
      <w:pPr>
        <w:jc w:val="both"/>
        <w:rPr>
          <w:rFonts w:ascii="Verdana" w:hAnsi="Verdana"/>
          <w:sz w:val="20"/>
          <w:szCs w:val="20"/>
        </w:rPr>
      </w:pPr>
    </w:p>
    <w:p w:rsidR="00A10BFF" w:rsidRPr="00C853EA" w:rsidRDefault="00A10BFF" w:rsidP="00974577">
      <w:pPr>
        <w:numPr>
          <w:ilvl w:val="0"/>
          <w:numId w:val="35"/>
        </w:numPr>
        <w:jc w:val="both"/>
        <w:rPr>
          <w:rFonts w:ascii="Verdana" w:hAnsi="Verdana"/>
          <w:sz w:val="20"/>
          <w:szCs w:val="20"/>
        </w:rPr>
      </w:pPr>
      <w:r w:rsidRPr="00C853EA">
        <w:rPr>
          <w:rFonts w:ascii="Verdana" w:hAnsi="Verdana"/>
          <w:sz w:val="20"/>
          <w:szCs w:val="20"/>
        </w:rPr>
        <w:t>Scoping exercise in at least four countries to establish the basis for MM4P activities</w:t>
      </w:r>
      <w:r w:rsidR="00534AF6">
        <w:rPr>
          <w:rFonts w:ascii="Verdana" w:hAnsi="Verdana"/>
          <w:sz w:val="20"/>
          <w:szCs w:val="20"/>
        </w:rPr>
        <w:t xml:space="preserve"> and a pipeline of projects</w:t>
      </w:r>
      <w:r w:rsidRPr="00C853EA">
        <w:rPr>
          <w:rFonts w:ascii="Verdana" w:hAnsi="Verdana"/>
          <w:sz w:val="20"/>
          <w:szCs w:val="20"/>
        </w:rPr>
        <w:t>;</w:t>
      </w:r>
    </w:p>
    <w:p w:rsidR="00A10BFF" w:rsidRPr="00C853EA" w:rsidRDefault="00A10BFF" w:rsidP="00974577">
      <w:pPr>
        <w:numPr>
          <w:ilvl w:val="0"/>
          <w:numId w:val="35"/>
        </w:numPr>
        <w:jc w:val="both"/>
        <w:rPr>
          <w:rFonts w:ascii="Verdana" w:hAnsi="Verdana"/>
          <w:sz w:val="20"/>
          <w:szCs w:val="20"/>
        </w:rPr>
      </w:pPr>
      <w:r w:rsidRPr="000F35C8">
        <w:rPr>
          <w:rFonts w:ascii="Verdana" w:hAnsi="Verdana"/>
          <w:sz w:val="20"/>
          <w:szCs w:val="20"/>
        </w:rPr>
        <w:t xml:space="preserve">Identifying, appraising and </w:t>
      </w:r>
      <w:r>
        <w:rPr>
          <w:rFonts w:ascii="Verdana" w:hAnsi="Verdana"/>
          <w:sz w:val="20"/>
          <w:szCs w:val="20"/>
        </w:rPr>
        <w:t>a</w:t>
      </w:r>
      <w:r w:rsidRPr="000F35C8">
        <w:rPr>
          <w:rFonts w:ascii="Verdana" w:hAnsi="Verdana"/>
          <w:sz w:val="20"/>
          <w:szCs w:val="20"/>
        </w:rPr>
        <w:t xml:space="preserve">pproving funding in at least two countries with </w:t>
      </w:r>
      <w:r w:rsidR="00534AF6">
        <w:rPr>
          <w:rFonts w:ascii="Verdana" w:hAnsi="Verdana"/>
          <w:sz w:val="20"/>
          <w:szCs w:val="20"/>
        </w:rPr>
        <w:t>a mixture of partners with a high chance of success and the possibility of reaching the p</w:t>
      </w:r>
      <w:r w:rsidR="00F65371">
        <w:rPr>
          <w:rFonts w:ascii="Verdana" w:hAnsi="Verdana"/>
          <w:sz w:val="20"/>
          <w:szCs w:val="20"/>
        </w:rPr>
        <w:t>oor with two</w:t>
      </w:r>
      <w:r w:rsidR="00534AF6">
        <w:rPr>
          <w:rFonts w:ascii="Verdana" w:hAnsi="Verdana"/>
          <w:sz w:val="20"/>
          <w:szCs w:val="20"/>
        </w:rPr>
        <w:t xml:space="preserve"> years; </w:t>
      </w:r>
      <w:r w:rsidRPr="000F35C8">
        <w:rPr>
          <w:rFonts w:ascii="Verdana" w:hAnsi="Verdana"/>
          <w:sz w:val="20"/>
          <w:szCs w:val="20"/>
        </w:rPr>
        <w:t xml:space="preserve"> </w:t>
      </w:r>
    </w:p>
    <w:p w:rsidR="00A10BFF" w:rsidRDefault="00A10BFF" w:rsidP="00974577">
      <w:pPr>
        <w:numPr>
          <w:ilvl w:val="0"/>
          <w:numId w:val="35"/>
        </w:numPr>
        <w:jc w:val="both"/>
        <w:rPr>
          <w:rFonts w:ascii="Verdana" w:hAnsi="Verdana"/>
          <w:sz w:val="20"/>
          <w:szCs w:val="20"/>
        </w:rPr>
      </w:pPr>
      <w:r w:rsidRPr="00C853EA">
        <w:rPr>
          <w:rFonts w:ascii="Verdana" w:hAnsi="Verdana"/>
          <w:sz w:val="20"/>
          <w:szCs w:val="20"/>
        </w:rPr>
        <w:t>Consulting, coordinat</w:t>
      </w:r>
      <w:r w:rsidR="007D462F">
        <w:rPr>
          <w:rFonts w:ascii="Verdana" w:hAnsi="Verdana"/>
          <w:sz w:val="20"/>
          <w:szCs w:val="20"/>
        </w:rPr>
        <w:t xml:space="preserve">ing </w:t>
      </w:r>
      <w:r w:rsidRPr="00C853EA">
        <w:rPr>
          <w:rFonts w:ascii="Verdana" w:hAnsi="Verdana"/>
          <w:sz w:val="20"/>
          <w:szCs w:val="20"/>
        </w:rPr>
        <w:t>and collaborati</w:t>
      </w:r>
      <w:r w:rsidR="007D462F">
        <w:rPr>
          <w:rFonts w:ascii="Verdana" w:hAnsi="Verdana"/>
          <w:sz w:val="20"/>
          <w:szCs w:val="20"/>
        </w:rPr>
        <w:t>ng</w:t>
      </w:r>
      <w:r w:rsidRPr="00C853EA">
        <w:rPr>
          <w:rFonts w:ascii="Verdana" w:hAnsi="Verdana"/>
          <w:sz w:val="20"/>
          <w:szCs w:val="20"/>
        </w:rPr>
        <w:t xml:space="preserve"> with other funders </w:t>
      </w:r>
      <w:r>
        <w:rPr>
          <w:rFonts w:ascii="Verdana" w:hAnsi="Verdana"/>
          <w:sz w:val="20"/>
          <w:szCs w:val="20"/>
        </w:rPr>
        <w:t xml:space="preserve">and key global stakeholders </w:t>
      </w:r>
      <w:r w:rsidRPr="00C853EA">
        <w:rPr>
          <w:rFonts w:ascii="Verdana" w:hAnsi="Verdana"/>
          <w:sz w:val="20"/>
          <w:szCs w:val="20"/>
        </w:rPr>
        <w:t xml:space="preserve">to </w:t>
      </w:r>
      <w:r>
        <w:rPr>
          <w:rFonts w:ascii="Verdana" w:hAnsi="Verdana"/>
          <w:sz w:val="20"/>
          <w:szCs w:val="20"/>
        </w:rPr>
        <w:t xml:space="preserve">establish MM4P’s </w:t>
      </w:r>
      <w:r w:rsidR="007D462F">
        <w:rPr>
          <w:rFonts w:ascii="Verdana" w:hAnsi="Verdana"/>
          <w:sz w:val="20"/>
          <w:szCs w:val="20"/>
        </w:rPr>
        <w:t xml:space="preserve">relevance; </w:t>
      </w:r>
    </w:p>
    <w:p w:rsidR="00A10BFF" w:rsidRDefault="00A10BFF" w:rsidP="00974577">
      <w:pPr>
        <w:numPr>
          <w:ilvl w:val="0"/>
          <w:numId w:val="35"/>
        </w:numPr>
        <w:jc w:val="both"/>
        <w:rPr>
          <w:rFonts w:ascii="Verdana" w:hAnsi="Verdana"/>
          <w:sz w:val="20"/>
          <w:szCs w:val="20"/>
        </w:rPr>
      </w:pPr>
      <w:r w:rsidRPr="00760431">
        <w:rPr>
          <w:rFonts w:ascii="Verdana" w:hAnsi="Verdana"/>
          <w:sz w:val="20"/>
          <w:szCs w:val="20"/>
        </w:rPr>
        <w:t>Raising additional funds to secure MM4P’s longer-term future</w:t>
      </w:r>
      <w:r>
        <w:rPr>
          <w:rFonts w:ascii="Verdana" w:hAnsi="Verdana"/>
          <w:sz w:val="20"/>
          <w:szCs w:val="20"/>
        </w:rPr>
        <w:t>;</w:t>
      </w:r>
    </w:p>
    <w:p w:rsidR="00A10BFF" w:rsidRDefault="00A10BFF" w:rsidP="00974577">
      <w:pPr>
        <w:numPr>
          <w:ilvl w:val="0"/>
          <w:numId w:val="35"/>
        </w:numPr>
        <w:jc w:val="both"/>
        <w:rPr>
          <w:rFonts w:ascii="Verdana" w:hAnsi="Verdana"/>
          <w:sz w:val="20"/>
          <w:szCs w:val="20"/>
        </w:rPr>
      </w:pPr>
      <w:r>
        <w:rPr>
          <w:rFonts w:ascii="Verdana" w:hAnsi="Verdana"/>
          <w:sz w:val="20"/>
          <w:szCs w:val="20"/>
        </w:rPr>
        <w:t xml:space="preserve">Establishment of MM4P’s </w:t>
      </w:r>
      <w:r w:rsidR="007D462F">
        <w:rPr>
          <w:rFonts w:ascii="Verdana" w:hAnsi="Verdana"/>
          <w:sz w:val="20"/>
          <w:szCs w:val="20"/>
        </w:rPr>
        <w:t>as a well-run programme</w:t>
      </w:r>
      <w:r>
        <w:rPr>
          <w:rFonts w:ascii="Verdana" w:hAnsi="Verdana"/>
          <w:sz w:val="20"/>
          <w:szCs w:val="20"/>
        </w:rPr>
        <w:t>, including staffing, policies and procedures and office set up</w:t>
      </w:r>
      <w:r w:rsidRPr="00760431">
        <w:rPr>
          <w:rFonts w:ascii="Verdana" w:hAnsi="Verdana"/>
          <w:sz w:val="20"/>
          <w:szCs w:val="20"/>
        </w:rPr>
        <w:t xml:space="preserve">.  </w:t>
      </w:r>
    </w:p>
    <w:p w:rsidR="00A10BFF" w:rsidRDefault="00A10BFF" w:rsidP="00A10BFF">
      <w:pPr>
        <w:rPr>
          <w:rFonts w:ascii="Verdana" w:hAnsi="Verdana" w:cs="Calibri"/>
          <w:sz w:val="20"/>
        </w:rPr>
      </w:pPr>
    </w:p>
    <w:p w:rsidR="00A10BFF" w:rsidRDefault="00A10BFF" w:rsidP="00A10BFF">
      <w:pPr>
        <w:pStyle w:val="Heading1"/>
      </w:pPr>
      <w:bookmarkStart w:id="68" w:name="_Toc323899110"/>
      <w:r>
        <w:t>Activities</w:t>
      </w:r>
      <w:bookmarkEnd w:id="68"/>
    </w:p>
    <w:p w:rsidR="00A10BFF" w:rsidRPr="00534AF6" w:rsidRDefault="00A10BFF" w:rsidP="00A10BFF">
      <w:pPr>
        <w:rPr>
          <w:rFonts w:ascii="Verdana" w:hAnsi="Verdana"/>
          <w:i/>
          <w:sz w:val="20"/>
          <w:szCs w:val="20"/>
        </w:rPr>
      </w:pPr>
      <w:r w:rsidRPr="00534AF6">
        <w:rPr>
          <w:rFonts w:ascii="Verdana" w:hAnsi="Verdana"/>
          <w:i/>
          <w:sz w:val="20"/>
          <w:szCs w:val="20"/>
        </w:rPr>
        <w:t>Planned activities are those identified by MM4P as definite pursuits, are scheduled and budgeted, and are pending IC approval.</w:t>
      </w:r>
    </w:p>
    <w:p w:rsidR="00A10BFF" w:rsidRPr="00EB6E0D" w:rsidRDefault="00A10BFF" w:rsidP="00A10BFF">
      <w:pPr>
        <w:rPr>
          <w:i/>
        </w:rPr>
      </w:pPr>
    </w:p>
    <w:p w:rsidR="00A10BFF" w:rsidRDefault="00A10BFF" w:rsidP="00534AF6">
      <w:pPr>
        <w:jc w:val="both"/>
        <w:rPr>
          <w:rFonts w:ascii="Verdana" w:hAnsi="Verdana"/>
          <w:sz w:val="20"/>
          <w:szCs w:val="20"/>
        </w:rPr>
      </w:pPr>
      <w:r w:rsidRPr="00534AF6">
        <w:rPr>
          <w:rFonts w:ascii="Verdana" w:hAnsi="Verdana"/>
          <w:sz w:val="20"/>
          <w:szCs w:val="20"/>
        </w:rPr>
        <w:t>MM4P has planned the following activities and projects for the coming year,</w:t>
      </w:r>
      <w:r w:rsidR="00865AA1">
        <w:rPr>
          <w:rFonts w:ascii="Verdana" w:hAnsi="Verdana"/>
          <w:sz w:val="20"/>
          <w:szCs w:val="20"/>
        </w:rPr>
        <w:t xml:space="preserve"> organized by output in </w:t>
      </w:r>
      <w:hyperlink w:anchor="_Table_6:_" w:history="1">
        <w:r w:rsidR="00865AA1" w:rsidRPr="00865AA1">
          <w:rPr>
            <w:rStyle w:val="Hyperlink"/>
            <w:rFonts w:ascii="Verdana" w:hAnsi="Verdana"/>
            <w:sz w:val="20"/>
            <w:szCs w:val="20"/>
          </w:rPr>
          <w:t>Table 6</w:t>
        </w:r>
      </w:hyperlink>
      <w:r w:rsidRPr="00534AF6">
        <w:rPr>
          <w:rFonts w:ascii="Verdana" w:hAnsi="Verdana"/>
          <w:sz w:val="20"/>
          <w:szCs w:val="20"/>
        </w:rPr>
        <w:t xml:space="preserve">.  This list will </w:t>
      </w:r>
      <w:r w:rsidR="00301C25">
        <w:rPr>
          <w:rFonts w:ascii="Verdana" w:hAnsi="Verdana"/>
          <w:sz w:val="20"/>
          <w:szCs w:val="20"/>
        </w:rPr>
        <w:t xml:space="preserve">adapt and </w:t>
      </w:r>
      <w:r w:rsidRPr="00534AF6">
        <w:rPr>
          <w:rFonts w:ascii="Verdana" w:hAnsi="Verdana"/>
          <w:sz w:val="20"/>
          <w:szCs w:val="20"/>
        </w:rPr>
        <w:t xml:space="preserve">grow during the year as new initiatives are explored. </w:t>
      </w:r>
      <w:r w:rsidR="00301C25">
        <w:rPr>
          <w:rFonts w:ascii="Verdana" w:hAnsi="Verdana"/>
          <w:sz w:val="20"/>
          <w:szCs w:val="20"/>
        </w:rPr>
        <w:t xml:space="preserve">For instance, not all focus countries may result in </w:t>
      </w:r>
      <w:proofErr w:type="gramStart"/>
      <w:r w:rsidR="00301C25">
        <w:rPr>
          <w:rFonts w:ascii="Verdana" w:hAnsi="Verdana"/>
          <w:sz w:val="20"/>
          <w:szCs w:val="20"/>
        </w:rPr>
        <w:t>the an</w:t>
      </w:r>
      <w:proofErr w:type="gramEnd"/>
      <w:r w:rsidR="00301C25">
        <w:rPr>
          <w:rFonts w:ascii="Verdana" w:hAnsi="Verdana"/>
          <w:sz w:val="20"/>
          <w:szCs w:val="20"/>
        </w:rPr>
        <w:t xml:space="preserve"> expressions of interest in 2012 if the scoping mission results indicate it is too early to solicit them. </w:t>
      </w:r>
      <w:r w:rsidR="00534AF6" w:rsidRPr="00534AF6">
        <w:rPr>
          <w:rFonts w:ascii="Verdana" w:hAnsi="Verdana"/>
          <w:sz w:val="20"/>
          <w:szCs w:val="20"/>
        </w:rPr>
        <w:t xml:space="preserve">The priorities are proposed by the </w:t>
      </w:r>
      <w:r w:rsidR="00534AF6">
        <w:rPr>
          <w:rFonts w:ascii="Verdana" w:hAnsi="Verdana"/>
          <w:sz w:val="20"/>
          <w:szCs w:val="20"/>
        </w:rPr>
        <w:t>MM4P Advisor and Programme</w:t>
      </w:r>
      <w:r w:rsidR="00534AF6" w:rsidRPr="00534AF6">
        <w:rPr>
          <w:rFonts w:ascii="Verdana" w:hAnsi="Verdana"/>
          <w:sz w:val="20"/>
          <w:szCs w:val="20"/>
        </w:rPr>
        <w:t xml:space="preserve"> Manager and may be subject to revision based on the input of the IC and developments in the focus countries.  </w:t>
      </w:r>
    </w:p>
    <w:p w:rsidR="00534AF6" w:rsidRDefault="00534AF6" w:rsidP="00534AF6">
      <w:pPr>
        <w:jc w:val="both"/>
        <w:rPr>
          <w:rFonts w:ascii="Verdana" w:hAnsi="Verdana"/>
          <w:sz w:val="20"/>
          <w:szCs w:val="20"/>
        </w:rPr>
      </w:pPr>
    </w:p>
    <w:p w:rsidR="00534AF6" w:rsidRPr="00534AF6" w:rsidRDefault="00534AF6" w:rsidP="00534AF6">
      <w:pPr>
        <w:jc w:val="both"/>
        <w:rPr>
          <w:rFonts w:ascii="Verdana" w:hAnsi="Verdana"/>
          <w:sz w:val="20"/>
          <w:szCs w:val="20"/>
        </w:rPr>
      </w:pPr>
      <w:r>
        <w:rPr>
          <w:rFonts w:ascii="Verdana" w:hAnsi="Verdana"/>
          <w:sz w:val="20"/>
          <w:szCs w:val="20"/>
        </w:rPr>
        <w:t xml:space="preserve">The positions of Technical Specialist (TS) and Programme Associate (PA) are being recruited.  Unfortunately, these are unlikely to result in hires until Q3, 2012.  In the interim the Advisor and Programme Manager has responsibility for all activities and is being supported by expert consultants.  </w:t>
      </w:r>
    </w:p>
    <w:p w:rsidR="00A10BFF" w:rsidRPr="00534AF6" w:rsidRDefault="00A10BFF" w:rsidP="00A10BFF">
      <w:pPr>
        <w:rPr>
          <w:rFonts w:ascii="Verdana" w:hAnsi="Verdana"/>
          <w:sz w:val="20"/>
          <w:szCs w:val="20"/>
        </w:rPr>
        <w:sectPr w:rsidR="00A10BFF" w:rsidRPr="00534AF6" w:rsidSect="00361F85">
          <w:pgSz w:w="12240" w:h="15840"/>
          <w:pgMar w:top="1440" w:right="1800" w:bottom="1440" w:left="1800" w:header="720" w:footer="720" w:gutter="0"/>
          <w:cols w:space="720"/>
        </w:sectPr>
      </w:pPr>
      <w:r w:rsidRPr="00534AF6">
        <w:rPr>
          <w:rFonts w:ascii="Verdana" w:hAnsi="Verdana"/>
          <w:sz w:val="20"/>
          <w:szCs w:val="20"/>
        </w:rPr>
        <w:t xml:space="preserve">  </w:t>
      </w:r>
    </w:p>
    <w:p w:rsidR="00A10BFF" w:rsidRPr="000A6011" w:rsidRDefault="00A10BFF" w:rsidP="00A10BFF">
      <w:pPr>
        <w:pStyle w:val="Heading2"/>
      </w:pPr>
      <w:bookmarkStart w:id="69" w:name="_Toc323899111"/>
      <w:r>
        <w:lastRenderedPageBreak/>
        <w:t xml:space="preserve">Programme </w:t>
      </w:r>
      <w:r w:rsidRPr="000A6011">
        <w:t>Activities</w:t>
      </w:r>
      <w:bookmarkEnd w:id="69"/>
    </w:p>
    <w:p w:rsidR="00A10BFF" w:rsidRDefault="00A10BFF" w:rsidP="00A10BFF">
      <w:pPr>
        <w:ind w:left="-90"/>
        <w:rPr>
          <w:rFonts w:ascii="Calibri" w:hAnsi="Calibri" w:cs="Calibri"/>
          <w:sz w:val="20"/>
        </w:rPr>
      </w:pPr>
      <w:r>
        <w:rPr>
          <w:rFonts w:ascii="Calibri" w:hAnsi="Calibri" w:cs="Calibri"/>
          <w:sz w:val="20"/>
        </w:rPr>
        <w:t xml:space="preserve"> </w:t>
      </w:r>
    </w:p>
    <w:p w:rsidR="00A10BFF" w:rsidRDefault="00F65371" w:rsidP="00A10BFF">
      <w:pPr>
        <w:pStyle w:val="Heading6"/>
        <w:numPr>
          <w:ilvl w:val="0"/>
          <w:numId w:val="0"/>
        </w:numPr>
        <w:ind w:left="1152" w:hanging="1152"/>
      </w:pPr>
      <w:bookmarkStart w:id="70" w:name="_Table_6:_"/>
      <w:bookmarkStart w:id="71" w:name="_Toc323899112"/>
      <w:bookmarkEnd w:id="70"/>
      <w:r>
        <w:rPr>
          <w:lang w:val="en-US"/>
        </w:rPr>
        <w:t>Table 6</w:t>
      </w:r>
      <w:r w:rsidR="00A10BFF">
        <w:rPr>
          <w:lang w:val="en-US"/>
        </w:rPr>
        <w:t xml:space="preserve">:  </w:t>
      </w:r>
      <w:r w:rsidR="00A10BFF">
        <w:t>Programme Activities</w:t>
      </w:r>
      <w:bookmarkEnd w:id="71"/>
    </w:p>
    <w:p w:rsidR="00A10BFF" w:rsidRPr="007D462F" w:rsidRDefault="00534AF6" w:rsidP="00A10BFF">
      <w:pPr>
        <w:ind w:left="-90"/>
        <w:rPr>
          <w:rFonts w:ascii="Calibri" w:hAnsi="Calibri" w:cs="Calibri"/>
          <w:sz w:val="18"/>
          <w:szCs w:val="18"/>
        </w:rPr>
      </w:pPr>
      <w:r>
        <w:rPr>
          <w:rFonts w:ascii="Calibri" w:hAnsi="Calibri" w:cs="Calibri"/>
          <w:sz w:val="18"/>
          <w:szCs w:val="18"/>
        </w:rPr>
        <w:t>(PM = Advisor/Programme</w:t>
      </w:r>
      <w:r w:rsidR="00A10BFF" w:rsidRPr="007D462F">
        <w:rPr>
          <w:rFonts w:ascii="Calibri" w:hAnsi="Calibri" w:cs="Calibri"/>
          <w:sz w:val="18"/>
          <w:szCs w:val="18"/>
        </w:rPr>
        <w:t xml:space="preserve"> Manager. TS = Technical Specialist, KM = Knowledge Manager, RTA = UNCDF Regional Technical Advisor, CTA = UNCDF Country Technical Advisor) </w:t>
      </w:r>
    </w:p>
    <w:tbl>
      <w:tblPr>
        <w:tblW w:w="4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
        <w:gridCol w:w="332"/>
        <w:gridCol w:w="332"/>
        <w:gridCol w:w="450"/>
        <w:gridCol w:w="918"/>
        <w:gridCol w:w="1529"/>
        <w:gridCol w:w="2428"/>
        <w:gridCol w:w="4457"/>
        <w:gridCol w:w="1350"/>
        <w:gridCol w:w="1031"/>
      </w:tblGrid>
      <w:tr w:rsidR="00213E51" w:rsidRPr="00722B49" w:rsidTr="00213E51">
        <w:trPr>
          <w:tblHeader/>
        </w:trPr>
        <w:tc>
          <w:tcPr>
            <w:tcW w:w="548" w:type="pct"/>
            <w:gridSpan w:val="4"/>
            <w:shd w:val="clear" w:color="auto" w:fill="D9D9D9"/>
          </w:tcPr>
          <w:p w:rsidR="00A10BFF" w:rsidRPr="00C853EA" w:rsidRDefault="00A10BFF" w:rsidP="00A10BFF">
            <w:pPr>
              <w:jc w:val="center"/>
              <w:rPr>
                <w:rFonts w:ascii="Verdana" w:hAnsi="Verdana" w:cs="Calibri"/>
                <w:b/>
                <w:sz w:val="18"/>
                <w:szCs w:val="18"/>
              </w:rPr>
            </w:pPr>
            <w:r w:rsidRPr="00C853EA">
              <w:rPr>
                <w:rFonts w:ascii="Verdana" w:hAnsi="Verdana" w:cs="Calibri"/>
                <w:b/>
                <w:sz w:val="18"/>
                <w:szCs w:val="18"/>
              </w:rPr>
              <w:t>2012</w:t>
            </w:r>
          </w:p>
        </w:tc>
        <w:tc>
          <w:tcPr>
            <w:tcW w:w="349" w:type="pct"/>
            <w:shd w:val="clear" w:color="auto" w:fill="D9D9D9"/>
          </w:tcPr>
          <w:p w:rsidR="00A10BFF" w:rsidRPr="00C853EA" w:rsidRDefault="00A10BFF" w:rsidP="00A10BFF">
            <w:pPr>
              <w:jc w:val="center"/>
              <w:rPr>
                <w:rFonts w:ascii="Verdana" w:hAnsi="Verdana" w:cs="Calibri"/>
                <w:b/>
                <w:sz w:val="18"/>
                <w:szCs w:val="18"/>
              </w:rPr>
            </w:pPr>
            <w:r w:rsidRPr="00C853EA">
              <w:rPr>
                <w:rFonts w:ascii="Verdana" w:hAnsi="Verdana" w:cs="Calibri"/>
                <w:b/>
                <w:sz w:val="18"/>
                <w:szCs w:val="18"/>
              </w:rPr>
              <w:t>Output</w:t>
            </w:r>
          </w:p>
        </w:tc>
        <w:tc>
          <w:tcPr>
            <w:tcW w:w="581" w:type="pct"/>
            <w:shd w:val="clear" w:color="auto" w:fill="D9D9D9"/>
          </w:tcPr>
          <w:p w:rsidR="00A10BFF" w:rsidRPr="00C853EA" w:rsidRDefault="00A10BFF" w:rsidP="00A10BFF">
            <w:pPr>
              <w:jc w:val="center"/>
              <w:rPr>
                <w:rFonts w:ascii="Verdana" w:hAnsi="Verdana" w:cs="Calibri"/>
                <w:b/>
                <w:sz w:val="18"/>
                <w:szCs w:val="18"/>
              </w:rPr>
            </w:pPr>
            <w:r w:rsidRPr="00C853EA">
              <w:rPr>
                <w:rFonts w:ascii="Verdana" w:hAnsi="Verdana" w:cs="Calibri"/>
                <w:b/>
                <w:sz w:val="18"/>
                <w:szCs w:val="18"/>
              </w:rPr>
              <w:t>Activity</w:t>
            </w:r>
          </w:p>
        </w:tc>
        <w:tc>
          <w:tcPr>
            <w:tcW w:w="923" w:type="pct"/>
            <w:shd w:val="clear" w:color="auto" w:fill="D9D9D9"/>
          </w:tcPr>
          <w:p w:rsidR="00A10BFF" w:rsidRPr="00C853EA" w:rsidRDefault="00A10BFF" w:rsidP="00A10BFF">
            <w:pPr>
              <w:jc w:val="center"/>
              <w:rPr>
                <w:rFonts w:ascii="Verdana" w:hAnsi="Verdana" w:cs="Calibri"/>
                <w:b/>
                <w:sz w:val="18"/>
                <w:szCs w:val="18"/>
              </w:rPr>
            </w:pPr>
            <w:r w:rsidRPr="00C853EA">
              <w:rPr>
                <w:rFonts w:ascii="Verdana" w:hAnsi="Verdana" w:cs="Calibri"/>
                <w:b/>
                <w:sz w:val="18"/>
                <w:szCs w:val="18"/>
              </w:rPr>
              <w:t>Description</w:t>
            </w:r>
          </w:p>
        </w:tc>
        <w:tc>
          <w:tcPr>
            <w:tcW w:w="1694" w:type="pct"/>
            <w:shd w:val="clear" w:color="auto" w:fill="D9D9D9"/>
          </w:tcPr>
          <w:p w:rsidR="00A10BFF" w:rsidRPr="00C853EA" w:rsidRDefault="00A10BFF" w:rsidP="00A10BFF">
            <w:pPr>
              <w:jc w:val="center"/>
              <w:rPr>
                <w:rFonts w:ascii="Verdana" w:hAnsi="Verdana" w:cs="Calibri"/>
                <w:b/>
                <w:sz w:val="18"/>
                <w:szCs w:val="18"/>
              </w:rPr>
            </w:pPr>
            <w:r w:rsidRPr="00C853EA">
              <w:rPr>
                <w:rFonts w:ascii="Verdana" w:hAnsi="Verdana" w:cs="Calibri"/>
                <w:b/>
                <w:sz w:val="18"/>
                <w:szCs w:val="18"/>
              </w:rPr>
              <w:t>Tasks</w:t>
            </w:r>
          </w:p>
        </w:tc>
        <w:tc>
          <w:tcPr>
            <w:tcW w:w="513" w:type="pct"/>
            <w:shd w:val="clear" w:color="auto" w:fill="D9D9D9"/>
          </w:tcPr>
          <w:p w:rsidR="00A10BFF" w:rsidRPr="00C853EA" w:rsidRDefault="00A10BFF">
            <w:pPr>
              <w:rPr>
                <w:rFonts w:ascii="Verdana" w:hAnsi="Verdana" w:cs="Calibri"/>
                <w:b/>
                <w:sz w:val="18"/>
                <w:szCs w:val="18"/>
              </w:rPr>
            </w:pPr>
            <w:r>
              <w:rPr>
                <w:rFonts w:ascii="Verdana" w:hAnsi="Verdana" w:cs="Calibri"/>
                <w:b/>
                <w:sz w:val="18"/>
                <w:szCs w:val="18"/>
              </w:rPr>
              <w:t>Assigned</w:t>
            </w:r>
          </w:p>
        </w:tc>
        <w:tc>
          <w:tcPr>
            <w:tcW w:w="392" w:type="pct"/>
            <w:shd w:val="clear" w:color="auto" w:fill="D9D9D9"/>
          </w:tcPr>
          <w:p w:rsidR="00A10BFF" w:rsidRPr="00C853EA" w:rsidRDefault="00A10BFF" w:rsidP="00A10BFF">
            <w:pPr>
              <w:rPr>
                <w:rFonts w:ascii="Verdana" w:hAnsi="Verdana" w:cs="Calibri"/>
                <w:b/>
                <w:sz w:val="18"/>
                <w:szCs w:val="18"/>
              </w:rPr>
            </w:pPr>
            <w:r w:rsidRPr="00C853EA">
              <w:rPr>
                <w:rFonts w:ascii="Verdana" w:hAnsi="Verdana" w:cs="Calibri"/>
                <w:b/>
                <w:sz w:val="18"/>
                <w:szCs w:val="18"/>
              </w:rPr>
              <w:t>Priority</w:t>
            </w:r>
          </w:p>
        </w:tc>
      </w:tr>
      <w:tr w:rsidR="00213E51" w:rsidRPr="00722B49" w:rsidTr="00213E51">
        <w:trPr>
          <w:tblHeader/>
        </w:trPr>
        <w:tc>
          <w:tcPr>
            <w:tcW w:w="125" w:type="pct"/>
            <w:shd w:val="clear" w:color="auto" w:fill="D9D9D9"/>
          </w:tcPr>
          <w:p w:rsidR="00A10BFF" w:rsidRPr="00C853EA" w:rsidRDefault="00A10BFF" w:rsidP="00A10BFF">
            <w:pPr>
              <w:rPr>
                <w:rFonts w:ascii="Verdana" w:hAnsi="Verdana" w:cs="Calibri"/>
                <w:sz w:val="18"/>
                <w:szCs w:val="18"/>
              </w:rPr>
            </w:pPr>
            <w:r w:rsidRPr="00C853EA">
              <w:rPr>
                <w:rFonts w:ascii="Verdana" w:hAnsi="Verdana" w:cs="Calibri"/>
                <w:sz w:val="18"/>
                <w:szCs w:val="18"/>
              </w:rPr>
              <w:t>1</w:t>
            </w:r>
          </w:p>
        </w:tc>
        <w:tc>
          <w:tcPr>
            <w:tcW w:w="126" w:type="pct"/>
            <w:shd w:val="clear" w:color="auto" w:fill="D9D9D9"/>
          </w:tcPr>
          <w:p w:rsidR="00A10BFF" w:rsidRPr="00C853EA" w:rsidRDefault="00A10BFF" w:rsidP="00A10BFF">
            <w:pPr>
              <w:rPr>
                <w:rFonts w:ascii="Verdana" w:hAnsi="Verdana" w:cs="Calibri"/>
                <w:sz w:val="18"/>
                <w:szCs w:val="18"/>
              </w:rPr>
            </w:pPr>
            <w:r w:rsidRPr="00C853EA">
              <w:rPr>
                <w:rFonts w:ascii="Verdana" w:hAnsi="Verdana" w:cs="Calibri"/>
                <w:sz w:val="18"/>
                <w:szCs w:val="18"/>
              </w:rPr>
              <w:t>2</w:t>
            </w:r>
          </w:p>
        </w:tc>
        <w:tc>
          <w:tcPr>
            <w:tcW w:w="126" w:type="pct"/>
            <w:shd w:val="clear" w:color="auto" w:fill="D9D9D9"/>
          </w:tcPr>
          <w:p w:rsidR="00A10BFF" w:rsidRPr="00C853EA" w:rsidRDefault="00A10BFF" w:rsidP="00A10BFF">
            <w:pPr>
              <w:rPr>
                <w:rFonts w:ascii="Verdana" w:hAnsi="Verdana" w:cs="Calibri"/>
                <w:sz w:val="18"/>
                <w:szCs w:val="18"/>
              </w:rPr>
            </w:pPr>
            <w:r w:rsidRPr="00C853EA">
              <w:rPr>
                <w:rFonts w:ascii="Verdana" w:hAnsi="Verdana" w:cs="Calibri"/>
                <w:sz w:val="18"/>
                <w:szCs w:val="18"/>
              </w:rPr>
              <w:t>3</w:t>
            </w:r>
          </w:p>
        </w:tc>
        <w:tc>
          <w:tcPr>
            <w:tcW w:w="171" w:type="pct"/>
            <w:shd w:val="clear" w:color="auto" w:fill="D9D9D9"/>
          </w:tcPr>
          <w:p w:rsidR="00A10BFF" w:rsidRPr="00C853EA" w:rsidRDefault="00A10BFF" w:rsidP="00A10BFF">
            <w:pPr>
              <w:rPr>
                <w:rFonts w:ascii="Verdana" w:hAnsi="Verdana" w:cs="Calibri"/>
                <w:sz w:val="18"/>
                <w:szCs w:val="18"/>
              </w:rPr>
            </w:pPr>
            <w:r w:rsidRPr="00C853EA">
              <w:rPr>
                <w:rFonts w:ascii="Verdana" w:hAnsi="Verdana" w:cs="Calibri"/>
                <w:sz w:val="18"/>
                <w:szCs w:val="18"/>
              </w:rPr>
              <w:t>4</w:t>
            </w:r>
          </w:p>
        </w:tc>
        <w:tc>
          <w:tcPr>
            <w:tcW w:w="349" w:type="pct"/>
            <w:shd w:val="clear" w:color="auto" w:fill="D9D9D9"/>
          </w:tcPr>
          <w:p w:rsidR="00A10BFF" w:rsidRPr="00C853EA" w:rsidRDefault="00A10BFF" w:rsidP="00A10BFF">
            <w:pPr>
              <w:jc w:val="center"/>
              <w:rPr>
                <w:rFonts w:ascii="Verdana" w:hAnsi="Verdana" w:cs="Calibri"/>
                <w:sz w:val="18"/>
                <w:szCs w:val="18"/>
              </w:rPr>
            </w:pPr>
          </w:p>
        </w:tc>
        <w:tc>
          <w:tcPr>
            <w:tcW w:w="581" w:type="pct"/>
            <w:shd w:val="clear" w:color="auto" w:fill="D9D9D9"/>
          </w:tcPr>
          <w:p w:rsidR="00A10BFF" w:rsidRPr="00C853EA" w:rsidRDefault="00A10BFF" w:rsidP="00A10BFF">
            <w:pPr>
              <w:rPr>
                <w:rFonts w:ascii="Verdana" w:hAnsi="Verdana" w:cs="Calibri"/>
                <w:sz w:val="18"/>
                <w:szCs w:val="18"/>
              </w:rPr>
            </w:pPr>
          </w:p>
        </w:tc>
        <w:tc>
          <w:tcPr>
            <w:tcW w:w="923" w:type="pct"/>
            <w:shd w:val="clear" w:color="auto" w:fill="D9D9D9"/>
          </w:tcPr>
          <w:p w:rsidR="00A10BFF" w:rsidRPr="00C853EA" w:rsidRDefault="00A10BFF" w:rsidP="00A10BFF">
            <w:pPr>
              <w:rPr>
                <w:rFonts w:ascii="Verdana" w:hAnsi="Verdana" w:cs="Calibri"/>
                <w:sz w:val="18"/>
                <w:szCs w:val="18"/>
              </w:rPr>
            </w:pPr>
          </w:p>
        </w:tc>
        <w:tc>
          <w:tcPr>
            <w:tcW w:w="1694" w:type="pct"/>
            <w:shd w:val="clear" w:color="auto" w:fill="D9D9D9"/>
          </w:tcPr>
          <w:p w:rsidR="00A10BFF" w:rsidRPr="00C853EA" w:rsidRDefault="00A10BFF" w:rsidP="00A10BFF">
            <w:pPr>
              <w:rPr>
                <w:rFonts w:ascii="Verdana" w:hAnsi="Verdana" w:cs="Calibri"/>
                <w:sz w:val="18"/>
                <w:szCs w:val="18"/>
              </w:rPr>
            </w:pPr>
          </w:p>
        </w:tc>
        <w:tc>
          <w:tcPr>
            <w:tcW w:w="513" w:type="pct"/>
            <w:shd w:val="clear" w:color="auto" w:fill="D9D9D9"/>
          </w:tcPr>
          <w:p w:rsidR="00A10BFF" w:rsidRPr="00C853EA" w:rsidRDefault="00A10BFF" w:rsidP="00A10BFF">
            <w:pPr>
              <w:rPr>
                <w:rFonts w:ascii="Verdana" w:hAnsi="Verdana" w:cs="Calibri"/>
                <w:sz w:val="18"/>
                <w:szCs w:val="18"/>
              </w:rPr>
            </w:pPr>
          </w:p>
        </w:tc>
        <w:tc>
          <w:tcPr>
            <w:tcW w:w="392" w:type="pct"/>
            <w:shd w:val="clear" w:color="auto" w:fill="D9D9D9"/>
          </w:tcPr>
          <w:p w:rsidR="00A10BFF" w:rsidRPr="00C853EA" w:rsidRDefault="00A10BFF" w:rsidP="00A10BFF">
            <w:pPr>
              <w:rPr>
                <w:rFonts w:ascii="Verdana" w:hAnsi="Verdana" w:cs="Calibri"/>
                <w:sz w:val="18"/>
                <w:szCs w:val="18"/>
              </w:rPr>
            </w:pPr>
          </w:p>
        </w:tc>
      </w:tr>
      <w:tr w:rsidR="00213E51" w:rsidRPr="00722B49" w:rsidTr="00213E51">
        <w:tc>
          <w:tcPr>
            <w:tcW w:w="125" w:type="pct"/>
          </w:tcPr>
          <w:p w:rsidR="00A10BFF" w:rsidRPr="00C853EA" w:rsidRDefault="00A10BFF" w:rsidP="00A10BFF">
            <w:pPr>
              <w:rPr>
                <w:rFonts w:ascii="Verdana" w:hAnsi="Verdana" w:cs="Calibri"/>
                <w:sz w:val="18"/>
                <w:szCs w:val="18"/>
              </w:rPr>
            </w:pPr>
          </w:p>
        </w:tc>
        <w:tc>
          <w:tcPr>
            <w:tcW w:w="126"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x</w:t>
            </w:r>
          </w:p>
        </w:tc>
        <w:tc>
          <w:tcPr>
            <w:tcW w:w="126"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x</w:t>
            </w:r>
          </w:p>
        </w:tc>
        <w:tc>
          <w:tcPr>
            <w:tcW w:w="171" w:type="pct"/>
          </w:tcPr>
          <w:p w:rsidR="00A10BFF" w:rsidRPr="00C853EA" w:rsidRDefault="00A10BFF" w:rsidP="00A10BFF">
            <w:pPr>
              <w:rPr>
                <w:rFonts w:ascii="Verdana" w:hAnsi="Verdana" w:cs="Calibri"/>
                <w:sz w:val="18"/>
                <w:szCs w:val="18"/>
              </w:rPr>
            </w:pPr>
            <w:r>
              <w:rPr>
                <w:rFonts w:ascii="Verdana" w:hAnsi="Verdana" w:cs="Calibri"/>
                <w:sz w:val="18"/>
                <w:szCs w:val="18"/>
              </w:rPr>
              <w:t>x</w:t>
            </w:r>
          </w:p>
        </w:tc>
        <w:tc>
          <w:tcPr>
            <w:tcW w:w="349" w:type="pct"/>
          </w:tcPr>
          <w:p w:rsidR="00A10BFF" w:rsidRPr="00C853EA" w:rsidRDefault="00A10BFF" w:rsidP="00A10BFF">
            <w:pPr>
              <w:jc w:val="center"/>
              <w:rPr>
                <w:rFonts w:ascii="Verdana" w:hAnsi="Verdana" w:cs="Calibri"/>
                <w:sz w:val="18"/>
                <w:szCs w:val="18"/>
              </w:rPr>
            </w:pPr>
            <w:r w:rsidRPr="00C853EA">
              <w:rPr>
                <w:rFonts w:ascii="Verdana" w:hAnsi="Verdana" w:cs="Calibri"/>
                <w:sz w:val="18"/>
                <w:szCs w:val="18"/>
              </w:rPr>
              <w:t>1</w:t>
            </w:r>
          </w:p>
        </w:tc>
        <w:tc>
          <w:tcPr>
            <w:tcW w:w="581"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Investment Committee</w:t>
            </w:r>
          </w:p>
        </w:tc>
        <w:tc>
          <w:tcPr>
            <w:tcW w:w="923"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Establish an informed and interested investment committee to oversee programme activities and grants</w:t>
            </w:r>
          </w:p>
          <w:p w:rsidR="00A10BFF" w:rsidRPr="00C853EA" w:rsidRDefault="00A10BFF" w:rsidP="00A10BFF">
            <w:pPr>
              <w:rPr>
                <w:rFonts w:ascii="Verdana" w:hAnsi="Verdana" w:cs="Calibri"/>
                <w:sz w:val="18"/>
                <w:szCs w:val="18"/>
              </w:rPr>
            </w:pPr>
          </w:p>
        </w:tc>
        <w:tc>
          <w:tcPr>
            <w:tcW w:w="1694" w:type="pct"/>
          </w:tcPr>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Establish IC policies and procedures (May)</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Organize initial meeting, approve policies (June)</w:t>
            </w:r>
          </w:p>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 xml:space="preserve">Identify and recruit </w:t>
            </w:r>
            <w:r w:rsidR="007D462F">
              <w:rPr>
                <w:rFonts w:ascii="Verdana" w:hAnsi="Verdana" w:cs="Calibri"/>
                <w:sz w:val="18"/>
                <w:szCs w:val="18"/>
              </w:rPr>
              <w:t xml:space="preserve">expert </w:t>
            </w:r>
            <w:r w:rsidRPr="00C853EA">
              <w:rPr>
                <w:rFonts w:ascii="Verdana" w:hAnsi="Verdana" w:cs="Calibri"/>
                <w:sz w:val="18"/>
                <w:szCs w:val="18"/>
              </w:rPr>
              <w:t>non-funder participants</w:t>
            </w:r>
            <w:r>
              <w:rPr>
                <w:rFonts w:ascii="Verdana" w:hAnsi="Verdana" w:cs="Calibri"/>
                <w:sz w:val="18"/>
                <w:szCs w:val="18"/>
              </w:rPr>
              <w:t xml:space="preserve"> (Jun)</w:t>
            </w:r>
          </w:p>
          <w:p w:rsidR="00A10BFF"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Identify meeting venue/regularity</w:t>
            </w:r>
            <w:r>
              <w:rPr>
                <w:rFonts w:ascii="Verdana" w:hAnsi="Verdana" w:cs="Calibri"/>
                <w:sz w:val="18"/>
                <w:szCs w:val="18"/>
              </w:rPr>
              <w:t xml:space="preserve"> (Jun)</w:t>
            </w:r>
          </w:p>
          <w:p w:rsidR="00A10BFF" w:rsidRPr="00C853EA"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Conduct one meeting quarterly or as needed</w:t>
            </w:r>
          </w:p>
          <w:p w:rsidR="00A10BFF" w:rsidRPr="00C853EA" w:rsidRDefault="00A10BFF" w:rsidP="00A10BFF">
            <w:pPr>
              <w:ind w:left="341" w:hanging="180"/>
              <w:rPr>
                <w:rFonts w:ascii="Verdana" w:hAnsi="Verdana" w:cs="Calibri"/>
                <w:sz w:val="18"/>
                <w:szCs w:val="18"/>
              </w:rPr>
            </w:pPr>
          </w:p>
        </w:tc>
        <w:tc>
          <w:tcPr>
            <w:tcW w:w="513" w:type="pct"/>
          </w:tcPr>
          <w:p w:rsidR="00A10BFF" w:rsidRPr="00301C25" w:rsidRDefault="00534AF6" w:rsidP="00301C25">
            <w:pPr>
              <w:rPr>
                <w:rFonts w:ascii="Verdana" w:hAnsi="Verdana"/>
                <w:sz w:val="18"/>
                <w:szCs w:val="18"/>
              </w:rPr>
            </w:pPr>
            <w:r w:rsidRPr="00301C25">
              <w:rPr>
                <w:rFonts w:ascii="Verdana" w:hAnsi="Verdana"/>
                <w:sz w:val="18"/>
                <w:szCs w:val="18"/>
              </w:rPr>
              <w:t>PM</w:t>
            </w:r>
            <w:r w:rsidR="00A10BFF" w:rsidRPr="00301C25">
              <w:rPr>
                <w:rFonts w:ascii="Verdana" w:hAnsi="Verdana"/>
                <w:sz w:val="18"/>
                <w:szCs w:val="18"/>
              </w:rPr>
              <w:t xml:space="preserve"> </w:t>
            </w:r>
          </w:p>
          <w:p w:rsidR="00A10BFF" w:rsidRPr="00301C25" w:rsidRDefault="00A10BFF" w:rsidP="00301C25">
            <w:pPr>
              <w:rPr>
                <w:rFonts w:ascii="Verdana" w:hAnsi="Verdana"/>
                <w:sz w:val="18"/>
                <w:szCs w:val="18"/>
              </w:rPr>
            </w:pPr>
          </w:p>
        </w:tc>
        <w:tc>
          <w:tcPr>
            <w:tcW w:w="392" w:type="pct"/>
          </w:tcPr>
          <w:p w:rsidR="00A10BFF" w:rsidRPr="00C853EA" w:rsidRDefault="00A10BFF" w:rsidP="00A10BFF">
            <w:pPr>
              <w:rPr>
                <w:rFonts w:ascii="Verdana" w:hAnsi="Verdana" w:cs="Calibri"/>
                <w:sz w:val="18"/>
                <w:szCs w:val="18"/>
              </w:rPr>
            </w:pPr>
            <w:r>
              <w:rPr>
                <w:rFonts w:ascii="Verdana" w:hAnsi="Verdana" w:cs="Calibri"/>
                <w:sz w:val="18"/>
                <w:szCs w:val="18"/>
              </w:rPr>
              <w:t>H</w:t>
            </w:r>
          </w:p>
        </w:tc>
      </w:tr>
      <w:tr w:rsidR="00213E51" w:rsidRPr="00722B49" w:rsidTr="00213E51">
        <w:tc>
          <w:tcPr>
            <w:tcW w:w="125" w:type="pct"/>
          </w:tcPr>
          <w:p w:rsidR="00A10BFF" w:rsidRPr="00C853EA" w:rsidRDefault="00A10BFF" w:rsidP="00A10BFF">
            <w:pPr>
              <w:rPr>
                <w:rFonts w:ascii="Verdana" w:hAnsi="Verdana" w:cs="Calibri"/>
                <w:sz w:val="18"/>
                <w:szCs w:val="18"/>
              </w:rPr>
            </w:pPr>
          </w:p>
        </w:tc>
        <w:tc>
          <w:tcPr>
            <w:tcW w:w="126"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x</w:t>
            </w:r>
          </w:p>
        </w:tc>
        <w:tc>
          <w:tcPr>
            <w:tcW w:w="126"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x</w:t>
            </w:r>
          </w:p>
        </w:tc>
        <w:tc>
          <w:tcPr>
            <w:tcW w:w="171" w:type="pct"/>
          </w:tcPr>
          <w:p w:rsidR="00A10BFF" w:rsidRPr="00C853EA" w:rsidRDefault="00A10BFF" w:rsidP="00A10BFF">
            <w:pPr>
              <w:rPr>
                <w:rFonts w:ascii="Verdana" w:hAnsi="Verdana" w:cs="Calibri"/>
                <w:sz w:val="18"/>
                <w:szCs w:val="18"/>
              </w:rPr>
            </w:pPr>
            <w:r>
              <w:rPr>
                <w:rFonts w:ascii="Verdana" w:hAnsi="Verdana" w:cs="Calibri"/>
                <w:sz w:val="18"/>
                <w:szCs w:val="18"/>
              </w:rPr>
              <w:t>x</w:t>
            </w:r>
          </w:p>
        </w:tc>
        <w:tc>
          <w:tcPr>
            <w:tcW w:w="349" w:type="pct"/>
          </w:tcPr>
          <w:p w:rsidR="00A10BFF" w:rsidRPr="00C853EA" w:rsidRDefault="00A10BFF" w:rsidP="00A10BFF">
            <w:pPr>
              <w:jc w:val="center"/>
              <w:rPr>
                <w:rFonts w:ascii="Verdana" w:hAnsi="Verdana" w:cs="Calibri"/>
                <w:sz w:val="18"/>
                <w:szCs w:val="18"/>
              </w:rPr>
            </w:pPr>
            <w:r w:rsidRPr="00C853EA">
              <w:rPr>
                <w:rFonts w:ascii="Verdana" w:hAnsi="Verdana" w:cs="Calibri"/>
                <w:sz w:val="18"/>
                <w:szCs w:val="18"/>
              </w:rPr>
              <w:t>1</w:t>
            </w:r>
          </w:p>
        </w:tc>
        <w:tc>
          <w:tcPr>
            <w:tcW w:w="581" w:type="pct"/>
          </w:tcPr>
          <w:p w:rsidR="00A10BFF" w:rsidRDefault="00A10BFF" w:rsidP="00A10BFF">
            <w:pPr>
              <w:rPr>
                <w:rFonts w:ascii="Verdana" w:hAnsi="Verdana" w:cs="Calibri"/>
                <w:sz w:val="18"/>
                <w:szCs w:val="18"/>
              </w:rPr>
            </w:pPr>
            <w:r>
              <w:rPr>
                <w:rFonts w:ascii="Verdana" w:hAnsi="Verdana" w:cs="Calibri"/>
                <w:sz w:val="18"/>
                <w:szCs w:val="18"/>
              </w:rPr>
              <w:t xml:space="preserve">Create </w:t>
            </w:r>
            <w:r w:rsidRPr="00C853EA">
              <w:rPr>
                <w:rFonts w:ascii="Verdana" w:hAnsi="Verdana" w:cs="Calibri"/>
                <w:sz w:val="18"/>
                <w:szCs w:val="18"/>
              </w:rPr>
              <w:t xml:space="preserve">MM4P </w:t>
            </w:r>
          </w:p>
          <w:p w:rsidR="00A10BFF" w:rsidRPr="00C853EA" w:rsidRDefault="00A10BFF" w:rsidP="00A10BFF">
            <w:pPr>
              <w:rPr>
                <w:rFonts w:ascii="Verdana" w:hAnsi="Verdana" w:cs="Calibri"/>
                <w:sz w:val="18"/>
                <w:szCs w:val="18"/>
              </w:rPr>
            </w:pPr>
            <w:r w:rsidRPr="00C853EA">
              <w:rPr>
                <w:rFonts w:ascii="Verdana" w:hAnsi="Verdana" w:cs="Calibri"/>
                <w:sz w:val="18"/>
                <w:szCs w:val="18"/>
              </w:rPr>
              <w:t>Fund</w:t>
            </w:r>
          </w:p>
        </w:tc>
        <w:tc>
          <w:tcPr>
            <w:tcW w:w="923"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Develop a flexible, nimble performance-based fund facility that can respond to or promote opportunities to develop mobile money solutions for the poor</w:t>
            </w:r>
          </w:p>
          <w:p w:rsidR="00A10BFF" w:rsidRPr="00C853EA" w:rsidRDefault="00A10BFF" w:rsidP="00A10BFF">
            <w:pPr>
              <w:rPr>
                <w:rFonts w:ascii="Verdana" w:hAnsi="Verdana" w:cs="Calibri"/>
                <w:sz w:val="18"/>
                <w:szCs w:val="18"/>
              </w:rPr>
            </w:pPr>
          </w:p>
        </w:tc>
        <w:tc>
          <w:tcPr>
            <w:tcW w:w="1694" w:type="pct"/>
          </w:tcPr>
          <w:p w:rsidR="00A10BFF"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Develop policies and procedures</w:t>
            </w:r>
            <w:r>
              <w:rPr>
                <w:rFonts w:ascii="Verdana" w:hAnsi="Verdana" w:cs="Calibri"/>
                <w:sz w:val="18"/>
                <w:szCs w:val="18"/>
              </w:rPr>
              <w:t xml:space="preserve"> (Jun)</w:t>
            </w:r>
          </w:p>
          <w:p w:rsidR="00A10BFF" w:rsidRPr="00C853EA"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Develop appraisal document (May)</w:t>
            </w:r>
          </w:p>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Set criteria for funding</w:t>
            </w:r>
            <w:r>
              <w:rPr>
                <w:rFonts w:ascii="Verdana" w:hAnsi="Verdana" w:cs="Calibri"/>
                <w:sz w:val="18"/>
                <w:szCs w:val="18"/>
              </w:rPr>
              <w:t xml:space="preserve"> per country (Mar)</w:t>
            </w:r>
          </w:p>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Develop Expression of Interest</w:t>
            </w:r>
            <w:r>
              <w:rPr>
                <w:rFonts w:ascii="Verdana" w:hAnsi="Verdana" w:cs="Calibri"/>
                <w:sz w:val="18"/>
                <w:szCs w:val="18"/>
              </w:rPr>
              <w:t xml:space="preserve"> for each country</w:t>
            </w:r>
            <w:r w:rsidRPr="00C853EA">
              <w:rPr>
                <w:rFonts w:ascii="Verdana" w:hAnsi="Verdana" w:cs="Calibri"/>
                <w:sz w:val="18"/>
                <w:szCs w:val="18"/>
              </w:rPr>
              <w:t>/RFA docs</w:t>
            </w:r>
            <w:r>
              <w:rPr>
                <w:rFonts w:ascii="Verdana" w:hAnsi="Verdana" w:cs="Calibri"/>
                <w:sz w:val="18"/>
                <w:szCs w:val="18"/>
              </w:rPr>
              <w:t xml:space="preserve"> (Mar-Dec)</w:t>
            </w:r>
          </w:p>
          <w:p w:rsidR="00A10BFF"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Get IC approval</w:t>
            </w:r>
            <w:r>
              <w:rPr>
                <w:rFonts w:ascii="Verdana" w:hAnsi="Verdana" w:cs="Calibri"/>
                <w:sz w:val="18"/>
                <w:szCs w:val="18"/>
              </w:rPr>
              <w:t xml:space="preserve"> (Jun)</w:t>
            </w:r>
          </w:p>
          <w:p w:rsidR="00A10BFF" w:rsidRPr="00C853EA"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 xml:space="preserve">Finalize reporting </w:t>
            </w:r>
            <w:r w:rsidR="007D462F">
              <w:rPr>
                <w:rFonts w:ascii="Verdana" w:hAnsi="Verdana" w:cs="Calibri"/>
                <w:sz w:val="18"/>
                <w:szCs w:val="18"/>
              </w:rPr>
              <w:t xml:space="preserve">formats </w:t>
            </w:r>
            <w:r>
              <w:rPr>
                <w:rFonts w:ascii="Verdana" w:hAnsi="Verdana" w:cs="Calibri"/>
                <w:sz w:val="18"/>
                <w:szCs w:val="18"/>
              </w:rPr>
              <w:t>(</w:t>
            </w:r>
            <w:r w:rsidR="007D462F">
              <w:rPr>
                <w:rFonts w:ascii="Verdana" w:hAnsi="Verdana" w:cs="Calibri"/>
                <w:sz w:val="18"/>
                <w:szCs w:val="18"/>
              </w:rPr>
              <w:t>Aug</w:t>
            </w:r>
            <w:r>
              <w:rPr>
                <w:rFonts w:ascii="Verdana" w:hAnsi="Verdana" w:cs="Calibri"/>
                <w:sz w:val="18"/>
                <w:szCs w:val="18"/>
              </w:rPr>
              <w:t>)</w:t>
            </w:r>
          </w:p>
        </w:tc>
        <w:tc>
          <w:tcPr>
            <w:tcW w:w="513" w:type="pct"/>
          </w:tcPr>
          <w:p w:rsidR="00A10BFF" w:rsidRPr="00301C25" w:rsidRDefault="00A10BFF" w:rsidP="00301C25">
            <w:pPr>
              <w:rPr>
                <w:rFonts w:ascii="Verdana" w:hAnsi="Verdana"/>
                <w:sz w:val="18"/>
                <w:szCs w:val="18"/>
              </w:rPr>
            </w:pPr>
            <w:r w:rsidRPr="00301C25">
              <w:rPr>
                <w:rFonts w:ascii="Verdana" w:hAnsi="Verdana"/>
                <w:sz w:val="18"/>
                <w:szCs w:val="18"/>
              </w:rPr>
              <w:t xml:space="preserve"> </w:t>
            </w:r>
            <w:r w:rsidR="00534AF6" w:rsidRPr="00301C25">
              <w:rPr>
                <w:rFonts w:ascii="Verdana" w:hAnsi="Verdana"/>
                <w:sz w:val="18"/>
                <w:szCs w:val="18"/>
              </w:rPr>
              <w:t>PM</w:t>
            </w:r>
          </w:p>
        </w:tc>
        <w:tc>
          <w:tcPr>
            <w:tcW w:w="392" w:type="pct"/>
          </w:tcPr>
          <w:p w:rsidR="00A10BFF" w:rsidRPr="00C853EA" w:rsidRDefault="00A10BFF" w:rsidP="00A10BFF">
            <w:pPr>
              <w:rPr>
                <w:rFonts w:ascii="Verdana" w:hAnsi="Verdana" w:cs="Calibri"/>
                <w:sz w:val="18"/>
                <w:szCs w:val="18"/>
              </w:rPr>
            </w:pPr>
            <w:r>
              <w:rPr>
                <w:rFonts w:ascii="Verdana" w:hAnsi="Verdana" w:cs="Calibri"/>
                <w:sz w:val="18"/>
                <w:szCs w:val="18"/>
              </w:rPr>
              <w:t>H</w:t>
            </w:r>
          </w:p>
        </w:tc>
      </w:tr>
      <w:tr w:rsidR="00213E51" w:rsidRPr="00722B49" w:rsidTr="00213E51">
        <w:tc>
          <w:tcPr>
            <w:tcW w:w="125" w:type="pct"/>
          </w:tcPr>
          <w:p w:rsidR="00A10BFF" w:rsidRPr="00C853EA" w:rsidRDefault="00A10BFF" w:rsidP="00A10BFF">
            <w:pPr>
              <w:rPr>
                <w:rFonts w:ascii="Verdana" w:hAnsi="Verdana" w:cs="Calibri"/>
                <w:sz w:val="18"/>
                <w:szCs w:val="18"/>
              </w:rPr>
            </w:pPr>
          </w:p>
        </w:tc>
        <w:tc>
          <w:tcPr>
            <w:tcW w:w="126" w:type="pct"/>
          </w:tcPr>
          <w:p w:rsidR="00A10BFF" w:rsidRPr="00C853EA" w:rsidRDefault="00A10BFF" w:rsidP="00A10BFF">
            <w:pPr>
              <w:rPr>
                <w:rFonts w:ascii="Verdana" w:hAnsi="Verdana" w:cs="Calibri"/>
                <w:sz w:val="18"/>
                <w:szCs w:val="18"/>
              </w:rPr>
            </w:pPr>
          </w:p>
        </w:tc>
        <w:tc>
          <w:tcPr>
            <w:tcW w:w="126" w:type="pct"/>
          </w:tcPr>
          <w:p w:rsidR="00A10BFF" w:rsidRPr="00C853EA" w:rsidRDefault="00A10BFF" w:rsidP="00A10BFF">
            <w:pPr>
              <w:rPr>
                <w:rFonts w:ascii="Verdana" w:hAnsi="Verdana" w:cs="Calibri"/>
                <w:sz w:val="18"/>
                <w:szCs w:val="18"/>
              </w:rPr>
            </w:pPr>
            <w:r>
              <w:rPr>
                <w:rFonts w:ascii="Verdana" w:hAnsi="Verdana" w:cs="Calibri"/>
                <w:sz w:val="18"/>
                <w:szCs w:val="18"/>
              </w:rPr>
              <w:t>x</w:t>
            </w:r>
          </w:p>
        </w:tc>
        <w:tc>
          <w:tcPr>
            <w:tcW w:w="171" w:type="pct"/>
          </w:tcPr>
          <w:p w:rsidR="00A10BFF" w:rsidRPr="00C853EA" w:rsidRDefault="00A10BFF" w:rsidP="00A10BFF">
            <w:pPr>
              <w:rPr>
                <w:rFonts w:ascii="Verdana" w:hAnsi="Verdana" w:cs="Calibri"/>
                <w:sz w:val="18"/>
                <w:szCs w:val="18"/>
              </w:rPr>
            </w:pPr>
            <w:r>
              <w:rPr>
                <w:rFonts w:ascii="Verdana" w:hAnsi="Verdana" w:cs="Calibri"/>
                <w:sz w:val="18"/>
                <w:szCs w:val="18"/>
              </w:rPr>
              <w:t>x</w:t>
            </w:r>
          </w:p>
        </w:tc>
        <w:tc>
          <w:tcPr>
            <w:tcW w:w="349" w:type="pct"/>
          </w:tcPr>
          <w:p w:rsidR="00A10BFF" w:rsidRPr="00C853EA" w:rsidRDefault="00A10BFF" w:rsidP="00A10BFF">
            <w:pPr>
              <w:jc w:val="center"/>
              <w:rPr>
                <w:rFonts w:ascii="Verdana" w:hAnsi="Verdana" w:cs="Calibri"/>
                <w:sz w:val="18"/>
                <w:szCs w:val="18"/>
              </w:rPr>
            </w:pPr>
            <w:r w:rsidRPr="00C853EA">
              <w:rPr>
                <w:rFonts w:ascii="Verdana" w:hAnsi="Verdana" w:cs="Calibri"/>
                <w:sz w:val="18"/>
                <w:szCs w:val="18"/>
              </w:rPr>
              <w:t>1</w:t>
            </w:r>
          </w:p>
        </w:tc>
        <w:tc>
          <w:tcPr>
            <w:tcW w:w="581"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Grantee oversight</w:t>
            </w:r>
          </w:p>
        </w:tc>
        <w:tc>
          <w:tcPr>
            <w:tcW w:w="923"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Oversee and monitor progress grantees</w:t>
            </w:r>
          </w:p>
        </w:tc>
        <w:tc>
          <w:tcPr>
            <w:tcW w:w="1694" w:type="pct"/>
          </w:tcPr>
          <w:p w:rsidR="00A10BFF" w:rsidRPr="00C853EA"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 xml:space="preserve">Conduct training of </w:t>
            </w:r>
            <w:r w:rsidRPr="00C853EA">
              <w:rPr>
                <w:rFonts w:ascii="Verdana" w:hAnsi="Verdana" w:cs="Calibri"/>
                <w:sz w:val="18"/>
                <w:szCs w:val="18"/>
              </w:rPr>
              <w:t xml:space="preserve">UNCDF country staff </w:t>
            </w:r>
            <w:r w:rsidR="007D462F">
              <w:rPr>
                <w:rFonts w:ascii="Verdana" w:hAnsi="Verdana" w:cs="Calibri"/>
                <w:sz w:val="18"/>
                <w:szCs w:val="18"/>
              </w:rPr>
              <w:t>to conduct</w:t>
            </w:r>
            <w:r w:rsidRPr="00C853EA">
              <w:rPr>
                <w:rFonts w:ascii="Verdana" w:hAnsi="Verdana" w:cs="Calibri"/>
                <w:sz w:val="18"/>
                <w:szCs w:val="18"/>
              </w:rPr>
              <w:t xml:space="preserve"> regular monitoring</w:t>
            </w:r>
            <w:r>
              <w:rPr>
                <w:rFonts w:ascii="Verdana" w:hAnsi="Verdana" w:cs="Calibri"/>
                <w:sz w:val="18"/>
                <w:szCs w:val="18"/>
              </w:rPr>
              <w:t xml:space="preserve"> (Sep/Oct)</w:t>
            </w:r>
          </w:p>
          <w:p w:rsidR="007D462F" w:rsidRDefault="007D462F" w:rsidP="009D52AB">
            <w:pPr>
              <w:numPr>
                <w:ilvl w:val="0"/>
                <w:numId w:val="16"/>
              </w:numPr>
              <w:ind w:left="341" w:hanging="180"/>
              <w:rPr>
                <w:rFonts w:ascii="Verdana" w:hAnsi="Verdana" w:cs="Calibri"/>
                <w:sz w:val="18"/>
                <w:szCs w:val="18"/>
              </w:rPr>
            </w:pPr>
            <w:r>
              <w:rPr>
                <w:rFonts w:ascii="Verdana" w:hAnsi="Verdana" w:cs="Calibri"/>
                <w:sz w:val="18"/>
                <w:szCs w:val="18"/>
              </w:rPr>
              <w:t xml:space="preserve">Contract retainer consultants to provide remote and (as needed) on-site TA during the project cycle (Sep – on-going) </w:t>
            </w:r>
          </w:p>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Maintain regular contact to discuss progress</w:t>
            </w:r>
            <w:r>
              <w:rPr>
                <w:rFonts w:ascii="Verdana" w:hAnsi="Verdana" w:cs="Calibri"/>
                <w:sz w:val="18"/>
                <w:szCs w:val="18"/>
              </w:rPr>
              <w:t xml:space="preserve">  (</w:t>
            </w:r>
            <w:r w:rsidR="007D462F">
              <w:rPr>
                <w:rFonts w:ascii="Verdana" w:hAnsi="Verdana" w:cs="Calibri"/>
                <w:sz w:val="18"/>
                <w:szCs w:val="18"/>
              </w:rPr>
              <w:t>On-going</w:t>
            </w:r>
            <w:r>
              <w:rPr>
                <w:rFonts w:ascii="Verdana" w:hAnsi="Verdana" w:cs="Calibri"/>
                <w:sz w:val="18"/>
                <w:szCs w:val="18"/>
              </w:rPr>
              <w:t>)</w:t>
            </w:r>
          </w:p>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Assist in resolving issues and identifying opportunities</w:t>
            </w:r>
            <w:r w:rsidR="007D462F">
              <w:rPr>
                <w:rFonts w:ascii="Verdana" w:hAnsi="Verdana" w:cs="Calibri"/>
                <w:sz w:val="18"/>
                <w:szCs w:val="18"/>
              </w:rPr>
              <w:t xml:space="preserve"> (on demand)</w:t>
            </w:r>
          </w:p>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 xml:space="preserve">Collect quarterly reports, analyze and provide feedback </w:t>
            </w:r>
            <w:r w:rsidR="007D462F">
              <w:rPr>
                <w:rFonts w:ascii="Verdana" w:hAnsi="Verdana" w:cs="Calibri"/>
                <w:sz w:val="18"/>
                <w:szCs w:val="18"/>
              </w:rPr>
              <w:t>(On-going)</w:t>
            </w:r>
          </w:p>
        </w:tc>
        <w:tc>
          <w:tcPr>
            <w:tcW w:w="513" w:type="pct"/>
          </w:tcPr>
          <w:p w:rsidR="00A10BFF" w:rsidRPr="00301C25" w:rsidRDefault="00A10BFF" w:rsidP="00301C25">
            <w:pPr>
              <w:rPr>
                <w:rFonts w:ascii="Verdana" w:hAnsi="Verdana"/>
                <w:sz w:val="18"/>
                <w:szCs w:val="18"/>
              </w:rPr>
            </w:pPr>
            <w:r w:rsidRPr="00301C25">
              <w:rPr>
                <w:rFonts w:ascii="Verdana" w:hAnsi="Verdana"/>
                <w:sz w:val="18"/>
                <w:szCs w:val="18"/>
              </w:rPr>
              <w:t>TS</w:t>
            </w:r>
          </w:p>
        </w:tc>
        <w:tc>
          <w:tcPr>
            <w:tcW w:w="392" w:type="pct"/>
          </w:tcPr>
          <w:p w:rsidR="00A10BFF" w:rsidRPr="00C853EA" w:rsidRDefault="00A10BFF" w:rsidP="00A10BFF">
            <w:pPr>
              <w:rPr>
                <w:rFonts w:ascii="Verdana" w:hAnsi="Verdana" w:cs="Calibri"/>
                <w:sz w:val="18"/>
                <w:szCs w:val="18"/>
              </w:rPr>
            </w:pPr>
            <w:r>
              <w:rPr>
                <w:rFonts w:ascii="Verdana" w:hAnsi="Verdana" w:cs="Calibri"/>
                <w:sz w:val="18"/>
                <w:szCs w:val="18"/>
              </w:rPr>
              <w:t>M</w:t>
            </w:r>
          </w:p>
        </w:tc>
      </w:tr>
      <w:tr w:rsidR="00213E51" w:rsidRPr="00722B49" w:rsidTr="00213E51">
        <w:tc>
          <w:tcPr>
            <w:tcW w:w="125" w:type="pct"/>
          </w:tcPr>
          <w:p w:rsidR="00A10BFF" w:rsidRPr="00C853EA" w:rsidRDefault="00A10BFF" w:rsidP="00A10BFF">
            <w:pPr>
              <w:rPr>
                <w:rFonts w:ascii="Verdana" w:hAnsi="Verdana" w:cs="Calibri"/>
                <w:sz w:val="18"/>
                <w:szCs w:val="18"/>
              </w:rPr>
            </w:pPr>
          </w:p>
        </w:tc>
        <w:tc>
          <w:tcPr>
            <w:tcW w:w="126"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x</w:t>
            </w:r>
          </w:p>
        </w:tc>
        <w:tc>
          <w:tcPr>
            <w:tcW w:w="126" w:type="pct"/>
          </w:tcPr>
          <w:p w:rsidR="00A10BFF" w:rsidRPr="00C853EA" w:rsidRDefault="00A10BFF" w:rsidP="00A10BFF">
            <w:pPr>
              <w:rPr>
                <w:rFonts w:ascii="Verdana" w:hAnsi="Verdana" w:cs="Calibri"/>
                <w:sz w:val="18"/>
                <w:szCs w:val="18"/>
              </w:rPr>
            </w:pPr>
            <w:r>
              <w:rPr>
                <w:rFonts w:ascii="Verdana" w:hAnsi="Verdana" w:cs="Calibri"/>
                <w:sz w:val="18"/>
                <w:szCs w:val="18"/>
              </w:rPr>
              <w:t>x</w:t>
            </w:r>
          </w:p>
        </w:tc>
        <w:tc>
          <w:tcPr>
            <w:tcW w:w="171" w:type="pct"/>
          </w:tcPr>
          <w:p w:rsidR="00A10BFF" w:rsidRPr="00C853EA" w:rsidRDefault="00A10BFF" w:rsidP="00A10BFF">
            <w:pPr>
              <w:rPr>
                <w:rFonts w:ascii="Verdana" w:hAnsi="Verdana" w:cs="Calibri"/>
                <w:sz w:val="18"/>
                <w:szCs w:val="18"/>
              </w:rPr>
            </w:pPr>
          </w:p>
        </w:tc>
        <w:tc>
          <w:tcPr>
            <w:tcW w:w="349" w:type="pct"/>
          </w:tcPr>
          <w:p w:rsidR="00A10BFF" w:rsidRPr="00C853EA" w:rsidRDefault="00A10BFF" w:rsidP="00A10BFF">
            <w:pPr>
              <w:jc w:val="center"/>
              <w:rPr>
                <w:rFonts w:ascii="Verdana" w:hAnsi="Verdana" w:cs="Calibri"/>
                <w:sz w:val="18"/>
                <w:szCs w:val="18"/>
              </w:rPr>
            </w:pPr>
            <w:r w:rsidRPr="00C853EA">
              <w:rPr>
                <w:rFonts w:ascii="Verdana" w:hAnsi="Verdana" w:cs="Calibri"/>
                <w:sz w:val="18"/>
                <w:szCs w:val="18"/>
              </w:rPr>
              <w:t>1</w:t>
            </w:r>
            <w:r w:rsidR="00213E51">
              <w:rPr>
                <w:rFonts w:ascii="Verdana" w:hAnsi="Verdana" w:cs="Calibri"/>
                <w:sz w:val="18"/>
                <w:szCs w:val="18"/>
              </w:rPr>
              <w:t>, 2, 5</w:t>
            </w:r>
          </w:p>
        </w:tc>
        <w:tc>
          <w:tcPr>
            <w:tcW w:w="581"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Expert Assistance</w:t>
            </w:r>
          </w:p>
        </w:tc>
        <w:tc>
          <w:tcPr>
            <w:tcW w:w="923" w:type="pct"/>
          </w:tcPr>
          <w:p w:rsidR="00A10BFF" w:rsidRPr="00C853EA" w:rsidRDefault="00A10BFF" w:rsidP="00A10BFF">
            <w:pPr>
              <w:rPr>
                <w:rFonts w:ascii="Verdana" w:hAnsi="Verdana" w:cs="Calibri"/>
                <w:sz w:val="18"/>
                <w:szCs w:val="18"/>
              </w:rPr>
            </w:pPr>
            <w:r>
              <w:rPr>
                <w:rFonts w:ascii="Verdana" w:hAnsi="Verdana" w:cs="Calibri"/>
                <w:sz w:val="18"/>
                <w:szCs w:val="18"/>
              </w:rPr>
              <w:t xml:space="preserve">Build </w:t>
            </w:r>
            <w:r w:rsidRPr="00C853EA">
              <w:rPr>
                <w:rFonts w:ascii="Verdana" w:hAnsi="Verdana" w:cs="Calibri"/>
                <w:sz w:val="18"/>
                <w:szCs w:val="18"/>
              </w:rPr>
              <w:t xml:space="preserve">roster of experts and identify at least one expert per region to retain on contract to assist with identification, </w:t>
            </w:r>
            <w:r w:rsidRPr="00C853EA">
              <w:rPr>
                <w:rFonts w:ascii="Verdana" w:hAnsi="Verdana" w:cs="Calibri"/>
                <w:sz w:val="18"/>
                <w:szCs w:val="18"/>
              </w:rPr>
              <w:lastRenderedPageBreak/>
              <w:t>development and oversight of projects</w:t>
            </w:r>
          </w:p>
          <w:p w:rsidR="00A10BFF" w:rsidRPr="00C853EA" w:rsidRDefault="00A10BFF" w:rsidP="00A10BFF">
            <w:pPr>
              <w:rPr>
                <w:rFonts w:ascii="Verdana" w:hAnsi="Verdana" w:cs="Calibri"/>
                <w:sz w:val="18"/>
                <w:szCs w:val="18"/>
              </w:rPr>
            </w:pPr>
          </w:p>
        </w:tc>
        <w:tc>
          <w:tcPr>
            <w:tcW w:w="1694" w:type="pct"/>
          </w:tcPr>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lastRenderedPageBreak/>
              <w:t xml:space="preserve">Add consultants to </w:t>
            </w:r>
            <w:r w:rsidRPr="00C853EA">
              <w:rPr>
                <w:rFonts w:ascii="Verdana" w:hAnsi="Verdana" w:cs="Calibri"/>
                <w:sz w:val="18"/>
                <w:szCs w:val="18"/>
              </w:rPr>
              <w:t>roster of experts from UNCDF/UNDP and other databases</w:t>
            </w:r>
            <w:r>
              <w:rPr>
                <w:rFonts w:ascii="Verdana" w:hAnsi="Verdana" w:cs="Calibri"/>
                <w:sz w:val="18"/>
                <w:szCs w:val="18"/>
              </w:rPr>
              <w:t xml:space="preserve"> (Mar)</w:t>
            </w:r>
          </w:p>
          <w:p w:rsidR="007D462F" w:rsidRPr="00C853EA" w:rsidRDefault="007D462F" w:rsidP="009D52AB">
            <w:pPr>
              <w:numPr>
                <w:ilvl w:val="0"/>
                <w:numId w:val="16"/>
              </w:numPr>
              <w:ind w:left="341" w:hanging="180"/>
              <w:rPr>
                <w:rFonts w:ascii="Verdana" w:hAnsi="Verdana" w:cs="Calibri"/>
                <w:sz w:val="18"/>
                <w:szCs w:val="18"/>
              </w:rPr>
            </w:pPr>
            <w:r>
              <w:rPr>
                <w:rFonts w:ascii="Verdana" w:hAnsi="Verdana" w:cs="Calibri"/>
                <w:sz w:val="18"/>
                <w:szCs w:val="18"/>
              </w:rPr>
              <w:t xml:space="preserve">Identify consultants for scoping missions, project development through retainers or experts roster (Jun) </w:t>
            </w:r>
          </w:p>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 xml:space="preserve">Develop retainer contract procurement </w:t>
            </w:r>
            <w:r w:rsidRPr="00C853EA">
              <w:rPr>
                <w:rFonts w:ascii="Verdana" w:hAnsi="Verdana" w:cs="Calibri"/>
                <w:sz w:val="18"/>
                <w:szCs w:val="18"/>
              </w:rPr>
              <w:lastRenderedPageBreak/>
              <w:t>process</w:t>
            </w:r>
            <w:r w:rsidR="007D462F">
              <w:rPr>
                <w:rFonts w:ascii="Verdana" w:hAnsi="Verdana" w:cs="Calibri"/>
                <w:sz w:val="18"/>
                <w:szCs w:val="18"/>
              </w:rPr>
              <w:t xml:space="preserve"> for TA</w:t>
            </w:r>
            <w:r>
              <w:rPr>
                <w:rFonts w:ascii="Verdana" w:hAnsi="Verdana" w:cs="Calibri"/>
                <w:sz w:val="18"/>
                <w:szCs w:val="18"/>
              </w:rPr>
              <w:t xml:space="preserve"> (Jul)</w:t>
            </w:r>
          </w:p>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Advertise, receive and vet applicants</w:t>
            </w:r>
            <w:r>
              <w:rPr>
                <w:rFonts w:ascii="Verdana" w:hAnsi="Verdana" w:cs="Calibri"/>
                <w:sz w:val="18"/>
                <w:szCs w:val="18"/>
              </w:rPr>
              <w:t xml:space="preserve"> (Aug)</w:t>
            </w:r>
          </w:p>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Conclude retainer contracts</w:t>
            </w:r>
            <w:r w:rsidR="007D462F">
              <w:rPr>
                <w:rFonts w:ascii="Verdana" w:hAnsi="Verdana" w:cs="Calibri"/>
                <w:sz w:val="18"/>
                <w:szCs w:val="18"/>
              </w:rPr>
              <w:t xml:space="preserve"> for on-going TA </w:t>
            </w:r>
            <w:r>
              <w:rPr>
                <w:rFonts w:ascii="Verdana" w:hAnsi="Verdana" w:cs="Calibri"/>
                <w:sz w:val="18"/>
                <w:szCs w:val="18"/>
              </w:rPr>
              <w:t xml:space="preserve"> (Sep)</w:t>
            </w:r>
          </w:p>
        </w:tc>
        <w:tc>
          <w:tcPr>
            <w:tcW w:w="513" w:type="pct"/>
          </w:tcPr>
          <w:p w:rsidR="00A10BFF" w:rsidRPr="00301C25" w:rsidRDefault="00534AF6" w:rsidP="00301C25">
            <w:pPr>
              <w:rPr>
                <w:rFonts w:ascii="Verdana" w:hAnsi="Verdana"/>
                <w:sz w:val="18"/>
                <w:szCs w:val="18"/>
              </w:rPr>
            </w:pPr>
            <w:r w:rsidRPr="00301C25">
              <w:rPr>
                <w:rFonts w:ascii="Verdana" w:hAnsi="Verdana"/>
                <w:sz w:val="18"/>
                <w:szCs w:val="18"/>
              </w:rPr>
              <w:lastRenderedPageBreak/>
              <w:t>PM</w:t>
            </w:r>
            <w:r w:rsidR="00A10BFF" w:rsidRPr="00301C25">
              <w:rPr>
                <w:rFonts w:ascii="Verdana" w:hAnsi="Verdana"/>
                <w:sz w:val="18"/>
                <w:szCs w:val="18"/>
              </w:rPr>
              <w:t>, TS</w:t>
            </w:r>
          </w:p>
        </w:tc>
        <w:tc>
          <w:tcPr>
            <w:tcW w:w="392" w:type="pct"/>
          </w:tcPr>
          <w:p w:rsidR="00A10BFF" w:rsidRPr="00C853EA" w:rsidRDefault="00A10BFF" w:rsidP="00A10BFF">
            <w:pPr>
              <w:rPr>
                <w:rFonts w:ascii="Verdana" w:hAnsi="Verdana" w:cs="Calibri"/>
                <w:sz w:val="18"/>
                <w:szCs w:val="18"/>
              </w:rPr>
            </w:pPr>
            <w:r>
              <w:rPr>
                <w:rFonts w:ascii="Verdana" w:hAnsi="Verdana" w:cs="Calibri"/>
                <w:sz w:val="18"/>
                <w:szCs w:val="18"/>
              </w:rPr>
              <w:t>H</w:t>
            </w:r>
          </w:p>
        </w:tc>
      </w:tr>
      <w:tr w:rsidR="00213E51" w:rsidRPr="00722B49" w:rsidTr="00213E51">
        <w:tc>
          <w:tcPr>
            <w:tcW w:w="125" w:type="pct"/>
          </w:tcPr>
          <w:p w:rsidR="00A10BFF" w:rsidRPr="00C853EA" w:rsidRDefault="00A10BFF" w:rsidP="00A10BFF">
            <w:pPr>
              <w:rPr>
                <w:rFonts w:ascii="Verdana" w:hAnsi="Verdana" w:cs="Calibri"/>
                <w:sz w:val="18"/>
                <w:szCs w:val="18"/>
              </w:rPr>
            </w:pPr>
          </w:p>
        </w:tc>
        <w:tc>
          <w:tcPr>
            <w:tcW w:w="126" w:type="pct"/>
          </w:tcPr>
          <w:p w:rsidR="00A10BFF" w:rsidRPr="00C853EA" w:rsidRDefault="00A10BFF" w:rsidP="00A10BFF">
            <w:pPr>
              <w:rPr>
                <w:rFonts w:ascii="Verdana" w:hAnsi="Verdana" w:cs="Calibri"/>
                <w:sz w:val="18"/>
                <w:szCs w:val="18"/>
              </w:rPr>
            </w:pPr>
          </w:p>
        </w:tc>
        <w:tc>
          <w:tcPr>
            <w:tcW w:w="126" w:type="pct"/>
          </w:tcPr>
          <w:p w:rsidR="00A10BFF" w:rsidRPr="00C853EA" w:rsidRDefault="001F10A7" w:rsidP="00A10BFF">
            <w:pPr>
              <w:rPr>
                <w:rFonts w:ascii="Verdana" w:hAnsi="Verdana" w:cs="Calibri"/>
                <w:sz w:val="18"/>
                <w:szCs w:val="18"/>
              </w:rPr>
            </w:pPr>
            <w:r>
              <w:rPr>
                <w:rFonts w:ascii="Verdana" w:hAnsi="Verdana" w:cs="Calibri"/>
                <w:sz w:val="18"/>
                <w:szCs w:val="18"/>
              </w:rPr>
              <w:t>x</w:t>
            </w:r>
          </w:p>
        </w:tc>
        <w:tc>
          <w:tcPr>
            <w:tcW w:w="171" w:type="pct"/>
          </w:tcPr>
          <w:p w:rsidR="00A10BFF" w:rsidRPr="00C853EA" w:rsidRDefault="00A10BFF" w:rsidP="00A10BFF">
            <w:pPr>
              <w:rPr>
                <w:rFonts w:ascii="Verdana" w:hAnsi="Verdana" w:cs="Calibri"/>
                <w:sz w:val="18"/>
                <w:szCs w:val="18"/>
              </w:rPr>
            </w:pPr>
            <w:r>
              <w:rPr>
                <w:rFonts w:ascii="Verdana" w:hAnsi="Verdana" w:cs="Calibri"/>
                <w:sz w:val="18"/>
                <w:szCs w:val="18"/>
              </w:rPr>
              <w:t>x</w:t>
            </w:r>
          </w:p>
        </w:tc>
        <w:tc>
          <w:tcPr>
            <w:tcW w:w="349" w:type="pct"/>
          </w:tcPr>
          <w:p w:rsidR="00A10BFF" w:rsidRPr="00C853EA" w:rsidRDefault="00A10BFF" w:rsidP="00A10BFF">
            <w:pPr>
              <w:jc w:val="center"/>
              <w:rPr>
                <w:rFonts w:ascii="Verdana" w:hAnsi="Verdana" w:cs="Calibri"/>
                <w:sz w:val="18"/>
                <w:szCs w:val="18"/>
              </w:rPr>
            </w:pPr>
            <w:r w:rsidRPr="00C853EA">
              <w:rPr>
                <w:rFonts w:ascii="Verdana" w:hAnsi="Verdana" w:cs="Calibri"/>
                <w:sz w:val="18"/>
                <w:szCs w:val="18"/>
              </w:rPr>
              <w:t>1,2,3</w:t>
            </w:r>
          </w:p>
        </w:tc>
        <w:tc>
          <w:tcPr>
            <w:tcW w:w="581"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G2P</w:t>
            </w:r>
            <w:r w:rsidR="007D462F">
              <w:rPr>
                <w:rFonts w:ascii="Verdana" w:hAnsi="Verdana" w:cs="Calibri"/>
                <w:sz w:val="18"/>
                <w:szCs w:val="18"/>
              </w:rPr>
              <w:t>, B2P</w:t>
            </w:r>
          </w:p>
        </w:tc>
        <w:tc>
          <w:tcPr>
            <w:tcW w:w="923"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Identify G2P</w:t>
            </w:r>
            <w:r w:rsidR="007D462F">
              <w:rPr>
                <w:rFonts w:ascii="Verdana" w:hAnsi="Verdana" w:cs="Calibri"/>
                <w:sz w:val="18"/>
                <w:szCs w:val="18"/>
              </w:rPr>
              <w:t xml:space="preserve"> or B2P </w:t>
            </w:r>
            <w:r w:rsidRPr="00C853EA">
              <w:rPr>
                <w:rFonts w:ascii="Verdana" w:hAnsi="Verdana" w:cs="Calibri"/>
                <w:sz w:val="18"/>
                <w:szCs w:val="18"/>
              </w:rPr>
              <w:t xml:space="preserve"> opportunities in host countries</w:t>
            </w:r>
          </w:p>
        </w:tc>
        <w:tc>
          <w:tcPr>
            <w:tcW w:w="1694" w:type="pct"/>
          </w:tcPr>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Raise awareness on G2P</w:t>
            </w:r>
            <w:r>
              <w:rPr>
                <w:rFonts w:ascii="Verdana" w:hAnsi="Verdana" w:cs="Calibri"/>
                <w:sz w:val="18"/>
                <w:szCs w:val="18"/>
              </w:rPr>
              <w:t xml:space="preserve"> </w:t>
            </w:r>
            <w:r w:rsidR="007D462F">
              <w:rPr>
                <w:rFonts w:ascii="Verdana" w:hAnsi="Verdana" w:cs="Calibri"/>
                <w:sz w:val="18"/>
                <w:szCs w:val="18"/>
              </w:rPr>
              <w:t xml:space="preserve">or B2P </w:t>
            </w:r>
            <w:r>
              <w:rPr>
                <w:rFonts w:ascii="Verdana" w:hAnsi="Verdana" w:cs="Calibri"/>
                <w:sz w:val="18"/>
                <w:szCs w:val="18"/>
              </w:rPr>
              <w:t>during scoping missions (Mar – ongoing)</w:t>
            </w:r>
          </w:p>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 xml:space="preserve">Identify </w:t>
            </w:r>
            <w:r>
              <w:rPr>
                <w:rFonts w:ascii="Verdana" w:hAnsi="Verdana" w:cs="Calibri"/>
                <w:sz w:val="18"/>
                <w:szCs w:val="18"/>
              </w:rPr>
              <w:t xml:space="preserve">at least one </w:t>
            </w:r>
            <w:r w:rsidRPr="00C853EA">
              <w:rPr>
                <w:rFonts w:ascii="Verdana" w:hAnsi="Verdana" w:cs="Calibri"/>
                <w:sz w:val="18"/>
                <w:szCs w:val="18"/>
              </w:rPr>
              <w:t>mass payment opportunities in host countries</w:t>
            </w:r>
            <w:r>
              <w:rPr>
                <w:rFonts w:ascii="Verdana" w:hAnsi="Verdana" w:cs="Calibri"/>
                <w:sz w:val="18"/>
                <w:szCs w:val="18"/>
              </w:rPr>
              <w:t xml:space="preserve"> (Mar-Dec)</w:t>
            </w:r>
          </w:p>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 xml:space="preserve">Advocate on G2P with partners, </w:t>
            </w:r>
            <w:r>
              <w:rPr>
                <w:rFonts w:ascii="Verdana" w:hAnsi="Verdana" w:cs="Calibri"/>
                <w:sz w:val="18"/>
                <w:szCs w:val="18"/>
              </w:rPr>
              <w:t>design one project (Mar-Dec)</w:t>
            </w:r>
          </w:p>
          <w:p w:rsidR="00A10BFF" w:rsidRPr="00C853EA"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 xml:space="preserve">Approve assistance for one </w:t>
            </w:r>
            <w:r w:rsidR="007D462F">
              <w:rPr>
                <w:rFonts w:ascii="Verdana" w:hAnsi="Verdana" w:cs="Calibri"/>
                <w:sz w:val="18"/>
                <w:szCs w:val="18"/>
              </w:rPr>
              <w:t xml:space="preserve">G2P </w:t>
            </w:r>
            <w:r>
              <w:rPr>
                <w:rFonts w:ascii="Verdana" w:hAnsi="Verdana" w:cs="Calibri"/>
                <w:sz w:val="18"/>
                <w:szCs w:val="18"/>
              </w:rPr>
              <w:t xml:space="preserve">project (Dec) </w:t>
            </w:r>
          </w:p>
        </w:tc>
        <w:tc>
          <w:tcPr>
            <w:tcW w:w="513" w:type="pct"/>
          </w:tcPr>
          <w:p w:rsidR="00A10BFF" w:rsidRPr="00301C25" w:rsidRDefault="00A10BFF" w:rsidP="00301C25">
            <w:pPr>
              <w:rPr>
                <w:rFonts w:ascii="Verdana" w:hAnsi="Verdana"/>
                <w:sz w:val="18"/>
                <w:szCs w:val="18"/>
              </w:rPr>
            </w:pPr>
            <w:r w:rsidRPr="00301C25">
              <w:rPr>
                <w:rFonts w:ascii="Verdana" w:hAnsi="Verdana"/>
                <w:sz w:val="18"/>
                <w:szCs w:val="18"/>
              </w:rPr>
              <w:t>TS, CTA, Experts</w:t>
            </w:r>
          </w:p>
          <w:p w:rsidR="00A10BFF" w:rsidRPr="00301C25" w:rsidRDefault="00A10BFF" w:rsidP="00301C25">
            <w:pPr>
              <w:rPr>
                <w:rFonts w:ascii="Verdana" w:hAnsi="Verdana"/>
                <w:sz w:val="18"/>
                <w:szCs w:val="18"/>
              </w:rPr>
            </w:pPr>
          </w:p>
        </w:tc>
        <w:tc>
          <w:tcPr>
            <w:tcW w:w="392" w:type="pct"/>
          </w:tcPr>
          <w:p w:rsidR="00A10BFF" w:rsidRPr="00C853EA" w:rsidRDefault="00A10BFF" w:rsidP="00A10BFF">
            <w:pPr>
              <w:rPr>
                <w:rFonts w:ascii="Verdana" w:hAnsi="Verdana" w:cs="Calibri"/>
                <w:sz w:val="18"/>
                <w:szCs w:val="18"/>
              </w:rPr>
            </w:pPr>
            <w:r>
              <w:rPr>
                <w:rFonts w:ascii="Verdana" w:hAnsi="Verdana" w:cs="Calibri"/>
                <w:sz w:val="18"/>
                <w:szCs w:val="18"/>
              </w:rPr>
              <w:t>M</w:t>
            </w:r>
          </w:p>
        </w:tc>
      </w:tr>
      <w:tr w:rsidR="00213E51" w:rsidRPr="00722B49" w:rsidTr="00213E51">
        <w:tc>
          <w:tcPr>
            <w:tcW w:w="125"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x</w:t>
            </w:r>
          </w:p>
        </w:tc>
        <w:tc>
          <w:tcPr>
            <w:tcW w:w="126"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x</w:t>
            </w:r>
          </w:p>
        </w:tc>
        <w:tc>
          <w:tcPr>
            <w:tcW w:w="126"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x</w:t>
            </w:r>
          </w:p>
        </w:tc>
        <w:tc>
          <w:tcPr>
            <w:tcW w:w="171" w:type="pct"/>
          </w:tcPr>
          <w:p w:rsidR="00A10BFF" w:rsidRPr="00C853EA" w:rsidRDefault="00A10BFF" w:rsidP="00A10BFF">
            <w:pPr>
              <w:rPr>
                <w:rFonts w:ascii="Verdana" w:hAnsi="Verdana" w:cs="Calibri"/>
                <w:sz w:val="18"/>
                <w:szCs w:val="18"/>
              </w:rPr>
            </w:pPr>
            <w:r w:rsidRPr="00617EBB">
              <w:rPr>
                <w:rFonts w:ascii="Verdana" w:hAnsi="Verdana" w:cs="Calibri"/>
                <w:sz w:val="18"/>
                <w:szCs w:val="18"/>
              </w:rPr>
              <w:t>x</w:t>
            </w:r>
          </w:p>
        </w:tc>
        <w:tc>
          <w:tcPr>
            <w:tcW w:w="349" w:type="pct"/>
          </w:tcPr>
          <w:p w:rsidR="00A10BFF" w:rsidRPr="00C853EA" w:rsidRDefault="00A10BFF">
            <w:pPr>
              <w:jc w:val="center"/>
              <w:rPr>
                <w:rFonts w:ascii="Verdana" w:hAnsi="Verdana" w:cs="Calibri"/>
                <w:sz w:val="18"/>
                <w:szCs w:val="18"/>
              </w:rPr>
            </w:pPr>
            <w:r>
              <w:rPr>
                <w:rFonts w:ascii="Verdana" w:hAnsi="Verdana" w:cs="Calibri"/>
                <w:sz w:val="18"/>
                <w:szCs w:val="18"/>
              </w:rPr>
              <w:t>1</w:t>
            </w:r>
          </w:p>
        </w:tc>
        <w:tc>
          <w:tcPr>
            <w:tcW w:w="581" w:type="pct"/>
          </w:tcPr>
          <w:p w:rsidR="00A10BFF" w:rsidRPr="00C853EA" w:rsidRDefault="00A10BFF">
            <w:pPr>
              <w:rPr>
                <w:rFonts w:ascii="Verdana" w:hAnsi="Verdana" w:cs="Calibri"/>
                <w:sz w:val="18"/>
                <w:szCs w:val="18"/>
              </w:rPr>
            </w:pPr>
            <w:r w:rsidRPr="00C853EA">
              <w:rPr>
                <w:rFonts w:ascii="Verdana" w:hAnsi="Verdana" w:cs="Calibri"/>
                <w:sz w:val="18"/>
                <w:szCs w:val="18"/>
              </w:rPr>
              <w:t xml:space="preserve">Country mobile money </w:t>
            </w:r>
            <w:r>
              <w:rPr>
                <w:rFonts w:ascii="Verdana" w:hAnsi="Verdana" w:cs="Calibri"/>
                <w:sz w:val="18"/>
                <w:szCs w:val="18"/>
              </w:rPr>
              <w:t>scoping missions</w:t>
            </w:r>
          </w:p>
        </w:tc>
        <w:tc>
          <w:tcPr>
            <w:tcW w:w="923"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Diagnostics of short-listed countries</w:t>
            </w:r>
          </w:p>
        </w:tc>
        <w:tc>
          <w:tcPr>
            <w:tcW w:w="1694" w:type="pct"/>
          </w:tcPr>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Develop TOR for retainer consultants (Mar), vet with stakeholders</w:t>
            </w:r>
          </w:p>
          <w:p w:rsidR="00A10BFF" w:rsidRPr="00AE0266" w:rsidRDefault="00A10BFF" w:rsidP="009D52AB">
            <w:pPr>
              <w:numPr>
                <w:ilvl w:val="0"/>
                <w:numId w:val="16"/>
              </w:numPr>
              <w:ind w:left="341" w:hanging="180"/>
              <w:rPr>
                <w:rFonts w:ascii="Verdana" w:hAnsi="Verdana" w:cs="Calibri"/>
                <w:sz w:val="18"/>
                <w:szCs w:val="18"/>
              </w:rPr>
            </w:pPr>
            <w:r w:rsidRPr="00AE0266">
              <w:rPr>
                <w:rFonts w:ascii="Verdana" w:hAnsi="Verdana" w:cs="Calibri"/>
                <w:sz w:val="18"/>
                <w:szCs w:val="18"/>
              </w:rPr>
              <w:t>Conduct inventory</w:t>
            </w:r>
            <w:r>
              <w:rPr>
                <w:rFonts w:ascii="Verdana" w:hAnsi="Verdana" w:cs="Calibri"/>
                <w:sz w:val="18"/>
                <w:szCs w:val="18"/>
              </w:rPr>
              <w:t>, collect BB and MFS research on focus countries (Feb-Sep)</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Scoping mission in Malawi (Mar)</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 xml:space="preserve">Scoping Mission in Nepal (May) </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Scoping Mission in Liberia (May)</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Scoping Mission in Rwanda (TBD)</w:t>
            </w:r>
          </w:p>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 xml:space="preserve">Visit countries, conduct </w:t>
            </w:r>
            <w:r>
              <w:rPr>
                <w:rFonts w:ascii="Verdana" w:hAnsi="Verdana" w:cs="Calibri"/>
                <w:sz w:val="18"/>
                <w:szCs w:val="18"/>
              </w:rPr>
              <w:t>scoping mission</w:t>
            </w:r>
            <w:r w:rsidRPr="00C853EA">
              <w:rPr>
                <w:rFonts w:ascii="Verdana" w:hAnsi="Verdana" w:cs="Calibri"/>
                <w:sz w:val="18"/>
                <w:szCs w:val="18"/>
              </w:rPr>
              <w:t xml:space="preserve"> and regulatory diagnostic</w:t>
            </w:r>
          </w:p>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 xml:space="preserve">Vet </w:t>
            </w:r>
            <w:r>
              <w:rPr>
                <w:rFonts w:ascii="Verdana" w:hAnsi="Verdana" w:cs="Calibri"/>
                <w:sz w:val="18"/>
                <w:szCs w:val="18"/>
              </w:rPr>
              <w:t xml:space="preserve">scoping studies </w:t>
            </w:r>
            <w:r w:rsidRPr="00C853EA">
              <w:rPr>
                <w:rFonts w:ascii="Verdana" w:hAnsi="Verdana" w:cs="Calibri"/>
                <w:sz w:val="18"/>
                <w:szCs w:val="18"/>
              </w:rPr>
              <w:t>with stakeholders</w:t>
            </w:r>
          </w:p>
        </w:tc>
        <w:tc>
          <w:tcPr>
            <w:tcW w:w="513" w:type="pct"/>
          </w:tcPr>
          <w:p w:rsidR="00A10BFF" w:rsidRPr="00301C25" w:rsidRDefault="00534AF6" w:rsidP="00301C25">
            <w:pPr>
              <w:rPr>
                <w:rFonts w:ascii="Verdana" w:hAnsi="Verdana"/>
                <w:sz w:val="18"/>
                <w:szCs w:val="18"/>
              </w:rPr>
            </w:pPr>
            <w:r w:rsidRPr="00301C25">
              <w:rPr>
                <w:rFonts w:ascii="Verdana" w:hAnsi="Verdana"/>
                <w:sz w:val="18"/>
                <w:szCs w:val="18"/>
              </w:rPr>
              <w:t>PM</w:t>
            </w:r>
            <w:r w:rsidR="00A10BFF" w:rsidRPr="00301C25">
              <w:rPr>
                <w:rFonts w:ascii="Verdana" w:hAnsi="Verdana"/>
                <w:sz w:val="18"/>
                <w:szCs w:val="18"/>
              </w:rPr>
              <w:t xml:space="preserve">, TS, </w:t>
            </w:r>
          </w:p>
          <w:p w:rsidR="00A10BFF" w:rsidRPr="00301C25" w:rsidRDefault="00A10BFF" w:rsidP="00301C25">
            <w:pPr>
              <w:rPr>
                <w:rFonts w:ascii="Verdana" w:hAnsi="Verdana"/>
                <w:sz w:val="18"/>
                <w:szCs w:val="18"/>
              </w:rPr>
            </w:pPr>
            <w:r w:rsidRPr="00301C25">
              <w:rPr>
                <w:rFonts w:ascii="Verdana" w:hAnsi="Verdana"/>
                <w:sz w:val="18"/>
                <w:szCs w:val="18"/>
              </w:rPr>
              <w:t>Experts</w:t>
            </w:r>
          </w:p>
        </w:tc>
        <w:tc>
          <w:tcPr>
            <w:tcW w:w="392" w:type="pct"/>
          </w:tcPr>
          <w:p w:rsidR="00A10BFF" w:rsidRPr="00C853EA" w:rsidRDefault="00A10BFF" w:rsidP="00A10BFF">
            <w:pPr>
              <w:rPr>
                <w:rFonts w:ascii="Verdana" w:hAnsi="Verdana" w:cs="Calibri"/>
                <w:sz w:val="18"/>
                <w:szCs w:val="18"/>
              </w:rPr>
            </w:pPr>
            <w:r>
              <w:rPr>
                <w:rFonts w:ascii="Verdana" w:hAnsi="Verdana" w:cs="Calibri"/>
                <w:sz w:val="18"/>
                <w:szCs w:val="18"/>
              </w:rPr>
              <w:t>H</w:t>
            </w:r>
          </w:p>
        </w:tc>
      </w:tr>
      <w:tr w:rsidR="00213E51" w:rsidRPr="00722B49" w:rsidTr="00213E51">
        <w:tc>
          <w:tcPr>
            <w:tcW w:w="125" w:type="pct"/>
          </w:tcPr>
          <w:p w:rsidR="00A10BFF" w:rsidRPr="00722B49" w:rsidRDefault="00A10BFF" w:rsidP="00A10BFF">
            <w:pPr>
              <w:rPr>
                <w:rFonts w:ascii="Verdana" w:hAnsi="Verdana" w:cs="Calibri"/>
                <w:sz w:val="18"/>
                <w:szCs w:val="18"/>
              </w:rPr>
            </w:pPr>
          </w:p>
        </w:tc>
        <w:tc>
          <w:tcPr>
            <w:tcW w:w="126" w:type="pct"/>
          </w:tcPr>
          <w:p w:rsidR="00A10BFF" w:rsidRPr="00722B49" w:rsidRDefault="00A10BFF" w:rsidP="00A10BFF">
            <w:pPr>
              <w:rPr>
                <w:rFonts w:ascii="Verdana" w:hAnsi="Verdana" w:cs="Calibri"/>
                <w:sz w:val="18"/>
                <w:szCs w:val="18"/>
              </w:rPr>
            </w:pPr>
            <w:r>
              <w:rPr>
                <w:rFonts w:ascii="Verdana" w:hAnsi="Verdana" w:cs="Calibri"/>
                <w:sz w:val="18"/>
                <w:szCs w:val="18"/>
              </w:rPr>
              <w:t>x</w:t>
            </w:r>
          </w:p>
        </w:tc>
        <w:tc>
          <w:tcPr>
            <w:tcW w:w="126" w:type="pct"/>
          </w:tcPr>
          <w:p w:rsidR="00A10BFF" w:rsidRPr="00722B49" w:rsidRDefault="00A10BFF" w:rsidP="00A10BFF">
            <w:pPr>
              <w:rPr>
                <w:rFonts w:ascii="Verdana" w:hAnsi="Verdana" w:cs="Calibri"/>
                <w:sz w:val="18"/>
                <w:szCs w:val="18"/>
              </w:rPr>
            </w:pPr>
            <w:r>
              <w:rPr>
                <w:rFonts w:ascii="Verdana" w:hAnsi="Verdana" w:cs="Calibri"/>
                <w:sz w:val="18"/>
                <w:szCs w:val="18"/>
              </w:rPr>
              <w:t>x</w:t>
            </w:r>
          </w:p>
        </w:tc>
        <w:tc>
          <w:tcPr>
            <w:tcW w:w="171" w:type="pct"/>
          </w:tcPr>
          <w:p w:rsidR="00A10BFF" w:rsidRPr="00722B49" w:rsidRDefault="00A10BFF" w:rsidP="00A10BFF">
            <w:pPr>
              <w:rPr>
                <w:rFonts w:ascii="Verdana" w:hAnsi="Verdana" w:cs="Calibri"/>
                <w:sz w:val="18"/>
                <w:szCs w:val="18"/>
              </w:rPr>
            </w:pPr>
            <w:r>
              <w:rPr>
                <w:rFonts w:ascii="Verdana" w:hAnsi="Verdana" w:cs="Calibri"/>
                <w:sz w:val="18"/>
                <w:szCs w:val="18"/>
              </w:rPr>
              <w:t>x</w:t>
            </w:r>
          </w:p>
        </w:tc>
        <w:tc>
          <w:tcPr>
            <w:tcW w:w="349" w:type="pct"/>
          </w:tcPr>
          <w:p w:rsidR="00A10BFF" w:rsidRDefault="00A10BFF" w:rsidP="00A10BFF">
            <w:pPr>
              <w:jc w:val="center"/>
              <w:rPr>
                <w:rFonts w:ascii="Verdana" w:hAnsi="Verdana" w:cs="Calibri"/>
                <w:sz w:val="18"/>
                <w:szCs w:val="18"/>
              </w:rPr>
            </w:pPr>
            <w:r>
              <w:rPr>
                <w:rFonts w:ascii="Verdana" w:hAnsi="Verdana" w:cs="Calibri"/>
                <w:sz w:val="18"/>
                <w:szCs w:val="18"/>
              </w:rPr>
              <w:t>1</w:t>
            </w:r>
          </w:p>
        </w:tc>
        <w:tc>
          <w:tcPr>
            <w:tcW w:w="581" w:type="pct"/>
          </w:tcPr>
          <w:p w:rsidR="00A10BFF" w:rsidRPr="00722B49" w:rsidRDefault="00A10BFF" w:rsidP="00A10BFF">
            <w:pPr>
              <w:rPr>
                <w:rFonts w:ascii="Verdana" w:hAnsi="Verdana" w:cs="Calibri"/>
                <w:sz w:val="18"/>
                <w:szCs w:val="18"/>
              </w:rPr>
            </w:pPr>
            <w:r>
              <w:rPr>
                <w:rFonts w:ascii="Verdana" w:hAnsi="Verdana" w:cs="Calibri"/>
                <w:sz w:val="18"/>
                <w:szCs w:val="18"/>
              </w:rPr>
              <w:t xml:space="preserve">Malawi </w:t>
            </w:r>
            <w:r w:rsidR="001F10A7">
              <w:rPr>
                <w:rFonts w:ascii="Verdana" w:hAnsi="Verdana" w:cs="Calibri"/>
                <w:sz w:val="18"/>
                <w:szCs w:val="18"/>
              </w:rPr>
              <w:t>Project Development</w:t>
            </w:r>
          </w:p>
        </w:tc>
        <w:tc>
          <w:tcPr>
            <w:tcW w:w="923" w:type="pct"/>
          </w:tcPr>
          <w:p w:rsidR="00A10BFF" w:rsidRPr="00722B49" w:rsidRDefault="00A10BFF" w:rsidP="00A10BFF">
            <w:pPr>
              <w:rPr>
                <w:rFonts w:ascii="Verdana" w:hAnsi="Verdana" w:cs="Calibri"/>
                <w:sz w:val="18"/>
                <w:szCs w:val="18"/>
              </w:rPr>
            </w:pPr>
            <w:r>
              <w:rPr>
                <w:rFonts w:ascii="Verdana" w:hAnsi="Verdana" w:cs="Calibri"/>
                <w:sz w:val="18"/>
                <w:szCs w:val="18"/>
              </w:rPr>
              <w:t>Identify, appraise and approve projects</w:t>
            </w:r>
          </w:p>
        </w:tc>
        <w:tc>
          <w:tcPr>
            <w:tcW w:w="1694" w:type="pct"/>
          </w:tcPr>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Issue request for EOI in Malawi (May)</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Vet responses, create shortlist (Jun)</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Assist at least 2partners in finalizing projects (Sep)</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Approve at least 2 projects (Oct) and negotiate PBAs</w:t>
            </w:r>
          </w:p>
        </w:tc>
        <w:tc>
          <w:tcPr>
            <w:tcW w:w="513" w:type="pct"/>
          </w:tcPr>
          <w:p w:rsidR="00A10BFF" w:rsidRPr="00301C25" w:rsidDel="00AF158A" w:rsidRDefault="00534AF6" w:rsidP="00301C25">
            <w:pPr>
              <w:rPr>
                <w:rFonts w:ascii="Verdana" w:hAnsi="Verdana"/>
                <w:sz w:val="18"/>
                <w:szCs w:val="18"/>
              </w:rPr>
            </w:pPr>
            <w:r w:rsidRPr="00301C25">
              <w:rPr>
                <w:rFonts w:ascii="Verdana" w:hAnsi="Verdana"/>
                <w:sz w:val="18"/>
                <w:szCs w:val="18"/>
              </w:rPr>
              <w:t>PM</w:t>
            </w:r>
            <w:r w:rsidR="00A10BFF" w:rsidRPr="00301C25">
              <w:rPr>
                <w:rFonts w:ascii="Verdana" w:hAnsi="Verdana"/>
                <w:sz w:val="18"/>
                <w:szCs w:val="18"/>
              </w:rPr>
              <w:t>, TS, Experts, CTA, IC</w:t>
            </w:r>
          </w:p>
        </w:tc>
        <w:tc>
          <w:tcPr>
            <w:tcW w:w="392" w:type="pct"/>
          </w:tcPr>
          <w:p w:rsidR="00A10BFF" w:rsidRDefault="00A10BFF" w:rsidP="00A10BFF">
            <w:pPr>
              <w:rPr>
                <w:rFonts w:ascii="Verdana" w:hAnsi="Verdana" w:cs="Calibri"/>
                <w:sz w:val="18"/>
                <w:szCs w:val="18"/>
              </w:rPr>
            </w:pPr>
            <w:r>
              <w:rPr>
                <w:rFonts w:ascii="Verdana" w:hAnsi="Verdana" w:cs="Calibri"/>
                <w:sz w:val="18"/>
                <w:szCs w:val="18"/>
              </w:rPr>
              <w:t>H</w:t>
            </w:r>
          </w:p>
        </w:tc>
      </w:tr>
      <w:tr w:rsidR="00213E51" w:rsidRPr="00722B49" w:rsidTr="00213E51">
        <w:tc>
          <w:tcPr>
            <w:tcW w:w="125" w:type="pct"/>
          </w:tcPr>
          <w:p w:rsidR="00A10BFF" w:rsidRPr="00722B49" w:rsidRDefault="00A10BFF" w:rsidP="00A10BFF">
            <w:pPr>
              <w:rPr>
                <w:rFonts w:ascii="Verdana" w:hAnsi="Verdana" w:cs="Calibri"/>
                <w:sz w:val="18"/>
                <w:szCs w:val="18"/>
              </w:rPr>
            </w:pPr>
          </w:p>
        </w:tc>
        <w:tc>
          <w:tcPr>
            <w:tcW w:w="126" w:type="pct"/>
          </w:tcPr>
          <w:p w:rsidR="00A10BFF" w:rsidRDefault="00A10BFF" w:rsidP="00A10BFF">
            <w:pPr>
              <w:rPr>
                <w:rFonts w:ascii="Verdana" w:hAnsi="Verdana" w:cs="Calibri"/>
                <w:sz w:val="18"/>
                <w:szCs w:val="18"/>
              </w:rPr>
            </w:pPr>
            <w:r>
              <w:rPr>
                <w:rFonts w:ascii="Verdana" w:hAnsi="Verdana" w:cs="Calibri"/>
                <w:sz w:val="18"/>
                <w:szCs w:val="18"/>
              </w:rPr>
              <w:t>x</w:t>
            </w:r>
          </w:p>
        </w:tc>
        <w:tc>
          <w:tcPr>
            <w:tcW w:w="126" w:type="pct"/>
          </w:tcPr>
          <w:p w:rsidR="00A10BFF" w:rsidRDefault="00A10BFF" w:rsidP="00A10BFF">
            <w:pPr>
              <w:rPr>
                <w:rFonts w:ascii="Verdana" w:hAnsi="Verdana" w:cs="Calibri"/>
                <w:sz w:val="18"/>
                <w:szCs w:val="18"/>
              </w:rPr>
            </w:pPr>
            <w:r>
              <w:rPr>
                <w:rFonts w:ascii="Verdana" w:hAnsi="Verdana" w:cs="Calibri"/>
                <w:sz w:val="18"/>
                <w:szCs w:val="18"/>
              </w:rPr>
              <w:t>x</w:t>
            </w:r>
          </w:p>
        </w:tc>
        <w:tc>
          <w:tcPr>
            <w:tcW w:w="171" w:type="pct"/>
          </w:tcPr>
          <w:p w:rsidR="00A10BFF" w:rsidRDefault="00A10BFF" w:rsidP="00A10BFF">
            <w:pPr>
              <w:rPr>
                <w:rFonts w:ascii="Verdana" w:hAnsi="Verdana" w:cs="Calibri"/>
                <w:sz w:val="18"/>
                <w:szCs w:val="18"/>
              </w:rPr>
            </w:pPr>
            <w:r>
              <w:rPr>
                <w:rFonts w:ascii="Verdana" w:hAnsi="Verdana" w:cs="Calibri"/>
                <w:sz w:val="18"/>
                <w:szCs w:val="18"/>
              </w:rPr>
              <w:t>x</w:t>
            </w:r>
          </w:p>
        </w:tc>
        <w:tc>
          <w:tcPr>
            <w:tcW w:w="349" w:type="pct"/>
          </w:tcPr>
          <w:p w:rsidR="00A10BFF" w:rsidRDefault="00A10BFF" w:rsidP="00A10BFF">
            <w:pPr>
              <w:jc w:val="center"/>
              <w:rPr>
                <w:rFonts w:ascii="Verdana" w:hAnsi="Verdana" w:cs="Calibri"/>
                <w:sz w:val="18"/>
                <w:szCs w:val="18"/>
              </w:rPr>
            </w:pPr>
            <w:r>
              <w:rPr>
                <w:rFonts w:ascii="Verdana" w:hAnsi="Verdana" w:cs="Calibri"/>
                <w:sz w:val="18"/>
                <w:szCs w:val="18"/>
              </w:rPr>
              <w:t>1</w:t>
            </w:r>
          </w:p>
        </w:tc>
        <w:tc>
          <w:tcPr>
            <w:tcW w:w="581" w:type="pct"/>
          </w:tcPr>
          <w:p w:rsidR="00A10BFF" w:rsidRDefault="00A10BFF" w:rsidP="00A10BFF">
            <w:pPr>
              <w:rPr>
                <w:rFonts w:ascii="Verdana" w:hAnsi="Verdana" w:cs="Calibri"/>
                <w:sz w:val="18"/>
                <w:szCs w:val="18"/>
              </w:rPr>
            </w:pPr>
            <w:r>
              <w:rPr>
                <w:rFonts w:ascii="Verdana" w:hAnsi="Verdana" w:cs="Calibri"/>
                <w:sz w:val="18"/>
                <w:szCs w:val="18"/>
              </w:rPr>
              <w:t>Nepal</w:t>
            </w:r>
            <w:r w:rsidR="001F10A7">
              <w:rPr>
                <w:rFonts w:ascii="Verdana" w:hAnsi="Verdana" w:cs="Calibri"/>
                <w:sz w:val="18"/>
                <w:szCs w:val="18"/>
              </w:rPr>
              <w:t xml:space="preserve"> Project Development</w:t>
            </w:r>
          </w:p>
        </w:tc>
        <w:tc>
          <w:tcPr>
            <w:tcW w:w="923" w:type="pct"/>
          </w:tcPr>
          <w:p w:rsidR="00A10BFF" w:rsidRDefault="00A10BFF" w:rsidP="00A10BFF">
            <w:pPr>
              <w:rPr>
                <w:rFonts w:ascii="Verdana" w:hAnsi="Verdana" w:cs="Calibri"/>
                <w:sz w:val="18"/>
                <w:szCs w:val="18"/>
              </w:rPr>
            </w:pPr>
            <w:r>
              <w:rPr>
                <w:rFonts w:ascii="Verdana" w:hAnsi="Verdana" w:cs="Calibri"/>
                <w:sz w:val="18"/>
                <w:szCs w:val="18"/>
              </w:rPr>
              <w:t>Identify, appraise and approve projects</w:t>
            </w:r>
          </w:p>
        </w:tc>
        <w:tc>
          <w:tcPr>
            <w:tcW w:w="1694" w:type="pct"/>
          </w:tcPr>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Issue request for EOI (Jun)</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Vet responses, create shortlist (Jul)</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Assist at least 2 partners in finalizing projects (Oct)</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Approve at least 1 projects (Nov) and negotiate PBAs</w:t>
            </w:r>
          </w:p>
        </w:tc>
        <w:tc>
          <w:tcPr>
            <w:tcW w:w="513" w:type="pct"/>
          </w:tcPr>
          <w:p w:rsidR="00A10BFF" w:rsidRPr="00301C25" w:rsidRDefault="00534AF6" w:rsidP="00301C25">
            <w:pPr>
              <w:rPr>
                <w:rFonts w:ascii="Verdana" w:hAnsi="Verdana"/>
                <w:sz w:val="18"/>
                <w:szCs w:val="18"/>
              </w:rPr>
            </w:pPr>
            <w:r w:rsidRPr="00301C25">
              <w:rPr>
                <w:rFonts w:ascii="Verdana" w:hAnsi="Verdana"/>
                <w:sz w:val="18"/>
                <w:szCs w:val="18"/>
              </w:rPr>
              <w:t>PM</w:t>
            </w:r>
            <w:r w:rsidR="00A10BFF" w:rsidRPr="00301C25">
              <w:rPr>
                <w:rFonts w:ascii="Verdana" w:hAnsi="Verdana"/>
                <w:sz w:val="18"/>
                <w:szCs w:val="18"/>
              </w:rPr>
              <w:t>, TS, Experts, CTA, IC</w:t>
            </w:r>
          </w:p>
        </w:tc>
        <w:tc>
          <w:tcPr>
            <w:tcW w:w="392" w:type="pct"/>
          </w:tcPr>
          <w:p w:rsidR="00A10BFF" w:rsidRDefault="00A10BFF" w:rsidP="00A10BFF">
            <w:pPr>
              <w:rPr>
                <w:rFonts w:ascii="Verdana" w:hAnsi="Verdana" w:cs="Calibri"/>
                <w:sz w:val="18"/>
                <w:szCs w:val="18"/>
              </w:rPr>
            </w:pPr>
            <w:r>
              <w:rPr>
                <w:rFonts w:ascii="Verdana" w:hAnsi="Verdana" w:cs="Calibri"/>
                <w:sz w:val="18"/>
                <w:szCs w:val="18"/>
              </w:rPr>
              <w:t>H</w:t>
            </w:r>
          </w:p>
        </w:tc>
      </w:tr>
      <w:tr w:rsidR="00213E51" w:rsidRPr="00AE0266" w:rsidTr="00213E51">
        <w:tc>
          <w:tcPr>
            <w:tcW w:w="125"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p>
        </w:tc>
        <w:tc>
          <w:tcPr>
            <w:tcW w:w="126" w:type="pct"/>
            <w:tcBorders>
              <w:top w:val="single" w:sz="4" w:space="0" w:color="auto"/>
              <w:left w:val="single" w:sz="4" w:space="0" w:color="auto"/>
              <w:bottom w:val="single" w:sz="4" w:space="0" w:color="auto"/>
              <w:right w:val="single" w:sz="4" w:space="0" w:color="auto"/>
            </w:tcBorders>
          </w:tcPr>
          <w:p w:rsidR="00A10BFF" w:rsidRDefault="00A10BFF" w:rsidP="00A10BFF">
            <w:pPr>
              <w:rPr>
                <w:rFonts w:ascii="Verdana" w:hAnsi="Verdana" w:cs="Calibri"/>
                <w:sz w:val="18"/>
                <w:szCs w:val="18"/>
              </w:rPr>
            </w:pPr>
            <w:r>
              <w:rPr>
                <w:rFonts w:ascii="Verdana" w:hAnsi="Verdana" w:cs="Calibri"/>
                <w:sz w:val="18"/>
                <w:szCs w:val="18"/>
              </w:rPr>
              <w:t>x</w:t>
            </w:r>
          </w:p>
        </w:tc>
        <w:tc>
          <w:tcPr>
            <w:tcW w:w="126" w:type="pct"/>
            <w:tcBorders>
              <w:top w:val="single" w:sz="4" w:space="0" w:color="auto"/>
              <w:left w:val="single" w:sz="4" w:space="0" w:color="auto"/>
              <w:bottom w:val="single" w:sz="4" w:space="0" w:color="auto"/>
              <w:right w:val="single" w:sz="4" w:space="0" w:color="auto"/>
            </w:tcBorders>
          </w:tcPr>
          <w:p w:rsidR="00A10BFF" w:rsidRDefault="00A10BFF" w:rsidP="00A10BFF">
            <w:pPr>
              <w:rPr>
                <w:rFonts w:ascii="Verdana" w:hAnsi="Verdana" w:cs="Calibri"/>
                <w:sz w:val="18"/>
                <w:szCs w:val="18"/>
              </w:rPr>
            </w:pPr>
            <w:r>
              <w:rPr>
                <w:rFonts w:ascii="Verdana" w:hAnsi="Verdana" w:cs="Calibri"/>
                <w:sz w:val="18"/>
                <w:szCs w:val="18"/>
              </w:rPr>
              <w:t>x</w:t>
            </w:r>
          </w:p>
        </w:tc>
        <w:tc>
          <w:tcPr>
            <w:tcW w:w="171" w:type="pct"/>
            <w:tcBorders>
              <w:top w:val="single" w:sz="4" w:space="0" w:color="auto"/>
              <w:left w:val="single" w:sz="4" w:space="0" w:color="auto"/>
              <w:bottom w:val="single" w:sz="4" w:space="0" w:color="auto"/>
              <w:right w:val="single" w:sz="4" w:space="0" w:color="auto"/>
            </w:tcBorders>
          </w:tcPr>
          <w:p w:rsidR="00A10BFF" w:rsidRDefault="00A10BFF" w:rsidP="00A10BFF">
            <w:pPr>
              <w:rPr>
                <w:rFonts w:ascii="Verdana" w:hAnsi="Verdana" w:cs="Calibri"/>
                <w:sz w:val="18"/>
                <w:szCs w:val="18"/>
              </w:rPr>
            </w:pPr>
            <w:r w:rsidRPr="00617EBB">
              <w:rPr>
                <w:rFonts w:ascii="Verdana" w:hAnsi="Verdana" w:cs="Calibri"/>
                <w:sz w:val="18"/>
                <w:szCs w:val="18"/>
              </w:rPr>
              <w:t>x</w:t>
            </w:r>
          </w:p>
        </w:tc>
        <w:tc>
          <w:tcPr>
            <w:tcW w:w="349" w:type="pct"/>
            <w:tcBorders>
              <w:top w:val="single" w:sz="4" w:space="0" w:color="auto"/>
              <w:left w:val="single" w:sz="4" w:space="0" w:color="auto"/>
              <w:bottom w:val="single" w:sz="4" w:space="0" w:color="auto"/>
              <w:right w:val="single" w:sz="4" w:space="0" w:color="auto"/>
            </w:tcBorders>
          </w:tcPr>
          <w:p w:rsidR="00A10BFF" w:rsidRDefault="00A10BFF" w:rsidP="00A10BFF">
            <w:pPr>
              <w:jc w:val="center"/>
              <w:rPr>
                <w:rFonts w:ascii="Verdana" w:hAnsi="Verdana" w:cs="Calibri"/>
                <w:sz w:val="18"/>
                <w:szCs w:val="18"/>
              </w:rPr>
            </w:pPr>
            <w:r>
              <w:rPr>
                <w:rFonts w:ascii="Verdana" w:hAnsi="Verdana" w:cs="Calibri"/>
                <w:sz w:val="18"/>
                <w:szCs w:val="18"/>
              </w:rPr>
              <w:t>1</w:t>
            </w:r>
          </w:p>
        </w:tc>
        <w:tc>
          <w:tcPr>
            <w:tcW w:w="581" w:type="pct"/>
            <w:tcBorders>
              <w:top w:val="single" w:sz="4" w:space="0" w:color="auto"/>
              <w:left w:val="single" w:sz="4" w:space="0" w:color="auto"/>
              <w:bottom w:val="single" w:sz="4" w:space="0" w:color="auto"/>
              <w:right w:val="single" w:sz="4" w:space="0" w:color="auto"/>
            </w:tcBorders>
          </w:tcPr>
          <w:p w:rsidR="00A10BFF" w:rsidRDefault="00A10BFF" w:rsidP="00A10BFF">
            <w:pPr>
              <w:rPr>
                <w:rFonts w:ascii="Verdana" w:hAnsi="Verdana" w:cs="Calibri"/>
                <w:sz w:val="18"/>
                <w:szCs w:val="18"/>
              </w:rPr>
            </w:pPr>
            <w:r>
              <w:rPr>
                <w:rFonts w:ascii="Verdana" w:hAnsi="Verdana" w:cs="Calibri"/>
                <w:sz w:val="18"/>
                <w:szCs w:val="18"/>
              </w:rPr>
              <w:t>Liberia</w:t>
            </w:r>
            <w:r w:rsidR="001F10A7">
              <w:rPr>
                <w:rFonts w:ascii="Verdana" w:hAnsi="Verdana" w:cs="Calibri"/>
                <w:sz w:val="18"/>
                <w:szCs w:val="18"/>
              </w:rPr>
              <w:t xml:space="preserve"> Project Development</w:t>
            </w:r>
          </w:p>
        </w:tc>
        <w:tc>
          <w:tcPr>
            <w:tcW w:w="923" w:type="pct"/>
            <w:tcBorders>
              <w:top w:val="single" w:sz="4" w:space="0" w:color="auto"/>
              <w:left w:val="single" w:sz="4" w:space="0" w:color="auto"/>
              <w:bottom w:val="single" w:sz="4" w:space="0" w:color="auto"/>
              <w:right w:val="single" w:sz="4" w:space="0" w:color="auto"/>
            </w:tcBorders>
          </w:tcPr>
          <w:p w:rsidR="00A10BFF" w:rsidRDefault="00A10BFF" w:rsidP="00A10BFF">
            <w:pPr>
              <w:rPr>
                <w:rFonts w:ascii="Verdana" w:hAnsi="Verdana" w:cs="Calibri"/>
                <w:sz w:val="18"/>
                <w:szCs w:val="18"/>
              </w:rPr>
            </w:pPr>
            <w:r>
              <w:rPr>
                <w:rFonts w:ascii="Verdana" w:hAnsi="Verdana" w:cs="Calibri"/>
                <w:sz w:val="18"/>
                <w:szCs w:val="18"/>
              </w:rPr>
              <w:t>Identify, appraise and approve projects</w:t>
            </w:r>
          </w:p>
        </w:tc>
        <w:tc>
          <w:tcPr>
            <w:tcW w:w="1694" w:type="pct"/>
            <w:tcBorders>
              <w:top w:val="single" w:sz="4" w:space="0" w:color="auto"/>
              <w:left w:val="single" w:sz="4" w:space="0" w:color="auto"/>
              <w:bottom w:val="single" w:sz="4" w:space="0" w:color="auto"/>
              <w:right w:val="single" w:sz="4" w:space="0" w:color="auto"/>
            </w:tcBorders>
          </w:tcPr>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Issue request for EOI (Jul)</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Vet responses, create shortlist (Aug)</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Assist at least 2 partners in finalizing projects (Dec)</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Approve at least 1 projects (Dec) and negotiate PBAs</w:t>
            </w:r>
          </w:p>
        </w:tc>
        <w:tc>
          <w:tcPr>
            <w:tcW w:w="513" w:type="pct"/>
            <w:tcBorders>
              <w:top w:val="single" w:sz="4" w:space="0" w:color="auto"/>
              <w:left w:val="single" w:sz="4" w:space="0" w:color="auto"/>
              <w:bottom w:val="single" w:sz="4" w:space="0" w:color="auto"/>
              <w:right w:val="single" w:sz="4" w:space="0" w:color="auto"/>
            </w:tcBorders>
          </w:tcPr>
          <w:p w:rsidR="00A10BFF" w:rsidRPr="00301C25" w:rsidRDefault="00534AF6" w:rsidP="00301C25">
            <w:pPr>
              <w:rPr>
                <w:rFonts w:ascii="Verdana" w:hAnsi="Verdana"/>
                <w:sz w:val="18"/>
                <w:szCs w:val="18"/>
              </w:rPr>
            </w:pPr>
            <w:r w:rsidRPr="00301C25">
              <w:rPr>
                <w:rFonts w:ascii="Verdana" w:hAnsi="Verdana"/>
                <w:sz w:val="18"/>
                <w:szCs w:val="18"/>
              </w:rPr>
              <w:t>PM</w:t>
            </w:r>
            <w:r w:rsidR="00A10BFF" w:rsidRPr="00301C25">
              <w:rPr>
                <w:rFonts w:ascii="Verdana" w:hAnsi="Verdana"/>
                <w:sz w:val="18"/>
                <w:szCs w:val="18"/>
              </w:rPr>
              <w:t>, TS, Experts, CTA, IC</w:t>
            </w:r>
          </w:p>
        </w:tc>
        <w:tc>
          <w:tcPr>
            <w:tcW w:w="392" w:type="pct"/>
            <w:tcBorders>
              <w:top w:val="single" w:sz="4" w:space="0" w:color="auto"/>
              <w:left w:val="single" w:sz="4" w:space="0" w:color="auto"/>
              <w:bottom w:val="single" w:sz="4" w:space="0" w:color="auto"/>
              <w:right w:val="single" w:sz="4" w:space="0" w:color="auto"/>
            </w:tcBorders>
          </w:tcPr>
          <w:p w:rsidR="00A10BFF" w:rsidRDefault="00A10BFF" w:rsidP="00A10BFF">
            <w:pPr>
              <w:rPr>
                <w:rFonts w:ascii="Verdana" w:hAnsi="Verdana" w:cs="Calibri"/>
                <w:sz w:val="18"/>
                <w:szCs w:val="18"/>
              </w:rPr>
            </w:pPr>
            <w:r>
              <w:rPr>
                <w:rFonts w:ascii="Verdana" w:hAnsi="Verdana" w:cs="Calibri"/>
                <w:sz w:val="18"/>
                <w:szCs w:val="18"/>
              </w:rPr>
              <w:t>H</w:t>
            </w:r>
          </w:p>
        </w:tc>
      </w:tr>
      <w:tr w:rsidR="00213E51" w:rsidRPr="00722B49" w:rsidTr="00213E51">
        <w:tc>
          <w:tcPr>
            <w:tcW w:w="125" w:type="pct"/>
          </w:tcPr>
          <w:p w:rsidR="00A10BFF" w:rsidRPr="00722B49" w:rsidRDefault="00A10BFF" w:rsidP="00A10BFF">
            <w:pPr>
              <w:rPr>
                <w:rFonts w:ascii="Verdana" w:hAnsi="Verdana" w:cs="Calibri"/>
                <w:sz w:val="18"/>
                <w:szCs w:val="18"/>
              </w:rPr>
            </w:pPr>
          </w:p>
        </w:tc>
        <w:tc>
          <w:tcPr>
            <w:tcW w:w="126" w:type="pct"/>
          </w:tcPr>
          <w:p w:rsidR="00A10BFF" w:rsidRDefault="00A10BFF" w:rsidP="00A10BFF">
            <w:pPr>
              <w:rPr>
                <w:rFonts w:ascii="Verdana" w:hAnsi="Verdana" w:cs="Calibri"/>
                <w:sz w:val="18"/>
                <w:szCs w:val="18"/>
              </w:rPr>
            </w:pPr>
          </w:p>
        </w:tc>
        <w:tc>
          <w:tcPr>
            <w:tcW w:w="126" w:type="pct"/>
          </w:tcPr>
          <w:p w:rsidR="00A10BFF" w:rsidRDefault="00A10BFF" w:rsidP="00A10BFF">
            <w:pPr>
              <w:rPr>
                <w:rFonts w:ascii="Verdana" w:hAnsi="Verdana" w:cs="Calibri"/>
                <w:sz w:val="18"/>
                <w:szCs w:val="18"/>
              </w:rPr>
            </w:pPr>
            <w:r>
              <w:rPr>
                <w:rFonts w:ascii="Verdana" w:hAnsi="Verdana" w:cs="Calibri"/>
                <w:sz w:val="18"/>
                <w:szCs w:val="18"/>
              </w:rPr>
              <w:t>x</w:t>
            </w:r>
          </w:p>
        </w:tc>
        <w:tc>
          <w:tcPr>
            <w:tcW w:w="171" w:type="pct"/>
          </w:tcPr>
          <w:p w:rsidR="00A10BFF" w:rsidRDefault="00A10BFF" w:rsidP="00A10BFF">
            <w:pPr>
              <w:rPr>
                <w:rFonts w:ascii="Verdana" w:hAnsi="Verdana" w:cs="Calibri"/>
                <w:sz w:val="18"/>
                <w:szCs w:val="18"/>
              </w:rPr>
            </w:pPr>
            <w:r>
              <w:rPr>
                <w:rFonts w:ascii="Verdana" w:hAnsi="Verdana" w:cs="Calibri"/>
                <w:sz w:val="18"/>
                <w:szCs w:val="18"/>
              </w:rPr>
              <w:t>x</w:t>
            </w:r>
          </w:p>
        </w:tc>
        <w:tc>
          <w:tcPr>
            <w:tcW w:w="349" w:type="pct"/>
          </w:tcPr>
          <w:p w:rsidR="00A10BFF" w:rsidRDefault="00A10BFF" w:rsidP="00A10BFF">
            <w:pPr>
              <w:jc w:val="center"/>
              <w:rPr>
                <w:rFonts w:ascii="Verdana" w:hAnsi="Verdana" w:cs="Calibri"/>
                <w:sz w:val="18"/>
                <w:szCs w:val="18"/>
              </w:rPr>
            </w:pPr>
            <w:r>
              <w:rPr>
                <w:rFonts w:ascii="Verdana" w:hAnsi="Verdana" w:cs="Calibri"/>
                <w:sz w:val="18"/>
                <w:szCs w:val="18"/>
              </w:rPr>
              <w:t>1</w:t>
            </w:r>
          </w:p>
        </w:tc>
        <w:tc>
          <w:tcPr>
            <w:tcW w:w="581" w:type="pct"/>
          </w:tcPr>
          <w:p w:rsidR="00A10BFF" w:rsidRDefault="00A10BFF" w:rsidP="00A10BFF">
            <w:pPr>
              <w:rPr>
                <w:rFonts w:ascii="Verdana" w:hAnsi="Verdana" w:cs="Calibri"/>
                <w:sz w:val="18"/>
                <w:szCs w:val="18"/>
              </w:rPr>
            </w:pPr>
            <w:r>
              <w:rPr>
                <w:rFonts w:ascii="Verdana" w:hAnsi="Verdana" w:cs="Calibri"/>
                <w:sz w:val="18"/>
                <w:szCs w:val="18"/>
              </w:rPr>
              <w:t>Rwanda</w:t>
            </w:r>
            <w:r w:rsidR="001F10A7">
              <w:rPr>
                <w:rFonts w:ascii="Verdana" w:hAnsi="Verdana" w:cs="Calibri"/>
                <w:sz w:val="18"/>
                <w:szCs w:val="18"/>
              </w:rPr>
              <w:t xml:space="preserve"> </w:t>
            </w:r>
            <w:r w:rsidR="001F10A7">
              <w:rPr>
                <w:rFonts w:ascii="Verdana" w:hAnsi="Verdana" w:cs="Calibri"/>
                <w:sz w:val="18"/>
                <w:szCs w:val="18"/>
              </w:rPr>
              <w:lastRenderedPageBreak/>
              <w:t>Project Development</w:t>
            </w:r>
          </w:p>
        </w:tc>
        <w:tc>
          <w:tcPr>
            <w:tcW w:w="923" w:type="pct"/>
          </w:tcPr>
          <w:p w:rsidR="00A10BFF" w:rsidRDefault="00A10BFF" w:rsidP="00A10BFF">
            <w:pPr>
              <w:rPr>
                <w:rFonts w:ascii="Verdana" w:hAnsi="Verdana" w:cs="Calibri"/>
                <w:sz w:val="18"/>
                <w:szCs w:val="18"/>
              </w:rPr>
            </w:pPr>
            <w:r>
              <w:rPr>
                <w:rFonts w:ascii="Verdana" w:hAnsi="Verdana" w:cs="Calibri"/>
                <w:sz w:val="18"/>
                <w:szCs w:val="18"/>
              </w:rPr>
              <w:lastRenderedPageBreak/>
              <w:t>Determine MM4P’s role</w:t>
            </w:r>
          </w:p>
        </w:tc>
        <w:tc>
          <w:tcPr>
            <w:tcW w:w="1694" w:type="pct"/>
          </w:tcPr>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 xml:space="preserve">Work with IFC, MC and CTA to determine </w:t>
            </w:r>
            <w:r>
              <w:rPr>
                <w:rFonts w:ascii="Verdana" w:hAnsi="Verdana" w:cs="Calibri"/>
                <w:sz w:val="18"/>
                <w:szCs w:val="18"/>
              </w:rPr>
              <w:lastRenderedPageBreak/>
              <w:t>MM4P role in Rwanda</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If chosen, issue request for EOI (Oct)</w:t>
            </w:r>
          </w:p>
        </w:tc>
        <w:tc>
          <w:tcPr>
            <w:tcW w:w="513" w:type="pct"/>
          </w:tcPr>
          <w:p w:rsidR="00A10BFF" w:rsidRPr="00301C25" w:rsidRDefault="00534AF6" w:rsidP="00301C25">
            <w:pPr>
              <w:rPr>
                <w:rFonts w:ascii="Verdana" w:hAnsi="Verdana"/>
                <w:sz w:val="18"/>
                <w:szCs w:val="18"/>
              </w:rPr>
            </w:pPr>
            <w:r w:rsidRPr="00301C25">
              <w:rPr>
                <w:rFonts w:ascii="Verdana" w:hAnsi="Verdana"/>
                <w:sz w:val="18"/>
                <w:szCs w:val="18"/>
              </w:rPr>
              <w:lastRenderedPageBreak/>
              <w:t>PM</w:t>
            </w:r>
            <w:r w:rsidR="00A10BFF" w:rsidRPr="00301C25">
              <w:rPr>
                <w:rFonts w:ascii="Verdana" w:hAnsi="Verdana"/>
                <w:sz w:val="18"/>
                <w:szCs w:val="18"/>
              </w:rPr>
              <w:t xml:space="preserve">, TS, </w:t>
            </w:r>
            <w:r w:rsidR="00A10BFF" w:rsidRPr="00301C25">
              <w:rPr>
                <w:rFonts w:ascii="Verdana" w:hAnsi="Verdana"/>
                <w:sz w:val="18"/>
                <w:szCs w:val="18"/>
              </w:rPr>
              <w:lastRenderedPageBreak/>
              <w:t>Experts, CTA</w:t>
            </w:r>
          </w:p>
        </w:tc>
        <w:tc>
          <w:tcPr>
            <w:tcW w:w="392" w:type="pct"/>
          </w:tcPr>
          <w:p w:rsidR="00A10BFF" w:rsidRDefault="00A10BFF" w:rsidP="00A10BFF">
            <w:pPr>
              <w:rPr>
                <w:rFonts w:ascii="Verdana" w:hAnsi="Verdana" w:cs="Calibri"/>
                <w:sz w:val="18"/>
                <w:szCs w:val="18"/>
              </w:rPr>
            </w:pPr>
            <w:r>
              <w:rPr>
                <w:rFonts w:ascii="Verdana" w:hAnsi="Verdana" w:cs="Calibri"/>
                <w:sz w:val="18"/>
                <w:szCs w:val="18"/>
              </w:rPr>
              <w:lastRenderedPageBreak/>
              <w:t>H</w:t>
            </w:r>
          </w:p>
        </w:tc>
      </w:tr>
      <w:tr w:rsidR="00213E51" w:rsidRPr="00AE0266" w:rsidTr="00213E51">
        <w:tc>
          <w:tcPr>
            <w:tcW w:w="125"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p>
        </w:tc>
        <w:tc>
          <w:tcPr>
            <w:tcW w:w="126"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p>
        </w:tc>
        <w:tc>
          <w:tcPr>
            <w:tcW w:w="126"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p>
        </w:tc>
        <w:tc>
          <w:tcPr>
            <w:tcW w:w="171"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r>
              <w:rPr>
                <w:rFonts w:ascii="Verdana" w:hAnsi="Verdana" w:cs="Calibri"/>
                <w:sz w:val="18"/>
                <w:szCs w:val="18"/>
              </w:rPr>
              <w:t>x</w:t>
            </w:r>
          </w:p>
        </w:tc>
        <w:tc>
          <w:tcPr>
            <w:tcW w:w="349"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jc w:val="center"/>
              <w:rPr>
                <w:rFonts w:ascii="Verdana" w:hAnsi="Verdana" w:cs="Calibri"/>
                <w:sz w:val="18"/>
                <w:szCs w:val="18"/>
              </w:rPr>
            </w:pPr>
            <w:r w:rsidRPr="00AE0266">
              <w:rPr>
                <w:rFonts w:ascii="Verdana" w:hAnsi="Verdana" w:cs="Calibri"/>
                <w:sz w:val="18"/>
                <w:szCs w:val="18"/>
              </w:rPr>
              <w:t>1,2,3</w:t>
            </w:r>
          </w:p>
        </w:tc>
        <w:tc>
          <w:tcPr>
            <w:tcW w:w="581"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r w:rsidRPr="00AE0266">
              <w:rPr>
                <w:rFonts w:ascii="Verdana" w:hAnsi="Verdana" w:cs="Calibri"/>
                <w:sz w:val="18"/>
                <w:szCs w:val="18"/>
              </w:rPr>
              <w:t>Remittances</w:t>
            </w:r>
          </w:p>
        </w:tc>
        <w:tc>
          <w:tcPr>
            <w:tcW w:w="923"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r w:rsidRPr="00AE0266">
              <w:rPr>
                <w:rFonts w:ascii="Verdana" w:hAnsi="Verdana" w:cs="Calibri"/>
                <w:sz w:val="18"/>
                <w:szCs w:val="18"/>
              </w:rPr>
              <w:t>With IFAD</w:t>
            </w:r>
            <w:r w:rsidR="001F10A7">
              <w:rPr>
                <w:rFonts w:ascii="Verdana" w:hAnsi="Verdana" w:cs="Calibri"/>
                <w:sz w:val="18"/>
                <w:szCs w:val="18"/>
              </w:rPr>
              <w:t xml:space="preserve"> and other UN programnmes</w:t>
            </w:r>
            <w:r w:rsidRPr="00AE0266">
              <w:rPr>
                <w:rFonts w:ascii="Verdana" w:hAnsi="Verdana" w:cs="Calibri"/>
                <w:sz w:val="18"/>
                <w:szCs w:val="18"/>
              </w:rPr>
              <w:t>, develop remittance links</w:t>
            </w:r>
          </w:p>
        </w:tc>
        <w:tc>
          <w:tcPr>
            <w:tcW w:w="1694" w:type="pct"/>
            <w:tcBorders>
              <w:top w:val="single" w:sz="4" w:space="0" w:color="auto"/>
              <w:left w:val="single" w:sz="4" w:space="0" w:color="auto"/>
              <w:bottom w:val="single" w:sz="4" w:space="0" w:color="auto"/>
              <w:right w:val="single" w:sz="4" w:space="0" w:color="auto"/>
            </w:tcBorders>
          </w:tcPr>
          <w:p w:rsidR="00A10BFF" w:rsidRPr="00AE0266" w:rsidRDefault="00A10BFF" w:rsidP="009D52AB">
            <w:pPr>
              <w:numPr>
                <w:ilvl w:val="0"/>
                <w:numId w:val="16"/>
              </w:numPr>
              <w:ind w:left="341" w:hanging="180"/>
              <w:rPr>
                <w:rFonts w:ascii="Verdana" w:hAnsi="Verdana" w:cs="Calibri"/>
                <w:sz w:val="18"/>
                <w:szCs w:val="18"/>
              </w:rPr>
            </w:pPr>
            <w:r w:rsidRPr="00AE0266">
              <w:rPr>
                <w:rFonts w:ascii="Verdana" w:hAnsi="Verdana" w:cs="Calibri"/>
                <w:sz w:val="18"/>
                <w:szCs w:val="18"/>
              </w:rPr>
              <w:t>Present project to IFAD, identify best means to partner</w:t>
            </w:r>
            <w:r>
              <w:rPr>
                <w:rFonts w:ascii="Verdana" w:hAnsi="Verdana" w:cs="Calibri"/>
                <w:sz w:val="18"/>
                <w:szCs w:val="18"/>
              </w:rPr>
              <w:t xml:space="preserve"> (Oct)</w:t>
            </w:r>
          </w:p>
        </w:tc>
        <w:tc>
          <w:tcPr>
            <w:tcW w:w="513" w:type="pct"/>
            <w:tcBorders>
              <w:top w:val="single" w:sz="4" w:space="0" w:color="auto"/>
              <w:left w:val="single" w:sz="4" w:space="0" w:color="auto"/>
              <w:bottom w:val="single" w:sz="4" w:space="0" w:color="auto"/>
              <w:right w:val="single" w:sz="4" w:space="0" w:color="auto"/>
            </w:tcBorders>
          </w:tcPr>
          <w:p w:rsidR="00A10BFF" w:rsidRPr="00301C25" w:rsidRDefault="00A10BFF" w:rsidP="00301C25">
            <w:pPr>
              <w:rPr>
                <w:rFonts w:ascii="Verdana" w:hAnsi="Verdana"/>
                <w:sz w:val="18"/>
                <w:szCs w:val="18"/>
              </w:rPr>
            </w:pPr>
            <w:r w:rsidRPr="00301C25">
              <w:rPr>
                <w:rFonts w:ascii="Verdana" w:hAnsi="Verdana"/>
                <w:sz w:val="18"/>
                <w:szCs w:val="18"/>
              </w:rPr>
              <w:t>PM, RTAs</w:t>
            </w:r>
          </w:p>
        </w:tc>
        <w:tc>
          <w:tcPr>
            <w:tcW w:w="392"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r>
              <w:rPr>
                <w:rFonts w:ascii="Verdana" w:hAnsi="Verdana" w:cs="Calibri"/>
                <w:sz w:val="18"/>
                <w:szCs w:val="18"/>
              </w:rPr>
              <w:t>L</w:t>
            </w:r>
          </w:p>
        </w:tc>
      </w:tr>
      <w:tr w:rsidR="00213E51" w:rsidRPr="00AE0266" w:rsidTr="00213E51">
        <w:tc>
          <w:tcPr>
            <w:tcW w:w="125"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p>
        </w:tc>
        <w:tc>
          <w:tcPr>
            <w:tcW w:w="126"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r>
              <w:rPr>
                <w:rFonts w:ascii="Verdana" w:hAnsi="Verdana" w:cs="Calibri"/>
                <w:sz w:val="18"/>
                <w:szCs w:val="18"/>
              </w:rPr>
              <w:t>x</w:t>
            </w:r>
          </w:p>
        </w:tc>
        <w:tc>
          <w:tcPr>
            <w:tcW w:w="126"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r>
              <w:rPr>
                <w:rFonts w:ascii="Verdana" w:hAnsi="Verdana" w:cs="Calibri"/>
                <w:sz w:val="18"/>
                <w:szCs w:val="18"/>
              </w:rPr>
              <w:t>x</w:t>
            </w:r>
          </w:p>
        </w:tc>
        <w:tc>
          <w:tcPr>
            <w:tcW w:w="171"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p>
        </w:tc>
        <w:tc>
          <w:tcPr>
            <w:tcW w:w="349"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jc w:val="center"/>
              <w:rPr>
                <w:rFonts w:ascii="Verdana" w:hAnsi="Verdana" w:cs="Calibri"/>
                <w:sz w:val="18"/>
                <w:szCs w:val="18"/>
              </w:rPr>
            </w:pPr>
            <w:r>
              <w:rPr>
                <w:rFonts w:ascii="Verdana" w:hAnsi="Verdana" w:cs="Calibri"/>
                <w:sz w:val="18"/>
                <w:szCs w:val="18"/>
              </w:rPr>
              <w:t>1,3</w:t>
            </w:r>
          </w:p>
        </w:tc>
        <w:tc>
          <w:tcPr>
            <w:tcW w:w="581"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r>
              <w:rPr>
                <w:rFonts w:ascii="Verdana" w:hAnsi="Verdana" w:cs="Calibri"/>
                <w:sz w:val="18"/>
                <w:szCs w:val="18"/>
              </w:rPr>
              <w:t>MicroLead</w:t>
            </w:r>
          </w:p>
        </w:tc>
        <w:tc>
          <w:tcPr>
            <w:tcW w:w="923"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r>
              <w:rPr>
                <w:rFonts w:ascii="Verdana" w:hAnsi="Verdana" w:cs="Calibri"/>
                <w:sz w:val="18"/>
                <w:szCs w:val="18"/>
              </w:rPr>
              <w:t>Assist in vetting BB and MFS proposals</w:t>
            </w:r>
          </w:p>
        </w:tc>
        <w:tc>
          <w:tcPr>
            <w:tcW w:w="1694" w:type="pct"/>
            <w:tcBorders>
              <w:top w:val="single" w:sz="4" w:space="0" w:color="auto"/>
              <w:left w:val="single" w:sz="4" w:space="0" w:color="auto"/>
              <w:bottom w:val="single" w:sz="4" w:space="0" w:color="auto"/>
              <w:right w:val="single" w:sz="4" w:space="0" w:color="auto"/>
            </w:tcBorders>
          </w:tcPr>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Review MicroLead proposals with BB and MFS content</w:t>
            </w:r>
            <w:r w:rsidR="001F10A7">
              <w:rPr>
                <w:rFonts w:ascii="Verdana" w:hAnsi="Verdana" w:cs="Calibri"/>
                <w:sz w:val="18"/>
                <w:szCs w:val="18"/>
              </w:rPr>
              <w:t xml:space="preserve"> (Apr-May)</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 xml:space="preserve">Assist Microlead </w:t>
            </w:r>
            <w:r w:rsidR="00534AF6">
              <w:rPr>
                <w:rFonts w:ascii="Verdana" w:hAnsi="Verdana" w:cs="Calibri"/>
                <w:sz w:val="18"/>
                <w:szCs w:val="18"/>
              </w:rPr>
              <w:t>PM</w:t>
            </w:r>
            <w:r>
              <w:rPr>
                <w:rFonts w:ascii="Verdana" w:hAnsi="Verdana" w:cs="Calibri"/>
                <w:sz w:val="18"/>
                <w:szCs w:val="18"/>
              </w:rPr>
              <w:t xml:space="preserve"> in creating PBAs</w:t>
            </w:r>
            <w:r w:rsidR="001F10A7">
              <w:rPr>
                <w:rFonts w:ascii="Verdana" w:hAnsi="Verdana" w:cs="Calibri"/>
                <w:sz w:val="18"/>
                <w:szCs w:val="18"/>
              </w:rPr>
              <w:t xml:space="preserve"> (Jun – Aug)</w:t>
            </w:r>
          </w:p>
          <w:p w:rsidR="00A10BFF" w:rsidRPr="00AE0266"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Determine MM4P’s role in collaborating, oversight</w:t>
            </w:r>
            <w:r w:rsidR="001F10A7">
              <w:rPr>
                <w:rFonts w:ascii="Verdana" w:hAnsi="Verdana" w:cs="Calibri"/>
                <w:sz w:val="18"/>
                <w:szCs w:val="18"/>
              </w:rPr>
              <w:t>, if any</w:t>
            </w:r>
          </w:p>
        </w:tc>
        <w:tc>
          <w:tcPr>
            <w:tcW w:w="513" w:type="pct"/>
            <w:tcBorders>
              <w:top w:val="single" w:sz="4" w:space="0" w:color="auto"/>
              <w:left w:val="single" w:sz="4" w:space="0" w:color="auto"/>
              <w:bottom w:val="single" w:sz="4" w:space="0" w:color="auto"/>
              <w:right w:val="single" w:sz="4" w:space="0" w:color="auto"/>
            </w:tcBorders>
          </w:tcPr>
          <w:p w:rsidR="00A10BFF" w:rsidRPr="00301C25" w:rsidRDefault="00534AF6" w:rsidP="00301C25">
            <w:pPr>
              <w:rPr>
                <w:rFonts w:ascii="Verdana" w:hAnsi="Verdana"/>
                <w:sz w:val="18"/>
                <w:szCs w:val="18"/>
              </w:rPr>
            </w:pPr>
            <w:r w:rsidRPr="00301C25">
              <w:rPr>
                <w:rFonts w:ascii="Verdana" w:hAnsi="Verdana"/>
                <w:sz w:val="18"/>
                <w:szCs w:val="18"/>
              </w:rPr>
              <w:t>PM</w:t>
            </w:r>
            <w:r w:rsidR="00A10BFF" w:rsidRPr="00301C25">
              <w:rPr>
                <w:rFonts w:ascii="Verdana" w:hAnsi="Verdana"/>
                <w:sz w:val="18"/>
                <w:szCs w:val="18"/>
              </w:rPr>
              <w:t xml:space="preserve">, MicroLead </w:t>
            </w:r>
            <w:r w:rsidRPr="00301C25">
              <w:rPr>
                <w:rFonts w:ascii="Verdana" w:hAnsi="Verdana"/>
                <w:sz w:val="18"/>
                <w:szCs w:val="18"/>
              </w:rPr>
              <w:t>PM</w:t>
            </w:r>
            <w:r w:rsidR="00A10BFF" w:rsidRPr="00301C25">
              <w:rPr>
                <w:rFonts w:ascii="Verdana" w:hAnsi="Verdana"/>
                <w:sz w:val="18"/>
                <w:szCs w:val="18"/>
              </w:rPr>
              <w:t>, TS, RTAs</w:t>
            </w:r>
          </w:p>
        </w:tc>
        <w:tc>
          <w:tcPr>
            <w:tcW w:w="392"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r>
              <w:rPr>
                <w:rFonts w:ascii="Verdana" w:hAnsi="Verdana" w:cs="Calibri"/>
                <w:sz w:val="18"/>
                <w:szCs w:val="18"/>
              </w:rPr>
              <w:t>M</w:t>
            </w:r>
          </w:p>
        </w:tc>
      </w:tr>
      <w:tr w:rsidR="00213E51" w:rsidRPr="00AE0266" w:rsidTr="00213E51">
        <w:tc>
          <w:tcPr>
            <w:tcW w:w="125"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p>
        </w:tc>
        <w:tc>
          <w:tcPr>
            <w:tcW w:w="126" w:type="pct"/>
            <w:tcBorders>
              <w:top w:val="single" w:sz="4" w:space="0" w:color="auto"/>
              <w:left w:val="single" w:sz="4" w:space="0" w:color="auto"/>
              <w:bottom w:val="single" w:sz="4" w:space="0" w:color="auto"/>
              <w:right w:val="single" w:sz="4" w:space="0" w:color="auto"/>
            </w:tcBorders>
          </w:tcPr>
          <w:p w:rsidR="00A10BFF" w:rsidRDefault="00A10BFF" w:rsidP="00A10BFF">
            <w:pPr>
              <w:rPr>
                <w:rFonts w:ascii="Verdana" w:hAnsi="Verdana" w:cs="Calibri"/>
                <w:sz w:val="18"/>
                <w:szCs w:val="18"/>
              </w:rPr>
            </w:pPr>
            <w:r>
              <w:rPr>
                <w:rFonts w:ascii="Verdana" w:hAnsi="Verdana" w:cs="Calibri"/>
                <w:sz w:val="18"/>
                <w:szCs w:val="18"/>
              </w:rPr>
              <w:t>x</w:t>
            </w:r>
          </w:p>
        </w:tc>
        <w:tc>
          <w:tcPr>
            <w:tcW w:w="126" w:type="pct"/>
            <w:tcBorders>
              <w:top w:val="single" w:sz="4" w:space="0" w:color="auto"/>
              <w:left w:val="single" w:sz="4" w:space="0" w:color="auto"/>
              <w:bottom w:val="single" w:sz="4" w:space="0" w:color="auto"/>
              <w:right w:val="single" w:sz="4" w:space="0" w:color="auto"/>
            </w:tcBorders>
          </w:tcPr>
          <w:p w:rsidR="00A10BFF" w:rsidRDefault="00A10BFF" w:rsidP="00A10BFF">
            <w:pPr>
              <w:rPr>
                <w:rFonts w:ascii="Verdana" w:hAnsi="Verdana" w:cs="Calibri"/>
                <w:sz w:val="18"/>
                <w:szCs w:val="18"/>
              </w:rPr>
            </w:pPr>
            <w:r>
              <w:rPr>
                <w:rFonts w:ascii="Verdana" w:hAnsi="Verdana" w:cs="Calibri"/>
                <w:sz w:val="18"/>
                <w:szCs w:val="18"/>
              </w:rPr>
              <w:t>x</w:t>
            </w:r>
          </w:p>
        </w:tc>
        <w:tc>
          <w:tcPr>
            <w:tcW w:w="171"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r>
              <w:rPr>
                <w:rFonts w:ascii="Verdana" w:hAnsi="Verdana" w:cs="Calibri"/>
                <w:sz w:val="18"/>
                <w:szCs w:val="18"/>
              </w:rPr>
              <w:t>x</w:t>
            </w:r>
          </w:p>
        </w:tc>
        <w:tc>
          <w:tcPr>
            <w:tcW w:w="349" w:type="pct"/>
            <w:tcBorders>
              <w:top w:val="single" w:sz="4" w:space="0" w:color="auto"/>
              <w:left w:val="single" w:sz="4" w:space="0" w:color="auto"/>
              <w:bottom w:val="single" w:sz="4" w:space="0" w:color="auto"/>
              <w:right w:val="single" w:sz="4" w:space="0" w:color="auto"/>
            </w:tcBorders>
          </w:tcPr>
          <w:p w:rsidR="00A10BFF" w:rsidRDefault="00A10BFF">
            <w:pPr>
              <w:jc w:val="center"/>
              <w:rPr>
                <w:rFonts w:ascii="Verdana" w:hAnsi="Verdana" w:cs="Calibri"/>
                <w:sz w:val="18"/>
                <w:szCs w:val="18"/>
              </w:rPr>
            </w:pPr>
            <w:r>
              <w:rPr>
                <w:rFonts w:ascii="Verdana" w:hAnsi="Verdana" w:cs="Calibri"/>
                <w:sz w:val="18"/>
                <w:szCs w:val="18"/>
              </w:rPr>
              <w:t>1,2,3</w:t>
            </w:r>
          </w:p>
        </w:tc>
        <w:tc>
          <w:tcPr>
            <w:tcW w:w="581" w:type="pct"/>
            <w:tcBorders>
              <w:top w:val="single" w:sz="4" w:space="0" w:color="auto"/>
              <w:left w:val="single" w:sz="4" w:space="0" w:color="auto"/>
              <w:bottom w:val="single" w:sz="4" w:space="0" w:color="auto"/>
              <w:right w:val="single" w:sz="4" w:space="0" w:color="auto"/>
            </w:tcBorders>
          </w:tcPr>
          <w:p w:rsidR="00A10BFF" w:rsidRDefault="00A10BFF" w:rsidP="00A10BFF">
            <w:pPr>
              <w:rPr>
                <w:rFonts w:ascii="Verdana" w:hAnsi="Verdana" w:cs="Calibri"/>
                <w:sz w:val="18"/>
                <w:szCs w:val="18"/>
              </w:rPr>
            </w:pPr>
            <w:r>
              <w:rPr>
                <w:rFonts w:ascii="Verdana" w:hAnsi="Verdana" w:cs="Calibri"/>
                <w:sz w:val="18"/>
                <w:szCs w:val="18"/>
              </w:rPr>
              <w:t>Country Programme Assistance</w:t>
            </w:r>
          </w:p>
        </w:tc>
        <w:tc>
          <w:tcPr>
            <w:tcW w:w="923" w:type="pct"/>
            <w:tcBorders>
              <w:top w:val="single" w:sz="4" w:space="0" w:color="auto"/>
              <w:left w:val="single" w:sz="4" w:space="0" w:color="auto"/>
              <w:bottom w:val="single" w:sz="4" w:space="0" w:color="auto"/>
              <w:right w:val="single" w:sz="4" w:space="0" w:color="auto"/>
            </w:tcBorders>
          </w:tcPr>
          <w:p w:rsidR="00A10BFF" w:rsidRDefault="00A10BFF" w:rsidP="00A10BFF">
            <w:pPr>
              <w:rPr>
                <w:rFonts w:ascii="Verdana" w:hAnsi="Verdana" w:cs="Calibri"/>
                <w:sz w:val="18"/>
                <w:szCs w:val="18"/>
              </w:rPr>
            </w:pPr>
            <w:r>
              <w:rPr>
                <w:rFonts w:ascii="Verdana" w:hAnsi="Verdana" w:cs="Calibri"/>
                <w:sz w:val="18"/>
                <w:szCs w:val="18"/>
              </w:rPr>
              <w:t>Assist UNCDF country programmes with BB and MFS</w:t>
            </w:r>
          </w:p>
        </w:tc>
        <w:tc>
          <w:tcPr>
            <w:tcW w:w="1694" w:type="pct"/>
            <w:tcBorders>
              <w:top w:val="single" w:sz="4" w:space="0" w:color="auto"/>
              <w:left w:val="single" w:sz="4" w:space="0" w:color="auto"/>
              <w:bottom w:val="single" w:sz="4" w:space="0" w:color="auto"/>
              <w:right w:val="single" w:sz="4" w:space="0" w:color="auto"/>
            </w:tcBorders>
          </w:tcPr>
          <w:p w:rsidR="001F10A7" w:rsidRDefault="001F10A7" w:rsidP="009D52AB">
            <w:pPr>
              <w:numPr>
                <w:ilvl w:val="0"/>
                <w:numId w:val="16"/>
              </w:numPr>
              <w:ind w:left="341" w:hanging="180"/>
              <w:rPr>
                <w:rFonts w:ascii="Verdana" w:hAnsi="Verdana" w:cs="Calibri"/>
                <w:sz w:val="18"/>
                <w:szCs w:val="18"/>
              </w:rPr>
            </w:pPr>
            <w:r>
              <w:rPr>
                <w:rFonts w:ascii="Verdana" w:hAnsi="Verdana" w:cs="Calibri"/>
                <w:sz w:val="18"/>
                <w:szCs w:val="18"/>
              </w:rPr>
              <w:t>Assist UNCDF Laos in developing and implementation plan for a BB and MFS project for AusAID (Jul)</w:t>
            </w:r>
          </w:p>
          <w:p w:rsidR="001F10A7" w:rsidRDefault="001F10A7" w:rsidP="009D52AB">
            <w:pPr>
              <w:numPr>
                <w:ilvl w:val="0"/>
                <w:numId w:val="16"/>
              </w:numPr>
              <w:ind w:left="341" w:hanging="180"/>
              <w:rPr>
                <w:rFonts w:ascii="Verdana" w:hAnsi="Verdana" w:cs="Calibri"/>
                <w:sz w:val="18"/>
                <w:szCs w:val="18"/>
              </w:rPr>
            </w:pPr>
            <w:r>
              <w:rPr>
                <w:rFonts w:ascii="Verdana" w:hAnsi="Verdana" w:cs="Calibri"/>
                <w:sz w:val="18"/>
                <w:szCs w:val="18"/>
              </w:rPr>
              <w:t>Assist INFUSE Timor-Leste in project identification and appraisal (Jul – Dec)</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Respond to requests for assistance from RTAs and CTAs</w:t>
            </w:r>
          </w:p>
          <w:p w:rsidR="00A10BFF" w:rsidRPr="001F10A7" w:rsidRDefault="00A10BFF" w:rsidP="009D52AB">
            <w:pPr>
              <w:numPr>
                <w:ilvl w:val="0"/>
                <w:numId w:val="16"/>
              </w:numPr>
              <w:ind w:left="341" w:hanging="180"/>
              <w:rPr>
                <w:rFonts w:ascii="Verdana" w:hAnsi="Verdana" w:cs="Calibri"/>
                <w:sz w:val="18"/>
                <w:szCs w:val="18"/>
              </w:rPr>
            </w:pPr>
            <w:r w:rsidRPr="00AE0266">
              <w:rPr>
                <w:rFonts w:ascii="Verdana" w:hAnsi="Verdana" w:cs="Calibri"/>
                <w:sz w:val="18"/>
                <w:szCs w:val="18"/>
              </w:rPr>
              <w:t>Follow up on leads from UNCDF RTAs, CTAs and country offices</w:t>
            </w:r>
            <w:r w:rsidR="001F10A7">
              <w:rPr>
                <w:rFonts w:ascii="Verdana" w:hAnsi="Verdana" w:cs="Calibri"/>
                <w:sz w:val="18"/>
                <w:szCs w:val="18"/>
              </w:rPr>
              <w:t>, prioritize funding opportunities for UNCDF country programmes</w:t>
            </w:r>
          </w:p>
        </w:tc>
        <w:tc>
          <w:tcPr>
            <w:tcW w:w="513" w:type="pct"/>
            <w:tcBorders>
              <w:top w:val="single" w:sz="4" w:space="0" w:color="auto"/>
              <w:left w:val="single" w:sz="4" w:space="0" w:color="auto"/>
              <w:bottom w:val="single" w:sz="4" w:space="0" w:color="auto"/>
              <w:right w:val="single" w:sz="4" w:space="0" w:color="auto"/>
            </w:tcBorders>
          </w:tcPr>
          <w:p w:rsidR="00A10BFF" w:rsidRPr="00301C25" w:rsidRDefault="00534AF6" w:rsidP="00301C25">
            <w:pPr>
              <w:rPr>
                <w:rFonts w:ascii="Verdana" w:hAnsi="Verdana"/>
                <w:sz w:val="18"/>
                <w:szCs w:val="18"/>
              </w:rPr>
            </w:pPr>
            <w:r w:rsidRPr="00301C25">
              <w:rPr>
                <w:rFonts w:ascii="Verdana" w:hAnsi="Verdana"/>
                <w:sz w:val="18"/>
                <w:szCs w:val="18"/>
              </w:rPr>
              <w:t>PM</w:t>
            </w:r>
            <w:r w:rsidR="00A10BFF" w:rsidRPr="00301C25">
              <w:rPr>
                <w:rFonts w:ascii="Verdana" w:hAnsi="Verdana"/>
                <w:sz w:val="18"/>
                <w:szCs w:val="18"/>
              </w:rPr>
              <w:t>, TS, RTAs, CTAs</w:t>
            </w:r>
          </w:p>
        </w:tc>
        <w:tc>
          <w:tcPr>
            <w:tcW w:w="392" w:type="pct"/>
            <w:tcBorders>
              <w:top w:val="single" w:sz="4" w:space="0" w:color="auto"/>
              <w:left w:val="single" w:sz="4" w:space="0" w:color="auto"/>
              <w:bottom w:val="single" w:sz="4" w:space="0" w:color="auto"/>
              <w:right w:val="single" w:sz="4" w:space="0" w:color="auto"/>
            </w:tcBorders>
          </w:tcPr>
          <w:p w:rsidR="00A10BFF" w:rsidRPr="00301C25" w:rsidRDefault="00A10BFF" w:rsidP="00301C25">
            <w:pPr>
              <w:rPr>
                <w:rFonts w:ascii="Verdana" w:hAnsi="Verdana"/>
                <w:sz w:val="18"/>
                <w:szCs w:val="18"/>
              </w:rPr>
            </w:pPr>
            <w:r w:rsidRPr="00301C25">
              <w:rPr>
                <w:rFonts w:ascii="Verdana" w:hAnsi="Verdana"/>
                <w:sz w:val="18"/>
                <w:szCs w:val="18"/>
              </w:rPr>
              <w:t>M</w:t>
            </w:r>
          </w:p>
        </w:tc>
      </w:tr>
      <w:tr w:rsidR="00213E51" w:rsidRPr="00722B49" w:rsidTr="00213E51">
        <w:tc>
          <w:tcPr>
            <w:tcW w:w="125" w:type="pct"/>
          </w:tcPr>
          <w:p w:rsidR="00A10BFF" w:rsidRPr="00C853EA" w:rsidRDefault="00A10BFF" w:rsidP="00A10BFF">
            <w:pPr>
              <w:rPr>
                <w:rFonts w:ascii="Verdana" w:hAnsi="Verdana" w:cs="Calibri"/>
                <w:sz w:val="18"/>
                <w:szCs w:val="18"/>
              </w:rPr>
            </w:pPr>
          </w:p>
        </w:tc>
        <w:tc>
          <w:tcPr>
            <w:tcW w:w="126" w:type="pct"/>
          </w:tcPr>
          <w:p w:rsidR="00A10BFF" w:rsidRPr="00C853EA" w:rsidRDefault="00A10BFF" w:rsidP="00A10BFF">
            <w:pPr>
              <w:rPr>
                <w:rFonts w:ascii="Verdana" w:hAnsi="Verdana" w:cs="Calibri"/>
                <w:sz w:val="18"/>
                <w:szCs w:val="18"/>
              </w:rPr>
            </w:pPr>
          </w:p>
        </w:tc>
        <w:tc>
          <w:tcPr>
            <w:tcW w:w="126"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x</w:t>
            </w:r>
          </w:p>
        </w:tc>
        <w:tc>
          <w:tcPr>
            <w:tcW w:w="171" w:type="pct"/>
          </w:tcPr>
          <w:p w:rsidR="00A10BFF" w:rsidRPr="00C853EA" w:rsidRDefault="00A10BFF" w:rsidP="00A10BFF">
            <w:pPr>
              <w:rPr>
                <w:rFonts w:ascii="Verdana" w:hAnsi="Verdana" w:cs="Calibri"/>
                <w:sz w:val="18"/>
                <w:szCs w:val="18"/>
              </w:rPr>
            </w:pPr>
            <w:r>
              <w:rPr>
                <w:rFonts w:ascii="Verdana" w:hAnsi="Verdana" w:cs="Calibri"/>
                <w:sz w:val="18"/>
                <w:szCs w:val="18"/>
              </w:rPr>
              <w:t>x</w:t>
            </w:r>
          </w:p>
        </w:tc>
        <w:tc>
          <w:tcPr>
            <w:tcW w:w="349" w:type="pct"/>
          </w:tcPr>
          <w:p w:rsidR="00A10BFF" w:rsidRPr="00C853EA" w:rsidRDefault="00A10BFF" w:rsidP="00A10BFF">
            <w:pPr>
              <w:jc w:val="center"/>
              <w:rPr>
                <w:rFonts w:ascii="Verdana" w:hAnsi="Verdana" w:cs="Calibri"/>
                <w:sz w:val="18"/>
                <w:szCs w:val="18"/>
              </w:rPr>
            </w:pPr>
            <w:r w:rsidRPr="00C853EA">
              <w:rPr>
                <w:rFonts w:ascii="Verdana" w:hAnsi="Verdana" w:cs="Calibri"/>
                <w:sz w:val="18"/>
                <w:szCs w:val="18"/>
              </w:rPr>
              <w:t>2</w:t>
            </w:r>
          </w:p>
        </w:tc>
        <w:tc>
          <w:tcPr>
            <w:tcW w:w="581"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Market demand Research</w:t>
            </w:r>
          </w:p>
        </w:tc>
        <w:tc>
          <w:tcPr>
            <w:tcW w:w="923"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 xml:space="preserve">Commission quantitative and qualitative research on the nature of demand for financial services </w:t>
            </w:r>
          </w:p>
        </w:tc>
        <w:tc>
          <w:tcPr>
            <w:tcW w:w="1694" w:type="pct"/>
          </w:tcPr>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Inventory market research on customer demand in focus countries</w:t>
            </w:r>
            <w:r>
              <w:rPr>
                <w:rFonts w:ascii="Verdana" w:hAnsi="Verdana" w:cs="Calibri"/>
                <w:sz w:val="18"/>
                <w:szCs w:val="18"/>
              </w:rPr>
              <w:t xml:space="preserve"> during scoping missions (Mar - ?)</w:t>
            </w:r>
          </w:p>
          <w:p w:rsidR="00A10BFF"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 xml:space="preserve">Work with </w:t>
            </w:r>
            <w:r>
              <w:rPr>
                <w:rFonts w:ascii="Verdana" w:hAnsi="Verdana" w:cs="Calibri"/>
                <w:sz w:val="18"/>
                <w:szCs w:val="18"/>
              </w:rPr>
              <w:t xml:space="preserve">partners </w:t>
            </w:r>
            <w:r w:rsidRPr="00C853EA">
              <w:rPr>
                <w:rFonts w:ascii="Verdana" w:hAnsi="Verdana" w:cs="Calibri"/>
                <w:sz w:val="18"/>
                <w:szCs w:val="18"/>
              </w:rPr>
              <w:t>to identify information gaps</w:t>
            </w:r>
            <w:r>
              <w:rPr>
                <w:rFonts w:ascii="Verdana" w:hAnsi="Verdana" w:cs="Calibri"/>
                <w:sz w:val="18"/>
                <w:szCs w:val="18"/>
              </w:rPr>
              <w:t xml:space="preserve">  (Mar – Dec)</w:t>
            </w:r>
          </w:p>
          <w:p w:rsidR="00A10BFF" w:rsidRPr="00C853EA"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Seek opportunities to assist other leaders in public market research</w:t>
            </w:r>
          </w:p>
          <w:p w:rsidR="00A10BFF" w:rsidRPr="00C853EA"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Work with at least one approved partner to include market research in the project design (</w:t>
            </w:r>
            <w:r w:rsidR="001F10A7">
              <w:rPr>
                <w:rFonts w:ascii="Verdana" w:hAnsi="Verdana" w:cs="Calibri"/>
                <w:sz w:val="18"/>
                <w:szCs w:val="18"/>
              </w:rPr>
              <w:t xml:space="preserve">Jul - </w:t>
            </w:r>
            <w:r>
              <w:rPr>
                <w:rFonts w:ascii="Verdana" w:hAnsi="Verdana" w:cs="Calibri"/>
                <w:sz w:val="18"/>
                <w:szCs w:val="18"/>
              </w:rPr>
              <w:t xml:space="preserve">Dec)  </w:t>
            </w:r>
          </w:p>
        </w:tc>
        <w:tc>
          <w:tcPr>
            <w:tcW w:w="513" w:type="pct"/>
          </w:tcPr>
          <w:p w:rsidR="00A10BFF" w:rsidRPr="00301C25" w:rsidRDefault="00534AF6" w:rsidP="00301C25">
            <w:pPr>
              <w:rPr>
                <w:rFonts w:ascii="Verdana" w:hAnsi="Verdana"/>
                <w:sz w:val="18"/>
                <w:szCs w:val="18"/>
              </w:rPr>
            </w:pPr>
            <w:r w:rsidRPr="00301C25">
              <w:rPr>
                <w:rFonts w:ascii="Verdana" w:hAnsi="Verdana"/>
                <w:sz w:val="18"/>
                <w:szCs w:val="18"/>
              </w:rPr>
              <w:t>PM</w:t>
            </w:r>
            <w:r w:rsidR="001F10A7" w:rsidRPr="00301C25">
              <w:rPr>
                <w:rFonts w:ascii="Verdana" w:hAnsi="Verdana"/>
                <w:sz w:val="18"/>
                <w:szCs w:val="18"/>
              </w:rPr>
              <w:t xml:space="preserve">, </w:t>
            </w:r>
            <w:r w:rsidR="00A10BFF" w:rsidRPr="00301C25">
              <w:rPr>
                <w:rFonts w:ascii="Verdana" w:hAnsi="Verdana"/>
                <w:sz w:val="18"/>
                <w:szCs w:val="18"/>
              </w:rPr>
              <w:t>TS, KM</w:t>
            </w:r>
          </w:p>
        </w:tc>
        <w:tc>
          <w:tcPr>
            <w:tcW w:w="392" w:type="pct"/>
          </w:tcPr>
          <w:p w:rsidR="00A10BFF" w:rsidRPr="00301C25" w:rsidRDefault="00A10BFF" w:rsidP="00301C25">
            <w:pPr>
              <w:rPr>
                <w:rFonts w:ascii="Verdana" w:hAnsi="Verdana"/>
                <w:sz w:val="18"/>
                <w:szCs w:val="18"/>
              </w:rPr>
            </w:pPr>
            <w:r w:rsidRPr="00301C25">
              <w:rPr>
                <w:rFonts w:ascii="Verdana" w:hAnsi="Verdana"/>
                <w:sz w:val="18"/>
                <w:szCs w:val="18"/>
              </w:rPr>
              <w:t>L</w:t>
            </w:r>
          </w:p>
        </w:tc>
      </w:tr>
      <w:tr w:rsidR="00213E51" w:rsidRPr="00722B49" w:rsidTr="00213E51">
        <w:tc>
          <w:tcPr>
            <w:tcW w:w="125" w:type="pct"/>
          </w:tcPr>
          <w:p w:rsidR="00A10BFF" w:rsidRPr="00C853EA" w:rsidRDefault="00A10BFF" w:rsidP="00A10BFF">
            <w:pPr>
              <w:rPr>
                <w:rFonts w:ascii="Verdana" w:hAnsi="Verdana" w:cs="Calibri"/>
                <w:sz w:val="18"/>
                <w:szCs w:val="18"/>
              </w:rPr>
            </w:pPr>
          </w:p>
        </w:tc>
        <w:tc>
          <w:tcPr>
            <w:tcW w:w="126" w:type="pct"/>
          </w:tcPr>
          <w:p w:rsidR="00A10BFF" w:rsidRPr="00C853EA" w:rsidRDefault="00A10BFF" w:rsidP="00A10BFF">
            <w:pPr>
              <w:rPr>
                <w:rFonts w:ascii="Verdana" w:hAnsi="Verdana" w:cs="Calibri"/>
                <w:sz w:val="18"/>
                <w:szCs w:val="18"/>
              </w:rPr>
            </w:pPr>
          </w:p>
        </w:tc>
        <w:tc>
          <w:tcPr>
            <w:tcW w:w="126" w:type="pct"/>
          </w:tcPr>
          <w:p w:rsidR="00A10BFF" w:rsidRPr="00C853EA" w:rsidRDefault="00A10BFF" w:rsidP="00A10BFF">
            <w:pPr>
              <w:rPr>
                <w:rFonts w:ascii="Verdana" w:hAnsi="Verdana" w:cs="Calibri"/>
                <w:sz w:val="18"/>
                <w:szCs w:val="18"/>
              </w:rPr>
            </w:pPr>
          </w:p>
        </w:tc>
        <w:tc>
          <w:tcPr>
            <w:tcW w:w="171" w:type="pct"/>
          </w:tcPr>
          <w:p w:rsidR="00A10BFF" w:rsidRPr="00C853EA" w:rsidRDefault="00A10BFF" w:rsidP="00A10BFF">
            <w:pPr>
              <w:rPr>
                <w:rFonts w:ascii="Verdana" w:hAnsi="Verdana" w:cs="Calibri"/>
                <w:sz w:val="18"/>
                <w:szCs w:val="18"/>
              </w:rPr>
            </w:pPr>
            <w:r w:rsidRPr="00D242E2">
              <w:rPr>
                <w:rFonts w:ascii="Verdana" w:hAnsi="Verdana" w:cs="Calibri"/>
                <w:sz w:val="18"/>
                <w:szCs w:val="18"/>
              </w:rPr>
              <w:t>x</w:t>
            </w:r>
          </w:p>
        </w:tc>
        <w:tc>
          <w:tcPr>
            <w:tcW w:w="349" w:type="pct"/>
          </w:tcPr>
          <w:p w:rsidR="00A10BFF" w:rsidRPr="00C853EA" w:rsidRDefault="00A10BFF" w:rsidP="00A10BFF">
            <w:pPr>
              <w:jc w:val="center"/>
              <w:rPr>
                <w:rFonts w:ascii="Verdana" w:hAnsi="Verdana" w:cs="Calibri"/>
                <w:sz w:val="18"/>
                <w:szCs w:val="18"/>
              </w:rPr>
            </w:pPr>
            <w:r w:rsidRPr="00C853EA">
              <w:rPr>
                <w:rFonts w:ascii="Verdana" w:hAnsi="Verdana" w:cs="Calibri"/>
                <w:sz w:val="18"/>
                <w:szCs w:val="18"/>
              </w:rPr>
              <w:t>2</w:t>
            </w:r>
          </w:p>
        </w:tc>
        <w:tc>
          <w:tcPr>
            <w:tcW w:w="581"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Product Research</w:t>
            </w:r>
          </w:p>
        </w:tc>
        <w:tc>
          <w:tcPr>
            <w:tcW w:w="923"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Assist partners in conducting quantitative and qualitative research on existing or proposed products</w:t>
            </w:r>
          </w:p>
        </w:tc>
        <w:tc>
          <w:tcPr>
            <w:tcW w:w="1694" w:type="pct"/>
          </w:tcPr>
          <w:p w:rsidR="00A10BFF" w:rsidRPr="00C853EA"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With at least two selected partners, i</w:t>
            </w:r>
            <w:r w:rsidRPr="00C853EA">
              <w:rPr>
                <w:rFonts w:ascii="Verdana" w:hAnsi="Verdana" w:cs="Calibri"/>
                <w:sz w:val="18"/>
                <w:szCs w:val="18"/>
              </w:rPr>
              <w:t>dentify best product opportunities in focus countries</w:t>
            </w:r>
            <w:r>
              <w:rPr>
                <w:rFonts w:ascii="Verdana" w:hAnsi="Verdana" w:cs="Calibri"/>
                <w:sz w:val="18"/>
                <w:szCs w:val="18"/>
              </w:rPr>
              <w:t xml:space="preserve"> (Dec)</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 xml:space="preserve">Assist partners in developing TORs for assistance to conduct strong product research.  (Dec) </w:t>
            </w:r>
          </w:p>
          <w:p w:rsidR="00A10BFF" w:rsidRPr="00C853EA"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 xml:space="preserve">Agree on protocol for sharing results of proprietary research </w:t>
            </w:r>
          </w:p>
        </w:tc>
        <w:tc>
          <w:tcPr>
            <w:tcW w:w="513" w:type="pct"/>
          </w:tcPr>
          <w:p w:rsidR="00A10BFF" w:rsidRPr="00301C25" w:rsidRDefault="00A10BFF" w:rsidP="00301C25">
            <w:pPr>
              <w:rPr>
                <w:rFonts w:ascii="Verdana" w:hAnsi="Verdana"/>
                <w:sz w:val="18"/>
                <w:szCs w:val="18"/>
              </w:rPr>
            </w:pPr>
            <w:r w:rsidRPr="00301C25">
              <w:rPr>
                <w:rFonts w:ascii="Verdana" w:hAnsi="Verdana"/>
                <w:sz w:val="18"/>
                <w:szCs w:val="18"/>
              </w:rPr>
              <w:t>TS, Experts</w:t>
            </w:r>
          </w:p>
        </w:tc>
        <w:tc>
          <w:tcPr>
            <w:tcW w:w="392" w:type="pct"/>
          </w:tcPr>
          <w:p w:rsidR="00A10BFF" w:rsidRPr="00301C25" w:rsidRDefault="00A10BFF" w:rsidP="00301C25">
            <w:pPr>
              <w:rPr>
                <w:rFonts w:ascii="Verdana" w:hAnsi="Verdana"/>
                <w:sz w:val="18"/>
                <w:szCs w:val="18"/>
              </w:rPr>
            </w:pPr>
            <w:r w:rsidRPr="00301C25">
              <w:rPr>
                <w:rFonts w:ascii="Verdana" w:hAnsi="Verdana"/>
                <w:sz w:val="18"/>
                <w:szCs w:val="18"/>
              </w:rPr>
              <w:t>M</w:t>
            </w:r>
          </w:p>
        </w:tc>
      </w:tr>
      <w:tr w:rsidR="00213E51" w:rsidRPr="00722B49" w:rsidTr="00213E51">
        <w:tc>
          <w:tcPr>
            <w:tcW w:w="125" w:type="pct"/>
          </w:tcPr>
          <w:p w:rsidR="001F10A7" w:rsidRPr="00C853EA" w:rsidRDefault="001F10A7" w:rsidP="00A10BFF">
            <w:pPr>
              <w:rPr>
                <w:rFonts w:ascii="Verdana" w:hAnsi="Verdana" w:cs="Calibri"/>
                <w:sz w:val="18"/>
                <w:szCs w:val="18"/>
              </w:rPr>
            </w:pPr>
          </w:p>
        </w:tc>
        <w:tc>
          <w:tcPr>
            <w:tcW w:w="126" w:type="pct"/>
          </w:tcPr>
          <w:p w:rsidR="001F10A7" w:rsidRPr="00C853EA" w:rsidRDefault="001F10A7" w:rsidP="00A10BFF">
            <w:pPr>
              <w:rPr>
                <w:rFonts w:ascii="Verdana" w:hAnsi="Verdana" w:cs="Calibri"/>
                <w:sz w:val="18"/>
                <w:szCs w:val="18"/>
              </w:rPr>
            </w:pPr>
            <w:r>
              <w:rPr>
                <w:rFonts w:ascii="Verdana" w:hAnsi="Verdana" w:cs="Calibri"/>
                <w:sz w:val="18"/>
                <w:szCs w:val="18"/>
              </w:rPr>
              <w:t>x</w:t>
            </w:r>
          </w:p>
        </w:tc>
        <w:tc>
          <w:tcPr>
            <w:tcW w:w="126" w:type="pct"/>
          </w:tcPr>
          <w:p w:rsidR="001F10A7" w:rsidRPr="00C853EA" w:rsidRDefault="001F10A7" w:rsidP="00A10BFF">
            <w:pPr>
              <w:rPr>
                <w:rFonts w:ascii="Verdana" w:hAnsi="Verdana" w:cs="Calibri"/>
                <w:sz w:val="18"/>
                <w:szCs w:val="18"/>
              </w:rPr>
            </w:pPr>
          </w:p>
        </w:tc>
        <w:tc>
          <w:tcPr>
            <w:tcW w:w="171" w:type="pct"/>
          </w:tcPr>
          <w:p w:rsidR="001F10A7" w:rsidRPr="00D242E2" w:rsidRDefault="001F10A7" w:rsidP="00A10BFF">
            <w:pPr>
              <w:rPr>
                <w:rFonts w:ascii="Verdana" w:hAnsi="Verdana" w:cs="Calibri"/>
                <w:sz w:val="18"/>
                <w:szCs w:val="18"/>
              </w:rPr>
            </w:pPr>
            <w:r>
              <w:rPr>
                <w:rFonts w:ascii="Verdana" w:hAnsi="Verdana" w:cs="Calibri"/>
                <w:sz w:val="18"/>
                <w:szCs w:val="18"/>
              </w:rPr>
              <w:t>x</w:t>
            </w:r>
          </w:p>
        </w:tc>
        <w:tc>
          <w:tcPr>
            <w:tcW w:w="349" w:type="pct"/>
          </w:tcPr>
          <w:p w:rsidR="001F10A7" w:rsidRPr="00C853EA" w:rsidRDefault="001F10A7" w:rsidP="00A10BFF">
            <w:pPr>
              <w:jc w:val="center"/>
              <w:rPr>
                <w:rFonts w:ascii="Verdana" w:hAnsi="Verdana" w:cs="Calibri"/>
                <w:sz w:val="18"/>
                <w:szCs w:val="18"/>
              </w:rPr>
            </w:pPr>
            <w:r>
              <w:rPr>
                <w:rFonts w:ascii="Verdana" w:hAnsi="Verdana" w:cs="Calibri"/>
                <w:sz w:val="18"/>
                <w:szCs w:val="18"/>
              </w:rPr>
              <w:t>2</w:t>
            </w:r>
          </w:p>
        </w:tc>
        <w:tc>
          <w:tcPr>
            <w:tcW w:w="581" w:type="pct"/>
          </w:tcPr>
          <w:p w:rsidR="001F10A7" w:rsidRPr="00C853EA" w:rsidRDefault="001F10A7" w:rsidP="00A10BFF">
            <w:pPr>
              <w:rPr>
                <w:rFonts w:ascii="Verdana" w:hAnsi="Verdana" w:cs="Calibri"/>
                <w:sz w:val="18"/>
                <w:szCs w:val="18"/>
              </w:rPr>
            </w:pPr>
            <w:r>
              <w:rPr>
                <w:rFonts w:ascii="Verdana" w:hAnsi="Verdana" w:cs="Calibri"/>
                <w:sz w:val="18"/>
                <w:szCs w:val="18"/>
              </w:rPr>
              <w:t>Financial Capacity</w:t>
            </w:r>
          </w:p>
        </w:tc>
        <w:tc>
          <w:tcPr>
            <w:tcW w:w="923" w:type="pct"/>
          </w:tcPr>
          <w:p w:rsidR="001F10A7" w:rsidRPr="00C853EA" w:rsidRDefault="001F10A7" w:rsidP="00A10BFF">
            <w:pPr>
              <w:rPr>
                <w:rFonts w:ascii="Verdana" w:hAnsi="Verdana" w:cs="Calibri"/>
                <w:sz w:val="18"/>
                <w:szCs w:val="18"/>
              </w:rPr>
            </w:pPr>
            <w:r>
              <w:rPr>
                <w:rFonts w:ascii="Verdana" w:hAnsi="Verdana" w:cs="Calibri"/>
                <w:sz w:val="18"/>
                <w:szCs w:val="18"/>
              </w:rPr>
              <w:t>Identify and incorporate financial capacity into programme</w:t>
            </w:r>
          </w:p>
        </w:tc>
        <w:tc>
          <w:tcPr>
            <w:tcW w:w="1694" w:type="pct"/>
          </w:tcPr>
          <w:p w:rsidR="001F10A7" w:rsidRDefault="001F10A7" w:rsidP="009D52AB">
            <w:pPr>
              <w:numPr>
                <w:ilvl w:val="0"/>
                <w:numId w:val="16"/>
              </w:numPr>
              <w:ind w:left="341" w:hanging="180"/>
              <w:rPr>
                <w:rFonts w:ascii="Verdana" w:hAnsi="Verdana" w:cs="Calibri"/>
                <w:sz w:val="18"/>
                <w:szCs w:val="18"/>
              </w:rPr>
            </w:pPr>
            <w:r>
              <w:rPr>
                <w:rFonts w:ascii="Verdana" w:hAnsi="Verdana" w:cs="Calibri"/>
                <w:sz w:val="18"/>
                <w:szCs w:val="18"/>
              </w:rPr>
              <w:t>Identify strategy and approach for MM4P to address financial capacity building (Apr)</w:t>
            </w:r>
          </w:p>
          <w:p w:rsidR="001F10A7" w:rsidRDefault="001F10A7" w:rsidP="009D52AB">
            <w:pPr>
              <w:numPr>
                <w:ilvl w:val="0"/>
                <w:numId w:val="16"/>
              </w:numPr>
              <w:ind w:left="341" w:hanging="180"/>
              <w:rPr>
                <w:rFonts w:ascii="Verdana" w:hAnsi="Verdana" w:cs="Calibri"/>
                <w:sz w:val="18"/>
                <w:szCs w:val="18"/>
              </w:rPr>
            </w:pPr>
            <w:r>
              <w:rPr>
                <w:rFonts w:ascii="Verdana" w:hAnsi="Verdana" w:cs="Calibri"/>
                <w:sz w:val="18"/>
                <w:szCs w:val="18"/>
              </w:rPr>
              <w:t xml:space="preserve">Add indicators related to output related to </w:t>
            </w:r>
            <w:r>
              <w:rPr>
                <w:rFonts w:ascii="Verdana" w:hAnsi="Verdana" w:cs="Calibri"/>
                <w:sz w:val="18"/>
                <w:szCs w:val="18"/>
              </w:rPr>
              <w:lastRenderedPageBreak/>
              <w:t>inputs and outcomes (Apr)</w:t>
            </w:r>
          </w:p>
          <w:p w:rsidR="001F10A7" w:rsidRDefault="001F10A7" w:rsidP="009D52AB">
            <w:pPr>
              <w:numPr>
                <w:ilvl w:val="0"/>
                <w:numId w:val="16"/>
              </w:numPr>
              <w:ind w:left="341" w:hanging="180"/>
              <w:rPr>
                <w:rFonts w:ascii="Verdana" w:hAnsi="Verdana" w:cs="Calibri"/>
                <w:sz w:val="18"/>
                <w:szCs w:val="18"/>
              </w:rPr>
            </w:pPr>
            <w:r>
              <w:rPr>
                <w:rFonts w:ascii="Verdana" w:hAnsi="Verdana" w:cs="Calibri"/>
                <w:sz w:val="18"/>
                <w:szCs w:val="18"/>
              </w:rPr>
              <w:t>Identify fin. Capacity efforts in EOIs (Jun – Dec)</w:t>
            </w:r>
          </w:p>
          <w:p w:rsidR="001F10A7" w:rsidRDefault="001F10A7" w:rsidP="009D52AB">
            <w:pPr>
              <w:numPr>
                <w:ilvl w:val="0"/>
                <w:numId w:val="16"/>
              </w:numPr>
              <w:ind w:left="341" w:hanging="180"/>
              <w:rPr>
                <w:rFonts w:ascii="Verdana" w:hAnsi="Verdana" w:cs="Calibri"/>
                <w:sz w:val="18"/>
                <w:szCs w:val="18"/>
              </w:rPr>
            </w:pPr>
            <w:r>
              <w:rPr>
                <w:rFonts w:ascii="Verdana" w:hAnsi="Verdana" w:cs="Calibri"/>
                <w:sz w:val="18"/>
                <w:szCs w:val="18"/>
              </w:rPr>
              <w:t>Contract assistance to work with partners to address fin. Capacity efforts (Oct)</w:t>
            </w:r>
          </w:p>
        </w:tc>
        <w:tc>
          <w:tcPr>
            <w:tcW w:w="513" w:type="pct"/>
          </w:tcPr>
          <w:p w:rsidR="001F10A7" w:rsidRPr="00301C25" w:rsidRDefault="00534AF6" w:rsidP="00301C25">
            <w:pPr>
              <w:rPr>
                <w:rFonts w:ascii="Verdana" w:hAnsi="Verdana"/>
                <w:sz w:val="18"/>
                <w:szCs w:val="18"/>
              </w:rPr>
            </w:pPr>
            <w:r w:rsidRPr="00301C25">
              <w:rPr>
                <w:rFonts w:ascii="Verdana" w:hAnsi="Verdana"/>
                <w:sz w:val="18"/>
                <w:szCs w:val="18"/>
              </w:rPr>
              <w:lastRenderedPageBreak/>
              <w:t>PM</w:t>
            </w:r>
            <w:r w:rsidR="001F10A7" w:rsidRPr="00301C25">
              <w:rPr>
                <w:rFonts w:ascii="Verdana" w:hAnsi="Verdana"/>
                <w:sz w:val="18"/>
                <w:szCs w:val="18"/>
              </w:rPr>
              <w:t>, TS, Experts</w:t>
            </w:r>
          </w:p>
        </w:tc>
        <w:tc>
          <w:tcPr>
            <w:tcW w:w="392" w:type="pct"/>
          </w:tcPr>
          <w:p w:rsidR="001F10A7" w:rsidRPr="00301C25" w:rsidRDefault="001F10A7" w:rsidP="00301C25">
            <w:pPr>
              <w:rPr>
                <w:rFonts w:ascii="Verdana" w:hAnsi="Verdana"/>
                <w:sz w:val="18"/>
                <w:szCs w:val="18"/>
              </w:rPr>
            </w:pPr>
            <w:r w:rsidRPr="00301C25">
              <w:rPr>
                <w:rFonts w:ascii="Verdana" w:hAnsi="Verdana"/>
                <w:sz w:val="18"/>
                <w:szCs w:val="18"/>
              </w:rPr>
              <w:t>M</w:t>
            </w:r>
          </w:p>
        </w:tc>
      </w:tr>
      <w:tr w:rsidR="00213E51" w:rsidRPr="00722B49" w:rsidTr="00213E51">
        <w:tc>
          <w:tcPr>
            <w:tcW w:w="125" w:type="pct"/>
          </w:tcPr>
          <w:p w:rsidR="00A10BFF" w:rsidRPr="00C853EA" w:rsidRDefault="00A10BFF" w:rsidP="00A10BFF">
            <w:pPr>
              <w:rPr>
                <w:rFonts w:ascii="Verdana" w:hAnsi="Verdana" w:cs="Calibri"/>
                <w:sz w:val="18"/>
                <w:szCs w:val="18"/>
              </w:rPr>
            </w:pPr>
          </w:p>
        </w:tc>
        <w:tc>
          <w:tcPr>
            <w:tcW w:w="126" w:type="pct"/>
          </w:tcPr>
          <w:p w:rsidR="00A10BFF" w:rsidRPr="00C853EA" w:rsidRDefault="00A10BFF" w:rsidP="00A10BFF">
            <w:pPr>
              <w:rPr>
                <w:rFonts w:ascii="Verdana" w:hAnsi="Verdana" w:cs="Calibri"/>
                <w:sz w:val="18"/>
                <w:szCs w:val="18"/>
              </w:rPr>
            </w:pPr>
          </w:p>
        </w:tc>
        <w:tc>
          <w:tcPr>
            <w:tcW w:w="126" w:type="pct"/>
          </w:tcPr>
          <w:p w:rsidR="00A10BFF" w:rsidRPr="00C853EA" w:rsidRDefault="00A10BFF" w:rsidP="00A10BFF">
            <w:pPr>
              <w:rPr>
                <w:rFonts w:ascii="Verdana" w:hAnsi="Verdana" w:cs="Calibri"/>
                <w:sz w:val="18"/>
                <w:szCs w:val="18"/>
              </w:rPr>
            </w:pPr>
          </w:p>
        </w:tc>
        <w:tc>
          <w:tcPr>
            <w:tcW w:w="171" w:type="pct"/>
          </w:tcPr>
          <w:p w:rsidR="00A10BFF" w:rsidRPr="00C853EA" w:rsidRDefault="00A10BFF" w:rsidP="00A10BFF">
            <w:pPr>
              <w:rPr>
                <w:rFonts w:ascii="Verdana" w:hAnsi="Verdana" w:cs="Calibri"/>
                <w:sz w:val="18"/>
                <w:szCs w:val="18"/>
              </w:rPr>
            </w:pPr>
            <w:r w:rsidRPr="00D242E2">
              <w:rPr>
                <w:rFonts w:ascii="Verdana" w:hAnsi="Verdana" w:cs="Calibri"/>
                <w:sz w:val="18"/>
                <w:szCs w:val="18"/>
              </w:rPr>
              <w:t>x</w:t>
            </w:r>
          </w:p>
        </w:tc>
        <w:tc>
          <w:tcPr>
            <w:tcW w:w="349" w:type="pct"/>
          </w:tcPr>
          <w:p w:rsidR="00A10BFF" w:rsidRPr="00C853EA" w:rsidRDefault="00A10BFF" w:rsidP="00A10BFF">
            <w:pPr>
              <w:jc w:val="center"/>
              <w:rPr>
                <w:rFonts w:ascii="Verdana" w:hAnsi="Verdana" w:cs="Calibri"/>
                <w:sz w:val="18"/>
                <w:szCs w:val="18"/>
              </w:rPr>
            </w:pPr>
            <w:r w:rsidRPr="00C853EA">
              <w:rPr>
                <w:rFonts w:ascii="Verdana" w:hAnsi="Verdana" w:cs="Calibri"/>
                <w:sz w:val="18"/>
                <w:szCs w:val="18"/>
              </w:rPr>
              <w:t>2</w:t>
            </w:r>
          </w:p>
        </w:tc>
        <w:tc>
          <w:tcPr>
            <w:tcW w:w="581"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Impact Research</w:t>
            </w:r>
          </w:p>
        </w:tc>
        <w:tc>
          <w:tcPr>
            <w:tcW w:w="923" w:type="pct"/>
          </w:tcPr>
          <w:p w:rsidR="00A10BFF" w:rsidRPr="00C853EA" w:rsidRDefault="00A10BFF" w:rsidP="00A10BFF">
            <w:pPr>
              <w:rPr>
                <w:rFonts w:ascii="Verdana" w:hAnsi="Verdana" w:cs="Calibri"/>
                <w:sz w:val="18"/>
                <w:szCs w:val="18"/>
              </w:rPr>
            </w:pPr>
            <w:r>
              <w:rPr>
                <w:rFonts w:ascii="Verdana" w:hAnsi="Verdana" w:cs="Calibri"/>
                <w:sz w:val="18"/>
                <w:szCs w:val="18"/>
              </w:rPr>
              <w:t>Determine approach to measure impact</w:t>
            </w:r>
          </w:p>
        </w:tc>
        <w:tc>
          <w:tcPr>
            <w:tcW w:w="1694" w:type="pct"/>
          </w:tcPr>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 xml:space="preserve">Discuss timing and scope of </w:t>
            </w:r>
            <w:r w:rsidRPr="00C853EA">
              <w:rPr>
                <w:rFonts w:ascii="Verdana" w:hAnsi="Verdana" w:cs="Calibri"/>
                <w:sz w:val="18"/>
                <w:szCs w:val="18"/>
              </w:rPr>
              <w:t xml:space="preserve">impact research </w:t>
            </w:r>
            <w:r>
              <w:rPr>
                <w:rFonts w:ascii="Verdana" w:hAnsi="Verdana" w:cs="Calibri"/>
                <w:sz w:val="18"/>
                <w:szCs w:val="18"/>
              </w:rPr>
              <w:t>with IC (Aug)</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Develop strategy for impact research (Dec)</w:t>
            </w:r>
          </w:p>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Initiate in 2013</w:t>
            </w:r>
            <w:r>
              <w:rPr>
                <w:rFonts w:ascii="Verdana" w:hAnsi="Verdana" w:cs="Calibri"/>
                <w:sz w:val="18"/>
                <w:szCs w:val="18"/>
              </w:rPr>
              <w:t>/14</w:t>
            </w:r>
          </w:p>
        </w:tc>
        <w:tc>
          <w:tcPr>
            <w:tcW w:w="513" w:type="pct"/>
          </w:tcPr>
          <w:p w:rsidR="00A10BFF" w:rsidRPr="00301C25" w:rsidRDefault="00A10BFF" w:rsidP="00301C25">
            <w:pPr>
              <w:rPr>
                <w:rFonts w:ascii="Verdana" w:hAnsi="Verdana"/>
                <w:sz w:val="18"/>
                <w:szCs w:val="18"/>
              </w:rPr>
            </w:pPr>
            <w:r w:rsidRPr="00301C25">
              <w:rPr>
                <w:rFonts w:ascii="Verdana" w:hAnsi="Verdana"/>
                <w:sz w:val="18"/>
                <w:szCs w:val="18"/>
              </w:rPr>
              <w:t>KM,</w:t>
            </w:r>
          </w:p>
          <w:p w:rsidR="00A10BFF" w:rsidRPr="00301C25" w:rsidRDefault="00A10BFF" w:rsidP="00301C25">
            <w:pPr>
              <w:rPr>
                <w:rFonts w:ascii="Verdana" w:hAnsi="Verdana"/>
                <w:sz w:val="18"/>
                <w:szCs w:val="18"/>
              </w:rPr>
            </w:pPr>
            <w:r w:rsidRPr="00301C25">
              <w:rPr>
                <w:rFonts w:ascii="Verdana" w:hAnsi="Verdana"/>
                <w:sz w:val="18"/>
                <w:szCs w:val="18"/>
              </w:rPr>
              <w:t>Experts</w:t>
            </w:r>
          </w:p>
        </w:tc>
        <w:tc>
          <w:tcPr>
            <w:tcW w:w="392" w:type="pct"/>
          </w:tcPr>
          <w:p w:rsidR="00A10BFF" w:rsidRPr="00301C25" w:rsidRDefault="00A10BFF" w:rsidP="00301C25">
            <w:pPr>
              <w:rPr>
                <w:rFonts w:ascii="Verdana" w:hAnsi="Verdana"/>
                <w:sz w:val="18"/>
                <w:szCs w:val="18"/>
              </w:rPr>
            </w:pPr>
            <w:r w:rsidRPr="00301C25">
              <w:rPr>
                <w:rFonts w:ascii="Verdana" w:hAnsi="Verdana"/>
                <w:sz w:val="18"/>
                <w:szCs w:val="18"/>
              </w:rPr>
              <w:t>L</w:t>
            </w:r>
          </w:p>
        </w:tc>
      </w:tr>
      <w:tr w:rsidR="00213E51" w:rsidRPr="00AE0266" w:rsidTr="00213E51">
        <w:tc>
          <w:tcPr>
            <w:tcW w:w="125"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r w:rsidRPr="00AE0266">
              <w:rPr>
                <w:rFonts w:ascii="Verdana" w:hAnsi="Verdana" w:cs="Calibri"/>
                <w:sz w:val="18"/>
                <w:szCs w:val="18"/>
              </w:rPr>
              <w:t>x</w:t>
            </w:r>
          </w:p>
        </w:tc>
        <w:tc>
          <w:tcPr>
            <w:tcW w:w="126"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r w:rsidRPr="00AE0266">
              <w:rPr>
                <w:rFonts w:ascii="Verdana" w:hAnsi="Verdana" w:cs="Calibri"/>
                <w:sz w:val="18"/>
                <w:szCs w:val="18"/>
              </w:rPr>
              <w:t>x</w:t>
            </w:r>
          </w:p>
        </w:tc>
        <w:tc>
          <w:tcPr>
            <w:tcW w:w="126"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r w:rsidRPr="00AE0266">
              <w:rPr>
                <w:rFonts w:ascii="Verdana" w:hAnsi="Verdana" w:cs="Calibri"/>
                <w:sz w:val="18"/>
                <w:szCs w:val="18"/>
              </w:rPr>
              <w:t>x</w:t>
            </w:r>
          </w:p>
        </w:tc>
        <w:tc>
          <w:tcPr>
            <w:tcW w:w="171"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p>
        </w:tc>
        <w:tc>
          <w:tcPr>
            <w:tcW w:w="349"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jc w:val="center"/>
              <w:rPr>
                <w:rFonts w:ascii="Verdana" w:hAnsi="Verdana" w:cs="Calibri"/>
                <w:sz w:val="18"/>
                <w:szCs w:val="18"/>
              </w:rPr>
            </w:pPr>
            <w:r w:rsidRPr="00AE0266">
              <w:rPr>
                <w:rFonts w:ascii="Verdana" w:hAnsi="Verdana" w:cs="Calibri"/>
                <w:sz w:val="18"/>
                <w:szCs w:val="18"/>
              </w:rPr>
              <w:t>3</w:t>
            </w:r>
          </w:p>
        </w:tc>
        <w:tc>
          <w:tcPr>
            <w:tcW w:w="581"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r w:rsidRPr="00AE0266">
              <w:rPr>
                <w:rFonts w:ascii="Verdana" w:hAnsi="Verdana" w:cs="Calibri"/>
                <w:sz w:val="18"/>
                <w:szCs w:val="18"/>
              </w:rPr>
              <w:t>Regulatory Inventory</w:t>
            </w:r>
            <w:r>
              <w:rPr>
                <w:rFonts w:ascii="Verdana" w:hAnsi="Verdana" w:cs="Calibri"/>
                <w:sz w:val="18"/>
                <w:szCs w:val="18"/>
              </w:rPr>
              <w:t xml:space="preserve"> in focus countries</w:t>
            </w:r>
          </w:p>
        </w:tc>
        <w:tc>
          <w:tcPr>
            <w:tcW w:w="923"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r w:rsidRPr="00AE0266">
              <w:rPr>
                <w:rFonts w:ascii="Verdana" w:hAnsi="Verdana" w:cs="Calibri"/>
                <w:sz w:val="18"/>
                <w:szCs w:val="18"/>
              </w:rPr>
              <w:t>Maintain clear record of current regulation regarding mobile financial services</w:t>
            </w:r>
          </w:p>
        </w:tc>
        <w:tc>
          <w:tcPr>
            <w:tcW w:w="1694" w:type="pct"/>
            <w:tcBorders>
              <w:top w:val="single" w:sz="4" w:space="0" w:color="auto"/>
              <w:left w:val="single" w:sz="4" w:space="0" w:color="auto"/>
              <w:bottom w:val="single" w:sz="4" w:space="0" w:color="auto"/>
              <w:right w:val="single" w:sz="4" w:space="0" w:color="auto"/>
            </w:tcBorders>
          </w:tcPr>
          <w:p w:rsidR="00A10BFF" w:rsidRPr="00AE0266" w:rsidRDefault="00A10BFF" w:rsidP="009D52AB">
            <w:pPr>
              <w:numPr>
                <w:ilvl w:val="0"/>
                <w:numId w:val="16"/>
              </w:numPr>
              <w:ind w:left="341" w:hanging="180"/>
              <w:rPr>
                <w:rFonts w:ascii="Verdana" w:hAnsi="Verdana" w:cs="Calibri"/>
                <w:sz w:val="18"/>
                <w:szCs w:val="18"/>
              </w:rPr>
            </w:pPr>
            <w:r w:rsidRPr="00AE0266">
              <w:rPr>
                <w:rFonts w:ascii="Verdana" w:hAnsi="Verdana" w:cs="Calibri"/>
                <w:sz w:val="18"/>
                <w:szCs w:val="18"/>
              </w:rPr>
              <w:t>Review existing regulatory data</w:t>
            </w:r>
            <w:r w:rsidR="001F10A7">
              <w:rPr>
                <w:rFonts w:ascii="Verdana" w:hAnsi="Verdana" w:cs="Calibri"/>
                <w:sz w:val="18"/>
                <w:szCs w:val="18"/>
              </w:rPr>
              <w:t xml:space="preserve"> (Mar – Dec)</w:t>
            </w:r>
          </w:p>
          <w:p w:rsidR="00A10BFF" w:rsidRDefault="00A10BFF" w:rsidP="009D52AB">
            <w:pPr>
              <w:numPr>
                <w:ilvl w:val="0"/>
                <w:numId w:val="16"/>
              </w:numPr>
              <w:ind w:left="341" w:hanging="180"/>
              <w:rPr>
                <w:rFonts w:ascii="Verdana" w:hAnsi="Verdana" w:cs="Calibri"/>
                <w:sz w:val="18"/>
                <w:szCs w:val="18"/>
              </w:rPr>
            </w:pPr>
            <w:r w:rsidRPr="00AE0266">
              <w:rPr>
                <w:rFonts w:ascii="Verdana" w:hAnsi="Verdana" w:cs="Calibri"/>
                <w:sz w:val="18"/>
                <w:szCs w:val="18"/>
              </w:rPr>
              <w:t>Identify gaps in knowledge</w:t>
            </w:r>
            <w:r>
              <w:rPr>
                <w:rFonts w:ascii="Verdana" w:hAnsi="Verdana" w:cs="Calibri"/>
                <w:sz w:val="18"/>
                <w:szCs w:val="18"/>
              </w:rPr>
              <w:t xml:space="preserve"> in focus countries</w:t>
            </w:r>
            <w:r w:rsidR="001F10A7">
              <w:rPr>
                <w:rFonts w:ascii="Verdana" w:hAnsi="Verdana" w:cs="Calibri"/>
                <w:sz w:val="18"/>
                <w:szCs w:val="18"/>
              </w:rPr>
              <w:t xml:space="preserve"> (Mar – Dec)</w:t>
            </w:r>
          </w:p>
          <w:p w:rsidR="00A10BFF" w:rsidRPr="00AE0266"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 xml:space="preserve">Complete </w:t>
            </w:r>
            <w:r w:rsidRPr="00AE0266">
              <w:rPr>
                <w:rFonts w:ascii="Verdana" w:hAnsi="Verdana" w:cs="Calibri"/>
                <w:sz w:val="18"/>
                <w:szCs w:val="18"/>
              </w:rPr>
              <w:t>inventory</w:t>
            </w:r>
            <w:r>
              <w:rPr>
                <w:rFonts w:ascii="Verdana" w:hAnsi="Verdana" w:cs="Calibri"/>
                <w:sz w:val="18"/>
                <w:szCs w:val="18"/>
              </w:rPr>
              <w:t xml:space="preserve"> for two countries (Dec)</w:t>
            </w:r>
            <w:r w:rsidRPr="00AE0266">
              <w:rPr>
                <w:rFonts w:ascii="Verdana" w:hAnsi="Verdana" w:cs="Calibri"/>
                <w:sz w:val="18"/>
                <w:szCs w:val="18"/>
              </w:rPr>
              <w:t xml:space="preserve"> </w:t>
            </w:r>
          </w:p>
        </w:tc>
        <w:tc>
          <w:tcPr>
            <w:tcW w:w="513" w:type="pct"/>
            <w:tcBorders>
              <w:top w:val="single" w:sz="4" w:space="0" w:color="auto"/>
              <w:left w:val="single" w:sz="4" w:space="0" w:color="auto"/>
              <w:bottom w:val="single" w:sz="4" w:space="0" w:color="auto"/>
              <w:right w:val="single" w:sz="4" w:space="0" w:color="auto"/>
            </w:tcBorders>
          </w:tcPr>
          <w:p w:rsidR="00A10BFF" w:rsidRPr="00301C25" w:rsidRDefault="00A10BFF" w:rsidP="00301C25">
            <w:pPr>
              <w:rPr>
                <w:rFonts w:ascii="Verdana" w:hAnsi="Verdana"/>
                <w:sz w:val="18"/>
                <w:szCs w:val="18"/>
              </w:rPr>
            </w:pPr>
            <w:r w:rsidRPr="00301C25">
              <w:rPr>
                <w:rFonts w:ascii="Verdana" w:hAnsi="Verdana"/>
                <w:sz w:val="18"/>
                <w:szCs w:val="18"/>
              </w:rPr>
              <w:t xml:space="preserve"> </w:t>
            </w:r>
            <w:r w:rsidR="00534AF6" w:rsidRPr="00301C25">
              <w:rPr>
                <w:rFonts w:ascii="Verdana" w:hAnsi="Verdana"/>
                <w:sz w:val="18"/>
                <w:szCs w:val="18"/>
              </w:rPr>
              <w:t>PM</w:t>
            </w:r>
            <w:r w:rsidRPr="00301C25">
              <w:rPr>
                <w:rFonts w:ascii="Verdana" w:hAnsi="Verdana"/>
                <w:sz w:val="18"/>
                <w:szCs w:val="18"/>
              </w:rPr>
              <w:t>, CTAs</w:t>
            </w:r>
            <w:r w:rsidR="001F10A7" w:rsidRPr="00301C25">
              <w:rPr>
                <w:rFonts w:ascii="Verdana" w:hAnsi="Verdana"/>
                <w:sz w:val="18"/>
                <w:szCs w:val="18"/>
              </w:rPr>
              <w:t>, Experts</w:t>
            </w:r>
          </w:p>
        </w:tc>
        <w:tc>
          <w:tcPr>
            <w:tcW w:w="392" w:type="pct"/>
            <w:tcBorders>
              <w:top w:val="single" w:sz="4" w:space="0" w:color="auto"/>
              <w:left w:val="single" w:sz="4" w:space="0" w:color="auto"/>
              <w:bottom w:val="single" w:sz="4" w:space="0" w:color="auto"/>
              <w:right w:val="single" w:sz="4" w:space="0" w:color="auto"/>
            </w:tcBorders>
          </w:tcPr>
          <w:p w:rsidR="00A10BFF" w:rsidRPr="00301C25" w:rsidRDefault="00213E51" w:rsidP="00301C25">
            <w:pPr>
              <w:rPr>
                <w:rFonts w:ascii="Verdana" w:hAnsi="Verdana"/>
                <w:sz w:val="18"/>
                <w:szCs w:val="18"/>
              </w:rPr>
            </w:pPr>
            <w:r w:rsidRPr="00301C25">
              <w:rPr>
                <w:rFonts w:ascii="Verdana" w:hAnsi="Verdana"/>
                <w:sz w:val="18"/>
                <w:szCs w:val="18"/>
              </w:rPr>
              <w:t>M</w:t>
            </w:r>
          </w:p>
        </w:tc>
      </w:tr>
      <w:tr w:rsidR="00213E51" w:rsidRPr="00AE0266" w:rsidTr="00213E51">
        <w:tc>
          <w:tcPr>
            <w:tcW w:w="125" w:type="pct"/>
            <w:tcBorders>
              <w:top w:val="single" w:sz="4" w:space="0" w:color="auto"/>
              <w:left w:val="single" w:sz="4" w:space="0" w:color="auto"/>
              <w:bottom w:val="single" w:sz="4" w:space="0" w:color="auto"/>
              <w:right w:val="single" w:sz="4" w:space="0" w:color="auto"/>
            </w:tcBorders>
          </w:tcPr>
          <w:p w:rsidR="00213E51" w:rsidRPr="00AE0266" w:rsidRDefault="00213E51" w:rsidP="00A10BFF">
            <w:pPr>
              <w:rPr>
                <w:rFonts w:ascii="Verdana" w:hAnsi="Verdana" w:cs="Calibri"/>
                <w:sz w:val="18"/>
                <w:szCs w:val="18"/>
              </w:rPr>
            </w:pPr>
          </w:p>
        </w:tc>
        <w:tc>
          <w:tcPr>
            <w:tcW w:w="126" w:type="pct"/>
            <w:tcBorders>
              <w:top w:val="single" w:sz="4" w:space="0" w:color="auto"/>
              <w:left w:val="single" w:sz="4" w:space="0" w:color="auto"/>
              <w:bottom w:val="single" w:sz="4" w:space="0" w:color="auto"/>
              <w:right w:val="single" w:sz="4" w:space="0" w:color="auto"/>
            </w:tcBorders>
          </w:tcPr>
          <w:p w:rsidR="00213E51" w:rsidRPr="00AE0266" w:rsidRDefault="00213E51" w:rsidP="00A10BFF">
            <w:pPr>
              <w:rPr>
                <w:rFonts w:ascii="Verdana" w:hAnsi="Verdana" w:cs="Calibri"/>
                <w:sz w:val="18"/>
                <w:szCs w:val="18"/>
              </w:rPr>
            </w:pPr>
            <w:r>
              <w:rPr>
                <w:rFonts w:ascii="Verdana" w:hAnsi="Verdana" w:cs="Calibri"/>
                <w:sz w:val="18"/>
                <w:szCs w:val="18"/>
              </w:rPr>
              <w:t>x</w:t>
            </w:r>
          </w:p>
        </w:tc>
        <w:tc>
          <w:tcPr>
            <w:tcW w:w="126" w:type="pct"/>
            <w:tcBorders>
              <w:top w:val="single" w:sz="4" w:space="0" w:color="auto"/>
              <w:left w:val="single" w:sz="4" w:space="0" w:color="auto"/>
              <w:bottom w:val="single" w:sz="4" w:space="0" w:color="auto"/>
              <w:right w:val="single" w:sz="4" w:space="0" w:color="auto"/>
            </w:tcBorders>
          </w:tcPr>
          <w:p w:rsidR="00213E51" w:rsidRPr="00AE0266" w:rsidRDefault="00213E51" w:rsidP="00A10BFF">
            <w:pPr>
              <w:rPr>
                <w:rFonts w:ascii="Verdana" w:hAnsi="Verdana" w:cs="Calibri"/>
                <w:sz w:val="18"/>
                <w:szCs w:val="18"/>
              </w:rPr>
            </w:pPr>
            <w:r>
              <w:rPr>
                <w:rFonts w:ascii="Verdana" w:hAnsi="Verdana" w:cs="Calibri"/>
                <w:sz w:val="18"/>
                <w:szCs w:val="18"/>
              </w:rPr>
              <w:t>x</w:t>
            </w:r>
          </w:p>
        </w:tc>
        <w:tc>
          <w:tcPr>
            <w:tcW w:w="171" w:type="pct"/>
            <w:tcBorders>
              <w:top w:val="single" w:sz="4" w:space="0" w:color="auto"/>
              <w:left w:val="single" w:sz="4" w:space="0" w:color="auto"/>
              <w:bottom w:val="single" w:sz="4" w:space="0" w:color="auto"/>
              <w:right w:val="single" w:sz="4" w:space="0" w:color="auto"/>
            </w:tcBorders>
          </w:tcPr>
          <w:p w:rsidR="00213E51" w:rsidRPr="00AE0266" w:rsidRDefault="00213E51" w:rsidP="00A10BFF">
            <w:pPr>
              <w:rPr>
                <w:rFonts w:ascii="Verdana" w:hAnsi="Verdana" w:cs="Calibri"/>
                <w:sz w:val="18"/>
                <w:szCs w:val="18"/>
              </w:rPr>
            </w:pPr>
            <w:r>
              <w:rPr>
                <w:rFonts w:ascii="Verdana" w:hAnsi="Verdana" w:cs="Calibri"/>
                <w:sz w:val="18"/>
                <w:szCs w:val="18"/>
              </w:rPr>
              <w:t>x</w:t>
            </w:r>
          </w:p>
        </w:tc>
        <w:tc>
          <w:tcPr>
            <w:tcW w:w="349" w:type="pct"/>
            <w:tcBorders>
              <w:top w:val="single" w:sz="4" w:space="0" w:color="auto"/>
              <w:left w:val="single" w:sz="4" w:space="0" w:color="auto"/>
              <w:bottom w:val="single" w:sz="4" w:space="0" w:color="auto"/>
              <w:right w:val="single" w:sz="4" w:space="0" w:color="auto"/>
            </w:tcBorders>
          </w:tcPr>
          <w:p w:rsidR="00213E51" w:rsidRPr="00AE0266" w:rsidRDefault="00213E51" w:rsidP="00A10BFF">
            <w:pPr>
              <w:jc w:val="center"/>
              <w:rPr>
                <w:rFonts w:ascii="Verdana" w:hAnsi="Verdana" w:cs="Calibri"/>
                <w:sz w:val="18"/>
                <w:szCs w:val="18"/>
              </w:rPr>
            </w:pPr>
            <w:r>
              <w:rPr>
                <w:rFonts w:ascii="Verdana" w:hAnsi="Verdana" w:cs="Calibri"/>
                <w:sz w:val="18"/>
                <w:szCs w:val="18"/>
              </w:rPr>
              <w:t>3, 5</w:t>
            </w:r>
          </w:p>
        </w:tc>
        <w:tc>
          <w:tcPr>
            <w:tcW w:w="581" w:type="pct"/>
            <w:tcBorders>
              <w:top w:val="single" w:sz="4" w:space="0" w:color="auto"/>
              <w:left w:val="single" w:sz="4" w:space="0" w:color="auto"/>
              <w:bottom w:val="single" w:sz="4" w:space="0" w:color="auto"/>
              <w:right w:val="single" w:sz="4" w:space="0" w:color="auto"/>
            </w:tcBorders>
          </w:tcPr>
          <w:p w:rsidR="00213E51" w:rsidRPr="00AE0266" w:rsidRDefault="00213E51" w:rsidP="00A10BFF">
            <w:pPr>
              <w:rPr>
                <w:rFonts w:ascii="Verdana" w:hAnsi="Verdana" w:cs="Calibri"/>
                <w:sz w:val="18"/>
                <w:szCs w:val="18"/>
              </w:rPr>
            </w:pPr>
            <w:r>
              <w:rPr>
                <w:rFonts w:ascii="Verdana" w:hAnsi="Verdana" w:cs="Calibri"/>
                <w:sz w:val="18"/>
                <w:szCs w:val="18"/>
              </w:rPr>
              <w:t>No objection procedures</w:t>
            </w:r>
          </w:p>
        </w:tc>
        <w:tc>
          <w:tcPr>
            <w:tcW w:w="923" w:type="pct"/>
            <w:tcBorders>
              <w:top w:val="single" w:sz="4" w:space="0" w:color="auto"/>
              <w:left w:val="single" w:sz="4" w:space="0" w:color="auto"/>
              <w:bottom w:val="single" w:sz="4" w:space="0" w:color="auto"/>
              <w:right w:val="single" w:sz="4" w:space="0" w:color="auto"/>
            </w:tcBorders>
          </w:tcPr>
          <w:p w:rsidR="00213E51" w:rsidRPr="00AE0266" w:rsidRDefault="00213E51" w:rsidP="00A10BFF">
            <w:pPr>
              <w:rPr>
                <w:rFonts w:ascii="Verdana" w:hAnsi="Verdana" w:cs="Calibri"/>
                <w:sz w:val="18"/>
                <w:szCs w:val="18"/>
              </w:rPr>
            </w:pPr>
            <w:r>
              <w:rPr>
                <w:rFonts w:ascii="Verdana" w:hAnsi="Verdana" w:cs="Calibri"/>
                <w:sz w:val="18"/>
                <w:szCs w:val="18"/>
              </w:rPr>
              <w:t>Secure “no objection” for approved projects</w:t>
            </w:r>
          </w:p>
        </w:tc>
        <w:tc>
          <w:tcPr>
            <w:tcW w:w="1694" w:type="pct"/>
            <w:tcBorders>
              <w:top w:val="single" w:sz="4" w:space="0" w:color="auto"/>
              <w:left w:val="single" w:sz="4" w:space="0" w:color="auto"/>
              <w:bottom w:val="single" w:sz="4" w:space="0" w:color="auto"/>
              <w:right w:val="single" w:sz="4" w:space="0" w:color="auto"/>
            </w:tcBorders>
          </w:tcPr>
          <w:p w:rsidR="00213E51" w:rsidRDefault="00213E51" w:rsidP="009D52AB">
            <w:pPr>
              <w:numPr>
                <w:ilvl w:val="0"/>
                <w:numId w:val="16"/>
              </w:numPr>
              <w:ind w:left="341" w:hanging="180"/>
              <w:rPr>
                <w:rFonts w:ascii="Verdana" w:hAnsi="Verdana" w:cs="Calibri"/>
                <w:sz w:val="18"/>
                <w:szCs w:val="18"/>
              </w:rPr>
            </w:pPr>
            <w:r>
              <w:rPr>
                <w:rFonts w:ascii="Verdana" w:hAnsi="Verdana" w:cs="Calibri"/>
                <w:sz w:val="18"/>
                <w:szCs w:val="18"/>
              </w:rPr>
              <w:t>Develop “no objection” procedures (Mar)</w:t>
            </w:r>
          </w:p>
          <w:p w:rsidR="00213E51" w:rsidRDefault="00213E51" w:rsidP="009D52AB">
            <w:pPr>
              <w:numPr>
                <w:ilvl w:val="0"/>
                <w:numId w:val="16"/>
              </w:numPr>
              <w:ind w:left="341" w:hanging="180"/>
              <w:rPr>
                <w:rFonts w:ascii="Verdana" w:hAnsi="Verdana" w:cs="Calibri"/>
                <w:sz w:val="18"/>
                <w:szCs w:val="18"/>
              </w:rPr>
            </w:pPr>
            <w:r>
              <w:rPr>
                <w:rFonts w:ascii="Verdana" w:hAnsi="Verdana" w:cs="Calibri"/>
                <w:sz w:val="18"/>
                <w:szCs w:val="18"/>
              </w:rPr>
              <w:t>Present to regulators during scoping missions (Mar – Sep)</w:t>
            </w:r>
          </w:p>
          <w:p w:rsidR="00213E51" w:rsidRPr="00AE0266" w:rsidRDefault="00213E51" w:rsidP="009D52AB">
            <w:pPr>
              <w:numPr>
                <w:ilvl w:val="0"/>
                <w:numId w:val="16"/>
              </w:numPr>
              <w:ind w:left="341" w:hanging="180"/>
              <w:rPr>
                <w:rFonts w:ascii="Verdana" w:hAnsi="Verdana" w:cs="Calibri"/>
                <w:sz w:val="18"/>
                <w:szCs w:val="18"/>
              </w:rPr>
            </w:pPr>
            <w:r>
              <w:rPr>
                <w:rFonts w:ascii="Verdana" w:hAnsi="Verdana" w:cs="Calibri"/>
                <w:sz w:val="18"/>
                <w:szCs w:val="18"/>
              </w:rPr>
              <w:t>Secure “no-objection” agreements for approved projects (Sep)</w:t>
            </w:r>
          </w:p>
        </w:tc>
        <w:tc>
          <w:tcPr>
            <w:tcW w:w="513" w:type="pct"/>
            <w:tcBorders>
              <w:top w:val="single" w:sz="4" w:space="0" w:color="auto"/>
              <w:left w:val="single" w:sz="4" w:space="0" w:color="auto"/>
              <w:bottom w:val="single" w:sz="4" w:space="0" w:color="auto"/>
              <w:right w:val="single" w:sz="4" w:space="0" w:color="auto"/>
            </w:tcBorders>
          </w:tcPr>
          <w:p w:rsidR="00213E51" w:rsidRPr="00301C25" w:rsidRDefault="00534AF6" w:rsidP="00301C25">
            <w:pPr>
              <w:rPr>
                <w:rFonts w:ascii="Verdana" w:hAnsi="Verdana"/>
                <w:sz w:val="18"/>
                <w:szCs w:val="18"/>
              </w:rPr>
            </w:pPr>
            <w:r w:rsidRPr="00301C25">
              <w:rPr>
                <w:rFonts w:ascii="Verdana" w:hAnsi="Verdana"/>
                <w:sz w:val="18"/>
                <w:szCs w:val="18"/>
              </w:rPr>
              <w:t>PM</w:t>
            </w:r>
            <w:r w:rsidR="00213E51" w:rsidRPr="00301C25">
              <w:rPr>
                <w:rFonts w:ascii="Verdana" w:hAnsi="Verdana"/>
                <w:sz w:val="18"/>
                <w:szCs w:val="18"/>
              </w:rPr>
              <w:t>, TS, CTAs</w:t>
            </w:r>
          </w:p>
        </w:tc>
        <w:tc>
          <w:tcPr>
            <w:tcW w:w="392" w:type="pct"/>
            <w:tcBorders>
              <w:top w:val="single" w:sz="4" w:space="0" w:color="auto"/>
              <w:left w:val="single" w:sz="4" w:space="0" w:color="auto"/>
              <w:bottom w:val="single" w:sz="4" w:space="0" w:color="auto"/>
              <w:right w:val="single" w:sz="4" w:space="0" w:color="auto"/>
            </w:tcBorders>
          </w:tcPr>
          <w:p w:rsidR="00213E51" w:rsidRPr="00301C25" w:rsidRDefault="00213E51" w:rsidP="00301C25">
            <w:pPr>
              <w:rPr>
                <w:rFonts w:ascii="Verdana" w:hAnsi="Verdana"/>
                <w:sz w:val="18"/>
                <w:szCs w:val="18"/>
              </w:rPr>
            </w:pPr>
            <w:r w:rsidRPr="00301C25">
              <w:rPr>
                <w:rFonts w:ascii="Verdana" w:hAnsi="Verdana"/>
                <w:sz w:val="18"/>
                <w:szCs w:val="18"/>
              </w:rPr>
              <w:t>H</w:t>
            </w:r>
          </w:p>
        </w:tc>
      </w:tr>
      <w:tr w:rsidR="00213E51" w:rsidRPr="00722B49" w:rsidTr="00213E51">
        <w:tc>
          <w:tcPr>
            <w:tcW w:w="125"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x</w:t>
            </w:r>
          </w:p>
        </w:tc>
        <w:tc>
          <w:tcPr>
            <w:tcW w:w="126"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x</w:t>
            </w:r>
          </w:p>
        </w:tc>
        <w:tc>
          <w:tcPr>
            <w:tcW w:w="126"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x</w:t>
            </w:r>
          </w:p>
        </w:tc>
        <w:tc>
          <w:tcPr>
            <w:tcW w:w="171" w:type="pct"/>
          </w:tcPr>
          <w:p w:rsidR="00A10BFF" w:rsidRPr="00C853EA" w:rsidRDefault="00A10BFF" w:rsidP="00A10BFF">
            <w:pPr>
              <w:rPr>
                <w:rFonts w:ascii="Verdana" w:hAnsi="Verdana" w:cs="Calibri"/>
                <w:sz w:val="18"/>
                <w:szCs w:val="18"/>
              </w:rPr>
            </w:pPr>
            <w:r w:rsidRPr="00D242E2">
              <w:rPr>
                <w:rFonts w:ascii="Verdana" w:hAnsi="Verdana" w:cs="Calibri"/>
                <w:sz w:val="18"/>
                <w:szCs w:val="18"/>
              </w:rPr>
              <w:t>x</w:t>
            </w:r>
          </w:p>
        </w:tc>
        <w:tc>
          <w:tcPr>
            <w:tcW w:w="349" w:type="pct"/>
          </w:tcPr>
          <w:p w:rsidR="00A10BFF" w:rsidRPr="00C853EA" w:rsidRDefault="00A10BFF" w:rsidP="00A10BFF">
            <w:pPr>
              <w:jc w:val="center"/>
              <w:rPr>
                <w:rFonts w:ascii="Verdana" w:hAnsi="Verdana" w:cs="Calibri"/>
                <w:sz w:val="18"/>
                <w:szCs w:val="18"/>
              </w:rPr>
            </w:pPr>
            <w:r w:rsidRPr="00C853EA">
              <w:rPr>
                <w:rFonts w:ascii="Verdana" w:hAnsi="Verdana" w:cs="Calibri"/>
                <w:sz w:val="18"/>
                <w:szCs w:val="18"/>
              </w:rPr>
              <w:t>3</w:t>
            </w:r>
          </w:p>
        </w:tc>
        <w:tc>
          <w:tcPr>
            <w:tcW w:w="581"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Advocacy on regulation</w:t>
            </w:r>
          </w:p>
        </w:tc>
        <w:tc>
          <w:tcPr>
            <w:tcW w:w="923"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Work with AFI, CGAP and the World Bank in a partnership to work with regulators in project countries to ensure the enabling environment for the mobile money deployments</w:t>
            </w:r>
          </w:p>
        </w:tc>
        <w:tc>
          <w:tcPr>
            <w:tcW w:w="1694" w:type="pct"/>
          </w:tcPr>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 xml:space="preserve">Work with </w:t>
            </w:r>
            <w:r>
              <w:rPr>
                <w:rFonts w:ascii="Verdana" w:hAnsi="Verdana" w:cs="Calibri"/>
                <w:sz w:val="18"/>
                <w:szCs w:val="18"/>
              </w:rPr>
              <w:t xml:space="preserve">CTAs and </w:t>
            </w:r>
            <w:r w:rsidRPr="00C853EA">
              <w:rPr>
                <w:rFonts w:ascii="Verdana" w:hAnsi="Verdana" w:cs="Calibri"/>
                <w:sz w:val="18"/>
                <w:szCs w:val="18"/>
              </w:rPr>
              <w:t>AFI to identify key regulators in</w:t>
            </w:r>
            <w:r w:rsidR="001F10A7">
              <w:rPr>
                <w:rFonts w:ascii="Verdana" w:hAnsi="Verdana" w:cs="Calibri"/>
                <w:sz w:val="18"/>
                <w:szCs w:val="18"/>
              </w:rPr>
              <w:t xml:space="preserve"> focus countries (May</w:t>
            </w:r>
            <w:r>
              <w:rPr>
                <w:rFonts w:ascii="Verdana" w:hAnsi="Verdana" w:cs="Calibri"/>
                <w:sz w:val="18"/>
                <w:szCs w:val="18"/>
              </w:rPr>
              <w:t xml:space="preserve">-Dec) </w:t>
            </w:r>
          </w:p>
          <w:p w:rsidR="00A10BFF" w:rsidRPr="00AE0266" w:rsidRDefault="00A10BFF" w:rsidP="009D52AB">
            <w:pPr>
              <w:numPr>
                <w:ilvl w:val="0"/>
                <w:numId w:val="16"/>
              </w:numPr>
              <w:ind w:left="341" w:hanging="180"/>
              <w:rPr>
                <w:rFonts w:ascii="Verdana" w:hAnsi="Verdana" w:cs="Calibri"/>
                <w:sz w:val="18"/>
                <w:szCs w:val="18"/>
              </w:rPr>
            </w:pPr>
            <w:r w:rsidRPr="00AE0266">
              <w:rPr>
                <w:rFonts w:ascii="Verdana" w:hAnsi="Verdana" w:cs="Calibri"/>
                <w:sz w:val="18"/>
                <w:szCs w:val="18"/>
              </w:rPr>
              <w:t>With UNCDF regional/country staff, visit/inform regulators of programme</w:t>
            </w:r>
            <w:r w:rsidR="00213E51">
              <w:rPr>
                <w:rFonts w:ascii="Verdana" w:hAnsi="Verdana" w:cs="Calibri"/>
                <w:sz w:val="18"/>
                <w:szCs w:val="18"/>
              </w:rPr>
              <w:t xml:space="preserve"> (Mar – on-going</w:t>
            </w:r>
            <w:r>
              <w:rPr>
                <w:rFonts w:ascii="Verdana" w:hAnsi="Verdana" w:cs="Calibri"/>
                <w:sz w:val="18"/>
                <w:szCs w:val="18"/>
              </w:rPr>
              <w:t>)</w:t>
            </w:r>
          </w:p>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identify opportunities and gaps in coordination with others working in regulatory space</w:t>
            </w:r>
            <w:r>
              <w:rPr>
                <w:rFonts w:ascii="Verdana" w:hAnsi="Verdana" w:cs="Calibri"/>
                <w:sz w:val="18"/>
                <w:szCs w:val="18"/>
              </w:rPr>
              <w:t xml:space="preserve"> during scoping missions</w:t>
            </w:r>
            <w:r w:rsidR="00213E51">
              <w:rPr>
                <w:rFonts w:ascii="Verdana" w:hAnsi="Verdana" w:cs="Calibri"/>
                <w:sz w:val="18"/>
                <w:szCs w:val="18"/>
              </w:rPr>
              <w:t xml:space="preserve"> (Mar – Dec)</w:t>
            </w:r>
          </w:p>
          <w:p w:rsidR="00A10BFF" w:rsidRPr="00C853EA"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 xml:space="preserve">Support at least two regulators to educate themselves, through </w:t>
            </w:r>
            <w:r w:rsidRPr="00C853EA">
              <w:rPr>
                <w:rFonts w:ascii="Verdana" w:hAnsi="Verdana" w:cs="Calibri"/>
                <w:sz w:val="18"/>
                <w:szCs w:val="18"/>
              </w:rPr>
              <w:t>exchanges and scholarships</w:t>
            </w:r>
            <w:r>
              <w:rPr>
                <w:rFonts w:ascii="Verdana" w:hAnsi="Verdana" w:cs="Calibri"/>
                <w:sz w:val="18"/>
                <w:szCs w:val="18"/>
              </w:rPr>
              <w:t xml:space="preserve"> or workshops</w:t>
            </w:r>
            <w:r w:rsidR="00213E51">
              <w:rPr>
                <w:rFonts w:ascii="Verdana" w:hAnsi="Verdana" w:cs="Calibri"/>
                <w:sz w:val="18"/>
                <w:szCs w:val="18"/>
              </w:rPr>
              <w:t xml:space="preserve">  (Jun – Dec)</w:t>
            </w:r>
          </w:p>
        </w:tc>
        <w:tc>
          <w:tcPr>
            <w:tcW w:w="513" w:type="pct"/>
          </w:tcPr>
          <w:p w:rsidR="00A10BFF" w:rsidRPr="00301C25" w:rsidRDefault="00A10BFF" w:rsidP="00301C25">
            <w:pPr>
              <w:rPr>
                <w:rFonts w:ascii="Verdana" w:hAnsi="Verdana"/>
                <w:sz w:val="18"/>
                <w:szCs w:val="18"/>
              </w:rPr>
            </w:pPr>
            <w:r w:rsidRPr="00301C25">
              <w:rPr>
                <w:rFonts w:ascii="Verdana" w:hAnsi="Verdana"/>
                <w:sz w:val="18"/>
                <w:szCs w:val="18"/>
              </w:rPr>
              <w:t xml:space="preserve"> </w:t>
            </w:r>
            <w:r w:rsidR="00534AF6" w:rsidRPr="00301C25">
              <w:rPr>
                <w:rFonts w:ascii="Verdana" w:hAnsi="Verdana"/>
                <w:sz w:val="18"/>
                <w:szCs w:val="18"/>
              </w:rPr>
              <w:t>PM</w:t>
            </w:r>
            <w:r w:rsidRPr="00301C25">
              <w:rPr>
                <w:rFonts w:ascii="Verdana" w:hAnsi="Verdana"/>
                <w:sz w:val="18"/>
                <w:szCs w:val="18"/>
              </w:rPr>
              <w:t>, CTAs</w:t>
            </w:r>
            <w:r w:rsidR="00213E51" w:rsidRPr="00301C25">
              <w:rPr>
                <w:rFonts w:ascii="Verdana" w:hAnsi="Verdana"/>
                <w:sz w:val="18"/>
                <w:szCs w:val="18"/>
              </w:rPr>
              <w:t>, Experts</w:t>
            </w:r>
          </w:p>
        </w:tc>
        <w:tc>
          <w:tcPr>
            <w:tcW w:w="392" w:type="pct"/>
          </w:tcPr>
          <w:p w:rsidR="00A10BFF" w:rsidRPr="00301C25" w:rsidRDefault="00A10BFF" w:rsidP="00301C25">
            <w:pPr>
              <w:rPr>
                <w:rFonts w:ascii="Verdana" w:hAnsi="Verdana"/>
                <w:sz w:val="18"/>
                <w:szCs w:val="18"/>
              </w:rPr>
            </w:pPr>
            <w:r w:rsidRPr="00301C25">
              <w:rPr>
                <w:rFonts w:ascii="Verdana" w:hAnsi="Verdana"/>
                <w:sz w:val="18"/>
                <w:szCs w:val="18"/>
              </w:rPr>
              <w:t>H</w:t>
            </w:r>
          </w:p>
        </w:tc>
      </w:tr>
      <w:tr w:rsidR="00213E51" w:rsidRPr="00722B49" w:rsidTr="00213E51">
        <w:tc>
          <w:tcPr>
            <w:tcW w:w="125" w:type="pct"/>
          </w:tcPr>
          <w:p w:rsidR="00A10BFF" w:rsidRPr="00722B49" w:rsidRDefault="00A10BFF" w:rsidP="00A10BFF">
            <w:pPr>
              <w:rPr>
                <w:rFonts w:ascii="Verdana" w:hAnsi="Verdana" w:cs="Calibri"/>
                <w:sz w:val="18"/>
                <w:szCs w:val="18"/>
              </w:rPr>
            </w:pPr>
          </w:p>
        </w:tc>
        <w:tc>
          <w:tcPr>
            <w:tcW w:w="126" w:type="pct"/>
          </w:tcPr>
          <w:p w:rsidR="00A10BFF" w:rsidRPr="00722B49" w:rsidRDefault="00A10BFF" w:rsidP="00A10BFF">
            <w:pPr>
              <w:rPr>
                <w:rFonts w:ascii="Verdana" w:hAnsi="Verdana" w:cs="Calibri"/>
                <w:sz w:val="18"/>
                <w:szCs w:val="18"/>
              </w:rPr>
            </w:pPr>
            <w:r w:rsidRPr="007C1DD3">
              <w:rPr>
                <w:rFonts w:ascii="Verdana" w:hAnsi="Verdana" w:cs="Calibri"/>
                <w:sz w:val="18"/>
                <w:szCs w:val="18"/>
              </w:rPr>
              <w:t>x</w:t>
            </w:r>
          </w:p>
        </w:tc>
        <w:tc>
          <w:tcPr>
            <w:tcW w:w="126" w:type="pct"/>
          </w:tcPr>
          <w:p w:rsidR="00A10BFF" w:rsidRPr="00722B49" w:rsidRDefault="00A10BFF" w:rsidP="00A10BFF">
            <w:pPr>
              <w:rPr>
                <w:rFonts w:ascii="Verdana" w:hAnsi="Verdana" w:cs="Calibri"/>
                <w:sz w:val="18"/>
                <w:szCs w:val="18"/>
              </w:rPr>
            </w:pPr>
            <w:r w:rsidRPr="007C1DD3">
              <w:rPr>
                <w:rFonts w:ascii="Verdana" w:hAnsi="Verdana" w:cs="Calibri"/>
                <w:sz w:val="18"/>
                <w:szCs w:val="18"/>
              </w:rPr>
              <w:t>x</w:t>
            </w:r>
          </w:p>
        </w:tc>
        <w:tc>
          <w:tcPr>
            <w:tcW w:w="171" w:type="pct"/>
          </w:tcPr>
          <w:p w:rsidR="00A10BFF" w:rsidRPr="00722B49" w:rsidRDefault="00A10BFF" w:rsidP="00A10BFF">
            <w:pPr>
              <w:rPr>
                <w:rFonts w:ascii="Verdana" w:hAnsi="Verdana" w:cs="Calibri"/>
                <w:sz w:val="18"/>
                <w:szCs w:val="18"/>
              </w:rPr>
            </w:pPr>
          </w:p>
        </w:tc>
        <w:tc>
          <w:tcPr>
            <w:tcW w:w="349" w:type="pct"/>
          </w:tcPr>
          <w:p w:rsidR="00A10BFF" w:rsidRPr="00722B49" w:rsidRDefault="00A10BFF" w:rsidP="00A10BFF">
            <w:pPr>
              <w:jc w:val="center"/>
              <w:rPr>
                <w:rFonts w:ascii="Verdana" w:hAnsi="Verdana" w:cs="Calibri"/>
                <w:sz w:val="18"/>
                <w:szCs w:val="18"/>
              </w:rPr>
            </w:pPr>
            <w:r>
              <w:rPr>
                <w:rFonts w:ascii="Verdana" w:hAnsi="Verdana" w:cs="Calibri"/>
                <w:sz w:val="18"/>
                <w:szCs w:val="18"/>
              </w:rPr>
              <w:t>3</w:t>
            </w:r>
          </w:p>
        </w:tc>
        <w:tc>
          <w:tcPr>
            <w:tcW w:w="581" w:type="pct"/>
          </w:tcPr>
          <w:p w:rsidR="00A10BFF" w:rsidRPr="00722B49" w:rsidRDefault="00A10BFF" w:rsidP="00A10BFF">
            <w:pPr>
              <w:rPr>
                <w:rFonts w:ascii="Verdana" w:hAnsi="Verdana" w:cs="Calibri"/>
                <w:sz w:val="18"/>
                <w:szCs w:val="18"/>
              </w:rPr>
            </w:pPr>
            <w:r>
              <w:rPr>
                <w:rFonts w:ascii="Verdana" w:hAnsi="Verdana" w:cs="Calibri"/>
                <w:sz w:val="18"/>
                <w:szCs w:val="18"/>
              </w:rPr>
              <w:t>AFI partnership</w:t>
            </w:r>
          </w:p>
        </w:tc>
        <w:tc>
          <w:tcPr>
            <w:tcW w:w="923" w:type="pct"/>
          </w:tcPr>
          <w:p w:rsidR="00A10BFF" w:rsidRPr="00722B49" w:rsidRDefault="00A10BFF" w:rsidP="00A10BFF">
            <w:pPr>
              <w:rPr>
                <w:rFonts w:ascii="Verdana" w:hAnsi="Verdana" w:cs="Calibri"/>
                <w:sz w:val="18"/>
                <w:szCs w:val="18"/>
              </w:rPr>
            </w:pPr>
            <w:r>
              <w:rPr>
                <w:rFonts w:ascii="Verdana" w:hAnsi="Verdana" w:cs="Calibri"/>
                <w:sz w:val="18"/>
                <w:szCs w:val="18"/>
              </w:rPr>
              <w:t xml:space="preserve">Establish partnership between AFI and UNCDF </w:t>
            </w:r>
          </w:p>
        </w:tc>
        <w:tc>
          <w:tcPr>
            <w:tcW w:w="1694" w:type="pct"/>
          </w:tcPr>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Identify best means for MM4P to collaborate closely with AFI</w:t>
            </w:r>
          </w:p>
          <w:p w:rsidR="00A10BFF" w:rsidRPr="00722B49"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Negotiate partnership agreement with UNCDF and AFI to support regulatory change</w:t>
            </w:r>
          </w:p>
        </w:tc>
        <w:tc>
          <w:tcPr>
            <w:tcW w:w="513" w:type="pct"/>
          </w:tcPr>
          <w:p w:rsidR="00A10BFF" w:rsidRPr="00301C25" w:rsidRDefault="00534AF6" w:rsidP="00301C25">
            <w:pPr>
              <w:rPr>
                <w:rFonts w:ascii="Verdana" w:hAnsi="Verdana"/>
                <w:sz w:val="18"/>
                <w:szCs w:val="18"/>
              </w:rPr>
            </w:pPr>
            <w:r w:rsidRPr="00301C25">
              <w:rPr>
                <w:rFonts w:ascii="Verdana" w:hAnsi="Verdana"/>
                <w:sz w:val="18"/>
                <w:szCs w:val="18"/>
              </w:rPr>
              <w:t>PM</w:t>
            </w:r>
            <w:r w:rsidR="00A10BFF" w:rsidRPr="00301C25">
              <w:rPr>
                <w:rFonts w:ascii="Verdana" w:hAnsi="Verdana"/>
                <w:sz w:val="18"/>
                <w:szCs w:val="18"/>
              </w:rPr>
              <w:t>, UNCDF</w:t>
            </w:r>
          </w:p>
        </w:tc>
        <w:tc>
          <w:tcPr>
            <w:tcW w:w="392" w:type="pct"/>
          </w:tcPr>
          <w:p w:rsidR="00A10BFF" w:rsidRPr="00301C25" w:rsidRDefault="00A10BFF" w:rsidP="00301C25">
            <w:pPr>
              <w:rPr>
                <w:rFonts w:ascii="Verdana" w:hAnsi="Verdana"/>
                <w:sz w:val="18"/>
                <w:szCs w:val="18"/>
              </w:rPr>
            </w:pPr>
            <w:r w:rsidRPr="00301C25">
              <w:rPr>
                <w:rFonts w:ascii="Verdana" w:hAnsi="Verdana"/>
                <w:sz w:val="18"/>
                <w:szCs w:val="18"/>
              </w:rPr>
              <w:t>M</w:t>
            </w:r>
          </w:p>
        </w:tc>
      </w:tr>
      <w:tr w:rsidR="00213E51" w:rsidRPr="00722B49" w:rsidTr="00213E51">
        <w:tc>
          <w:tcPr>
            <w:tcW w:w="125" w:type="pct"/>
          </w:tcPr>
          <w:p w:rsidR="00A10BFF" w:rsidRPr="00722B49" w:rsidRDefault="00A10BFF" w:rsidP="00A10BFF">
            <w:pPr>
              <w:rPr>
                <w:rFonts w:ascii="Verdana" w:hAnsi="Verdana" w:cs="Calibri"/>
                <w:sz w:val="18"/>
                <w:szCs w:val="18"/>
              </w:rPr>
            </w:pPr>
          </w:p>
        </w:tc>
        <w:tc>
          <w:tcPr>
            <w:tcW w:w="126" w:type="pct"/>
          </w:tcPr>
          <w:p w:rsidR="00A10BFF" w:rsidRPr="007C1DD3" w:rsidRDefault="00A10BFF" w:rsidP="00A10BFF">
            <w:pPr>
              <w:rPr>
                <w:rFonts w:ascii="Verdana" w:hAnsi="Verdana" w:cs="Calibri"/>
                <w:sz w:val="18"/>
                <w:szCs w:val="18"/>
              </w:rPr>
            </w:pPr>
            <w:r>
              <w:rPr>
                <w:rFonts w:ascii="Verdana" w:hAnsi="Verdana" w:cs="Calibri"/>
                <w:sz w:val="18"/>
                <w:szCs w:val="18"/>
              </w:rPr>
              <w:t>x</w:t>
            </w:r>
          </w:p>
        </w:tc>
        <w:tc>
          <w:tcPr>
            <w:tcW w:w="126" w:type="pct"/>
          </w:tcPr>
          <w:p w:rsidR="00A10BFF" w:rsidRPr="007C1DD3" w:rsidRDefault="00A10BFF" w:rsidP="00A10BFF">
            <w:pPr>
              <w:rPr>
                <w:rFonts w:ascii="Verdana" w:hAnsi="Verdana" w:cs="Calibri"/>
                <w:sz w:val="18"/>
                <w:szCs w:val="18"/>
              </w:rPr>
            </w:pPr>
            <w:r w:rsidRPr="00AE0266">
              <w:rPr>
                <w:rFonts w:ascii="Verdana" w:hAnsi="Verdana" w:cs="Calibri"/>
                <w:sz w:val="18"/>
                <w:szCs w:val="18"/>
              </w:rPr>
              <w:t>x</w:t>
            </w:r>
          </w:p>
        </w:tc>
        <w:tc>
          <w:tcPr>
            <w:tcW w:w="171" w:type="pct"/>
          </w:tcPr>
          <w:p w:rsidR="00A10BFF" w:rsidRDefault="00A10BFF" w:rsidP="00A10BFF">
            <w:pPr>
              <w:rPr>
                <w:rFonts w:ascii="Verdana" w:hAnsi="Verdana" w:cs="Calibri"/>
                <w:sz w:val="18"/>
                <w:szCs w:val="18"/>
              </w:rPr>
            </w:pPr>
            <w:r>
              <w:rPr>
                <w:rFonts w:ascii="Verdana" w:hAnsi="Verdana" w:cs="Calibri"/>
                <w:sz w:val="18"/>
                <w:szCs w:val="18"/>
              </w:rPr>
              <w:t>x</w:t>
            </w:r>
          </w:p>
          <w:p w:rsidR="00A10BFF" w:rsidRPr="00722B49" w:rsidRDefault="00A10BFF" w:rsidP="00A10BFF">
            <w:pPr>
              <w:rPr>
                <w:rFonts w:ascii="Verdana" w:hAnsi="Verdana" w:cs="Calibri"/>
                <w:sz w:val="18"/>
                <w:szCs w:val="18"/>
              </w:rPr>
            </w:pPr>
          </w:p>
        </w:tc>
        <w:tc>
          <w:tcPr>
            <w:tcW w:w="349" w:type="pct"/>
          </w:tcPr>
          <w:p w:rsidR="00A10BFF" w:rsidRDefault="00A10BFF" w:rsidP="00A10BFF">
            <w:pPr>
              <w:jc w:val="center"/>
              <w:rPr>
                <w:rFonts w:ascii="Verdana" w:hAnsi="Verdana" w:cs="Calibri"/>
                <w:sz w:val="18"/>
                <w:szCs w:val="18"/>
              </w:rPr>
            </w:pPr>
            <w:r>
              <w:rPr>
                <w:rFonts w:ascii="Verdana" w:hAnsi="Verdana" w:cs="Calibri"/>
                <w:sz w:val="18"/>
                <w:szCs w:val="18"/>
              </w:rPr>
              <w:t>3</w:t>
            </w:r>
          </w:p>
        </w:tc>
        <w:tc>
          <w:tcPr>
            <w:tcW w:w="581" w:type="pct"/>
          </w:tcPr>
          <w:p w:rsidR="00A10BFF" w:rsidRDefault="00A10BFF" w:rsidP="00A10BFF">
            <w:pPr>
              <w:rPr>
                <w:rFonts w:ascii="Verdana" w:hAnsi="Verdana" w:cs="Calibri"/>
                <w:sz w:val="18"/>
                <w:szCs w:val="18"/>
              </w:rPr>
            </w:pPr>
            <w:r>
              <w:rPr>
                <w:rFonts w:ascii="Verdana" w:hAnsi="Verdana" w:cs="Calibri"/>
                <w:sz w:val="18"/>
                <w:szCs w:val="18"/>
              </w:rPr>
              <w:t>Better than Cash</w:t>
            </w:r>
          </w:p>
        </w:tc>
        <w:tc>
          <w:tcPr>
            <w:tcW w:w="923" w:type="pct"/>
          </w:tcPr>
          <w:p w:rsidR="00A10BFF" w:rsidRDefault="00A10BFF" w:rsidP="00A10BFF">
            <w:pPr>
              <w:rPr>
                <w:rFonts w:ascii="Verdana" w:hAnsi="Verdana" w:cs="Calibri"/>
                <w:sz w:val="18"/>
                <w:szCs w:val="18"/>
              </w:rPr>
            </w:pPr>
            <w:r>
              <w:rPr>
                <w:rFonts w:ascii="Verdana" w:hAnsi="Verdana" w:cs="Calibri"/>
                <w:sz w:val="18"/>
                <w:szCs w:val="18"/>
              </w:rPr>
              <w:t>Assist UNCDF in establishing BTC, as needed</w:t>
            </w:r>
          </w:p>
        </w:tc>
        <w:tc>
          <w:tcPr>
            <w:tcW w:w="1694" w:type="pct"/>
          </w:tcPr>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Participate in BTC selection of secretariat (Mar)</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Assist UNCDF in determining response to BTC (Apr-May) and developing proposal</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 xml:space="preserve">Assist in workplan development for BTC </w:t>
            </w:r>
            <w:r>
              <w:rPr>
                <w:rFonts w:ascii="Verdana" w:hAnsi="Verdana" w:cs="Calibri"/>
                <w:sz w:val="18"/>
                <w:szCs w:val="18"/>
              </w:rPr>
              <w:lastRenderedPageBreak/>
              <w:t>(June – Aug)</w:t>
            </w:r>
          </w:p>
          <w:p w:rsidR="00213E51" w:rsidRDefault="00213E51" w:rsidP="009D52AB">
            <w:pPr>
              <w:numPr>
                <w:ilvl w:val="0"/>
                <w:numId w:val="16"/>
              </w:numPr>
              <w:ind w:left="341" w:hanging="180"/>
              <w:rPr>
                <w:rFonts w:ascii="Verdana" w:hAnsi="Verdana" w:cs="Calibri"/>
                <w:sz w:val="18"/>
                <w:szCs w:val="18"/>
              </w:rPr>
            </w:pPr>
            <w:r>
              <w:rPr>
                <w:rFonts w:ascii="Verdana" w:hAnsi="Verdana" w:cs="Calibri"/>
                <w:sz w:val="18"/>
                <w:szCs w:val="18"/>
              </w:rPr>
              <w:t>Provide input in to Management Committee (Aug – Dec)</w:t>
            </w:r>
          </w:p>
        </w:tc>
        <w:tc>
          <w:tcPr>
            <w:tcW w:w="513" w:type="pct"/>
          </w:tcPr>
          <w:p w:rsidR="00A10BFF" w:rsidRPr="00301C25" w:rsidRDefault="00534AF6" w:rsidP="00301C25">
            <w:pPr>
              <w:rPr>
                <w:rFonts w:ascii="Verdana" w:hAnsi="Verdana"/>
                <w:sz w:val="18"/>
                <w:szCs w:val="18"/>
              </w:rPr>
            </w:pPr>
            <w:r w:rsidRPr="00301C25">
              <w:rPr>
                <w:rFonts w:ascii="Verdana" w:hAnsi="Verdana"/>
                <w:sz w:val="18"/>
                <w:szCs w:val="18"/>
              </w:rPr>
              <w:lastRenderedPageBreak/>
              <w:t>PM</w:t>
            </w:r>
          </w:p>
        </w:tc>
        <w:tc>
          <w:tcPr>
            <w:tcW w:w="392" w:type="pct"/>
          </w:tcPr>
          <w:p w:rsidR="00A10BFF" w:rsidRPr="00301C25" w:rsidRDefault="00A10BFF" w:rsidP="00301C25">
            <w:pPr>
              <w:rPr>
                <w:rFonts w:ascii="Verdana" w:hAnsi="Verdana"/>
                <w:sz w:val="18"/>
                <w:szCs w:val="18"/>
              </w:rPr>
            </w:pPr>
            <w:r w:rsidRPr="00301C25">
              <w:rPr>
                <w:rFonts w:ascii="Verdana" w:hAnsi="Verdana"/>
                <w:sz w:val="18"/>
                <w:szCs w:val="18"/>
              </w:rPr>
              <w:t>M</w:t>
            </w:r>
          </w:p>
        </w:tc>
      </w:tr>
      <w:tr w:rsidR="00213E51" w:rsidRPr="00AE0266" w:rsidTr="00213E51">
        <w:tc>
          <w:tcPr>
            <w:tcW w:w="125" w:type="pct"/>
            <w:tcBorders>
              <w:top w:val="single" w:sz="4" w:space="0" w:color="auto"/>
              <w:left w:val="single" w:sz="4" w:space="0" w:color="auto"/>
              <w:bottom w:val="single" w:sz="4" w:space="0" w:color="auto"/>
              <w:right w:val="single" w:sz="4" w:space="0" w:color="auto"/>
            </w:tcBorders>
          </w:tcPr>
          <w:p w:rsidR="001F10A7" w:rsidRPr="00AE0266" w:rsidRDefault="001F10A7" w:rsidP="00A10BFF">
            <w:pPr>
              <w:rPr>
                <w:rFonts w:ascii="Verdana" w:hAnsi="Verdana" w:cs="Calibri"/>
                <w:sz w:val="18"/>
                <w:szCs w:val="18"/>
              </w:rPr>
            </w:pPr>
          </w:p>
        </w:tc>
        <w:tc>
          <w:tcPr>
            <w:tcW w:w="126" w:type="pct"/>
            <w:tcBorders>
              <w:top w:val="single" w:sz="4" w:space="0" w:color="auto"/>
              <w:left w:val="single" w:sz="4" w:space="0" w:color="auto"/>
              <w:bottom w:val="single" w:sz="4" w:space="0" w:color="auto"/>
              <w:right w:val="single" w:sz="4" w:space="0" w:color="auto"/>
            </w:tcBorders>
          </w:tcPr>
          <w:p w:rsidR="001F10A7" w:rsidRPr="00AE0266" w:rsidRDefault="001F10A7" w:rsidP="00A10BFF">
            <w:pPr>
              <w:rPr>
                <w:rFonts w:ascii="Verdana" w:hAnsi="Verdana" w:cs="Calibri"/>
                <w:sz w:val="18"/>
                <w:szCs w:val="18"/>
              </w:rPr>
            </w:pPr>
          </w:p>
        </w:tc>
        <w:tc>
          <w:tcPr>
            <w:tcW w:w="126" w:type="pct"/>
            <w:tcBorders>
              <w:top w:val="single" w:sz="4" w:space="0" w:color="auto"/>
              <w:left w:val="single" w:sz="4" w:space="0" w:color="auto"/>
              <w:bottom w:val="single" w:sz="4" w:space="0" w:color="auto"/>
              <w:right w:val="single" w:sz="4" w:space="0" w:color="auto"/>
            </w:tcBorders>
          </w:tcPr>
          <w:p w:rsidR="001F10A7" w:rsidRPr="00AE0266" w:rsidRDefault="001F10A7" w:rsidP="00A10BFF">
            <w:pPr>
              <w:rPr>
                <w:rFonts w:ascii="Verdana" w:hAnsi="Verdana" w:cs="Calibri"/>
                <w:sz w:val="18"/>
                <w:szCs w:val="18"/>
              </w:rPr>
            </w:pPr>
          </w:p>
        </w:tc>
        <w:tc>
          <w:tcPr>
            <w:tcW w:w="171" w:type="pct"/>
            <w:tcBorders>
              <w:top w:val="single" w:sz="4" w:space="0" w:color="auto"/>
              <w:left w:val="single" w:sz="4" w:space="0" w:color="auto"/>
              <w:bottom w:val="single" w:sz="4" w:space="0" w:color="auto"/>
              <w:right w:val="single" w:sz="4" w:space="0" w:color="auto"/>
            </w:tcBorders>
          </w:tcPr>
          <w:p w:rsidR="001F10A7" w:rsidRDefault="001F10A7" w:rsidP="00A10BFF">
            <w:pPr>
              <w:rPr>
                <w:rFonts w:ascii="Verdana" w:hAnsi="Verdana" w:cs="Calibri"/>
                <w:sz w:val="18"/>
                <w:szCs w:val="18"/>
              </w:rPr>
            </w:pPr>
            <w:r>
              <w:rPr>
                <w:rFonts w:ascii="Verdana" w:hAnsi="Verdana" w:cs="Calibri"/>
                <w:sz w:val="18"/>
                <w:szCs w:val="18"/>
              </w:rPr>
              <w:t>x</w:t>
            </w:r>
          </w:p>
        </w:tc>
        <w:tc>
          <w:tcPr>
            <w:tcW w:w="349" w:type="pct"/>
            <w:tcBorders>
              <w:top w:val="single" w:sz="4" w:space="0" w:color="auto"/>
              <w:left w:val="single" w:sz="4" w:space="0" w:color="auto"/>
              <w:bottom w:val="single" w:sz="4" w:space="0" w:color="auto"/>
              <w:right w:val="single" w:sz="4" w:space="0" w:color="auto"/>
            </w:tcBorders>
          </w:tcPr>
          <w:p w:rsidR="001F10A7" w:rsidRPr="00AE0266" w:rsidRDefault="001F10A7" w:rsidP="00A10BFF">
            <w:pPr>
              <w:jc w:val="center"/>
              <w:rPr>
                <w:rFonts w:ascii="Verdana" w:hAnsi="Verdana" w:cs="Calibri"/>
                <w:sz w:val="18"/>
                <w:szCs w:val="18"/>
              </w:rPr>
            </w:pPr>
            <w:r>
              <w:rPr>
                <w:rFonts w:ascii="Verdana" w:hAnsi="Verdana" w:cs="Calibri"/>
                <w:sz w:val="18"/>
                <w:szCs w:val="18"/>
              </w:rPr>
              <w:t>3</w:t>
            </w:r>
          </w:p>
        </w:tc>
        <w:tc>
          <w:tcPr>
            <w:tcW w:w="581" w:type="pct"/>
            <w:tcBorders>
              <w:top w:val="single" w:sz="4" w:space="0" w:color="auto"/>
              <w:left w:val="single" w:sz="4" w:space="0" w:color="auto"/>
              <w:bottom w:val="single" w:sz="4" w:space="0" w:color="auto"/>
              <w:right w:val="single" w:sz="4" w:space="0" w:color="auto"/>
            </w:tcBorders>
          </w:tcPr>
          <w:p w:rsidR="001F10A7" w:rsidRPr="00AE0266" w:rsidRDefault="001F10A7" w:rsidP="00A10BFF">
            <w:pPr>
              <w:rPr>
                <w:rFonts w:ascii="Verdana" w:hAnsi="Verdana" w:cs="Calibri"/>
                <w:sz w:val="18"/>
                <w:szCs w:val="18"/>
              </w:rPr>
            </w:pPr>
            <w:r>
              <w:rPr>
                <w:rFonts w:ascii="Verdana" w:hAnsi="Verdana" w:cs="Calibri"/>
                <w:sz w:val="18"/>
                <w:szCs w:val="18"/>
              </w:rPr>
              <w:t>UN Agencies</w:t>
            </w:r>
          </w:p>
        </w:tc>
        <w:tc>
          <w:tcPr>
            <w:tcW w:w="923" w:type="pct"/>
            <w:tcBorders>
              <w:top w:val="single" w:sz="4" w:space="0" w:color="auto"/>
              <w:left w:val="single" w:sz="4" w:space="0" w:color="auto"/>
              <w:bottom w:val="single" w:sz="4" w:space="0" w:color="auto"/>
              <w:right w:val="single" w:sz="4" w:space="0" w:color="auto"/>
            </w:tcBorders>
          </w:tcPr>
          <w:p w:rsidR="001F10A7" w:rsidRPr="00AE0266" w:rsidRDefault="001F10A7" w:rsidP="00A10BFF">
            <w:pPr>
              <w:rPr>
                <w:rFonts w:ascii="Verdana" w:hAnsi="Verdana" w:cs="Calibri"/>
                <w:sz w:val="18"/>
                <w:szCs w:val="18"/>
              </w:rPr>
            </w:pPr>
            <w:r>
              <w:rPr>
                <w:rFonts w:ascii="Verdana" w:hAnsi="Verdana" w:cs="Calibri"/>
                <w:sz w:val="18"/>
                <w:szCs w:val="18"/>
              </w:rPr>
              <w:t>Advocate within UN system</w:t>
            </w:r>
          </w:p>
        </w:tc>
        <w:tc>
          <w:tcPr>
            <w:tcW w:w="1694" w:type="pct"/>
            <w:tcBorders>
              <w:top w:val="single" w:sz="4" w:space="0" w:color="auto"/>
              <w:left w:val="single" w:sz="4" w:space="0" w:color="auto"/>
              <w:bottom w:val="single" w:sz="4" w:space="0" w:color="auto"/>
              <w:right w:val="single" w:sz="4" w:space="0" w:color="auto"/>
            </w:tcBorders>
          </w:tcPr>
          <w:p w:rsidR="001F10A7" w:rsidRDefault="001F10A7" w:rsidP="009D52AB">
            <w:pPr>
              <w:numPr>
                <w:ilvl w:val="0"/>
                <w:numId w:val="16"/>
              </w:numPr>
              <w:ind w:left="341" w:hanging="180"/>
              <w:rPr>
                <w:rFonts w:ascii="Verdana" w:hAnsi="Verdana" w:cs="Calibri"/>
                <w:sz w:val="18"/>
                <w:szCs w:val="18"/>
              </w:rPr>
            </w:pPr>
            <w:r>
              <w:rPr>
                <w:rFonts w:ascii="Verdana" w:hAnsi="Verdana" w:cs="Calibri"/>
                <w:sz w:val="18"/>
                <w:szCs w:val="18"/>
              </w:rPr>
              <w:t xml:space="preserve">Identify key UN agencies for </w:t>
            </w:r>
            <w:r w:rsidR="00213E51">
              <w:rPr>
                <w:rFonts w:ascii="Verdana" w:hAnsi="Verdana" w:cs="Calibri"/>
                <w:sz w:val="18"/>
                <w:szCs w:val="18"/>
              </w:rPr>
              <w:t>MM4P and BTC (Sep)</w:t>
            </w:r>
          </w:p>
          <w:p w:rsidR="00213E51" w:rsidRPr="00AE0266" w:rsidRDefault="00213E51" w:rsidP="009D52AB">
            <w:pPr>
              <w:numPr>
                <w:ilvl w:val="0"/>
                <w:numId w:val="16"/>
              </w:numPr>
              <w:ind w:left="341" w:hanging="180"/>
              <w:rPr>
                <w:rFonts w:ascii="Verdana" w:hAnsi="Verdana" w:cs="Calibri"/>
                <w:sz w:val="18"/>
                <w:szCs w:val="18"/>
              </w:rPr>
            </w:pPr>
            <w:r>
              <w:rPr>
                <w:rFonts w:ascii="Verdana" w:hAnsi="Verdana" w:cs="Calibri"/>
                <w:sz w:val="18"/>
                <w:szCs w:val="18"/>
              </w:rPr>
              <w:t>Liaise with agencies to identify best opportunities in focus countries (Sep – Dec)</w:t>
            </w:r>
          </w:p>
        </w:tc>
        <w:tc>
          <w:tcPr>
            <w:tcW w:w="513" w:type="pct"/>
            <w:tcBorders>
              <w:top w:val="single" w:sz="4" w:space="0" w:color="auto"/>
              <w:left w:val="single" w:sz="4" w:space="0" w:color="auto"/>
              <w:bottom w:val="single" w:sz="4" w:space="0" w:color="auto"/>
              <w:right w:val="single" w:sz="4" w:space="0" w:color="auto"/>
            </w:tcBorders>
          </w:tcPr>
          <w:p w:rsidR="001F10A7" w:rsidRPr="00301C25" w:rsidRDefault="00213E51" w:rsidP="00301C25">
            <w:pPr>
              <w:rPr>
                <w:rFonts w:ascii="Verdana" w:hAnsi="Verdana"/>
                <w:sz w:val="18"/>
                <w:szCs w:val="18"/>
              </w:rPr>
            </w:pPr>
            <w:r w:rsidRPr="00301C25">
              <w:rPr>
                <w:rFonts w:ascii="Verdana" w:hAnsi="Verdana"/>
                <w:sz w:val="18"/>
                <w:szCs w:val="18"/>
              </w:rPr>
              <w:t>PM, TS, UNCDF</w:t>
            </w:r>
          </w:p>
        </w:tc>
        <w:tc>
          <w:tcPr>
            <w:tcW w:w="392" w:type="pct"/>
            <w:tcBorders>
              <w:top w:val="single" w:sz="4" w:space="0" w:color="auto"/>
              <w:left w:val="single" w:sz="4" w:space="0" w:color="auto"/>
              <w:bottom w:val="single" w:sz="4" w:space="0" w:color="auto"/>
              <w:right w:val="single" w:sz="4" w:space="0" w:color="auto"/>
            </w:tcBorders>
          </w:tcPr>
          <w:p w:rsidR="001F10A7" w:rsidRPr="00301C25" w:rsidRDefault="00213E51" w:rsidP="00301C25">
            <w:pPr>
              <w:rPr>
                <w:rFonts w:ascii="Verdana" w:hAnsi="Verdana"/>
                <w:sz w:val="18"/>
                <w:szCs w:val="18"/>
              </w:rPr>
            </w:pPr>
            <w:r w:rsidRPr="00301C25">
              <w:rPr>
                <w:rFonts w:ascii="Verdana" w:hAnsi="Verdana"/>
                <w:sz w:val="18"/>
                <w:szCs w:val="18"/>
              </w:rPr>
              <w:t>L</w:t>
            </w:r>
          </w:p>
        </w:tc>
      </w:tr>
      <w:tr w:rsidR="00213E51" w:rsidRPr="00722B49" w:rsidTr="00213E51">
        <w:tc>
          <w:tcPr>
            <w:tcW w:w="125"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x</w:t>
            </w:r>
          </w:p>
        </w:tc>
        <w:tc>
          <w:tcPr>
            <w:tcW w:w="126"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x</w:t>
            </w:r>
          </w:p>
        </w:tc>
        <w:tc>
          <w:tcPr>
            <w:tcW w:w="126"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x</w:t>
            </w:r>
          </w:p>
        </w:tc>
        <w:tc>
          <w:tcPr>
            <w:tcW w:w="171" w:type="pct"/>
          </w:tcPr>
          <w:p w:rsidR="00A10BFF" w:rsidRDefault="00A10BFF" w:rsidP="00A10BFF">
            <w:pPr>
              <w:rPr>
                <w:rFonts w:ascii="Verdana" w:hAnsi="Verdana" w:cs="Calibri"/>
                <w:sz w:val="18"/>
                <w:szCs w:val="18"/>
              </w:rPr>
            </w:pPr>
            <w:r>
              <w:rPr>
                <w:rFonts w:ascii="Verdana" w:hAnsi="Verdana" w:cs="Calibri"/>
                <w:sz w:val="18"/>
                <w:szCs w:val="18"/>
              </w:rPr>
              <w:t>x</w:t>
            </w:r>
          </w:p>
          <w:p w:rsidR="00A10BFF" w:rsidRPr="00C853EA" w:rsidRDefault="00A10BFF" w:rsidP="00A10BFF">
            <w:pPr>
              <w:rPr>
                <w:rFonts w:ascii="Verdana" w:hAnsi="Verdana" w:cs="Calibri"/>
                <w:sz w:val="18"/>
                <w:szCs w:val="18"/>
              </w:rPr>
            </w:pPr>
          </w:p>
        </w:tc>
        <w:tc>
          <w:tcPr>
            <w:tcW w:w="349" w:type="pct"/>
          </w:tcPr>
          <w:p w:rsidR="00A10BFF" w:rsidRPr="00C853EA" w:rsidRDefault="00A10BFF" w:rsidP="00A10BFF">
            <w:pPr>
              <w:jc w:val="center"/>
              <w:rPr>
                <w:rFonts w:ascii="Verdana" w:hAnsi="Verdana" w:cs="Calibri"/>
                <w:sz w:val="18"/>
                <w:szCs w:val="18"/>
              </w:rPr>
            </w:pPr>
            <w:r w:rsidRPr="00C853EA">
              <w:rPr>
                <w:rFonts w:ascii="Verdana" w:hAnsi="Verdana" w:cs="Calibri"/>
                <w:sz w:val="18"/>
                <w:szCs w:val="18"/>
              </w:rPr>
              <w:t>3</w:t>
            </w:r>
          </w:p>
        </w:tc>
        <w:tc>
          <w:tcPr>
            <w:tcW w:w="581"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Donor Coordination</w:t>
            </w:r>
          </w:p>
        </w:tc>
        <w:tc>
          <w:tcPr>
            <w:tcW w:w="923" w:type="pct"/>
          </w:tcPr>
          <w:p w:rsidR="00A10BFF" w:rsidRPr="00C853EA" w:rsidRDefault="00A10BFF">
            <w:pPr>
              <w:rPr>
                <w:rFonts w:ascii="Verdana" w:hAnsi="Verdana" w:cs="Calibri"/>
                <w:sz w:val="18"/>
                <w:szCs w:val="18"/>
              </w:rPr>
            </w:pPr>
            <w:r w:rsidRPr="00C853EA">
              <w:rPr>
                <w:rFonts w:ascii="Verdana" w:hAnsi="Verdana" w:cs="Calibri"/>
                <w:sz w:val="18"/>
                <w:szCs w:val="18"/>
              </w:rPr>
              <w:t xml:space="preserve">Ensure that donors </w:t>
            </w:r>
            <w:r>
              <w:rPr>
                <w:rFonts w:ascii="Verdana" w:hAnsi="Verdana" w:cs="Calibri"/>
                <w:sz w:val="18"/>
                <w:szCs w:val="18"/>
              </w:rPr>
              <w:t xml:space="preserve">in focus </w:t>
            </w:r>
            <w:r w:rsidRPr="00C853EA">
              <w:rPr>
                <w:rFonts w:ascii="Verdana" w:hAnsi="Verdana" w:cs="Calibri"/>
                <w:sz w:val="18"/>
                <w:szCs w:val="18"/>
              </w:rPr>
              <w:t>countries are adequately coordinating efforts</w:t>
            </w:r>
          </w:p>
        </w:tc>
        <w:tc>
          <w:tcPr>
            <w:tcW w:w="1694" w:type="pct"/>
          </w:tcPr>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Identify existing coordination mechanisms, both local and international</w:t>
            </w:r>
            <w:r>
              <w:rPr>
                <w:rFonts w:ascii="Verdana" w:hAnsi="Verdana" w:cs="Calibri"/>
                <w:sz w:val="18"/>
                <w:szCs w:val="18"/>
              </w:rPr>
              <w:t xml:space="preserve"> during scoping missions</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Inform local donors of efforts, seek input</w:t>
            </w:r>
          </w:p>
          <w:p w:rsidR="00A10BFF" w:rsidRPr="00930DAA" w:rsidRDefault="00A10BFF" w:rsidP="009D52AB">
            <w:pPr>
              <w:numPr>
                <w:ilvl w:val="0"/>
                <w:numId w:val="16"/>
              </w:numPr>
              <w:ind w:left="341" w:hanging="180"/>
              <w:rPr>
                <w:rFonts w:ascii="Verdana" w:hAnsi="Verdana" w:cs="Calibri"/>
                <w:sz w:val="18"/>
                <w:szCs w:val="18"/>
              </w:rPr>
            </w:pPr>
            <w:r w:rsidRPr="00930DAA">
              <w:rPr>
                <w:rFonts w:ascii="Verdana" w:hAnsi="Verdana" w:cs="Calibri"/>
                <w:sz w:val="18"/>
                <w:szCs w:val="18"/>
              </w:rPr>
              <w:t>Conduct one joint scoping mission</w:t>
            </w:r>
            <w:r>
              <w:rPr>
                <w:rFonts w:ascii="Verdana" w:hAnsi="Verdana" w:cs="Calibri"/>
                <w:sz w:val="18"/>
                <w:szCs w:val="18"/>
              </w:rPr>
              <w:t xml:space="preserve"> (Dec)</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Participate in at least two global donor coordination meetings (Apr</w:t>
            </w:r>
            <w:proofErr w:type="gramStart"/>
            <w:r>
              <w:rPr>
                <w:rFonts w:ascii="Verdana" w:hAnsi="Verdana" w:cs="Calibri"/>
                <w:sz w:val="18"/>
                <w:szCs w:val="18"/>
              </w:rPr>
              <w:t>, ?)</w:t>
            </w:r>
            <w:proofErr w:type="gramEnd"/>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Co-host donor training with CGAP on BB and MFS (Jun)</w:t>
            </w:r>
          </w:p>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Assist coordinating bodies in maintaining dialogue on current and planned projects in inclusive finance/mobile money</w:t>
            </w:r>
            <w:r>
              <w:rPr>
                <w:rFonts w:ascii="Verdana" w:hAnsi="Verdana" w:cs="Calibri"/>
                <w:sz w:val="18"/>
                <w:szCs w:val="18"/>
              </w:rPr>
              <w:t xml:space="preserve"> (on-going)</w:t>
            </w:r>
          </w:p>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Share information on projects under consideration with coordination mechanisms</w:t>
            </w:r>
            <w:r>
              <w:rPr>
                <w:rFonts w:ascii="Verdana" w:hAnsi="Verdana" w:cs="Calibri"/>
                <w:sz w:val="18"/>
                <w:szCs w:val="18"/>
              </w:rPr>
              <w:t xml:space="preserve"> (on-going)</w:t>
            </w:r>
          </w:p>
        </w:tc>
        <w:tc>
          <w:tcPr>
            <w:tcW w:w="513" w:type="pct"/>
          </w:tcPr>
          <w:p w:rsidR="00A10BFF" w:rsidRPr="00301C25" w:rsidRDefault="00A10BFF" w:rsidP="00301C25">
            <w:pPr>
              <w:rPr>
                <w:rFonts w:ascii="Verdana" w:hAnsi="Verdana"/>
                <w:sz w:val="18"/>
                <w:szCs w:val="18"/>
              </w:rPr>
            </w:pPr>
            <w:r w:rsidRPr="00301C25">
              <w:rPr>
                <w:rFonts w:ascii="Verdana" w:hAnsi="Verdana"/>
                <w:sz w:val="18"/>
                <w:szCs w:val="18"/>
              </w:rPr>
              <w:t>PM</w:t>
            </w:r>
          </w:p>
          <w:p w:rsidR="00A10BFF" w:rsidRPr="00301C25" w:rsidRDefault="00A10BFF" w:rsidP="00301C25">
            <w:pPr>
              <w:rPr>
                <w:rFonts w:ascii="Verdana" w:hAnsi="Verdana"/>
                <w:sz w:val="18"/>
                <w:szCs w:val="18"/>
              </w:rPr>
            </w:pPr>
            <w:r w:rsidRPr="00301C25">
              <w:rPr>
                <w:rFonts w:ascii="Verdana" w:hAnsi="Verdana"/>
                <w:sz w:val="18"/>
                <w:szCs w:val="18"/>
              </w:rPr>
              <w:t>RTAs</w:t>
            </w:r>
          </w:p>
          <w:p w:rsidR="00A10BFF" w:rsidRPr="00301C25" w:rsidRDefault="00A10BFF" w:rsidP="00301C25">
            <w:pPr>
              <w:rPr>
                <w:rFonts w:ascii="Verdana" w:hAnsi="Verdana"/>
                <w:sz w:val="18"/>
                <w:szCs w:val="18"/>
              </w:rPr>
            </w:pPr>
            <w:r w:rsidRPr="00301C25">
              <w:rPr>
                <w:rFonts w:ascii="Verdana" w:hAnsi="Verdana"/>
                <w:sz w:val="18"/>
                <w:szCs w:val="18"/>
              </w:rPr>
              <w:t>CTAs</w:t>
            </w:r>
          </w:p>
        </w:tc>
        <w:tc>
          <w:tcPr>
            <w:tcW w:w="392" w:type="pct"/>
          </w:tcPr>
          <w:p w:rsidR="00A10BFF" w:rsidRPr="00301C25" w:rsidRDefault="00A10BFF" w:rsidP="00301C25">
            <w:pPr>
              <w:rPr>
                <w:rFonts w:ascii="Verdana" w:hAnsi="Verdana"/>
                <w:sz w:val="18"/>
                <w:szCs w:val="18"/>
              </w:rPr>
            </w:pPr>
            <w:r w:rsidRPr="00301C25">
              <w:rPr>
                <w:rFonts w:ascii="Verdana" w:hAnsi="Verdana"/>
                <w:sz w:val="18"/>
                <w:szCs w:val="18"/>
              </w:rPr>
              <w:t>H</w:t>
            </w:r>
          </w:p>
        </w:tc>
      </w:tr>
      <w:tr w:rsidR="00213E51" w:rsidRPr="00722B49" w:rsidTr="00213E51">
        <w:tc>
          <w:tcPr>
            <w:tcW w:w="125" w:type="pct"/>
          </w:tcPr>
          <w:p w:rsidR="00A10BFF" w:rsidRPr="00722B49" w:rsidRDefault="00A10BFF" w:rsidP="00A10BFF">
            <w:pPr>
              <w:rPr>
                <w:rFonts w:ascii="Verdana" w:hAnsi="Verdana" w:cs="Calibri"/>
                <w:sz w:val="18"/>
                <w:szCs w:val="18"/>
              </w:rPr>
            </w:pPr>
          </w:p>
        </w:tc>
        <w:tc>
          <w:tcPr>
            <w:tcW w:w="126" w:type="pct"/>
          </w:tcPr>
          <w:p w:rsidR="00A10BFF" w:rsidRPr="00722B49" w:rsidRDefault="00A10BFF" w:rsidP="00A10BFF">
            <w:pPr>
              <w:rPr>
                <w:rFonts w:ascii="Verdana" w:hAnsi="Verdana" w:cs="Calibri"/>
                <w:sz w:val="18"/>
                <w:szCs w:val="18"/>
              </w:rPr>
            </w:pPr>
            <w:r>
              <w:rPr>
                <w:rFonts w:ascii="Verdana" w:hAnsi="Verdana" w:cs="Calibri"/>
                <w:sz w:val="18"/>
                <w:szCs w:val="18"/>
              </w:rPr>
              <w:t>x</w:t>
            </w:r>
          </w:p>
        </w:tc>
        <w:tc>
          <w:tcPr>
            <w:tcW w:w="126" w:type="pct"/>
          </w:tcPr>
          <w:p w:rsidR="00A10BFF" w:rsidRPr="00722B49" w:rsidRDefault="00A10BFF" w:rsidP="00A10BFF">
            <w:pPr>
              <w:rPr>
                <w:rFonts w:ascii="Verdana" w:hAnsi="Verdana" w:cs="Calibri"/>
                <w:sz w:val="18"/>
                <w:szCs w:val="18"/>
              </w:rPr>
            </w:pPr>
            <w:r>
              <w:rPr>
                <w:rFonts w:ascii="Verdana" w:hAnsi="Verdana" w:cs="Calibri"/>
                <w:sz w:val="18"/>
                <w:szCs w:val="18"/>
              </w:rPr>
              <w:t>x</w:t>
            </w:r>
          </w:p>
        </w:tc>
        <w:tc>
          <w:tcPr>
            <w:tcW w:w="171" w:type="pct"/>
          </w:tcPr>
          <w:p w:rsidR="00A10BFF" w:rsidRPr="00722B49" w:rsidRDefault="00A10BFF" w:rsidP="00A10BFF">
            <w:pPr>
              <w:rPr>
                <w:rFonts w:ascii="Verdana" w:hAnsi="Verdana" w:cs="Calibri"/>
                <w:sz w:val="18"/>
                <w:szCs w:val="18"/>
              </w:rPr>
            </w:pPr>
            <w:r>
              <w:rPr>
                <w:rFonts w:ascii="Verdana" w:hAnsi="Verdana" w:cs="Calibri"/>
                <w:sz w:val="18"/>
                <w:szCs w:val="18"/>
              </w:rPr>
              <w:t>x</w:t>
            </w:r>
          </w:p>
        </w:tc>
        <w:tc>
          <w:tcPr>
            <w:tcW w:w="349" w:type="pct"/>
          </w:tcPr>
          <w:p w:rsidR="00A10BFF" w:rsidRPr="00722B49" w:rsidRDefault="00A10BFF" w:rsidP="00A10BFF">
            <w:pPr>
              <w:jc w:val="center"/>
              <w:rPr>
                <w:rFonts w:ascii="Verdana" w:hAnsi="Verdana" w:cs="Calibri"/>
                <w:sz w:val="18"/>
                <w:szCs w:val="18"/>
              </w:rPr>
            </w:pPr>
            <w:r>
              <w:rPr>
                <w:rFonts w:ascii="Verdana" w:hAnsi="Verdana" w:cs="Calibri"/>
                <w:sz w:val="18"/>
                <w:szCs w:val="18"/>
              </w:rPr>
              <w:t>3</w:t>
            </w:r>
            <w:r w:rsidR="00213E51">
              <w:rPr>
                <w:rFonts w:ascii="Verdana" w:hAnsi="Verdana" w:cs="Calibri"/>
                <w:sz w:val="18"/>
                <w:szCs w:val="18"/>
              </w:rPr>
              <w:t>, 5</w:t>
            </w:r>
          </w:p>
        </w:tc>
        <w:tc>
          <w:tcPr>
            <w:tcW w:w="581" w:type="pct"/>
          </w:tcPr>
          <w:p w:rsidR="00A10BFF" w:rsidRPr="00722B49" w:rsidRDefault="00A10BFF" w:rsidP="00A10BFF">
            <w:pPr>
              <w:rPr>
                <w:rFonts w:ascii="Verdana" w:hAnsi="Verdana" w:cs="Calibri"/>
                <w:sz w:val="18"/>
                <w:szCs w:val="18"/>
              </w:rPr>
            </w:pPr>
            <w:r>
              <w:rPr>
                <w:rFonts w:ascii="Verdana" w:hAnsi="Verdana" w:cs="Calibri"/>
                <w:sz w:val="18"/>
                <w:szCs w:val="18"/>
              </w:rPr>
              <w:t>Fundraising</w:t>
            </w:r>
          </w:p>
        </w:tc>
        <w:tc>
          <w:tcPr>
            <w:tcW w:w="923" w:type="pct"/>
          </w:tcPr>
          <w:p w:rsidR="00A10BFF" w:rsidRPr="00722B49" w:rsidRDefault="00A10BFF" w:rsidP="00A10BFF">
            <w:pPr>
              <w:rPr>
                <w:rFonts w:ascii="Verdana" w:hAnsi="Verdana" w:cs="Calibri"/>
                <w:sz w:val="18"/>
                <w:szCs w:val="18"/>
              </w:rPr>
            </w:pPr>
            <w:r>
              <w:rPr>
                <w:rFonts w:ascii="Verdana" w:hAnsi="Verdana" w:cs="Calibri"/>
                <w:sz w:val="18"/>
                <w:szCs w:val="18"/>
              </w:rPr>
              <w:t xml:space="preserve">Secure leads for at least $10 million in funds </w:t>
            </w:r>
          </w:p>
        </w:tc>
        <w:tc>
          <w:tcPr>
            <w:tcW w:w="1694" w:type="pct"/>
          </w:tcPr>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Secure a commitment from AusAID of $500,000</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Continue dialogue with MC Foundation, move project to next stage of approval (Sep)</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Meet with Gates Foundation to discuss MM4P and the new strategy (Mar)</w:t>
            </w:r>
          </w:p>
          <w:p w:rsidR="00A10BFF" w:rsidRPr="00722B49"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Initiate discussion with EU on possible 2014 funding (Mar – Dec)</w:t>
            </w:r>
          </w:p>
        </w:tc>
        <w:tc>
          <w:tcPr>
            <w:tcW w:w="513" w:type="pct"/>
          </w:tcPr>
          <w:p w:rsidR="00A10BFF" w:rsidRPr="00301C25" w:rsidDel="00930DAA" w:rsidRDefault="00213E51" w:rsidP="00301C25">
            <w:pPr>
              <w:rPr>
                <w:rFonts w:ascii="Verdana" w:hAnsi="Verdana"/>
                <w:sz w:val="18"/>
                <w:szCs w:val="18"/>
              </w:rPr>
            </w:pPr>
            <w:r w:rsidRPr="00301C25">
              <w:rPr>
                <w:rFonts w:ascii="Verdana" w:hAnsi="Verdana"/>
                <w:sz w:val="18"/>
                <w:szCs w:val="18"/>
              </w:rPr>
              <w:t>PM, TS, UNCDF</w:t>
            </w:r>
          </w:p>
        </w:tc>
        <w:tc>
          <w:tcPr>
            <w:tcW w:w="392" w:type="pct"/>
          </w:tcPr>
          <w:p w:rsidR="00A10BFF" w:rsidRPr="00301C25" w:rsidRDefault="00A10BFF" w:rsidP="00301C25">
            <w:pPr>
              <w:rPr>
                <w:rFonts w:ascii="Verdana" w:hAnsi="Verdana"/>
                <w:sz w:val="18"/>
                <w:szCs w:val="18"/>
              </w:rPr>
            </w:pPr>
            <w:r w:rsidRPr="00301C25">
              <w:rPr>
                <w:rFonts w:ascii="Verdana" w:hAnsi="Verdana"/>
                <w:sz w:val="18"/>
                <w:szCs w:val="18"/>
              </w:rPr>
              <w:t>H</w:t>
            </w:r>
          </w:p>
        </w:tc>
      </w:tr>
      <w:tr w:rsidR="00213E51" w:rsidRPr="00722B49" w:rsidTr="00213E51">
        <w:tblPrEx>
          <w:tblLook w:val="01E0" w:firstRow="1" w:lastRow="1" w:firstColumn="1" w:lastColumn="1" w:noHBand="0" w:noVBand="0"/>
        </w:tblPrEx>
        <w:tc>
          <w:tcPr>
            <w:tcW w:w="125" w:type="pct"/>
          </w:tcPr>
          <w:p w:rsidR="00A10BFF" w:rsidRPr="00C853EA" w:rsidRDefault="00A10BFF" w:rsidP="00A10BFF">
            <w:pPr>
              <w:rPr>
                <w:rFonts w:ascii="Verdana" w:hAnsi="Verdana" w:cs="Calibri"/>
                <w:sz w:val="18"/>
                <w:szCs w:val="18"/>
              </w:rPr>
            </w:pPr>
          </w:p>
        </w:tc>
        <w:tc>
          <w:tcPr>
            <w:tcW w:w="126" w:type="pct"/>
          </w:tcPr>
          <w:p w:rsidR="00A10BFF" w:rsidRPr="00C853EA" w:rsidRDefault="00A10BFF" w:rsidP="00A10BFF">
            <w:pPr>
              <w:rPr>
                <w:rFonts w:ascii="Verdana" w:hAnsi="Verdana" w:cs="Calibri"/>
                <w:sz w:val="18"/>
                <w:szCs w:val="18"/>
              </w:rPr>
            </w:pPr>
          </w:p>
        </w:tc>
        <w:tc>
          <w:tcPr>
            <w:tcW w:w="126"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x</w:t>
            </w:r>
          </w:p>
        </w:tc>
        <w:tc>
          <w:tcPr>
            <w:tcW w:w="171" w:type="pct"/>
          </w:tcPr>
          <w:p w:rsidR="00A10BFF" w:rsidRPr="00C853EA" w:rsidRDefault="00A10BFF" w:rsidP="00A10BFF">
            <w:pPr>
              <w:rPr>
                <w:rFonts w:ascii="Verdana" w:hAnsi="Verdana" w:cs="Calibri"/>
                <w:sz w:val="18"/>
                <w:szCs w:val="18"/>
              </w:rPr>
            </w:pPr>
            <w:r>
              <w:rPr>
                <w:rFonts w:ascii="Verdana" w:hAnsi="Verdana" w:cs="Calibri"/>
                <w:sz w:val="18"/>
                <w:szCs w:val="18"/>
              </w:rPr>
              <w:t>x</w:t>
            </w:r>
          </w:p>
        </w:tc>
        <w:tc>
          <w:tcPr>
            <w:tcW w:w="349" w:type="pct"/>
          </w:tcPr>
          <w:p w:rsidR="00A10BFF" w:rsidRPr="00C853EA" w:rsidRDefault="00A10BFF" w:rsidP="00A10BFF">
            <w:pPr>
              <w:jc w:val="center"/>
              <w:rPr>
                <w:rFonts w:ascii="Verdana" w:hAnsi="Verdana" w:cs="Calibri"/>
                <w:sz w:val="18"/>
                <w:szCs w:val="18"/>
              </w:rPr>
            </w:pPr>
            <w:r w:rsidRPr="00C853EA">
              <w:rPr>
                <w:rFonts w:ascii="Verdana" w:hAnsi="Verdana" w:cs="Calibri"/>
                <w:sz w:val="18"/>
                <w:szCs w:val="18"/>
              </w:rPr>
              <w:t>4</w:t>
            </w:r>
          </w:p>
        </w:tc>
        <w:tc>
          <w:tcPr>
            <w:tcW w:w="581"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Knowledge Mgmt. Policy</w:t>
            </w:r>
          </w:p>
        </w:tc>
        <w:tc>
          <w:tcPr>
            <w:tcW w:w="923"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Develop Knowledge management policy including coordination role with others</w:t>
            </w:r>
          </w:p>
        </w:tc>
        <w:tc>
          <w:tcPr>
            <w:tcW w:w="1694" w:type="pct"/>
          </w:tcPr>
          <w:p w:rsidR="00A10BFF" w:rsidRDefault="00A10BFF" w:rsidP="009D52AB">
            <w:pPr>
              <w:numPr>
                <w:ilvl w:val="0"/>
                <w:numId w:val="16"/>
              </w:numPr>
              <w:ind w:left="341" w:hanging="180"/>
              <w:rPr>
                <w:rFonts w:ascii="Verdana" w:hAnsi="Verdana" w:cs="Calibri"/>
                <w:sz w:val="18"/>
                <w:szCs w:val="18"/>
              </w:rPr>
            </w:pPr>
            <w:r w:rsidRPr="008D7EAE">
              <w:rPr>
                <w:rFonts w:ascii="Verdana" w:hAnsi="Verdana" w:cs="Calibri"/>
                <w:sz w:val="18"/>
                <w:szCs w:val="18"/>
              </w:rPr>
              <w:t>Recruit and hire KM Associate (see output 5)</w:t>
            </w:r>
          </w:p>
          <w:p w:rsidR="00A10BFF" w:rsidRPr="008D7EAE"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Discuss with major creators of knowledge how best to share information</w:t>
            </w:r>
            <w:r w:rsidRPr="008D7EAE">
              <w:rPr>
                <w:rFonts w:ascii="Verdana" w:hAnsi="Verdana" w:cs="Calibri"/>
                <w:sz w:val="18"/>
                <w:szCs w:val="18"/>
              </w:rPr>
              <w:t xml:space="preserve"> (Mar – Dec)</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Develop draft KM strategy for IC</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Identify means to require partners to participate in global studies of others</w:t>
            </w:r>
          </w:p>
          <w:p w:rsidR="00A10BFF" w:rsidRPr="00C853EA" w:rsidRDefault="00A10BFF" w:rsidP="00A10BFF">
            <w:pPr>
              <w:rPr>
                <w:rFonts w:ascii="Verdana" w:hAnsi="Verdana" w:cs="Calibri"/>
                <w:sz w:val="18"/>
                <w:szCs w:val="18"/>
              </w:rPr>
            </w:pPr>
          </w:p>
        </w:tc>
        <w:tc>
          <w:tcPr>
            <w:tcW w:w="513" w:type="pct"/>
          </w:tcPr>
          <w:p w:rsidR="00A10BFF" w:rsidRPr="00301C25" w:rsidRDefault="00A10BFF" w:rsidP="00301C25">
            <w:pPr>
              <w:rPr>
                <w:rFonts w:ascii="Verdana" w:hAnsi="Verdana"/>
                <w:sz w:val="18"/>
                <w:szCs w:val="18"/>
              </w:rPr>
            </w:pPr>
          </w:p>
          <w:p w:rsidR="00A10BFF" w:rsidRPr="00301C25" w:rsidRDefault="00A10BFF" w:rsidP="00301C25">
            <w:pPr>
              <w:rPr>
                <w:rFonts w:ascii="Verdana" w:hAnsi="Verdana"/>
                <w:sz w:val="18"/>
                <w:szCs w:val="18"/>
              </w:rPr>
            </w:pPr>
            <w:r w:rsidRPr="00301C25">
              <w:rPr>
                <w:rFonts w:ascii="Verdana" w:hAnsi="Verdana"/>
                <w:sz w:val="18"/>
                <w:szCs w:val="18"/>
              </w:rPr>
              <w:t xml:space="preserve">PM, KM, UNCDF </w:t>
            </w:r>
          </w:p>
        </w:tc>
        <w:tc>
          <w:tcPr>
            <w:tcW w:w="392" w:type="pct"/>
          </w:tcPr>
          <w:p w:rsidR="00A10BFF" w:rsidRPr="00301C25" w:rsidRDefault="00A10BFF" w:rsidP="00301C25">
            <w:pPr>
              <w:rPr>
                <w:rFonts w:ascii="Verdana" w:hAnsi="Verdana"/>
                <w:sz w:val="18"/>
                <w:szCs w:val="18"/>
              </w:rPr>
            </w:pPr>
            <w:r w:rsidRPr="00301C25">
              <w:rPr>
                <w:rFonts w:ascii="Verdana" w:hAnsi="Verdana"/>
                <w:sz w:val="18"/>
                <w:szCs w:val="18"/>
              </w:rPr>
              <w:t>L</w:t>
            </w:r>
          </w:p>
        </w:tc>
      </w:tr>
      <w:tr w:rsidR="00213E51" w:rsidRPr="00AE0266" w:rsidTr="00213E51">
        <w:tblPrEx>
          <w:tblLook w:val="01E0" w:firstRow="1" w:lastRow="1" w:firstColumn="1" w:lastColumn="1" w:noHBand="0" w:noVBand="0"/>
        </w:tblPrEx>
        <w:tc>
          <w:tcPr>
            <w:tcW w:w="125"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p>
        </w:tc>
        <w:tc>
          <w:tcPr>
            <w:tcW w:w="126"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r>
              <w:rPr>
                <w:rFonts w:ascii="Verdana" w:hAnsi="Verdana" w:cs="Calibri"/>
                <w:sz w:val="18"/>
                <w:szCs w:val="18"/>
              </w:rPr>
              <w:t>x</w:t>
            </w:r>
          </w:p>
        </w:tc>
        <w:tc>
          <w:tcPr>
            <w:tcW w:w="126"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p>
        </w:tc>
        <w:tc>
          <w:tcPr>
            <w:tcW w:w="171"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r>
              <w:rPr>
                <w:rFonts w:ascii="Verdana" w:hAnsi="Verdana" w:cs="Calibri"/>
                <w:sz w:val="18"/>
                <w:szCs w:val="18"/>
              </w:rPr>
              <w:t>x</w:t>
            </w:r>
          </w:p>
        </w:tc>
        <w:tc>
          <w:tcPr>
            <w:tcW w:w="349"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jc w:val="center"/>
              <w:rPr>
                <w:rFonts w:ascii="Verdana" w:hAnsi="Verdana" w:cs="Calibri"/>
                <w:sz w:val="18"/>
                <w:szCs w:val="18"/>
              </w:rPr>
            </w:pPr>
            <w:r>
              <w:rPr>
                <w:rFonts w:ascii="Verdana" w:hAnsi="Verdana" w:cs="Calibri"/>
                <w:sz w:val="18"/>
                <w:szCs w:val="18"/>
              </w:rPr>
              <w:t>4</w:t>
            </w:r>
          </w:p>
        </w:tc>
        <w:tc>
          <w:tcPr>
            <w:tcW w:w="581"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r w:rsidRPr="00AE0266">
              <w:rPr>
                <w:rFonts w:ascii="Verdana" w:hAnsi="Verdana" w:cs="Calibri"/>
                <w:sz w:val="18"/>
                <w:szCs w:val="18"/>
              </w:rPr>
              <w:t>UN</w:t>
            </w:r>
            <w:r>
              <w:rPr>
                <w:rFonts w:ascii="Verdana" w:hAnsi="Verdana" w:cs="Calibri"/>
                <w:sz w:val="18"/>
                <w:szCs w:val="18"/>
              </w:rPr>
              <w:t>CDF</w:t>
            </w:r>
            <w:r w:rsidRPr="00AE0266">
              <w:rPr>
                <w:rFonts w:ascii="Verdana" w:hAnsi="Verdana" w:cs="Calibri"/>
                <w:sz w:val="18"/>
                <w:szCs w:val="18"/>
              </w:rPr>
              <w:t xml:space="preserve"> Capacity </w:t>
            </w:r>
            <w:r w:rsidRPr="00AE0266">
              <w:rPr>
                <w:rFonts w:ascii="Verdana" w:hAnsi="Verdana" w:cs="Calibri"/>
                <w:sz w:val="18"/>
                <w:szCs w:val="18"/>
              </w:rPr>
              <w:lastRenderedPageBreak/>
              <w:t>Building</w:t>
            </w:r>
          </w:p>
        </w:tc>
        <w:tc>
          <w:tcPr>
            <w:tcW w:w="923" w:type="pct"/>
            <w:tcBorders>
              <w:top w:val="single" w:sz="4" w:space="0" w:color="auto"/>
              <w:left w:val="single" w:sz="4" w:space="0" w:color="auto"/>
              <w:bottom w:val="single" w:sz="4" w:space="0" w:color="auto"/>
              <w:right w:val="single" w:sz="4" w:space="0" w:color="auto"/>
            </w:tcBorders>
          </w:tcPr>
          <w:p w:rsidR="00A10BFF" w:rsidRPr="00AE0266" w:rsidRDefault="00A10BFF" w:rsidP="00A10BFF">
            <w:pPr>
              <w:rPr>
                <w:rFonts w:ascii="Verdana" w:hAnsi="Verdana" w:cs="Calibri"/>
                <w:sz w:val="18"/>
                <w:szCs w:val="18"/>
              </w:rPr>
            </w:pPr>
            <w:r w:rsidRPr="00AE0266">
              <w:rPr>
                <w:rFonts w:ascii="Verdana" w:hAnsi="Verdana" w:cs="Calibri"/>
                <w:sz w:val="18"/>
                <w:szCs w:val="18"/>
              </w:rPr>
              <w:lastRenderedPageBreak/>
              <w:t xml:space="preserve">Develop UNCDF ability to oversee and develop </w:t>
            </w:r>
            <w:r w:rsidRPr="00AE0266">
              <w:rPr>
                <w:rFonts w:ascii="Verdana" w:hAnsi="Verdana" w:cs="Calibri"/>
                <w:sz w:val="18"/>
                <w:szCs w:val="18"/>
              </w:rPr>
              <w:lastRenderedPageBreak/>
              <w:t>mobile money</w:t>
            </w:r>
          </w:p>
        </w:tc>
        <w:tc>
          <w:tcPr>
            <w:tcW w:w="1694" w:type="pct"/>
            <w:tcBorders>
              <w:top w:val="single" w:sz="4" w:space="0" w:color="auto"/>
              <w:left w:val="single" w:sz="4" w:space="0" w:color="auto"/>
              <w:bottom w:val="single" w:sz="4" w:space="0" w:color="auto"/>
              <w:right w:val="single" w:sz="4" w:space="0" w:color="auto"/>
            </w:tcBorders>
          </w:tcPr>
          <w:p w:rsidR="00A10BFF" w:rsidRPr="00AE0266" w:rsidRDefault="00A10BFF" w:rsidP="009D52AB">
            <w:pPr>
              <w:numPr>
                <w:ilvl w:val="0"/>
                <w:numId w:val="16"/>
              </w:numPr>
              <w:ind w:left="341" w:hanging="180"/>
              <w:rPr>
                <w:rFonts w:ascii="Verdana" w:hAnsi="Verdana" w:cs="Calibri"/>
                <w:sz w:val="18"/>
                <w:szCs w:val="18"/>
              </w:rPr>
            </w:pPr>
            <w:r w:rsidRPr="00AE0266">
              <w:rPr>
                <w:rFonts w:ascii="Verdana" w:hAnsi="Verdana" w:cs="Calibri"/>
                <w:sz w:val="18"/>
                <w:szCs w:val="18"/>
              </w:rPr>
              <w:lastRenderedPageBreak/>
              <w:t>Provide workshop at regional FIPA meeting</w:t>
            </w:r>
            <w:r>
              <w:rPr>
                <w:rFonts w:ascii="Verdana" w:hAnsi="Verdana" w:cs="Calibri"/>
                <w:sz w:val="18"/>
                <w:szCs w:val="18"/>
              </w:rPr>
              <w:t xml:space="preserve"> (Sep-Oct)</w:t>
            </w:r>
          </w:p>
          <w:p w:rsidR="00A10BFF" w:rsidRPr="00AE0266" w:rsidRDefault="00A10BFF" w:rsidP="009D52AB">
            <w:pPr>
              <w:numPr>
                <w:ilvl w:val="0"/>
                <w:numId w:val="16"/>
              </w:numPr>
              <w:ind w:left="341" w:hanging="180"/>
              <w:rPr>
                <w:rFonts w:ascii="Verdana" w:hAnsi="Verdana" w:cs="Calibri"/>
                <w:sz w:val="18"/>
                <w:szCs w:val="18"/>
              </w:rPr>
            </w:pPr>
            <w:r w:rsidRPr="00AE0266">
              <w:rPr>
                <w:rFonts w:ascii="Verdana" w:hAnsi="Verdana" w:cs="Calibri"/>
                <w:sz w:val="18"/>
                <w:szCs w:val="18"/>
              </w:rPr>
              <w:lastRenderedPageBreak/>
              <w:t>Provide tools to understand and identify opportunities</w:t>
            </w:r>
            <w:r>
              <w:rPr>
                <w:rFonts w:ascii="Verdana" w:hAnsi="Verdana" w:cs="Calibri"/>
                <w:sz w:val="18"/>
                <w:szCs w:val="18"/>
              </w:rPr>
              <w:t xml:space="preserve">  (Oct)</w:t>
            </w:r>
          </w:p>
          <w:p w:rsidR="00A10BFF" w:rsidRPr="00AE0266" w:rsidRDefault="00A10BFF" w:rsidP="009D52AB">
            <w:pPr>
              <w:numPr>
                <w:ilvl w:val="0"/>
                <w:numId w:val="16"/>
              </w:numPr>
              <w:ind w:left="341" w:hanging="180"/>
              <w:rPr>
                <w:rFonts w:ascii="Verdana" w:hAnsi="Verdana" w:cs="Calibri"/>
                <w:sz w:val="18"/>
                <w:szCs w:val="18"/>
              </w:rPr>
            </w:pPr>
            <w:r w:rsidRPr="00AE0266">
              <w:rPr>
                <w:rFonts w:ascii="Verdana" w:hAnsi="Verdana" w:cs="Calibri"/>
                <w:sz w:val="18"/>
                <w:szCs w:val="18"/>
              </w:rPr>
              <w:t>Identify key staff in host countries</w:t>
            </w:r>
            <w:r>
              <w:rPr>
                <w:rFonts w:ascii="Verdana" w:hAnsi="Verdana" w:cs="Calibri"/>
                <w:sz w:val="18"/>
                <w:szCs w:val="18"/>
              </w:rPr>
              <w:t xml:space="preserve"> (Mar-Dec)</w:t>
            </w:r>
          </w:p>
          <w:p w:rsidR="00A10BFF" w:rsidRPr="00AE0266" w:rsidRDefault="00A10BFF" w:rsidP="009D52AB">
            <w:pPr>
              <w:numPr>
                <w:ilvl w:val="0"/>
                <w:numId w:val="16"/>
              </w:numPr>
              <w:ind w:left="341" w:hanging="180"/>
              <w:rPr>
                <w:rFonts w:ascii="Verdana" w:hAnsi="Verdana" w:cs="Calibri"/>
                <w:sz w:val="18"/>
                <w:szCs w:val="18"/>
              </w:rPr>
            </w:pPr>
            <w:r w:rsidRPr="00AE0266">
              <w:rPr>
                <w:rFonts w:ascii="Verdana" w:hAnsi="Verdana" w:cs="Calibri"/>
                <w:sz w:val="18"/>
                <w:szCs w:val="18"/>
              </w:rPr>
              <w:t>Identify training opportunities, both international and in-country</w:t>
            </w:r>
            <w:r>
              <w:rPr>
                <w:rFonts w:ascii="Verdana" w:hAnsi="Verdana" w:cs="Calibri"/>
                <w:sz w:val="18"/>
                <w:szCs w:val="18"/>
              </w:rPr>
              <w:t xml:space="preserve"> for key staff (May – Dec)</w:t>
            </w:r>
          </w:p>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Conduct information session for UN agencies in Brussels (May)</w:t>
            </w:r>
          </w:p>
          <w:p w:rsidR="00A10BFF" w:rsidRPr="00AE0266" w:rsidRDefault="00A10BFF" w:rsidP="009D52AB">
            <w:pPr>
              <w:numPr>
                <w:ilvl w:val="0"/>
                <w:numId w:val="16"/>
              </w:numPr>
              <w:ind w:left="341" w:hanging="180"/>
              <w:rPr>
                <w:rFonts w:ascii="Verdana" w:hAnsi="Verdana" w:cs="Calibri"/>
                <w:sz w:val="18"/>
                <w:szCs w:val="18"/>
              </w:rPr>
            </w:pPr>
            <w:r w:rsidRPr="00AE0266">
              <w:rPr>
                <w:rFonts w:ascii="Verdana" w:hAnsi="Verdana" w:cs="Calibri"/>
                <w:sz w:val="18"/>
                <w:szCs w:val="18"/>
              </w:rPr>
              <w:t>Educate other UN agencies on MM possibilities</w:t>
            </w:r>
          </w:p>
          <w:p w:rsidR="00A10BFF" w:rsidRPr="00AE0266" w:rsidRDefault="00A10BFF" w:rsidP="00A10BFF">
            <w:pPr>
              <w:ind w:left="341" w:hanging="180"/>
              <w:rPr>
                <w:rFonts w:ascii="Verdana" w:hAnsi="Verdana" w:cs="Calibri"/>
                <w:sz w:val="18"/>
                <w:szCs w:val="18"/>
              </w:rPr>
            </w:pPr>
          </w:p>
        </w:tc>
        <w:tc>
          <w:tcPr>
            <w:tcW w:w="513" w:type="pct"/>
            <w:tcBorders>
              <w:top w:val="single" w:sz="4" w:space="0" w:color="auto"/>
              <w:left w:val="single" w:sz="4" w:space="0" w:color="auto"/>
              <w:bottom w:val="single" w:sz="4" w:space="0" w:color="auto"/>
              <w:right w:val="single" w:sz="4" w:space="0" w:color="auto"/>
            </w:tcBorders>
          </w:tcPr>
          <w:p w:rsidR="00A10BFF" w:rsidRPr="00301C25" w:rsidRDefault="00A10BFF" w:rsidP="00301C25">
            <w:pPr>
              <w:rPr>
                <w:rFonts w:ascii="Verdana" w:hAnsi="Verdana"/>
                <w:sz w:val="18"/>
                <w:szCs w:val="18"/>
              </w:rPr>
            </w:pPr>
            <w:r w:rsidRPr="00301C25">
              <w:rPr>
                <w:rFonts w:ascii="Verdana" w:hAnsi="Verdana"/>
                <w:sz w:val="18"/>
                <w:szCs w:val="18"/>
              </w:rPr>
              <w:lastRenderedPageBreak/>
              <w:t xml:space="preserve"> PM, TS</w:t>
            </w:r>
          </w:p>
        </w:tc>
        <w:tc>
          <w:tcPr>
            <w:tcW w:w="392" w:type="pct"/>
            <w:tcBorders>
              <w:top w:val="single" w:sz="4" w:space="0" w:color="auto"/>
              <w:left w:val="single" w:sz="4" w:space="0" w:color="auto"/>
              <w:bottom w:val="single" w:sz="4" w:space="0" w:color="auto"/>
              <w:right w:val="single" w:sz="4" w:space="0" w:color="auto"/>
            </w:tcBorders>
          </w:tcPr>
          <w:p w:rsidR="00A10BFF" w:rsidRPr="00301C25" w:rsidRDefault="00A10BFF" w:rsidP="00301C25">
            <w:pPr>
              <w:rPr>
                <w:rFonts w:ascii="Verdana" w:hAnsi="Verdana"/>
                <w:sz w:val="18"/>
                <w:szCs w:val="18"/>
              </w:rPr>
            </w:pPr>
            <w:r w:rsidRPr="00301C25">
              <w:rPr>
                <w:rFonts w:ascii="Verdana" w:hAnsi="Verdana"/>
                <w:sz w:val="18"/>
                <w:szCs w:val="18"/>
              </w:rPr>
              <w:t>M</w:t>
            </w:r>
          </w:p>
        </w:tc>
      </w:tr>
      <w:tr w:rsidR="00213E51" w:rsidRPr="00722B49" w:rsidTr="00213E51">
        <w:tblPrEx>
          <w:tblLook w:val="01E0" w:firstRow="1" w:lastRow="1" w:firstColumn="1" w:lastColumn="1" w:noHBand="0" w:noVBand="0"/>
        </w:tblPrEx>
        <w:tc>
          <w:tcPr>
            <w:tcW w:w="125" w:type="pct"/>
          </w:tcPr>
          <w:p w:rsidR="00A10BFF" w:rsidRPr="00722B49" w:rsidRDefault="00A10BFF" w:rsidP="00A10BFF">
            <w:pPr>
              <w:rPr>
                <w:rFonts w:ascii="Verdana" w:hAnsi="Verdana" w:cs="Calibri"/>
                <w:sz w:val="18"/>
                <w:szCs w:val="18"/>
              </w:rPr>
            </w:pPr>
          </w:p>
        </w:tc>
        <w:tc>
          <w:tcPr>
            <w:tcW w:w="126" w:type="pct"/>
          </w:tcPr>
          <w:p w:rsidR="00A10BFF" w:rsidRPr="00722B49" w:rsidRDefault="00A10BFF" w:rsidP="00A10BFF">
            <w:pPr>
              <w:rPr>
                <w:rFonts w:ascii="Verdana" w:hAnsi="Verdana" w:cs="Calibri"/>
                <w:sz w:val="18"/>
                <w:szCs w:val="18"/>
              </w:rPr>
            </w:pPr>
            <w:r>
              <w:rPr>
                <w:rFonts w:ascii="Verdana" w:hAnsi="Verdana" w:cs="Calibri"/>
                <w:sz w:val="18"/>
                <w:szCs w:val="18"/>
              </w:rPr>
              <w:t>x</w:t>
            </w:r>
          </w:p>
        </w:tc>
        <w:tc>
          <w:tcPr>
            <w:tcW w:w="126" w:type="pct"/>
          </w:tcPr>
          <w:p w:rsidR="00A10BFF" w:rsidRPr="00722B49" w:rsidRDefault="00A10BFF" w:rsidP="00A10BFF">
            <w:pPr>
              <w:rPr>
                <w:rFonts w:ascii="Verdana" w:hAnsi="Verdana" w:cs="Calibri"/>
                <w:sz w:val="18"/>
                <w:szCs w:val="18"/>
              </w:rPr>
            </w:pPr>
            <w:r>
              <w:rPr>
                <w:rFonts w:ascii="Verdana" w:hAnsi="Verdana" w:cs="Calibri"/>
                <w:sz w:val="18"/>
                <w:szCs w:val="18"/>
              </w:rPr>
              <w:t>x</w:t>
            </w:r>
          </w:p>
        </w:tc>
        <w:tc>
          <w:tcPr>
            <w:tcW w:w="171" w:type="pct"/>
          </w:tcPr>
          <w:p w:rsidR="00A10BFF" w:rsidRPr="00722B49" w:rsidRDefault="00A10BFF" w:rsidP="00A10BFF">
            <w:pPr>
              <w:rPr>
                <w:rFonts w:ascii="Verdana" w:hAnsi="Verdana" w:cs="Calibri"/>
                <w:sz w:val="18"/>
                <w:szCs w:val="18"/>
              </w:rPr>
            </w:pPr>
            <w:r>
              <w:rPr>
                <w:rFonts w:ascii="Verdana" w:hAnsi="Verdana" w:cs="Calibri"/>
                <w:sz w:val="18"/>
                <w:szCs w:val="18"/>
              </w:rPr>
              <w:t>x</w:t>
            </w:r>
          </w:p>
        </w:tc>
        <w:tc>
          <w:tcPr>
            <w:tcW w:w="349" w:type="pct"/>
          </w:tcPr>
          <w:p w:rsidR="00A10BFF" w:rsidRPr="00722B49" w:rsidRDefault="00A10BFF" w:rsidP="00A10BFF">
            <w:pPr>
              <w:jc w:val="center"/>
              <w:rPr>
                <w:rFonts w:ascii="Verdana" w:hAnsi="Verdana" w:cs="Calibri"/>
                <w:sz w:val="18"/>
                <w:szCs w:val="18"/>
              </w:rPr>
            </w:pPr>
            <w:r>
              <w:rPr>
                <w:rFonts w:ascii="Verdana" w:hAnsi="Verdana" w:cs="Calibri"/>
                <w:sz w:val="18"/>
                <w:szCs w:val="18"/>
              </w:rPr>
              <w:t>4</w:t>
            </w:r>
          </w:p>
        </w:tc>
        <w:tc>
          <w:tcPr>
            <w:tcW w:w="581" w:type="pct"/>
          </w:tcPr>
          <w:p w:rsidR="00A10BFF" w:rsidRPr="00722B49" w:rsidRDefault="00A10BFF" w:rsidP="00A10BFF">
            <w:pPr>
              <w:rPr>
                <w:rFonts w:ascii="Verdana" w:hAnsi="Verdana" w:cs="Calibri"/>
                <w:sz w:val="18"/>
                <w:szCs w:val="18"/>
              </w:rPr>
            </w:pPr>
            <w:r>
              <w:rPr>
                <w:rFonts w:ascii="Verdana" w:hAnsi="Verdana" w:cs="Calibri"/>
                <w:sz w:val="18"/>
                <w:szCs w:val="18"/>
              </w:rPr>
              <w:t>Learning events</w:t>
            </w:r>
          </w:p>
        </w:tc>
        <w:tc>
          <w:tcPr>
            <w:tcW w:w="923" w:type="pct"/>
          </w:tcPr>
          <w:p w:rsidR="00A10BFF" w:rsidRPr="00722B49" w:rsidRDefault="00A10BFF" w:rsidP="00A10BFF">
            <w:pPr>
              <w:rPr>
                <w:rFonts w:ascii="Verdana" w:hAnsi="Verdana" w:cs="Calibri"/>
                <w:sz w:val="18"/>
                <w:szCs w:val="18"/>
              </w:rPr>
            </w:pPr>
            <w:r>
              <w:rPr>
                <w:rFonts w:ascii="Verdana" w:hAnsi="Verdana" w:cs="Calibri"/>
                <w:sz w:val="18"/>
                <w:szCs w:val="18"/>
              </w:rPr>
              <w:t>Sponsor key partners and stakeholders for learning events</w:t>
            </w:r>
          </w:p>
        </w:tc>
        <w:tc>
          <w:tcPr>
            <w:tcW w:w="1694" w:type="pct"/>
          </w:tcPr>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Identify learning needs of shortlisted partners</w:t>
            </w:r>
          </w:p>
          <w:p w:rsidR="00A10BFF" w:rsidRPr="00AE0266" w:rsidRDefault="00A10BFF" w:rsidP="009D52AB">
            <w:pPr>
              <w:numPr>
                <w:ilvl w:val="0"/>
                <w:numId w:val="16"/>
              </w:numPr>
              <w:ind w:left="341" w:hanging="180"/>
              <w:rPr>
                <w:rFonts w:ascii="Verdana" w:hAnsi="Verdana" w:cs="Calibri"/>
                <w:sz w:val="18"/>
                <w:szCs w:val="18"/>
              </w:rPr>
            </w:pPr>
            <w:r w:rsidRPr="00AE0266">
              <w:rPr>
                <w:rFonts w:ascii="Verdana" w:hAnsi="Verdana" w:cs="Calibri"/>
                <w:sz w:val="18"/>
                <w:szCs w:val="18"/>
              </w:rPr>
              <w:t>Support learning for partners and other key stakeholders that will promote the success of its projects or otherwise contribute to meeting its objectives.</w:t>
            </w:r>
          </w:p>
          <w:p w:rsidR="00A10BFF" w:rsidRDefault="00A10BFF" w:rsidP="009D52AB">
            <w:pPr>
              <w:numPr>
                <w:ilvl w:val="0"/>
                <w:numId w:val="16"/>
              </w:numPr>
              <w:ind w:left="341" w:hanging="180"/>
              <w:rPr>
                <w:rFonts w:ascii="Verdana" w:hAnsi="Verdana" w:cs="Calibri"/>
                <w:sz w:val="18"/>
                <w:szCs w:val="18"/>
              </w:rPr>
            </w:pPr>
            <w:r w:rsidRPr="00AE0266">
              <w:rPr>
                <w:rFonts w:ascii="Verdana" w:hAnsi="Verdana" w:cs="Calibri"/>
                <w:sz w:val="18"/>
                <w:szCs w:val="18"/>
              </w:rPr>
              <w:t xml:space="preserve">Contribute to </w:t>
            </w:r>
            <w:r>
              <w:rPr>
                <w:rFonts w:ascii="Verdana" w:hAnsi="Verdana" w:cs="Calibri"/>
                <w:sz w:val="18"/>
                <w:szCs w:val="18"/>
              </w:rPr>
              <w:t xml:space="preserve">at least one </w:t>
            </w:r>
            <w:r w:rsidRPr="00AE0266">
              <w:rPr>
                <w:rFonts w:ascii="Verdana" w:hAnsi="Verdana" w:cs="Calibri"/>
                <w:sz w:val="18"/>
                <w:szCs w:val="18"/>
              </w:rPr>
              <w:t xml:space="preserve">global learning </w:t>
            </w:r>
            <w:r>
              <w:rPr>
                <w:rFonts w:ascii="Verdana" w:hAnsi="Verdana" w:cs="Calibri"/>
                <w:sz w:val="18"/>
                <w:szCs w:val="18"/>
              </w:rPr>
              <w:t>event</w:t>
            </w:r>
          </w:p>
        </w:tc>
        <w:tc>
          <w:tcPr>
            <w:tcW w:w="513" w:type="pct"/>
          </w:tcPr>
          <w:p w:rsidR="00A10BFF" w:rsidRPr="00301C25" w:rsidRDefault="00A10BFF" w:rsidP="00301C25">
            <w:pPr>
              <w:rPr>
                <w:rFonts w:ascii="Verdana" w:hAnsi="Verdana"/>
                <w:sz w:val="18"/>
                <w:szCs w:val="18"/>
              </w:rPr>
            </w:pPr>
            <w:r w:rsidRPr="00301C25">
              <w:rPr>
                <w:rFonts w:ascii="Verdana" w:hAnsi="Verdana"/>
                <w:sz w:val="18"/>
                <w:szCs w:val="18"/>
              </w:rPr>
              <w:t>PM, TS</w:t>
            </w:r>
          </w:p>
        </w:tc>
        <w:tc>
          <w:tcPr>
            <w:tcW w:w="392" w:type="pct"/>
          </w:tcPr>
          <w:p w:rsidR="00A10BFF" w:rsidRPr="00301C25" w:rsidRDefault="00A10BFF" w:rsidP="00301C25">
            <w:pPr>
              <w:rPr>
                <w:rFonts w:ascii="Verdana" w:hAnsi="Verdana"/>
                <w:sz w:val="18"/>
                <w:szCs w:val="18"/>
              </w:rPr>
            </w:pPr>
            <w:r w:rsidRPr="00301C25">
              <w:rPr>
                <w:rFonts w:ascii="Verdana" w:hAnsi="Verdana"/>
                <w:sz w:val="18"/>
                <w:szCs w:val="18"/>
              </w:rPr>
              <w:t>M</w:t>
            </w:r>
          </w:p>
        </w:tc>
      </w:tr>
      <w:tr w:rsidR="00213E51" w:rsidRPr="00722B49" w:rsidTr="00213E51">
        <w:tblPrEx>
          <w:tblLook w:val="01E0" w:firstRow="1" w:lastRow="1" w:firstColumn="1" w:lastColumn="1" w:noHBand="0" w:noVBand="0"/>
        </w:tblPrEx>
        <w:tc>
          <w:tcPr>
            <w:tcW w:w="125" w:type="pct"/>
          </w:tcPr>
          <w:p w:rsidR="00A10BFF" w:rsidRPr="00C853EA" w:rsidRDefault="00A10BFF" w:rsidP="00A10BFF">
            <w:pPr>
              <w:rPr>
                <w:rFonts w:ascii="Verdana" w:hAnsi="Verdana" w:cs="Calibri"/>
                <w:sz w:val="18"/>
                <w:szCs w:val="18"/>
              </w:rPr>
            </w:pPr>
          </w:p>
        </w:tc>
        <w:tc>
          <w:tcPr>
            <w:tcW w:w="126" w:type="pct"/>
          </w:tcPr>
          <w:p w:rsidR="00A10BFF" w:rsidRPr="00C853EA" w:rsidRDefault="00A10BFF" w:rsidP="00A10BFF">
            <w:pPr>
              <w:rPr>
                <w:rFonts w:ascii="Verdana" w:hAnsi="Verdana" w:cs="Calibri"/>
                <w:sz w:val="18"/>
                <w:szCs w:val="18"/>
              </w:rPr>
            </w:pPr>
          </w:p>
        </w:tc>
        <w:tc>
          <w:tcPr>
            <w:tcW w:w="126" w:type="pct"/>
          </w:tcPr>
          <w:p w:rsidR="00A10BFF" w:rsidRPr="00C853EA" w:rsidRDefault="00A10BFF" w:rsidP="00A10BFF">
            <w:pPr>
              <w:rPr>
                <w:rFonts w:ascii="Verdana" w:hAnsi="Verdana" w:cs="Calibri"/>
                <w:sz w:val="18"/>
                <w:szCs w:val="18"/>
              </w:rPr>
            </w:pPr>
          </w:p>
        </w:tc>
        <w:tc>
          <w:tcPr>
            <w:tcW w:w="171" w:type="pct"/>
          </w:tcPr>
          <w:p w:rsidR="00A10BFF" w:rsidRPr="00C853EA" w:rsidRDefault="00A10BFF" w:rsidP="00A10BFF">
            <w:pPr>
              <w:rPr>
                <w:rFonts w:ascii="Verdana" w:hAnsi="Verdana" w:cs="Calibri"/>
                <w:sz w:val="18"/>
                <w:szCs w:val="18"/>
              </w:rPr>
            </w:pPr>
            <w:r>
              <w:rPr>
                <w:rFonts w:ascii="Verdana" w:hAnsi="Verdana" w:cs="Calibri"/>
                <w:sz w:val="18"/>
                <w:szCs w:val="18"/>
              </w:rPr>
              <w:t>x</w:t>
            </w:r>
          </w:p>
        </w:tc>
        <w:tc>
          <w:tcPr>
            <w:tcW w:w="349" w:type="pct"/>
          </w:tcPr>
          <w:p w:rsidR="00A10BFF" w:rsidRPr="00C853EA" w:rsidRDefault="00A10BFF" w:rsidP="00A10BFF">
            <w:pPr>
              <w:jc w:val="center"/>
              <w:rPr>
                <w:rFonts w:ascii="Verdana" w:hAnsi="Verdana" w:cs="Calibri"/>
                <w:sz w:val="18"/>
                <w:szCs w:val="18"/>
              </w:rPr>
            </w:pPr>
            <w:r w:rsidRPr="00C853EA">
              <w:rPr>
                <w:rFonts w:ascii="Verdana" w:hAnsi="Verdana" w:cs="Calibri"/>
                <w:sz w:val="18"/>
                <w:szCs w:val="18"/>
              </w:rPr>
              <w:t>4</w:t>
            </w:r>
          </w:p>
        </w:tc>
        <w:tc>
          <w:tcPr>
            <w:tcW w:w="581"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Monitoring</w:t>
            </w:r>
          </w:p>
        </w:tc>
        <w:tc>
          <w:tcPr>
            <w:tcW w:w="923"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Monitoring and Evaluation of Programme</w:t>
            </w:r>
          </w:p>
        </w:tc>
        <w:tc>
          <w:tcPr>
            <w:tcW w:w="1694" w:type="pct"/>
          </w:tcPr>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 xml:space="preserve">Develop a regular regime of reporting on activities and results to stakeholders and other interested parties </w:t>
            </w:r>
            <w:r>
              <w:rPr>
                <w:rFonts w:ascii="Verdana" w:hAnsi="Verdana" w:cs="Calibri"/>
                <w:sz w:val="18"/>
                <w:szCs w:val="18"/>
              </w:rPr>
              <w:t>(Sep)</w:t>
            </w:r>
          </w:p>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Develop and implement a meaningful and appropriate monitoring and evaluation plan, building on the required UNCDF policies and procedures</w:t>
            </w:r>
            <w:r>
              <w:rPr>
                <w:rFonts w:ascii="Verdana" w:hAnsi="Verdana" w:cs="Calibri"/>
                <w:sz w:val="18"/>
                <w:szCs w:val="18"/>
              </w:rPr>
              <w:t xml:space="preserve"> (Nov)</w:t>
            </w:r>
          </w:p>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Set quarterly reporting with partners</w:t>
            </w:r>
            <w:r>
              <w:rPr>
                <w:rFonts w:ascii="Verdana" w:hAnsi="Verdana" w:cs="Calibri"/>
                <w:sz w:val="18"/>
                <w:szCs w:val="18"/>
              </w:rPr>
              <w:t xml:space="preserve"> (Sep)</w:t>
            </w:r>
          </w:p>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Set semi-annual reporting with IC</w:t>
            </w:r>
            <w:r>
              <w:rPr>
                <w:rFonts w:ascii="Verdana" w:hAnsi="Verdana" w:cs="Calibri"/>
                <w:sz w:val="18"/>
                <w:szCs w:val="18"/>
              </w:rPr>
              <w:t xml:space="preserve"> (Jun)</w:t>
            </w:r>
          </w:p>
        </w:tc>
        <w:tc>
          <w:tcPr>
            <w:tcW w:w="513" w:type="pct"/>
          </w:tcPr>
          <w:p w:rsidR="00A10BFF" w:rsidRPr="00301C25" w:rsidRDefault="00A10BFF" w:rsidP="00301C25">
            <w:pPr>
              <w:rPr>
                <w:rFonts w:ascii="Verdana" w:hAnsi="Verdana"/>
                <w:sz w:val="18"/>
                <w:szCs w:val="18"/>
              </w:rPr>
            </w:pPr>
            <w:r w:rsidRPr="00301C25">
              <w:rPr>
                <w:rFonts w:ascii="Verdana" w:hAnsi="Verdana"/>
                <w:sz w:val="18"/>
                <w:szCs w:val="18"/>
              </w:rPr>
              <w:t xml:space="preserve"> PM, TS</w:t>
            </w:r>
          </w:p>
        </w:tc>
        <w:tc>
          <w:tcPr>
            <w:tcW w:w="392" w:type="pct"/>
          </w:tcPr>
          <w:p w:rsidR="00A10BFF" w:rsidRPr="00301C25" w:rsidRDefault="00A10BFF" w:rsidP="00301C25">
            <w:pPr>
              <w:rPr>
                <w:rFonts w:ascii="Verdana" w:hAnsi="Verdana"/>
                <w:sz w:val="18"/>
                <w:szCs w:val="18"/>
              </w:rPr>
            </w:pPr>
            <w:r w:rsidRPr="00301C25">
              <w:rPr>
                <w:rFonts w:ascii="Verdana" w:hAnsi="Verdana"/>
                <w:sz w:val="18"/>
                <w:szCs w:val="18"/>
              </w:rPr>
              <w:t>M</w:t>
            </w:r>
          </w:p>
        </w:tc>
      </w:tr>
      <w:tr w:rsidR="00213E51" w:rsidRPr="00722B49" w:rsidTr="00213E51">
        <w:tblPrEx>
          <w:tblLook w:val="01E0" w:firstRow="1" w:lastRow="1" w:firstColumn="1" w:lastColumn="1" w:noHBand="0" w:noVBand="0"/>
        </w:tblPrEx>
        <w:tc>
          <w:tcPr>
            <w:tcW w:w="125" w:type="pct"/>
          </w:tcPr>
          <w:p w:rsidR="00A10BFF" w:rsidRPr="00C853EA" w:rsidRDefault="00A10BFF" w:rsidP="00A10BFF">
            <w:pPr>
              <w:rPr>
                <w:rFonts w:ascii="Verdana" w:hAnsi="Verdana" w:cs="Calibri"/>
                <w:sz w:val="18"/>
                <w:szCs w:val="18"/>
              </w:rPr>
            </w:pPr>
          </w:p>
        </w:tc>
        <w:tc>
          <w:tcPr>
            <w:tcW w:w="126" w:type="pct"/>
          </w:tcPr>
          <w:p w:rsidR="00A10BFF" w:rsidRPr="00C853EA" w:rsidRDefault="00A10BFF" w:rsidP="00A10BFF">
            <w:pPr>
              <w:rPr>
                <w:rFonts w:ascii="Verdana" w:hAnsi="Verdana" w:cs="Calibri"/>
                <w:sz w:val="18"/>
                <w:szCs w:val="18"/>
              </w:rPr>
            </w:pPr>
          </w:p>
        </w:tc>
        <w:tc>
          <w:tcPr>
            <w:tcW w:w="126" w:type="pct"/>
          </w:tcPr>
          <w:p w:rsidR="00A10BFF" w:rsidRPr="00C853EA" w:rsidRDefault="00A10BFF" w:rsidP="00A10BFF">
            <w:pPr>
              <w:rPr>
                <w:rFonts w:ascii="Verdana" w:hAnsi="Verdana" w:cs="Calibri"/>
                <w:sz w:val="18"/>
                <w:szCs w:val="18"/>
              </w:rPr>
            </w:pPr>
            <w:r>
              <w:rPr>
                <w:rFonts w:ascii="Verdana" w:hAnsi="Verdana" w:cs="Calibri"/>
                <w:sz w:val="18"/>
                <w:szCs w:val="18"/>
              </w:rPr>
              <w:t>x</w:t>
            </w:r>
          </w:p>
        </w:tc>
        <w:tc>
          <w:tcPr>
            <w:tcW w:w="171" w:type="pct"/>
          </w:tcPr>
          <w:p w:rsidR="00A10BFF" w:rsidRPr="00C853EA" w:rsidRDefault="00A10BFF" w:rsidP="00A10BFF">
            <w:pPr>
              <w:rPr>
                <w:rFonts w:ascii="Verdana" w:hAnsi="Verdana" w:cs="Calibri"/>
                <w:sz w:val="18"/>
                <w:szCs w:val="18"/>
              </w:rPr>
            </w:pPr>
            <w:r>
              <w:rPr>
                <w:rFonts w:ascii="Verdana" w:hAnsi="Verdana" w:cs="Calibri"/>
                <w:sz w:val="18"/>
                <w:szCs w:val="18"/>
              </w:rPr>
              <w:t>x</w:t>
            </w:r>
          </w:p>
        </w:tc>
        <w:tc>
          <w:tcPr>
            <w:tcW w:w="349" w:type="pct"/>
          </w:tcPr>
          <w:p w:rsidR="00A10BFF" w:rsidRPr="00C853EA" w:rsidRDefault="00A10BFF" w:rsidP="00A10BFF">
            <w:pPr>
              <w:jc w:val="center"/>
              <w:rPr>
                <w:rFonts w:ascii="Verdana" w:hAnsi="Verdana" w:cs="Calibri"/>
                <w:sz w:val="18"/>
                <w:szCs w:val="18"/>
              </w:rPr>
            </w:pPr>
            <w:r w:rsidRPr="00C853EA">
              <w:rPr>
                <w:rFonts w:ascii="Verdana" w:hAnsi="Verdana" w:cs="Calibri"/>
                <w:sz w:val="18"/>
                <w:szCs w:val="18"/>
              </w:rPr>
              <w:t>4</w:t>
            </w:r>
          </w:p>
        </w:tc>
        <w:tc>
          <w:tcPr>
            <w:tcW w:w="581"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Standards Setting</w:t>
            </w:r>
          </w:p>
        </w:tc>
        <w:tc>
          <w:tcPr>
            <w:tcW w:w="923"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Be part of development of standard creation in mobile money</w:t>
            </w:r>
          </w:p>
        </w:tc>
        <w:tc>
          <w:tcPr>
            <w:tcW w:w="1694" w:type="pct"/>
          </w:tcPr>
          <w:p w:rsidR="00A10BFF" w:rsidRPr="00C853EA"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 xml:space="preserve">Work with funders and others to develop initiative to standardize </w:t>
            </w:r>
            <w:r w:rsidRPr="00C853EA">
              <w:rPr>
                <w:rFonts w:ascii="Verdana" w:hAnsi="Verdana" w:cs="Calibri"/>
                <w:sz w:val="18"/>
                <w:szCs w:val="18"/>
              </w:rPr>
              <w:t xml:space="preserve">definitions and standards for reporting </w:t>
            </w:r>
            <w:r>
              <w:rPr>
                <w:rFonts w:ascii="Verdana" w:hAnsi="Verdana" w:cs="Calibri"/>
                <w:sz w:val="18"/>
                <w:szCs w:val="18"/>
              </w:rPr>
              <w:t>(</w:t>
            </w:r>
            <w:r w:rsidRPr="00C853EA">
              <w:rPr>
                <w:rFonts w:ascii="Verdana" w:hAnsi="Verdana" w:cs="Calibri"/>
                <w:sz w:val="18"/>
                <w:szCs w:val="18"/>
              </w:rPr>
              <w:t>e.g. Mix Market or GSMA)</w:t>
            </w:r>
          </w:p>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Require partners to report according to global standards, to global benchmarking groups (when possible)</w:t>
            </w:r>
          </w:p>
        </w:tc>
        <w:tc>
          <w:tcPr>
            <w:tcW w:w="513" w:type="pct"/>
          </w:tcPr>
          <w:p w:rsidR="00A10BFF" w:rsidRPr="00301C25" w:rsidRDefault="00A10BFF" w:rsidP="00301C25">
            <w:pPr>
              <w:rPr>
                <w:rFonts w:ascii="Verdana" w:hAnsi="Verdana"/>
                <w:sz w:val="18"/>
                <w:szCs w:val="18"/>
              </w:rPr>
            </w:pPr>
            <w:r w:rsidRPr="00301C25">
              <w:rPr>
                <w:rFonts w:ascii="Verdana" w:hAnsi="Verdana"/>
                <w:sz w:val="18"/>
                <w:szCs w:val="18"/>
              </w:rPr>
              <w:t>PM</w:t>
            </w:r>
          </w:p>
        </w:tc>
        <w:tc>
          <w:tcPr>
            <w:tcW w:w="392" w:type="pct"/>
          </w:tcPr>
          <w:p w:rsidR="00A10BFF" w:rsidRPr="00301C25" w:rsidRDefault="00A10BFF" w:rsidP="00301C25">
            <w:pPr>
              <w:rPr>
                <w:rFonts w:ascii="Verdana" w:hAnsi="Verdana"/>
                <w:sz w:val="18"/>
                <w:szCs w:val="18"/>
              </w:rPr>
            </w:pPr>
            <w:r w:rsidRPr="00301C25">
              <w:rPr>
                <w:rFonts w:ascii="Verdana" w:hAnsi="Verdana"/>
                <w:sz w:val="18"/>
                <w:szCs w:val="18"/>
              </w:rPr>
              <w:t>L</w:t>
            </w:r>
          </w:p>
        </w:tc>
      </w:tr>
      <w:tr w:rsidR="00213E51" w:rsidRPr="00722B49" w:rsidTr="00213E51">
        <w:tblPrEx>
          <w:tblLook w:val="01E0" w:firstRow="1" w:lastRow="1" w:firstColumn="1" w:lastColumn="1" w:noHBand="0" w:noVBand="0"/>
        </w:tblPrEx>
        <w:tc>
          <w:tcPr>
            <w:tcW w:w="125" w:type="pct"/>
          </w:tcPr>
          <w:p w:rsidR="00A10BFF" w:rsidRPr="00C853EA" w:rsidRDefault="00A10BFF" w:rsidP="00A10BFF">
            <w:pPr>
              <w:rPr>
                <w:rFonts w:ascii="Verdana" w:hAnsi="Verdana" w:cs="Calibri"/>
                <w:sz w:val="18"/>
                <w:szCs w:val="18"/>
              </w:rPr>
            </w:pPr>
          </w:p>
        </w:tc>
        <w:tc>
          <w:tcPr>
            <w:tcW w:w="126" w:type="pct"/>
          </w:tcPr>
          <w:p w:rsidR="00A10BFF" w:rsidRPr="00C853EA" w:rsidRDefault="00A10BFF" w:rsidP="00A10BFF">
            <w:pPr>
              <w:rPr>
                <w:rFonts w:ascii="Verdana" w:hAnsi="Verdana" w:cs="Calibri"/>
                <w:sz w:val="18"/>
                <w:szCs w:val="18"/>
              </w:rPr>
            </w:pPr>
          </w:p>
        </w:tc>
        <w:tc>
          <w:tcPr>
            <w:tcW w:w="126" w:type="pct"/>
          </w:tcPr>
          <w:p w:rsidR="00A10BFF" w:rsidRPr="00C853EA" w:rsidRDefault="00A10BFF" w:rsidP="00A10BFF">
            <w:pPr>
              <w:rPr>
                <w:rFonts w:ascii="Verdana" w:hAnsi="Verdana" w:cs="Calibri"/>
                <w:sz w:val="18"/>
                <w:szCs w:val="18"/>
              </w:rPr>
            </w:pPr>
            <w:r>
              <w:rPr>
                <w:rFonts w:ascii="Verdana" w:hAnsi="Verdana" w:cs="Calibri"/>
                <w:sz w:val="18"/>
                <w:szCs w:val="18"/>
              </w:rPr>
              <w:t>x</w:t>
            </w:r>
          </w:p>
        </w:tc>
        <w:tc>
          <w:tcPr>
            <w:tcW w:w="171" w:type="pct"/>
          </w:tcPr>
          <w:p w:rsidR="00A10BFF" w:rsidRPr="00C853EA" w:rsidRDefault="00A10BFF" w:rsidP="00A10BFF">
            <w:pPr>
              <w:rPr>
                <w:rFonts w:ascii="Verdana" w:hAnsi="Verdana" w:cs="Calibri"/>
                <w:sz w:val="18"/>
                <w:szCs w:val="18"/>
              </w:rPr>
            </w:pPr>
            <w:r>
              <w:rPr>
                <w:rFonts w:ascii="Verdana" w:hAnsi="Verdana" w:cs="Calibri"/>
                <w:sz w:val="18"/>
                <w:szCs w:val="18"/>
              </w:rPr>
              <w:t>x</w:t>
            </w:r>
          </w:p>
        </w:tc>
        <w:tc>
          <w:tcPr>
            <w:tcW w:w="349" w:type="pct"/>
          </w:tcPr>
          <w:p w:rsidR="00A10BFF" w:rsidRPr="00C853EA" w:rsidRDefault="00A10BFF" w:rsidP="00A10BFF">
            <w:pPr>
              <w:jc w:val="center"/>
              <w:rPr>
                <w:rFonts w:ascii="Verdana" w:hAnsi="Verdana" w:cs="Calibri"/>
                <w:sz w:val="18"/>
                <w:szCs w:val="18"/>
              </w:rPr>
            </w:pPr>
            <w:r w:rsidRPr="00C853EA">
              <w:rPr>
                <w:rFonts w:ascii="Verdana" w:hAnsi="Verdana" w:cs="Calibri"/>
                <w:sz w:val="18"/>
                <w:szCs w:val="18"/>
              </w:rPr>
              <w:t>4</w:t>
            </w:r>
          </w:p>
        </w:tc>
        <w:tc>
          <w:tcPr>
            <w:tcW w:w="581"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Information Exchanges</w:t>
            </w:r>
          </w:p>
        </w:tc>
        <w:tc>
          <w:tcPr>
            <w:tcW w:w="923" w:type="pct"/>
          </w:tcPr>
          <w:p w:rsidR="00A10BFF" w:rsidRPr="00C853EA" w:rsidRDefault="00A10BFF">
            <w:pPr>
              <w:rPr>
                <w:rFonts w:ascii="Verdana" w:hAnsi="Verdana" w:cs="Calibri"/>
                <w:sz w:val="18"/>
                <w:szCs w:val="18"/>
              </w:rPr>
            </w:pPr>
            <w:r>
              <w:rPr>
                <w:rFonts w:ascii="Verdana" w:hAnsi="Verdana" w:cs="Calibri"/>
                <w:sz w:val="18"/>
                <w:szCs w:val="18"/>
              </w:rPr>
              <w:t>I</w:t>
            </w:r>
            <w:r w:rsidRPr="00C853EA">
              <w:rPr>
                <w:rFonts w:ascii="Verdana" w:hAnsi="Verdana" w:cs="Calibri"/>
                <w:sz w:val="18"/>
                <w:szCs w:val="18"/>
              </w:rPr>
              <w:t xml:space="preserve">nformation exchanges  in </w:t>
            </w:r>
            <w:r>
              <w:rPr>
                <w:rFonts w:ascii="Verdana" w:hAnsi="Verdana" w:cs="Calibri"/>
                <w:sz w:val="18"/>
                <w:szCs w:val="18"/>
              </w:rPr>
              <w:t>focus</w:t>
            </w:r>
            <w:r w:rsidRPr="00C853EA">
              <w:rPr>
                <w:rFonts w:ascii="Verdana" w:hAnsi="Verdana" w:cs="Calibri"/>
                <w:sz w:val="18"/>
                <w:szCs w:val="18"/>
              </w:rPr>
              <w:t xml:space="preserve"> countries</w:t>
            </w:r>
          </w:p>
        </w:tc>
        <w:tc>
          <w:tcPr>
            <w:tcW w:w="1694" w:type="pct"/>
          </w:tcPr>
          <w:p w:rsidR="00A10BFF"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 xml:space="preserve">Hold </w:t>
            </w:r>
            <w:r>
              <w:rPr>
                <w:rFonts w:ascii="Verdana" w:hAnsi="Verdana" w:cs="Calibri"/>
                <w:sz w:val="18"/>
                <w:szCs w:val="18"/>
              </w:rPr>
              <w:t xml:space="preserve">at least two local </w:t>
            </w:r>
            <w:r w:rsidRPr="00C853EA">
              <w:rPr>
                <w:rFonts w:ascii="Verdana" w:hAnsi="Verdana" w:cs="Calibri"/>
                <w:sz w:val="18"/>
                <w:szCs w:val="18"/>
              </w:rPr>
              <w:t>information exchange</w:t>
            </w:r>
            <w:r>
              <w:rPr>
                <w:rFonts w:ascii="Verdana" w:hAnsi="Verdana" w:cs="Calibri"/>
                <w:sz w:val="18"/>
                <w:szCs w:val="18"/>
              </w:rPr>
              <w:t>s</w:t>
            </w:r>
          </w:p>
          <w:p w:rsidR="00A10BFF" w:rsidRPr="00C853EA" w:rsidRDefault="00A10BFF" w:rsidP="00A10BFF">
            <w:pPr>
              <w:rPr>
                <w:rFonts w:ascii="Verdana" w:hAnsi="Verdana" w:cs="Calibri"/>
                <w:sz w:val="18"/>
                <w:szCs w:val="18"/>
              </w:rPr>
            </w:pPr>
          </w:p>
        </w:tc>
        <w:tc>
          <w:tcPr>
            <w:tcW w:w="513" w:type="pct"/>
          </w:tcPr>
          <w:p w:rsidR="00A10BFF" w:rsidRPr="00301C25" w:rsidRDefault="00A10BFF" w:rsidP="00301C25">
            <w:pPr>
              <w:rPr>
                <w:rFonts w:ascii="Verdana" w:hAnsi="Verdana"/>
                <w:sz w:val="18"/>
                <w:szCs w:val="18"/>
              </w:rPr>
            </w:pPr>
            <w:r w:rsidRPr="00301C25">
              <w:rPr>
                <w:rFonts w:ascii="Verdana" w:hAnsi="Verdana"/>
                <w:sz w:val="18"/>
                <w:szCs w:val="18"/>
              </w:rPr>
              <w:t>TS, CTAs</w:t>
            </w:r>
          </w:p>
        </w:tc>
        <w:tc>
          <w:tcPr>
            <w:tcW w:w="392" w:type="pct"/>
          </w:tcPr>
          <w:p w:rsidR="00A10BFF" w:rsidRPr="00301C25" w:rsidRDefault="00213E51" w:rsidP="00301C25">
            <w:pPr>
              <w:rPr>
                <w:rFonts w:ascii="Verdana" w:hAnsi="Verdana"/>
                <w:sz w:val="18"/>
                <w:szCs w:val="18"/>
              </w:rPr>
            </w:pPr>
            <w:r w:rsidRPr="00301C25">
              <w:rPr>
                <w:rFonts w:ascii="Verdana" w:hAnsi="Verdana"/>
                <w:sz w:val="18"/>
                <w:szCs w:val="18"/>
              </w:rPr>
              <w:t>L</w:t>
            </w:r>
          </w:p>
        </w:tc>
      </w:tr>
      <w:tr w:rsidR="00213E51" w:rsidRPr="00722B49" w:rsidTr="00213E51">
        <w:tblPrEx>
          <w:tblLook w:val="01E0" w:firstRow="1" w:lastRow="1" w:firstColumn="1" w:lastColumn="1" w:noHBand="0" w:noVBand="0"/>
        </w:tblPrEx>
        <w:tc>
          <w:tcPr>
            <w:tcW w:w="125" w:type="pct"/>
          </w:tcPr>
          <w:p w:rsidR="00A10BFF" w:rsidRPr="00C853EA" w:rsidRDefault="00A10BFF" w:rsidP="00A10BFF">
            <w:pPr>
              <w:rPr>
                <w:rFonts w:ascii="Verdana" w:hAnsi="Verdana" w:cs="Calibri"/>
                <w:sz w:val="18"/>
                <w:szCs w:val="18"/>
              </w:rPr>
            </w:pPr>
          </w:p>
        </w:tc>
        <w:tc>
          <w:tcPr>
            <w:tcW w:w="126" w:type="pct"/>
          </w:tcPr>
          <w:p w:rsidR="00A10BFF" w:rsidRPr="00C853EA" w:rsidRDefault="00A10BFF" w:rsidP="00A10BFF">
            <w:pPr>
              <w:rPr>
                <w:rFonts w:ascii="Verdana" w:hAnsi="Verdana" w:cs="Calibri"/>
                <w:sz w:val="18"/>
                <w:szCs w:val="18"/>
              </w:rPr>
            </w:pPr>
            <w:r>
              <w:rPr>
                <w:rFonts w:ascii="Verdana" w:hAnsi="Verdana" w:cs="Calibri"/>
                <w:sz w:val="18"/>
                <w:szCs w:val="18"/>
              </w:rPr>
              <w:t>x</w:t>
            </w:r>
          </w:p>
        </w:tc>
        <w:tc>
          <w:tcPr>
            <w:tcW w:w="126" w:type="pct"/>
          </w:tcPr>
          <w:p w:rsidR="00A10BFF" w:rsidRPr="00C853EA" w:rsidRDefault="00A10BFF" w:rsidP="00A10BFF">
            <w:pPr>
              <w:rPr>
                <w:rFonts w:ascii="Verdana" w:hAnsi="Verdana" w:cs="Calibri"/>
                <w:sz w:val="18"/>
                <w:szCs w:val="18"/>
              </w:rPr>
            </w:pPr>
            <w:r>
              <w:rPr>
                <w:rFonts w:ascii="Verdana" w:hAnsi="Verdana" w:cs="Calibri"/>
                <w:sz w:val="18"/>
                <w:szCs w:val="18"/>
              </w:rPr>
              <w:t>x</w:t>
            </w:r>
          </w:p>
        </w:tc>
        <w:tc>
          <w:tcPr>
            <w:tcW w:w="171" w:type="pct"/>
          </w:tcPr>
          <w:p w:rsidR="00A10BFF" w:rsidRPr="00C853EA" w:rsidRDefault="00A10BFF" w:rsidP="00A10BFF">
            <w:pPr>
              <w:rPr>
                <w:rFonts w:ascii="Verdana" w:hAnsi="Verdana" w:cs="Calibri"/>
                <w:sz w:val="18"/>
                <w:szCs w:val="18"/>
              </w:rPr>
            </w:pPr>
            <w:r>
              <w:rPr>
                <w:rFonts w:ascii="Verdana" w:hAnsi="Verdana" w:cs="Calibri"/>
                <w:sz w:val="18"/>
                <w:szCs w:val="18"/>
              </w:rPr>
              <w:t>x</w:t>
            </w:r>
          </w:p>
        </w:tc>
        <w:tc>
          <w:tcPr>
            <w:tcW w:w="349" w:type="pct"/>
          </w:tcPr>
          <w:p w:rsidR="00A10BFF" w:rsidRPr="00C853EA" w:rsidRDefault="00A10BFF" w:rsidP="00A10BFF">
            <w:pPr>
              <w:jc w:val="center"/>
              <w:rPr>
                <w:rFonts w:ascii="Verdana" w:hAnsi="Verdana" w:cs="Calibri"/>
                <w:sz w:val="18"/>
                <w:szCs w:val="18"/>
              </w:rPr>
            </w:pPr>
            <w:r>
              <w:rPr>
                <w:rFonts w:ascii="Verdana" w:hAnsi="Verdana" w:cs="Calibri"/>
                <w:sz w:val="18"/>
                <w:szCs w:val="18"/>
              </w:rPr>
              <w:t>4</w:t>
            </w:r>
          </w:p>
        </w:tc>
        <w:tc>
          <w:tcPr>
            <w:tcW w:w="581" w:type="pct"/>
          </w:tcPr>
          <w:p w:rsidR="00A10BFF" w:rsidRPr="00C853EA" w:rsidRDefault="00A10BFF">
            <w:pPr>
              <w:rPr>
                <w:rFonts w:ascii="Verdana" w:hAnsi="Verdana" w:cs="Calibri"/>
                <w:sz w:val="18"/>
                <w:szCs w:val="18"/>
              </w:rPr>
            </w:pPr>
            <w:r w:rsidRPr="00C853EA">
              <w:rPr>
                <w:rFonts w:ascii="Verdana" w:hAnsi="Verdana" w:cs="Calibri"/>
                <w:sz w:val="18"/>
                <w:szCs w:val="18"/>
              </w:rPr>
              <w:t>International Fora</w:t>
            </w:r>
          </w:p>
        </w:tc>
        <w:tc>
          <w:tcPr>
            <w:tcW w:w="923"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 xml:space="preserve">Participate directly or through partners in relevant international </w:t>
            </w:r>
            <w:r w:rsidRPr="00C853EA">
              <w:rPr>
                <w:rFonts w:ascii="Verdana" w:hAnsi="Verdana" w:cs="Calibri"/>
                <w:sz w:val="18"/>
                <w:szCs w:val="18"/>
              </w:rPr>
              <w:lastRenderedPageBreak/>
              <w:t>events</w:t>
            </w:r>
          </w:p>
        </w:tc>
        <w:tc>
          <w:tcPr>
            <w:tcW w:w="1694" w:type="pct"/>
          </w:tcPr>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lastRenderedPageBreak/>
              <w:t>GSMA MMU</w:t>
            </w:r>
            <w:r>
              <w:rPr>
                <w:rFonts w:ascii="Verdana" w:hAnsi="Verdana" w:cs="Calibri"/>
                <w:sz w:val="18"/>
                <w:szCs w:val="18"/>
              </w:rPr>
              <w:t xml:space="preserve"> (Feb, Oct)</w:t>
            </w:r>
          </w:p>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AFI Global Policy Forum</w:t>
            </w:r>
            <w:r>
              <w:rPr>
                <w:rFonts w:ascii="Verdana" w:hAnsi="Verdana" w:cs="Calibri"/>
                <w:sz w:val="18"/>
                <w:szCs w:val="18"/>
              </w:rPr>
              <w:t xml:space="preserve"> (Mar, Sep)</w:t>
            </w:r>
          </w:p>
          <w:p w:rsidR="00A10BFF"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MMT (one per year)</w:t>
            </w:r>
          </w:p>
          <w:p w:rsidR="00A10BFF" w:rsidRPr="00C853EA"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lastRenderedPageBreak/>
              <w:t>MFWA (2x per year, call)</w:t>
            </w:r>
          </w:p>
        </w:tc>
        <w:tc>
          <w:tcPr>
            <w:tcW w:w="513" w:type="pct"/>
          </w:tcPr>
          <w:p w:rsidR="00A10BFF" w:rsidRPr="00301C25" w:rsidRDefault="00A10BFF" w:rsidP="00301C25">
            <w:pPr>
              <w:rPr>
                <w:rFonts w:ascii="Verdana" w:hAnsi="Verdana"/>
                <w:sz w:val="18"/>
                <w:szCs w:val="18"/>
              </w:rPr>
            </w:pPr>
            <w:r w:rsidRPr="00301C25">
              <w:rPr>
                <w:rFonts w:ascii="Verdana" w:hAnsi="Verdana"/>
                <w:sz w:val="18"/>
                <w:szCs w:val="18"/>
              </w:rPr>
              <w:lastRenderedPageBreak/>
              <w:t xml:space="preserve"> PM</w:t>
            </w:r>
          </w:p>
        </w:tc>
        <w:tc>
          <w:tcPr>
            <w:tcW w:w="392" w:type="pct"/>
          </w:tcPr>
          <w:p w:rsidR="00A10BFF" w:rsidRPr="00301C25" w:rsidRDefault="00A10BFF" w:rsidP="00301C25">
            <w:pPr>
              <w:rPr>
                <w:rFonts w:ascii="Verdana" w:hAnsi="Verdana"/>
                <w:sz w:val="18"/>
                <w:szCs w:val="18"/>
              </w:rPr>
            </w:pPr>
            <w:r w:rsidRPr="00301C25">
              <w:rPr>
                <w:rFonts w:ascii="Verdana" w:hAnsi="Verdana"/>
                <w:sz w:val="18"/>
                <w:szCs w:val="18"/>
              </w:rPr>
              <w:t>M</w:t>
            </w:r>
          </w:p>
        </w:tc>
      </w:tr>
      <w:tr w:rsidR="00213E51" w:rsidRPr="00722B49" w:rsidTr="00213E51">
        <w:tblPrEx>
          <w:tblLook w:val="01E0" w:firstRow="1" w:lastRow="1" w:firstColumn="1" w:lastColumn="1" w:noHBand="0" w:noVBand="0"/>
        </w:tblPrEx>
        <w:tc>
          <w:tcPr>
            <w:tcW w:w="125"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lastRenderedPageBreak/>
              <w:t xml:space="preserve">x </w:t>
            </w:r>
          </w:p>
        </w:tc>
        <w:tc>
          <w:tcPr>
            <w:tcW w:w="126"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x</w:t>
            </w:r>
          </w:p>
        </w:tc>
        <w:tc>
          <w:tcPr>
            <w:tcW w:w="126" w:type="pct"/>
          </w:tcPr>
          <w:p w:rsidR="00A10BFF" w:rsidRPr="00C853EA" w:rsidRDefault="00A10BFF" w:rsidP="00A10BFF">
            <w:pPr>
              <w:rPr>
                <w:rFonts w:ascii="Verdana" w:hAnsi="Verdana" w:cs="Calibri"/>
                <w:sz w:val="18"/>
                <w:szCs w:val="18"/>
              </w:rPr>
            </w:pPr>
          </w:p>
        </w:tc>
        <w:tc>
          <w:tcPr>
            <w:tcW w:w="171" w:type="pct"/>
          </w:tcPr>
          <w:p w:rsidR="00A10BFF" w:rsidRPr="00C853EA" w:rsidRDefault="00A10BFF" w:rsidP="00A10BFF">
            <w:pPr>
              <w:rPr>
                <w:rFonts w:ascii="Verdana" w:hAnsi="Verdana" w:cs="Calibri"/>
                <w:sz w:val="18"/>
                <w:szCs w:val="18"/>
              </w:rPr>
            </w:pPr>
          </w:p>
        </w:tc>
        <w:tc>
          <w:tcPr>
            <w:tcW w:w="349" w:type="pct"/>
          </w:tcPr>
          <w:p w:rsidR="00A10BFF" w:rsidRPr="00C853EA" w:rsidRDefault="00A10BFF" w:rsidP="00A10BFF">
            <w:pPr>
              <w:jc w:val="center"/>
              <w:rPr>
                <w:rFonts w:ascii="Verdana" w:hAnsi="Verdana" w:cs="Calibri"/>
                <w:sz w:val="18"/>
                <w:szCs w:val="18"/>
              </w:rPr>
            </w:pPr>
            <w:r w:rsidRPr="00C853EA">
              <w:rPr>
                <w:rFonts w:ascii="Verdana" w:hAnsi="Verdana" w:cs="Calibri"/>
                <w:sz w:val="18"/>
                <w:szCs w:val="18"/>
              </w:rPr>
              <w:t>4</w:t>
            </w:r>
          </w:p>
        </w:tc>
        <w:tc>
          <w:tcPr>
            <w:tcW w:w="581" w:type="pct"/>
          </w:tcPr>
          <w:p w:rsidR="00A10BFF" w:rsidRPr="00C853EA" w:rsidRDefault="00A10BFF" w:rsidP="00A10BFF">
            <w:pPr>
              <w:rPr>
                <w:rFonts w:ascii="Verdana" w:hAnsi="Verdana" w:cs="Calibri"/>
                <w:sz w:val="18"/>
                <w:szCs w:val="18"/>
              </w:rPr>
            </w:pPr>
            <w:r w:rsidRPr="00C853EA">
              <w:rPr>
                <w:rFonts w:ascii="Verdana" w:hAnsi="Verdana" w:cs="Calibri"/>
                <w:sz w:val="18"/>
                <w:szCs w:val="18"/>
              </w:rPr>
              <w:t>Visibility</w:t>
            </w:r>
          </w:p>
        </w:tc>
        <w:tc>
          <w:tcPr>
            <w:tcW w:w="923" w:type="pct"/>
          </w:tcPr>
          <w:p w:rsidR="00A10BFF" w:rsidRPr="00C853EA" w:rsidRDefault="009276CD" w:rsidP="009276CD">
            <w:pPr>
              <w:rPr>
                <w:rFonts w:ascii="Verdana" w:hAnsi="Verdana" w:cs="Calibri"/>
                <w:sz w:val="18"/>
                <w:szCs w:val="18"/>
              </w:rPr>
            </w:pPr>
            <w:r>
              <w:rPr>
                <w:rFonts w:ascii="Verdana" w:hAnsi="Verdana" w:cs="Calibri"/>
                <w:sz w:val="18"/>
                <w:szCs w:val="18"/>
              </w:rPr>
              <w:t xml:space="preserve">Develop </w:t>
            </w:r>
            <w:r w:rsidR="00A10BFF" w:rsidRPr="00C853EA">
              <w:rPr>
                <w:rFonts w:ascii="Verdana" w:hAnsi="Verdana" w:cs="Calibri"/>
                <w:sz w:val="18"/>
                <w:szCs w:val="18"/>
              </w:rPr>
              <w:t>visibility of the programme and its funders</w:t>
            </w:r>
          </w:p>
        </w:tc>
        <w:tc>
          <w:tcPr>
            <w:tcW w:w="1694" w:type="pct"/>
          </w:tcPr>
          <w:p w:rsidR="00A10BFF" w:rsidRDefault="00A10BFF" w:rsidP="009D52AB">
            <w:pPr>
              <w:numPr>
                <w:ilvl w:val="0"/>
                <w:numId w:val="16"/>
              </w:numPr>
              <w:ind w:left="341" w:hanging="180"/>
              <w:rPr>
                <w:rFonts w:ascii="Verdana" w:hAnsi="Verdana" w:cs="Calibri"/>
                <w:sz w:val="18"/>
                <w:szCs w:val="18"/>
              </w:rPr>
            </w:pPr>
            <w:r>
              <w:rPr>
                <w:rFonts w:ascii="Verdana" w:hAnsi="Verdana" w:cs="Calibri"/>
                <w:sz w:val="18"/>
                <w:szCs w:val="18"/>
              </w:rPr>
              <w:t>Finalize name and identify of programme (Aug)</w:t>
            </w:r>
          </w:p>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Develop market/branding guidelines for programme</w:t>
            </w:r>
            <w:r>
              <w:rPr>
                <w:rFonts w:ascii="Verdana" w:hAnsi="Verdana" w:cs="Calibri"/>
                <w:sz w:val="18"/>
                <w:szCs w:val="18"/>
              </w:rPr>
              <w:t xml:space="preserve"> (Sep)</w:t>
            </w:r>
          </w:p>
          <w:p w:rsidR="00A10BFF" w:rsidRPr="00C853EA"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Develop and maintain a website for the project for promotion and information sharing</w:t>
            </w:r>
            <w:r>
              <w:rPr>
                <w:rFonts w:ascii="Verdana" w:hAnsi="Verdana" w:cs="Calibri"/>
                <w:sz w:val="18"/>
                <w:szCs w:val="18"/>
              </w:rPr>
              <w:t xml:space="preserve"> (2013)</w:t>
            </w:r>
          </w:p>
          <w:p w:rsidR="00A10BFF" w:rsidRDefault="00A10BFF" w:rsidP="009D52AB">
            <w:pPr>
              <w:numPr>
                <w:ilvl w:val="0"/>
                <w:numId w:val="16"/>
              </w:numPr>
              <w:ind w:left="341" w:hanging="180"/>
              <w:rPr>
                <w:rFonts w:ascii="Verdana" w:hAnsi="Verdana" w:cs="Calibri"/>
                <w:sz w:val="18"/>
                <w:szCs w:val="18"/>
              </w:rPr>
            </w:pPr>
            <w:r w:rsidRPr="00C853EA">
              <w:rPr>
                <w:rFonts w:ascii="Verdana" w:hAnsi="Verdana" w:cs="Calibri"/>
                <w:sz w:val="18"/>
                <w:szCs w:val="18"/>
              </w:rPr>
              <w:t>Develop basic materials to promote programme</w:t>
            </w:r>
            <w:r>
              <w:rPr>
                <w:rFonts w:ascii="Verdana" w:hAnsi="Verdana" w:cs="Calibri"/>
                <w:sz w:val="18"/>
                <w:szCs w:val="18"/>
              </w:rPr>
              <w:t xml:space="preserve"> (Aug)</w:t>
            </w:r>
          </w:p>
          <w:p w:rsidR="009276CD" w:rsidRPr="00C853EA" w:rsidRDefault="009276CD" w:rsidP="009D52AB">
            <w:pPr>
              <w:numPr>
                <w:ilvl w:val="0"/>
                <w:numId w:val="16"/>
              </w:numPr>
              <w:ind w:left="341" w:hanging="180"/>
              <w:rPr>
                <w:rFonts w:ascii="Verdana" w:hAnsi="Verdana" w:cs="Calibri"/>
                <w:sz w:val="18"/>
                <w:szCs w:val="18"/>
              </w:rPr>
            </w:pPr>
            <w:r>
              <w:rPr>
                <w:rFonts w:ascii="Verdana" w:hAnsi="Verdana" w:cs="Calibri"/>
                <w:sz w:val="18"/>
                <w:szCs w:val="18"/>
              </w:rPr>
              <w:t>Draft TOR for website development (Dec)</w:t>
            </w:r>
          </w:p>
        </w:tc>
        <w:tc>
          <w:tcPr>
            <w:tcW w:w="513" w:type="pct"/>
          </w:tcPr>
          <w:p w:rsidR="00A10BFF" w:rsidRPr="00301C25" w:rsidRDefault="00A10BFF" w:rsidP="00301C25">
            <w:pPr>
              <w:rPr>
                <w:rFonts w:ascii="Verdana" w:hAnsi="Verdana"/>
                <w:sz w:val="18"/>
                <w:szCs w:val="18"/>
              </w:rPr>
            </w:pPr>
            <w:r w:rsidRPr="00301C25">
              <w:rPr>
                <w:rFonts w:ascii="Verdana" w:hAnsi="Verdana"/>
                <w:sz w:val="18"/>
                <w:szCs w:val="18"/>
              </w:rPr>
              <w:t>PM, KM</w:t>
            </w:r>
          </w:p>
        </w:tc>
        <w:tc>
          <w:tcPr>
            <w:tcW w:w="392" w:type="pct"/>
          </w:tcPr>
          <w:p w:rsidR="00A10BFF" w:rsidRPr="00301C25" w:rsidRDefault="00A10BFF" w:rsidP="00301C25">
            <w:pPr>
              <w:rPr>
                <w:rFonts w:ascii="Verdana" w:hAnsi="Verdana"/>
                <w:sz w:val="18"/>
                <w:szCs w:val="18"/>
              </w:rPr>
            </w:pPr>
            <w:r w:rsidRPr="00301C25">
              <w:rPr>
                <w:rFonts w:ascii="Verdana" w:hAnsi="Verdana"/>
                <w:sz w:val="18"/>
                <w:szCs w:val="18"/>
              </w:rPr>
              <w:t>M</w:t>
            </w:r>
          </w:p>
        </w:tc>
      </w:tr>
    </w:tbl>
    <w:p w:rsidR="00A10BFF" w:rsidRDefault="00A10BFF" w:rsidP="00A10BFF"/>
    <w:p w:rsidR="00A10BFF" w:rsidRPr="007521EE" w:rsidRDefault="00A10BFF" w:rsidP="00A10BFF">
      <w:pPr>
        <w:rPr>
          <w:lang w:val="en-GB"/>
        </w:rPr>
      </w:pPr>
      <w:r>
        <w:rPr>
          <w:lang w:val="en-GB"/>
        </w:rPr>
        <w:t xml:space="preserve"> </w:t>
      </w:r>
    </w:p>
    <w:p w:rsidR="00A10BFF" w:rsidRDefault="00A10BFF" w:rsidP="00A10BFF">
      <w:pPr>
        <w:pStyle w:val="MediumShading1-Accent11"/>
        <w:spacing w:after="120"/>
        <w:rPr>
          <w:rFonts w:cs="Calibri"/>
          <w:u w:val="single"/>
          <w:lang w:val="en-GB"/>
        </w:rPr>
      </w:pPr>
    </w:p>
    <w:p w:rsidR="00A10BFF" w:rsidRDefault="00A10BFF" w:rsidP="00A10BFF">
      <w:pPr>
        <w:pStyle w:val="MediumShading1-Accent11"/>
        <w:spacing w:after="120"/>
        <w:rPr>
          <w:rFonts w:cs="Calibri"/>
          <w:u w:val="single"/>
          <w:lang w:val="en-GB"/>
        </w:rPr>
      </w:pPr>
    </w:p>
    <w:p w:rsidR="00A10BFF" w:rsidRDefault="00A10BFF" w:rsidP="00A10BFF">
      <w:pPr>
        <w:pStyle w:val="MediumShading1-Accent11"/>
        <w:spacing w:after="120"/>
        <w:rPr>
          <w:rFonts w:cs="Calibri"/>
          <w:u w:val="single"/>
          <w:lang w:val="en-GB"/>
        </w:rPr>
        <w:sectPr w:rsidR="00A10BFF">
          <w:pgSz w:w="15840" w:h="12240" w:orient="landscape" w:code="1"/>
          <w:pgMar w:top="1080" w:right="1260" w:bottom="990" w:left="810" w:header="720" w:footer="615" w:gutter="0"/>
          <w:cols w:space="720"/>
          <w:noEndnote/>
          <w:docGrid w:linePitch="326"/>
        </w:sectPr>
      </w:pPr>
    </w:p>
    <w:p w:rsidR="00A10BFF" w:rsidRDefault="00A10BFF" w:rsidP="00A10BFF">
      <w:pPr>
        <w:pStyle w:val="MediumShading1-Accent11"/>
        <w:spacing w:after="120"/>
        <w:rPr>
          <w:rFonts w:cs="Calibri"/>
          <w:u w:val="single"/>
          <w:lang w:val="en-GB"/>
        </w:rPr>
      </w:pPr>
    </w:p>
    <w:p w:rsidR="00A10BFF" w:rsidRDefault="00F65371" w:rsidP="00A10BFF">
      <w:pPr>
        <w:pStyle w:val="Heading6"/>
        <w:numPr>
          <w:ilvl w:val="0"/>
          <w:numId w:val="0"/>
        </w:numPr>
        <w:ind w:left="1152" w:hanging="1152"/>
      </w:pPr>
      <w:bookmarkStart w:id="72" w:name="_Toc323899113"/>
      <w:r>
        <w:rPr>
          <w:lang w:val="en-US"/>
        </w:rPr>
        <w:t>Table 7</w:t>
      </w:r>
      <w:r w:rsidR="00A10BFF">
        <w:rPr>
          <w:lang w:val="en-US"/>
        </w:rPr>
        <w:t xml:space="preserve">:  </w:t>
      </w:r>
      <w:r w:rsidR="00A10BFF">
        <w:t>Key Risks and Mitigants to Programme Activities</w:t>
      </w:r>
      <w:bookmarkEnd w:id="72"/>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
        <w:gridCol w:w="1825"/>
        <w:gridCol w:w="842"/>
        <w:gridCol w:w="939"/>
        <w:gridCol w:w="5626"/>
      </w:tblGrid>
      <w:tr w:rsidR="00A10BFF" w:rsidRPr="00A34A29">
        <w:tc>
          <w:tcPr>
            <w:tcW w:w="956" w:type="dxa"/>
            <w:shd w:val="clear" w:color="auto" w:fill="auto"/>
          </w:tcPr>
          <w:p w:rsidR="00A10BFF" w:rsidRPr="002B3AC1" w:rsidRDefault="00A10BFF" w:rsidP="00A10BFF">
            <w:pPr>
              <w:jc w:val="center"/>
              <w:rPr>
                <w:rFonts w:ascii="Verdana" w:hAnsi="Verdana"/>
                <w:b/>
                <w:sz w:val="18"/>
                <w:szCs w:val="18"/>
              </w:rPr>
            </w:pPr>
            <w:r w:rsidRPr="002B3AC1">
              <w:rPr>
                <w:rFonts w:ascii="Verdana" w:hAnsi="Verdana"/>
                <w:b/>
                <w:sz w:val="18"/>
                <w:szCs w:val="18"/>
              </w:rPr>
              <w:t>Output</w:t>
            </w:r>
          </w:p>
        </w:tc>
        <w:tc>
          <w:tcPr>
            <w:tcW w:w="1825" w:type="dxa"/>
            <w:shd w:val="clear" w:color="auto" w:fill="auto"/>
          </w:tcPr>
          <w:p w:rsidR="00A10BFF" w:rsidRPr="002B3AC1" w:rsidRDefault="00A10BFF" w:rsidP="00A10BFF">
            <w:pPr>
              <w:jc w:val="center"/>
              <w:rPr>
                <w:rFonts w:ascii="Verdana" w:hAnsi="Verdana"/>
                <w:b/>
                <w:sz w:val="18"/>
                <w:szCs w:val="18"/>
              </w:rPr>
            </w:pPr>
            <w:r w:rsidRPr="002B3AC1">
              <w:rPr>
                <w:rFonts w:ascii="Verdana" w:hAnsi="Verdana"/>
                <w:b/>
                <w:sz w:val="18"/>
                <w:szCs w:val="18"/>
              </w:rPr>
              <w:t>Risks</w:t>
            </w:r>
          </w:p>
        </w:tc>
        <w:tc>
          <w:tcPr>
            <w:tcW w:w="842" w:type="dxa"/>
            <w:shd w:val="clear" w:color="auto" w:fill="auto"/>
          </w:tcPr>
          <w:p w:rsidR="00A10BFF" w:rsidRPr="002B3AC1" w:rsidRDefault="00A10BFF" w:rsidP="00A10BFF">
            <w:pPr>
              <w:jc w:val="center"/>
              <w:rPr>
                <w:rFonts w:ascii="Verdana" w:hAnsi="Verdana"/>
                <w:b/>
                <w:sz w:val="18"/>
                <w:szCs w:val="18"/>
              </w:rPr>
            </w:pPr>
            <w:r w:rsidRPr="002B3AC1">
              <w:rPr>
                <w:rFonts w:ascii="Verdana" w:hAnsi="Verdana"/>
                <w:b/>
                <w:sz w:val="18"/>
                <w:szCs w:val="18"/>
              </w:rPr>
              <w:t>Likeli-</w:t>
            </w:r>
          </w:p>
          <w:p w:rsidR="00A10BFF" w:rsidRPr="002B3AC1" w:rsidRDefault="00A10BFF" w:rsidP="00A10BFF">
            <w:pPr>
              <w:jc w:val="center"/>
              <w:rPr>
                <w:rFonts w:ascii="Verdana" w:hAnsi="Verdana"/>
                <w:b/>
                <w:sz w:val="18"/>
                <w:szCs w:val="18"/>
              </w:rPr>
            </w:pPr>
            <w:r w:rsidRPr="002B3AC1">
              <w:rPr>
                <w:rFonts w:ascii="Verdana" w:hAnsi="Verdana"/>
                <w:b/>
                <w:sz w:val="18"/>
                <w:szCs w:val="18"/>
              </w:rPr>
              <w:t>hood</w:t>
            </w:r>
          </w:p>
        </w:tc>
        <w:tc>
          <w:tcPr>
            <w:tcW w:w="939" w:type="dxa"/>
            <w:shd w:val="clear" w:color="auto" w:fill="auto"/>
          </w:tcPr>
          <w:p w:rsidR="00A10BFF" w:rsidRPr="002B3AC1" w:rsidRDefault="00A10BFF" w:rsidP="00A10BFF">
            <w:pPr>
              <w:jc w:val="center"/>
              <w:rPr>
                <w:rFonts w:ascii="Verdana" w:hAnsi="Verdana"/>
                <w:b/>
                <w:sz w:val="18"/>
                <w:szCs w:val="18"/>
              </w:rPr>
            </w:pPr>
            <w:r w:rsidRPr="002B3AC1">
              <w:rPr>
                <w:rFonts w:ascii="Verdana" w:hAnsi="Verdana"/>
                <w:b/>
                <w:sz w:val="18"/>
                <w:szCs w:val="18"/>
              </w:rPr>
              <w:t>Impact</w:t>
            </w:r>
          </w:p>
        </w:tc>
        <w:tc>
          <w:tcPr>
            <w:tcW w:w="5626" w:type="dxa"/>
            <w:shd w:val="clear" w:color="auto" w:fill="auto"/>
          </w:tcPr>
          <w:p w:rsidR="00A10BFF" w:rsidRPr="002B3AC1" w:rsidRDefault="00A10BFF" w:rsidP="00A10BFF">
            <w:pPr>
              <w:jc w:val="center"/>
              <w:rPr>
                <w:rFonts w:ascii="Verdana" w:hAnsi="Verdana"/>
                <w:b/>
                <w:sz w:val="18"/>
                <w:szCs w:val="18"/>
              </w:rPr>
            </w:pPr>
            <w:r w:rsidRPr="002B3AC1">
              <w:rPr>
                <w:rFonts w:ascii="Verdana" w:hAnsi="Verdana"/>
                <w:b/>
                <w:sz w:val="18"/>
                <w:szCs w:val="18"/>
              </w:rPr>
              <w:t>Possible Mitigation</w:t>
            </w:r>
          </w:p>
        </w:tc>
      </w:tr>
      <w:tr w:rsidR="00A10BFF" w:rsidRPr="00A34A29">
        <w:tc>
          <w:tcPr>
            <w:tcW w:w="956" w:type="dxa"/>
            <w:shd w:val="clear" w:color="auto" w:fill="auto"/>
          </w:tcPr>
          <w:p w:rsidR="00A10BFF" w:rsidRPr="002B3AC1" w:rsidRDefault="00A10BFF" w:rsidP="00A10BFF">
            <w:pPr>
              <w:jc w:val="center"/>
              <w:rPr>
                <w:rFonts w:ascii="Verdana" w:hAnsi="Verdana"/>
                <w:sz w:val="18"/>
                <w:szCs w:val="18"/>
              </w:rPr>
            </w:pPr>
            <w:r w:rsidRPr="002B3AC1">
              <w:rPr>
                <w:rFonts w:ascii="Verdana" w:hAnsi="Verdana"/>
                <w:sz w:val="18"/>
                <w:szCs w:val="18"/>
              </w:rPr>
              <w:t>1</w:t>
            </w:r>
          </w:p>
        </w:tc>
        <w:tc>
          <w:tcPr>
            <w:tcW w:w="1825" w:type="dxa"/>
            <w:shd w:val="clear" w:color="auto" w:fill="auto"/>
          </w:tcPr>
          <w:p w:rsidR="00A10BFF" w:rsidRPr="002B3AC1" w:rsidRDefault="00A10BFF" w:rsidP="00A10BFF">
            <w:pPr>
              <w:rPr>
                <w:rFonts w:ascii="Verdana" w:hAnsi="Verdana"/>
                <w:sz w:val="18"/>
                <w:szCs w:val="18"/>
              </w:rPr>
            </w:pPr>
            <w:r w:rsidRPr="002B3AC1">
              <w:rPr>
                <w:rFonts w:ascii="Verdana" w:hAnsi="Verdana"/>
                <w:sz w:val="18"/>
                <w:szCs w:val="18"/>
              </w:rPr>
              <w:t>Scoping missions cannot identify quality projects</w:t>
            </w:r>
          </w:p>
        </w:tc>
        <w:tc>
          <w:tcPr>
            <w:tcW w:w="842" w:type="dxa"/>
            <w:shd w:val="clear" w:color="auto" w:fill="auto"/>
          </w:tcPr>
          <w:p w:rsidR="00A10BFF" w:rsidRPr="002B3AC1" w:rsidRDefault="00A10BFF" w:rsidP="00A10BFF">
            <w:pPr>
              <w:tabs>
                <w:tab w:val="left" w:pos="394"/>
              </w:tabs>
              <w:jc w:val="center"/>
              <w:rPr>
                <w:rFonts w:ascii="Verdana" w:hAnsi="Verdana"/>
                <w:sz w:val="18"/>
                <w:szCs w:val="18"/>
              </w:rPr>
            </w:pPr>
            <w:r w:rsidRPr="002B3AC1">
              <w:rPr>
                <w:rFonts w:ascii="Verdana" w:hAnsi="Verdana"/>
                <w:sz w:val="18"/>
                <w:szCs w:val="18"/>
              </w:rPr>
              <w:t>L</w:t>
            </w:r>
          </w:p>
        </w:tc>
        <w:tc>
          <w:tcPr>
            <w:tcW w:w="939" w:type="dxa"/>
            <w:shd w:val="clear" w:color="auto" w:fill="auto"/>
          </w:tcPr>
          <w:p w:rsidR="00A10BFF" w:rsidRPr="002B3AC1" w:rsidRDefault="00A10BFF" w:rsidP="00A10BFF">
            <w:pPr>
              <w:tabs>
                <w:tab w:val="left" w:pos="394"/>
              </w:tabs>
              <w:ind w:left="124"/>
              <w:jc w:val="center"/>
              <w:rPr>
                <w:rFonts w:ascii="Verdana" w:hAnsi="Verdana"/>
                <w:sz w:val="18"/>
                <w:szCs w:val="18"/>
              </w:rPr>
            </w:pPr>
            <w:r w:rsidRPr="002B3AC1">
              <w:rPr>
                <w:rFonts w:ascii="Verdana" w:hAnsi="Verdana"/>
                <w:sz w:val="18"/>
                <w:szCs w:val="18"/>
              </w:rPr>
              <w:t>H</w:t>
            </w:r>
          </w:p>
        </w:tc>
        <w:tc>
          <w:tcPr>
            <w:tcW w:w="5626" w:type="dxa"/>
            <w:shd w:val="clear" w:color="auto" w:fill="auto"/>
          </w:tcPr>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Identify technical assistance needs of high potential partners and develop plan to raise capacity</w:t>
            </w:r>
          </w:p>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Identify alternative focus country</w:t>
            </w:r>
          </w:p>
        </w:tc>
      </w:tr>
      <w:tr w:rsidR="00A10BFF" w:rsidRPr="00A34A29">
        <w:tc>
          <w:tcPr>
            <w:tcW w:w="956" w:type="dxa"/>
            <w:shd w:val="clear" w:color="auto" w:fill="auto"/>
          </w:tcPr>
          <w:p w:rsidR="00A10BFF" w:rsidRPr="002B3AC1" w:rsidRDefault="00A10BFF" w:rsidP="00A10BFF">
            <w:pPr>
              <w:jc w:val="center"/>
              <w:rPr>
                <w:rFonts w:ascii="Verdana" w:hAnsi="Verdana"/>
                <w:sz w:val="18"/>
                <w:szCs w:val="18"/>
              </w:rPr>
            </w:pPr>
            <w:r w:rsidRPr="002B3AC1">
              <w:rPr>
                <w:rFonts w:ascii="Verdana" w:hAnsi="Verdana"/>
                <w:sz w:val="18"/>
                <w:szCs w:val="18"/>
              </w:rPr>
              <w:t>1</w:t>
            </w:r>
          </w:p>
        </w:tc>
        <w:tc>
          <w:tcPr>
            <w:tcW w:w="1825" w:type="dxa"/>
            <w:shd w:val="clear" w:color="auto" w:fill="auto"/>
          </w:tcPr>
          <w:p w:rsidR="00A10BFF" w:rsidRPr="002B3AC1" w:rsidRDefault="00A10BFF" w:rsidP="00A10BFF">
            <w:pPr>
              <w:rPr>
                <w:rFonts w:ascii="Verdana" w:hAnsi="Verdana"/>
                <w:sz w:val="18"/>
                <w:szCs w:val="18"/>
              </w:rPr>
            </w:pPr>
            <w:r w:rsidRPr="002B3AC1">
              <w:rPr>
                <w:rFonts w:ascii="Verdana" w:hAnsi="Verdana"/>
                <w:sz w:val="18"/>
                <w:szCs w:val="18"/>
              </w:rPr>
              <w:t>EOIs are of poor quality</w:t>
            </w:r>
          </w:p>
        </w:tc>
        <w:tc>
          <w:tcPr>
            <w:tcW w:w="842" w:type="dxa"/>
            <w:shd w:val="clear" w:color="auto" w:fill="auto"/>
          </w:tcPr>
          <w:p w:rsidR="00A10BFF" w:rsidRPr="002B3AC1" w:rsidRDefault="00A10BFF" w:rsidP="00A10BFF">
            <w:pPr>
              <w:tabs>
                <w:tab w:val="left" w:pos="394"/>
              </w:tabs>
              <w:jc w:val="center"/>
              <w:rPr>
                <w:rFonts w:ascii="Verdana" w:hAnsi="Verdana"/>
                <w:sz w:val="18"/>
                <w:szCs w:val="18"/>
              </w:rPr>
            </w:pPr>
            <w:r w:rsidRPr="002B3AC1">
              <w:rPr>
                <w:rFonts w:ascii="Verdana" w:hAnsi="Verdana"/>
                <w:sz w:val="18"/>
                <w:szCs w:val="18"/>
              </w:rPr>
              <w:t>M</w:t>
            </w:r>
          </w:p>
        </w:tc>
        <w:tc>
          <w:tcPr>
            <w:tcW w:w="939" w:type="dxa"/>
            <w:shd w:val="clear" w:color="auto" w:fill="auto"/>
          </w:tcPr>
          <w:p w:rsidR="00A10BFF" w:rsidRPr="002B3AC1" w:rsidRDefault="00A10BFF" w:rsidP="00A10BFF">
            <w:pPr>
              <w:tabs>
                <w:tab w:val="left" w:pos="394"/>
              </w:tabs>
              <w:jc w:val="center"/>
              <w:rPr>
                <w:rFonts w:ascii="Verdana" w:hAnsi="Verdana"/>
                <w:sz w:val="18"/>
                <w:szCs w:val="18"/>
              </w:rPr>
            </w:pPr>
            <w:r w:rsidRPr="002B3AC1">
              <w:rPr>
                <w:rFonts w:ascii="Verdana" w:hAnsi="Verdana"/>
                <w:sz w:val="18"/>
                <w:szCs w:val="18"/>
              </w:rPr>
              <w:t>M</w:t>
            </w:r>
          </w:p>
        </w:tc>
        <w:tc>
          <w:tcPr>
            <w:tcW w:w="5626" w:type="dxa"/>
            <w:shd w:val="clear" w:color="auto" w:fill="auto"/>
          </w:tcPr>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Select high potential partners</w:t>
            </w:r>
          </w:p>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Agree on technical assistance with experts and education to determine merits of possible project</w:t>
            </w:r>
          </w:p>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Forgo first round of EOIs</w:t>
            </w:r>
            <w:r w:rsidR="00301C25">
              <w:rPr>
                <w:rFonts w:ascii="Verdana" w:hAnsi="Verdana"/>
                <w:sz w:val="18"/>
                <w:szCs w:val="18"/>
              </w:rPr>
              <w:t>, reissue at later date</w:t>
            </w:r>
          </w:p>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Identify external third party interested in entering country</w:t>
            </w:r>
          </w:p>
        </w:tc>
      </w:tr>
      <w:tr w:rsidR="00A10BFF" w:rsidRPr="00A34A29">
        <w:tc>
          <w:tcPr>
            <w:tcW w:w="956" w:type="dxa"/>
            <w:shd w:val="clear" w:color="auto" w:fill="auto"/>
          </w:tcPr>
          <w:p w:rsidR="00A10BFF" w:rsidRPr="002B3AC1" w:rsidRDefault="00A10BFF" w:rsidP="00A10BFF">
            <w:pPr>
              <w:jc w:val="center"/>
              <w:rPr>
                <w:rFonts w:ascii="Verdana" w:hAnsi="Verdana"/>
                <w:sz w:val="18"/>
                <w:szCs w:val="18"/>
              </w:rPr>
            </w:pPr>
            <w:r w:rsidRPr="002B3AC1">
              <w:rPr>
                <w:rFonts w:ascii="Verdana" w:hAnsi="Verdana"/>
                <w:sz w:val="18"/>
                <w:szCs w:val="18"/>
              </w:rPr>
              <w:t>1</w:t>
            </w:r>
          </w:p>
        </w:tc>
        <w:tc>
          <w:tcPr>
            <w:tcW w:w="1825" w:type="dxa"/>
            <w:shd w:val="clear" w:color="auto" w:fill="auto"/>
          </w:tcPr>
          <w:p w:rsidR="00A10BFF" w:rsidRPr="002B3AC1" w:rsidRDefault="00A10BFF" w:rsidP="00A10BFF">
            <w:pPr>
              <w:rPr>
                <w:rFonts w:ascii="Verdana" w:hAnsi="Verdana"/>
                <w:sz w:val="18"/>
                <w:szCs w:val="18"/>
              </w:rPr>
            </w:pPr>
            <w:r w:rsidRPr="002B3AC1">
              <w:rPr>
                <w:rFonts w:ascii="Verdana" w:hAnsi="Verdana"/>
                <w:sz w:val="18"/>
                <w:szCs w:val="18"/>
              </w:rPr>
              <w:t>Failure to identify G2P initiative, receive EOI</w:t>
            </w:r>
          </w:p>
        </w:tc>
        <w:tc>
          <w:tcPr>
            <w:tcW w:w="842" w:type="dxa"/>
            <w:shd w:val="clear" w:color="auto" w:fill="auto"/>
          </w:tcPr>
          <w:p w:rsidR="00A10BFF" w:rsidRPr="002B3AC1" w:rsidRDefault="00A10BFF" w:rsidP="00A10BFF">
            <w:pPr>
              <w:jc w:val="center"/>
              <w:rPr>
                <w:rFonts w:ascii="Verdana" w:hAnsi="Verdana"/>
                <w:sz w:val="18"/>
                <w:szCs w:val="18"/>
              </w:rPr>
            </w:pPr>
            <w:r w:rsidRPr="002B3AC1">
              <w:rPr>
                <w:rFonts w:ascii="Verdana" w:hAnsi="Verdana"/>
                <w:sz w:val="18"/>
                <w:szCs w:val="18"/>
              </w:rPr>
              <w:t>M</w:t>
            </w:r>
          </w:p>
        </w:tc>
        <w:tc>
          <w:tcPr>
            <w:tcW w:w="939" w:type="dxa"/>
            <w:shd w:val="clear" w:color="auto" w:fill="auto"/>
          </w:tcPr>
          <w:p w:rsidR="00A10BFF" w:rsidRPr="002B3AC1" w:rsidRDefault="00A10BFF" w:rsidP="00A10BFF">
            <w:pPr>
              <w:jc w:val="center"/>
              <w:rPr>
                <w:rFonts w:ascii="Verdana" w:hAnsi="Verdana"/>
                <w:sz w:val="18"/>
                <w:szCs w:val="18"/>
              </w:rPr>
            </w:pPr>
            <w:r w:rsidRPr="002B3AC1">
              <w:rPr>
                <w:rFonts w:ascii="Verdana" w:hAnsi="Verdana"/>
                <w:sz w:val="18"/>
                <w:szCs w:val="18"/>
              </w:rPr>
              <w:t>L</w:t>
            </w:r>
          </w:p>
        </w:tc>
        <w:tc>
          <w:tcPr>
            <w:tcW w:w="5626" w:type="dxa"/>
            <w:shd w:val="clear" w:color="auto" w:fill="auto"/>
          </w:tcPr>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Identify other private/non-profit alternative</w:t>
            </w:r>
          </w:p>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With CTAs and UNDP, lobby government on G2P</w:t>
            </w:r>
          </w:p>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 xml:space="preserve">Expose key decision makers to key learning events </w:t>
            </w:r>
          </w:p>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Link with BTC initiative to raise profile of G2P</w:t>
            </w:r>
          </w:p>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Work with other funders to identify alternative possibilities</w:t>
            </w:r>
          </w:p>
        </w:tc>
      </w:tr>
      <w:tr w:rsidR="00A10BFF" w:rsidRPr="00AE0266">
        <w:tc>
          <w:tcPr>
            <w:tcW w:w="956" w:type="dxa"/>
            <w:shd w:val="clear" w:color="auto" w:fill="auto"/>
          </w:tcPr>
          <w:p w:rsidR="00A10BFF" w:rsidRPr="002B3AC1" w:rsidRDefault="00A10BFF" w:rsidP="00A10BFF">
            <w:pPr>
              <w:jc w:val="center"/>
              <w:rPr>
                <w:rFonts w:ascii="Verdana" w:hAnsi="Verdana"/>
                <w:sz w:val="18"/>
                <w:szCs w:val="18"/>
              </w:rPr>
            </w:pPr>
            <w:r w:rsidRPr="002B3AC1">
              <w:rPr>
                <w:rFonts w:ascii="Verdana" w:hAnsi="Verdana"/>
                <w:sz w:val="18"/>
                <w:szCs w:val="18"/>
              </w:rPr>
              <w:t>1</w:t>
            </w:r>
          </w:p>
        </w:tc>
        <w:tc>
          <w:tcPr>
            <w:tcW w:w="1825" w:type="dxa"/>
            <w:shd w:val="clear" w:color="auto" w:fill="auto"/>
          </w:tcPr>
          <w:p w:rsidR="00A10BFF" w:rsidRPr="002B3AC1" w:rsidRDefault="00A10BFF" w:rsidP="00A10BFF">
            <w:pPr>
              <w:rPr>
                <w:rFonts w:ascii="Verdana" w:hAnsi="Verdana"/>
                <w:sz w:val="18"/>
                <w:szCs w:val="18"/>
              </w:rPr>
            </w:pPr>
            <w:r w:rsidRPr="002B3AC1">
              <w:rPr>
                <w:rFonts w:ascii="Verdana" w:hAnsi="Verdana"/>
                <w:sz w:val="18"/>
                <w:szCs w:val="18"/>
              </w:rPr>
              <w:t>Political or economic upheaval</w:t>
            </w:r>
          </w:p>
        </w:tc>
        <w:tc>
          <w:tcPr>
            <w:tcW w:w="842" w:type="dxa"/>
            <w:shd w:val="clear" w:color="auto" w:fill="auto"/>
          </w:tcPr>
          <w:p w:rsidR="00A10BFF" w:rsidRPr="002B3AC1" w:rsidRDefault="00A10BFF" w:rsidP="00A10BFF">
            <w:pPr>
              <w:jc w:val="center"/>
              <w:rPr>
                <w:rFonts w:ascii="Verdana" w:hAnsi="Verdana"/>
                <w:sz w:val="18"/>
                <w:szCs w:val="18"/>
              </w:rPr>
            </w:pPr>
            <w:r w:rsidRPr="002B3AC1">
              <w:rPr>
                <w:rFonts w:ascii="Verdana" w:hAnsi="Verdana"/>
                <w:sz w:val="18"/>
                <w:szCs w:val="18"/>
              </w:rPr>
              <w:t>M</w:t>
            </w:r>
          </w:p>
        </w:tc>
        <w:tc>
          <w:tcPr>
            <w:tcW w:w="939" w:type="dxa"/>
            <w:shd w:val="clear" w:color="auto" w:fill="auto"/>
          </w:tcPr>
          <w:p w:rsidR="00A10BFF" w:rsidRPr="002B3AC1" w:rsidRDefault="00A10BFF" w:rsidP="00A10BFF">
            <w:pPr>
              <w:jc w:val="center"/>
              <w:rPr>
                <w:rFonts w:ascii="Verdana" w:hAnsi="Verdana"/>
                <w:sz w:val="18"/>
                <w:szCs w:val="18"/>
              </w:rPr>
            </w:pPr>
            <w:r w:rsidRPr="002B3AC1">
              <w:rPr>
                <w:rFonts w:ascii="Verdana" w:hAnsi="Verdana"/>
                <w:sz w:val="18"/>
                <w:szCs w:val="18"/>
              </w:rPr>
              <w:t>M</w:t>
            </w:r>
          </w:p>
        </w:tc>
        <w:tc>
          <w:tcPr>
            <w:tcW w:w="5626" w:type="dxa"/>
            <w:shd w:val="clear" w:color="auto" w:fill="auto"/>
          </w:tcPr>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With CTAs, determine impact on timing and outcome</w:t>
            </w:r>
          </w:p>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Adjust MM4P time frame accordingly</w:t>
            </w:r>
          </w:p>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Be flexible in negotiating changes with partners</w:t>
            </w:r>
          </w:p>
        </w:tc>
      </w:tr>
      <w:tr w:rsidR="00A10BFF" w:rsidRPr="00AE0266">
        <w:tc>
          <w:tcPr>
            <w:tcW w:w="956" w:type="dxa"/>
            <w:shd w:val="clear" w:color="auto" w:fill="auto"/>
          </w:tcPr>
          <w:p w:rsidR="00A10BFF" w:rsidRPr="002B3AC1" w:rsidRDefault="00A10BFF" w:rsidP="00A10BFF">
            <w:pPr>
              <w:jc w:val="center"/>
              <w:rPr>
                <w:rFonts w:ascii="Verdana" w:hAnsi="Verdana"/>
                <w:sz w:val="18"/>
                <w:szCs w:val="18"/>
              </w:rPr>
            </w:pPr>
            <w:r w:rsidRPr="002B3AC1">
              <w:rPr>
                <w:rFonts w:ascii="Verdana" w:hAnsi="Verdana"/>
                <w:sz w:val="18"/>
                <w:szCs w:val="18"/>
              </w:rPr>
              <w:t>3</w:t>
            </w:r>
          </w:p>
        </w:tc>
        <w:tc>
          <w:tcPr>
            <w:tcW w:w="1825" w:type="dxa"/>
            <w:shd w:val="clear" w:color="auto" w:fill="auto"/>
          </w:tcPr>
          <w:p w:rsidR="00A10BFF" w:rsidRPr="002B3AC1" w:rsidRDefault="00A10BFF" w:rsidP="00A10BFF">
            <w:pPr>
              <w:rPr>
                <w:rFonts w:ascii="Verdana" w:hAnsi="Verdana"/>
                <w:sz w:val="18"/>
                <w:szCs w:val="18"/>
              </w:rPr>
            </w:pPr>
            <w:r w:rsidRPr="002B3AC1">
              <w:rPr>
                <w:rFonts w:ascii="Verdana" w:hAnsi="Verdana"/>
                <w:sz w:val="18"/>
                <w:szCs w:val="18"/>
              </w:rPr>
              <w:t>Failure to get central bank “no objection”</w:t>
            </w:r>
          </w:p>
        </w:tc>
        <w:tc>
          <w:tcPr>
            <w:tcW w:w="842" w:type="dxa"/>
            <w:shd w:val="clear" w:color="auto" w:fill="auto"/>
          </w:tcPr>
          <w:p w:rsidR="00A10BFF" w:rsidRPr="002B3AC1" w:rsidRDefault="00A10BFF" w:rsidP="00A10BFF">
            <w:pPr>
              <w:jc w:val="center"/>
              <w:rPr>
                <w:rFonts w:ascii="Verdana" w:hAnsi="Verdana"/>
                <w:sz w:val="18"/>
                <w:szCs w:val="18"/>
              </w:rPr>
            </w:pPr>
            <w:r w:rsidRPr="002B3AC1">
              <w:rPr>
                <w:rFonts w:ascii="Verdana" w:hAnsi="Verdana"/>
                <w:sz w:val="18"/>
                <w:szCs w:val="18"/>
              </w:rPr>
              <w:t>L</w:t>
            </w:r>
          </w:p>
        </w:tc>
        <w:tc>
          <w:tcPr>
            <w:tcW w:w="939" w:type="dxa"/>
            <w:shd w:val="clear" w:color="auto" w:fill="auto"/>
          </w:tcPr>
          <w:p w:rsidR="00A10BFF" w:rsidRPr="002B3AC1" w:rsidRDefault="00A10BFF" w:rsidP="00A10BFF">
            <w:pPr>
              <w:jc w:val="center"/>
              <w:rPr>
                <w:rFonts w:ascii="Verdana" w:hAnsi="Verdana"/>
                <w:sz w:val="18"/>
                <w:szCs w:val="18"/>
              </w:rPr>
            </w:pPr>
            <w:r w:rsidRPr="002B3AC1">
              <w:rPr>
                <w:rFonts w:ascii="Verdana" w:hAnsi="Verdana"/>
                <w:sz w:val="18"/>
                <w:szCs w:val="18"/>
              </w:rPr>
              <w:t>H</w:t>
            </w:r>
          </w:p>
        </w:tc>
        <w:tc>
          <w:tcPr>
            <w:tcW w:w="5626" w:type="dxa"/>
            <w:shd w:val="clear" w:color="auto" w:fill="auto"/>
          </w:tcPr>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With CTAs and UNDP, lobby central bank for support</w:t>
            </w:r>
          </w:p>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Identify key issues with CB and address</w:t>
            </w:r>
          </w:p>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Seek AFI assistance to address concerns</w:t>
            </w:r>
          </w:p>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 xml:space="preserve">Expose key decision makers to key learning events </w:t>
            </w:r>
          </w:p>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Raise profile of central bank efforts internationally (AFI)</w:t>
            </w:r>
          </w:p>
        </w:tc>
      </w:tr>
      <w:tr w:rsidR="00A10BFF" w:rsidRPr="00A34A29">
        <w:tc>
          <w:tcPr>
            <w:tcW w:w="956" w:type="dxa"/>
            <w:shd w:val="clear" w:color="auto" w:fill="auto"/>
          </w:tcPr>
          <w:p w:rsidR="00A10BFF" w:rsidRPr="002B3AC1" w:rsidRDefault="00A10BFF" w:rsidP="00A10BFF">
            <w:pPr>
              <w:jc w:val="center"/>
              <w:rPr>
                <w:rFonts w:ascii="Verdana" w:hAnsi="Verdana"/>
                <w:sz w:val="18"/>
                <w:szCs w:val="18"/>
              </w:rPr>
            </w:pPr>
            <w:r w:rsidRPr="002B3AC1">
              <w:rPr>
                <w:rFonts w:ascii="Verdana" w:hAnsi="Verdana"/>
                <w:sz w:val="18"/>
                <w:szCs w:val="18"/>
              </w:rPr>
              <w:t>3</w:t>
            </w:r>
          </w:p>
        </w:tc>
        <w:tc>
          <w:tcPr>
            <w:tcW w:w="1825" w:type="dxa"/>
            <w:shd w:val="clear" w:color="auto" w:fill="auto"/>
          </w:tcPr>
          <w:p w:rsidR="00A10BFF" w:rsidRPr="002B3AC1" w:rsidRDefault="00A10BFF" w:rsidP="00A10BFF">
            <w:pPr>
              <w:rPr>
                <w:rFonts w:ascii="Verdana" w:hAnsi="Verdana"/>
                <w:sz w:val="18"/>
                <w:szCs w:val="18"/>
              </w:rPr>
            </w:pPr>
            <w:r w:rsidRPr="002B3AC1">
              <w:rPr>
                <w:rFonts w:ascii="Verdana" w:hAnsi="Verdana"/>
                <w:sz w:val="18"/>
                <w:szCs w:val="18"/>
              </w:rPr>
              <w:t>Prohibitive regulatory environment</w:t>
            </w:r>
          </w:p>
        </w:tc>
        <w:tc>
          <w:tcPr>
            <w:tcW w:w="842" w:type="dxa"/>
            <w:shd w:val="clear" w:color="auto" w:fill="auto"/>
          </w:tcPr>
          <w:p w:rsidR="00A10BFF" w:rsidRPr="002B3AC1" w:rsidRDefault="00A10BFF" w:rsidP="00A10BFF">
            <w:pPr>
              <w:jc w:val="center"/>
              <w:rPr>
                <w:rFonts w:ascii="Verdana" w:hAnsi="Verdana"/>
                <w:sz w:val="18"/>
                <w:szCs w:val="18"/>
              </w:rPr>
            </w:pPr>
            <w:r w:rsidRPr="002B3AC1">
              <w:rPr>
                <w:rFonts w:ascii="Verdana" w:hAnsi="Verdana"/>
                <w:sz w:val="18"/>
                <w:szCs w:val="18"/>
              </w:rPr>
              <w:t>M</w:t>
            </w:r>
          </w:p>
        </w:tc>
        <w:tc>
          <w:tcPr>
            <w:tcW w:w="939" w:type="dxa"/>
            <w:shd w:val="clear" w:color="auto" w:fill="auto"/>
          </w:tcPr>
          <w:p w:rsidR="00A10BFF" w:rsidRPr="002B3AC1" w:rsidRDefault="00A10BFF" w:rsidP="00A10BFF">
            <w:pPr>
              <w:jc w:val="center"/>
              <w:rPr>
                <w:rFonts w:ascii="Verdana" w:hAnsi="Verdana"/>
                <w:sz w:val="18"/>
                <w:szCs w:val="18"/>
              </w:rPr>
            </w:pPr>
            <w:r w:rsidRPr="002B3AC1">
              <w:rPr>
                <w:rFonts w:ascii="Verdana" w:hAnsi="Verdana"/>
                <w:sz w:val="18"/>
                <w:szCs w:val="18"/>
              </w:rPr>
              <w:t>H</w:t>
            </w:r>
          </w:p>
        </w:tc>
        <w:tc>
          <w:tcPr>
            <w:tcW w:w="5626" w:type="dxa"/>
            <w:shd w:val="clear" w:color="auto" w:fill="auto"/>
          </w:tcPr>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With CTAs and UNDP and key regulatory funders, lobby central bank for support</w:t>
            </w:r>
          </w:p>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 xml:space="preserve">Work with key regulatory donors to develop strategy for change </w:t>
            </w:r>
          </w:p>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Seek AFI assistance to address concerns</w:t>
            </w:r>
          </w:p>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Expose key decision makers to key learning events</w:t>
            </w:r>
          </w:p>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Raise profile of central bank efforts internationally (AFI)</w:t>
            </w:r>
          </w:p>
        </w:tc>
      </w:tr>
      <w:tr w:rsidR="00A10BFF" w:rsidRPr="00A34A29">
        <w:tc>
          <w:tcPr>
            <w:tcW w:w="956" w:type="dxa"/>
            <w:shd w:val="clear" w:color="auto" w:fill="auto"/>
          </w:tcPr>
          <w:p w:rsidR="00A10BFF" w:rsidRPr="002B3AC1" w:rsidRDefault="00A10BFF" w:rsidP="00A10BFF">
            <w:pPr>
              <w:jc w:val="center"/>
              <w:rPr>
                <w:rFonts w:ascii="Verdana" w:hAnsi="Verdana"/>
                <w:sz w:val="18"/>
                <w:szCs w:val="18"/>
              </w:rPr>
            </w:pPr>
            <w:r w:rsidRPr="002B3AC1">
              <w:rPr>
                <w:rFonts w:ascii="Verdana" w:hAnsi="Verdana"/>
                <w:sz w:val="18"/>
                <w:szCs w:val="18"/>
              </w:rPr>
              <w:t>3</w:t>
            </w:r>
          </w:p>
        </w:tc>
        <w:tc>
          <w:tcPr>
            <w:tcW w:w="1825" w:type="dxa"/>
            <w:shd w:val="clear" w:color="auto" w:fill="auto"/>
          </w:tcPr>
          <w:p w:rsidR="00A10BFF" w:rsidRPr="002B3AC1" w:rsidRDefault="00A10BFF" w:rsidP="00A10BFF">
            <w:pPr>
              <w:rPr>
                <w:rFonts w:ascii="Verdana" w:hAnsi="Verdana"/>
                <w:sz w:val="18"/>
                <w:szCs w:val="18"/>
              </w:rPr>
            </w:pPr>
            <w:r w:rsidRPr="002B3AC1">
              <w:rPr>
                <w:rFonts w:ascii="Verdana" w:hAnsi="Verdana"/>
                <w:sz w:val="18"/>
                <w:szCs w:val="18"/>
              </w:rPr>
              <w:t>Funder disagreement</w:t>
            </w:r>
          </w:p>
        </w:tc>
        <w:tc>
          <w:tcPr>
            <w:tcW w:w="842" w:type="dxa"/>
            <w:shd w:val="clear" w:color="auto" w:fill="auto"/>
          </w:tcPr>
          <w:p w:rsidR="00A10BFF" w:rsidRPr="002B3AC1" w:rsidRDefault="00A10BFF" w:rsidP="00A10BFF">
            <w:pPr>
              <w:jc w:val="center"/>
              <w:rPr>
                <w:rFonts w:ascii="Verdana" w:hAnsi="Verdana"/>
                <w:sz w:val="18"/>
                <w:szCs w:val="18"/>
              </w:rPr>
            </w:pPr>
            <w:r w:rsidRPr="002B3AC1">
              <w:rPr>
                <w:rFonts w:ascii="Verdana" w:hAnsi="Verdana"/>
                <w:sz w:val="18"/>
                <w:szCs w:val="18"/>
              </w:rPr>
              <w:t>L</w:t>
            </w:r>
          </w:p>
        </w:tc>
        <w:tc>
          <w:tcPr>
            <w:tcW w:w="939" w:type="dxa"/>
            <w:shd w:val="clear" w:color="auto" w:fill="auto"/>
          </w:tcPr>
          <w:p w:rsidR="00A10BFF" w:rsidRPr="002B3AC1" w:rsidRDefault="00A10BFF" w:rsidP="00A10BFF">
            <w:pPr>
              <w:jc w:val="center"/>
              <w:rPr>
                <w:rFonts w:ascii="Verdana" w:hAnsi="Verdana"/>
                <w:sz w:val="18"/>
                <w:szCs w:val="18"/>
              </w:rPr>
            </w:pPr>
            <w:r w:rsidRPr="002B3AC1">
              <w:rPr>
                <w:rFonts w:ascii="Verdana" w:hAnsi="Verdana"/>
                <w:sz w:val="18"/>
                <w:szCs w:val="18"/>
              </w:rPr>
              <w:t>L</w:t>
            </w:r>
          </w:p>
        </w:tc>
        <w:tc>
          <w:tcPr>
            <w:tcW w:w="5626" w:type="dxa"/>
            <w:shd w:val="clear" w:color="auto" w:fill="auto"/>
          </w:tcPr>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Meet with host country funders to identify concerns</w:t>
            </w:r>
          </w:p>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Engage CGAP to discuss difference</w:t>
            </w:r>
          </w:p>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 xml:space="preserve">Find means to complement host country funders </w:t>
            </w:r>
          </w:p>
        </w:tc>
      </w:tr>
      <w:tr w:rsidR="00A10BFF" w:rsidRPr="00A34A29">
        <w:tc>
          <w:tcPr>
            <w:tcW w:w="956" w:type="dxa"/>
            <w:shd w:val="clear" w:color="auto" w:fill="auto"/>
          </w:tcPr>
          <w:p w:rsidR="00A10BFF" w:rsidRPr="002B3AC1" w:rsidRDefault="00A10BFF" w:rsidP="00A10BFF">
            <w:pPr>
              <w:jc w:val="center"/>
              <w:rPr>
                <w:rFonts w:ascii="Verdana" w:hAnsi="Verdana"/>
                <w:sz w:val="18"/>
                <w:szCs w:val="18"/>
              </w:rPr>
            </w:pPr>
            <w:r w:rsidRPr="002B3AC1">
              <w:rPr>
                <w:rFonts w:ascii="Verdana" w:hAnsi="Verdana"/>
                <w:sz w:val="18"/>
                <w:szCs w:val="18"/>
              </w:rPr>
              <w:t>3</w:t>
            </w:r>
          </w:p>
        </w:tc>
        <w:tc>
          <w:tcPr>
            <w:tcW w:w="1825" w:type="dxa"/>
            <w:shd w:val="clear" w:color="auto" w:fill="auto"/>
          </w:tcPr>
          <w:p w:rsidR="00A10BFF" w:rsidRPr="002B3AC1" w:rsidRDefault="00A10BFF" w:rsidP="00A10BFF">
            <w:pPr>
              <w:rPr>
                <w:rFonts w:ascii="Verdana" w:hAnsi="Verdana"/>
                <w:sz w:val="18"/>
                <w:szCs w:val="18"/>
              </w:rPr>
            </w:pPr>
            <w:r w:rsidRPr="002B3AC1">
              <w:rPr>
                <w:rFonts w:ascii="Verdana" w:hAnsi="Verdana"/>
                <w:sz w:val="18"/>
                <w:szCs w:val="18"/>
              </w:rPr>
              <w:t>Lack of fundraising</w:t>
            </w:r>
          </w:p>
        </w:tc>
        <w:tc>
          <w:tcPr>
            <w:tcW w:w="842" w:type="dxa"/>
            <w:shd w:val="clear" w:color="auto" w:fill="auto"/>
          </w:tcPr>
          <w:p w:rsidR="00A10BFF" w:rsidRPr="002B3AC1" w:rsidRDefault="00A10BFF" w:rsidP="00A10BFF">
            <w:pPr>
              <w:jc w:val="center"/>
              <w:rPr>
                <w:rFonts w:ascii="Verdana" w:hAnsi="Verdana"/>
                <w:sz w:val="18"/>
                <w:szCs w:val="18"/>
              </w:rPr>
            </w:pPr>
            <w:r w:rsidRPr="002B3AC1">
              <w:rPr>
                <w:rFonts w:ascii="Verdana" w:hAnsi="Verdana"/>
                <w:sz w:val="18"/>
                <w:szCs w:val="18"/>
              </w:rPr>
              <w:t>M</w:t>
            </w:r>
          </w:p>
        </w:tc>
        <w:tc>
          <w:tcPr>
            <w:tcW w:w="939" w:type="dxa"/>
            <w:shd w:val="clear" w:color="auto" w:fill="auto"/>
          </w:tcPr>
          <w:p w:rsidR="00A10BFF" w:rsidRPr="002B3AC1" w:rsidRDefault="00A10BFF" w:rsidP="00A10BFF">
            <w:pPr>
              <w:jc w:val="center"/>
              <w:rPr>
                <w:rFonts w:ascii="Verdana" w:hAnsi="Verdana"/>
                <w:sz w:val="18"/>
                <w:szCs w:val="18"/>
              </w:rPr>
            </w:pPr>
            <w:r w:rsidRPr="002B3AC1">
              <w:rPr>
                <w:rFonts w:ascii="Verdana" w:hAnsi="Verdana"/>
                <w:sz w:val="18"/>
                <w:szCs w:val="18"/>
              </w:rPr>
              <w:t>H</w:t>
            </w:r>
          </w:p>
        </w:tc>
        <w:tc>
          <w:tcPr>
            <w:tcW w:w="5626" w:type="dxa"/>
            <w:shd w:val="clear" w:color="auto" w:fill="auto"/>
          </w:tcPr>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Continue dialogue with current UNCDF funders</w:t>
            </w:r>
          </w:p>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Visit funders to highlight programme work</w:t>
            </w:r>
          </w:p>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Cooperate with country programme to attract local funder support for BB and MFs</w:t>
            </w:r>
          </w:p>
        </w:tc>
      </w:tr>
      <w:tr w:rsidR="00A10BFF" w:rsidRPr="00A34A29">
        <w:tc>
          <w:tcPr>
            <w:tcW w:w="956" w:type="dxa"/>
            <w:shd w:val="clear" w:color="auto" w:fill="auto"/>
          </w:tcPr>
          <w:p w:rsidR="00A10BFF" w:rsidRPr="002B3AC1" w:rsidRDefault="00A10BFF" w:rsidP="00A10BFF">
            <w:pPr>
              <w:jc w:val="center"/>
              <w:rPr>
                <w:rFonts w:ascii="Verdana" w:hAnsi="Verdana"/>
                <w:sz w:val="18"/>
                <w:szCs w:val="18"/>
              </w:rPr>
            </w:pPr>
            <w:r w:rsidRPr="002B3AC1">
              <w:rPr>
                <w:rFonts w:ascii="Verdana" w:hAnsi="Verdana"/>
                <w:sz w:val="18"/>
                <w:szCs w:val="18"/>
              </w:rPr>
              <w:t>3, 4</w:t>
            </w:r>
          </w:p>
        </w:tc>
        <w:tc>
          <w:tcPr>
            <w:tcW w:w="1825" w:type="dxa"/>
            <w:shd w:val="clear" w:color="auto" w:fill="auto"/>
          </w:tcPr>
          <w:p w:rsidR="00A10BFF" w:rsidRPr="002B3AC1" w:rsidRDefault="00A10BFF">
            <w:pPr>
              <w:rPr>
                <w:rFonts w:ascii="Verdana" w:hAnsi="Verdana"/>
                <w:sz w:val="18"/>
                <w:szCs w:val="18"/>
              </w:rPr>
            </w:pPr>
            <w:r w:rsidRPr="002B3AC1">
              <w:rPr>
                <w:rFonts w:ascii="Verdana" w:hAnsi="Verdana"/>
                <w:sz w:val="18"/>
                <w:szCs w:val="18"/>
              </w:rPr>
              <w:t xml:space="preserve">Bad publicity related to mobile money (locally, regionally, globally) </w:t>
            </w:r>
          </w:p>
        </w:tc>
        <w:tc>
          <w:tcPr>
            <w:tcW w:w="842" w:type="dxa"/>
            <w:shd w:val="clear" w:color="auto" w:fill="auto"/>
          </w:tcPr>
          <w:p w:rsidR="00A10BFF" w:rsidRPr="002B3AC1" w:rsidRDefault="00A10BFF" w:rsidP="00A10BFF">
            <w:pPr>
              <w:jc w:val="center"/>
              <w:rPr>
                <w:rFonts w:ascii="Verdana" w:hAnsi="Verdana"/>
                <w:sz w:val="18"/>
                <w:szCs w:val="18"/>
              </w:rPr>
            </w:pPr>
            <w:r w:rsidRPr="002B3AC1">
              <w:rPr>
                <w:rFonts w:ascii="Verdana" w:hAnsi="Verdana"/>
                <w:sz w:val="18"/>
                <w:szCs w:val="18"/>
              </w:rPr>
              <w:t>M</w:t>
            </w:r>
          </w:p>
        </w:tc>
        <w:tc>
          <w:tcPr>
            <w:tcW w:w="939" w:type="dxa"/>
            <w:shd w:val="clear" w:color="auto" w:fill="auto"/>
          </w:tcPr>
          <w:p w:rsidR="00A10BFF" w:rsidRPr="002B3AC1" w:rsidRDefault="00A10BFF" w:rsidP="00A10BFF">
            <w:pPr>
              <w:jc w:val="center"/>
              <w:rPr>
                <w:rFonts w:ascii="Verdana" w:hAnsi="Verdana"/>
                <w:sz w:val="18"/>
                <w:szCs w:val="18"/>
              </w:rPr>
            </w:pPr>
            <w:r w:rsidRPr="002B3AC1">
              <w:rPr>
                <w:rFonts w:ascii="Verdana" w:hAnsi="Verdana"/>
                <w:sz w:val="18"/>
                <w:szCs w:val="18"/>
              </w:rPr>
              <w:t>M</w:t>
            </w:r>
          </w:p>
        </w:tc>
        <w:tc>
          <w:tcPr>
            <w:tcW w:w="5626" w:type="dxa"/>
            <w:shd w:val="clear" w:color="auto" w:fill="auto"/>
          </w:tcPr>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Proactively engage with regulators on mobile money developments</w:t>
            </w:r>
          </w:p>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 xml:space="preserve">Encourage partners to develop regular communication with regulator </w:t>
            </w:r>
          </w:p>
          <w:p w:rsidR="00A10BFF" w:rsidRPr="002B3AC1" w:rsidRDefault="00A10BFF" w:rsidP="00974577">
            <w:pPr>
              <w:pStyle w:val="ListParagraph"/>
              <w:numPr>
                <w:ilvl w:val="0"/>
                <w:numId w:val="40"/>
              </w:numPr>
              <w:tabs>
                <w:tab w:val="left" w:pos="280"/>
              </w:tabs>
              <w:ind w:left="280" w:hanging="180"/>
              <w:rPr>
                <w:rFonts w:ascii="Verdana" w:hAnsi="Verdana"/>
                <w:sz w:val="18"/>
                <w:szCs w:val="18"/>
              </w:rPr>
            </w:pPr>
            <w:r w:rsidRPr="002B3AC1">
              <w:rPr>
                <w:rFonts w:ascii="Verdana" w:hAnsi="Verdana"/>
                <w:sz w:val="18"/>
                <w:szCs w:val="18"/>
              </w:rPr>
              <w:t>Work with global stakeholders to address issue through case studies</w:t>
            </w:r>
          </w:p>
        </w:tc>
      </w:tr>
    </w:tbl>
    <w:p w:rsidR="00A10BFF" w:rsidRDefault="00A10BFF" w:rsidP="00A10BFF">
      <w:pPr>
        <w:pStyle w:val="MediumShading1-Accent11"/>
        <w:spacing w:after="120"/>
        <w:rPr>
          <w:rFonts w:cs="Calibri"/>
          <w:u w:val="single"/>
          <w:lang w:val="en-GB"/>
        </w:rPr>
        <w:sectPr w:rsidR="00A10BFF" w:rsidSect="00A10BFF">
          <w:pgSz w:w="12240" w:h="15840" w:code="1"/>
          <w:pgMar w:top="1260" w:right="990" w:bottom="810" w:left="1080" w:header="720" w:footer="615" w:gutter="0"/>
          <w:cols w:space="720"/>
          <w:noEndnote/>
          <w:docGrid w:linePitch="326"/>
        </w:sectPr>
      </w:pPr>
    </w:p>
    <w:p w:rsidR="00A10BFF" w:rsidRDefault="00A10BFF" w:rsidP="00A10BFF">
      <w:pPr>
        <w:pStyle w:val="MediumShading1-Accent11"/>
        <w:spacing w:after="120"/>
        <w:rPr>
          <w:rFonts w:cs="Calibri"/>
          <w:u w:val="single"/>
          <w:lang w:val="en-GB"/>
        </w:rPr>
      </w:pPr>
    </w:p>
    <w:p w:rsidR="00A10BFF" w:rsidRDefault="00A10BFF" w:rsidP="00A10BFF">
      <w:pPr>
        <w:pStyle w:val="MediumShading1-Accent11"/>
        <w:spacing w:after="120"/>
        <w:rPr>
          <w:rFonts w:cs="Calibri"/>
          <w:u w:val="single"/>
          <w:lang w:val="en-GB"/>
        </w:rPr>
      </w:pPr>
    </w:p>
    <w:p w:rsidR="00A10BFF" w:rsidRDefault="00A10BFF" w:rsidP="00A10BFF">
      <w:pPr>
        <w:pStyle w:val="Heading2"/>
        <w:rPr>
          <w:lang w:val="en-US"/>
        </w:rPr>
      </w:pPr>
      <w:bookmarkStart w:id="73" w:name="_Toc323899114"/>
      <w:r w:rsidRPr="00D45350">
        <w:t xml:space="preserve">Management </w:t>
      </w:r>
      <w:r>
        <w:rPr>
          <w:lang w:val="en-US"/>
        </w:rPr>
        <w:t>Activities</w:t>
      </w:r>
      <w:bookmarkEnd w:id="73"/>
      <w:r>
        <w:rPr>
          <w:lang w:val="en-US"/>
        </w:rPr>
        <w:t xml:space="preserve"> </w:t>
      </w:r>
      <w:r w:rsidRPr="00D45350">
        <w:t xml:space="preserve"> </w:t>
      </w:r>
    </w:p>
    <w:p w:rsidR="00A10BFF" w:rsidRDefault="00A10BFF" w:rsidP="00A10BFF">
      <w:pPr>
        <w:rPr>
          <w:rFonts w:ascii="Verdana" w:hAnsi="Verdana"/>
          <w:sz w:val="18"/>
          <w:szCs w:val="18"/>
        </w:rPr>
      </w:pPr>
    </w:p>
    <w:p w:rsidR="00A10BFF" w:rsidRDefault="00A10BFF" w:rsidP="00A10BFF">
      <w:pPr>
        <w:pStyle w:val="Heading3"/>
      </w:pPr>
      <w:bookmarkStart w:id="74" w:name="_Toc323899115"/>
      <w:r>
        <w:t>Update on Management Activities</w:t>
      </w:r>
      <w:bookmarkEnd w:id="74"/>
    </w:p>
    <w:p w:rsidR="00213C9A" w:rsidRDefault="00A10BFF" w:rsidP="009276CD">
      <w:pPr>
        <w:jc w:val="both"/>
        <w:rPr>
          <w:rFonts w:ascii="Verdana" w:hAnsi="Verdana" w:cs="Calibri"/>
          <w:sz w:val="20"/>
        </w:rPr>
      </w:pPr>
      <w:r w:rsidRPr="00AB5C70">
        <w:rPr>
          <w:rFonts w:ascii="Verdana" w:hAnsi="Verdana" w:cs="Calibri"/>
          <w:sz w:val="20"/>
          <w:szCs w:val="20"/>
        </w:rPr>
        <w:t xml:space="preserve">UNCDF assigned the Pacific Regional Advisor as the MM4P Advisor and Project Manager.  </w:t>
      </w:r>
      <w:r w:rsidRPr="00AB5C70">
        <w:rPr>
          <w:rFonts w:ascii="Verdana" w:hAnsi="Verdana" w:cs="Calibri"/>
          <w:sz w:val="20"/>
          <w:szCs w:val="20"/>
        </w:rPr>
        <w:br/>
        <w:t xml:space="preserve">As project development with partners will be a highly interactive process, </w:t>
      </w:r>
      <w:r w:rsidR="00E96986">
        <w:rPr>
          <w:rFonts w:ascii="Verdana" w:hAnsi="Verdana" w:cs="Calibri"/>
          <w:sz w:val="20"/>
          <w:szCs w:val="20"/>
        </w:rPr>
        <w:t>UNCDF will recruit a full time Technical S</w:t>
      </w:r>
      <w:r w:rsidRPr="00AB5C70">
        <w:rPr>
          <w:rFonts w:ascii="Verdana" w:hAnsi="Verdana" w:cs="Calibri"/>
          <w:sz w:val="20"/>
          <w:szCs w:val="20"/>
        </w:rPr>
        <w:t>pecialist to work exclusively on building the pipeline and overseeing partners</w:t>
      </w:r>
      <w:r w:rsidR="009276CD">
        <w:rPr>
          <w:rFonts w:ascii="Verdana" w:hAnsi="Verdana" w:cs="Calibri"/>
          <w:sz w:val="20"/>
          <w:szCs w:val="20"/>
        </w:rPr>
        <w:t>’</w:t>
      </w:r>
      <w:r w:rsidR="00E96986">
        <w:rPr>
          <w:rFonts w:ascii="Verdana" w:hAnsi="Verdana" w:cs="Calibri"/>
          <w:sz w:val="20"/>
          <w:szCs w:val="20"/>
        </w:rPr>
        <w:t xml:space="preserve"> performance.  The recruitment process began in March and will hopeful result in hiring by Q3.   UNCDF i</w:t>
      </w:r>
      <w:r w:rsidRPr="00AB5C70">
        <w:rPr>
          <w:rFonts w:ascii="Verdana" w:hAnsi="Verdana" w:cs="Calibri"/>
          <w:sz w:val="20"/>
          <w:szCs w:val="20"/>
        </w:rPr>
        <w:t xml:space="preserve">s considering hiring </w:t>
      </w:r>
      <w:r w:rsidR="009276CD">
        <w:rPr>
          <w:rFonts w:ascii="Verdana" w:hAnsi="Verdana" w:cs="Calibri"/>
          <w:sz w:val="20"/>
          <w:szCs w:val="20"/>
        </w:rPr>
        <w:t xml:space="preserve">a </w:t>
      </w:r>
      <w:r w:rsidRPr="00AB5C70">
        <w:rPr>
          <w:rFonts w:ascii="Verdana" w:hAnsi="Verdana" w:cs="Calibri"/>
          <w:sz w:val="20"/>
          <w:szCs w:val="20"/>
        </w:rPr>
        <w:t>shared Knowledge Management Associate</w:t>
      </w:r>
      <w:r>
        <w:rPr>
          <w:rFonts w:ascii="Verdana" w:hAnsi="Verdana" w:cs="Calibri"/>
          <w:sz w:val="20"/>
        </w:rPr>
        <w:t xml:space="preserve"> that can work with </w:t>
      </w:r>
      <w:r w:rsidR="00E96986">
        <w:rPr>
          <w:rFonts w:ascii="Verdana" w:hAnsi="Verdana" w:cs="Calibri"/>
          <w:sz w:val="20"/>
        </w:rPr>
        <w:t xml:space="preserve">MM4P and </w:t>
      </w:r>
      <w:r>
        <w:rPr>
          <w:rFonts w:ascii="Verdana" w:hAnsi="Verdana" w:cs="Calibri"/>
          <w:sz w:val="20"/>
        </w:rPr>
        <w:t xml:space="preserve">other UNCDF global programmes. MM4P is currently in the process of recruiting a Programme Assistant, hoping to identify a current staff member in either UNCDF or UNDP with the requisite experience who is willing to take on the role.  In the interim, UNCDF is benefiting from part-time support from a Programme Assistant from a UNDP programme based in Brussels. </w:t>
      </w:r>
    </w:p>
    <w:p w:rsidR="00A10BFF" w:rsidRDefault="00A10BFF" w:rsidP="009276CD">
      <w:pPr>
        <w:jc w:val="both"/>
        <w:rPr>
          <w:rFonts w:ascii="Verdana" w:hAnsi="Verdana" w:cs="Calibri"/>
          <w:sz w:val="20"/>
        </w:rPr>
      </w:pPr>
      <w:r>
        <w:rPr>
          <w:rFonts w:ascii="Verdana" w:hAnsi="Verdana" w:cs="Calibri"/>
          <w:sz w:val="20"/>
        </w:rPr>
        <w:t xml:space="preserve">  </w:t>
      </w:r>
    </w:p>
    <w:p w:rsidR="00213C9A" w:rsidRDefault="00213C9A" w:rsidP="009276CD">
      <w:pPr>
        <w:jc w:val="both"/>
        <w:rPr>
          <w:rFonts w:ascii="Verdana" w:hAnsi="Verdana" w:cs="Calibri"/>
          <w:sz w:val="20"/>
        </w:rPr>
      </w:pPr>
      <w:r>
        <w:rPr>
          <w:rFonts w:ascii="Verdana" w:hAnsi="Verdana"/>
          <w:sz w:val="20"/>
        </w:rPr>
        <w:t>UNCDF opted to place MM4P in the UN House in Brussels, Belgium. The location is intended to 1) limit travel time to Africa and Asia and minimize the time difference, 2) situate MM4P near the headquarters of the largest mobile network operators, and 3) place MM4P in the proximity of potential funding partners.</w:t>
      </w:r>
    </w:p>
    <w:p w:rsidR="00A10BFF" w:rsidRDefault="00F65371" w:rsidP="00A3401E">
      <w:pPr>
        <w:pStyle w:val="Heading6"/>
        <w:numPr>
          <w:ilvl w:val="0"/>
          <w:numId w:val="0"/>
        </w:numPr>
        <w:ind w:left="1152" w:hanging="1152"/>
      </w:pPr>
      <w:bookmarkStart w:id="75" w:name="_Toc323899116"/>
      <w:r>
        <w:rPr>
          <w:lang w:val="en-US"/>
        </w:rPr>
        <w:t>Diagram 8</w:t>
      </w:r>
      <w:r w:rsidR="00A10BFF">
        <w:t xml:space="preserve">:  </w:t>
      </w:r>
      <w:r w:rsidR="00A3401E">
        <w:rPr>
          <w:lang w:val="en-US"/>
        </w:rPr>
        <w:t xml:space="preserve">MM4P </w:t>
      </w:r>
      <w:r w:rsidR="00A10BFF">
        <w:t>Organizational Structure</w:t>
      </w:r>
      <w:bookmarkEnd w:id="75"/>
    </w:p>
    <w:p w:rsidR="00A10BFF" w:rsidRDefault="00A10BFF" w:rsidP="00A10BFF">
      <w:pPr>
        <w:rPr>
          <w:rFonts w:ascii="Verdana" w:hAnsi="Verdana"/>
          <w:sz w:val="18"/>
          <w:szCs w:val="18"/>
        </w:rPr>
      </w:pPr>
    </w:p>
    <w:p w:rsidR="00A10BFF" w:rsidRDefault="002C1E9D" w:rsidP="00A10BFF">
      <w:pPr>
        <w:rPr>
          <w:rFonts w:ascii="Verdana" w:hAnsi="Verdana"/>
          <w:sz w:val="18"/>
          <w:szCs w:val="18"/>
        </w:rPr>
      </w:pPr>
      <w:r>
        <w:rPr>
          <w:noProof/>
          <w:lang w:val="en-AU" w:eastAsia="en-AU" w:bidi="ar-SA"/>
        </w:rPr>
        <mc:AlternateContent>
          <mc:Choice Requires="wps">
            <w:drawing>
              <wp:anchor distT="0" distB="0" distL="114299" distR="114299" simplePos="0" relativeHeight="251661312" behindDoc="0" locked="0" layoutInCell="1" allowOverlap="1" wp14:anchorId="586408A8" wp14:editId="10AD0C9F">
                <wp:simplePos x="0" y="0"/>
                <wp:positionH relativeFrom="column">
                  <wp:posOffset>2792729</wp:posOffset>
                </wp:positionH>
                <wp:positionV relativeFrom="paragraph">
                  <wp:posOffset>1544955</wp:posOffset>
                </wp:positionV>
                <wp:extent cx="0" cy="44196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1960"/>
                        </a:xfrm>
                        <a:prstGeom prst="line">
                          <a:avLst/>
                        </a:prstGeom>
                        <a:noFill/>
                        <a:ln w="25400" cap="flat" cmpd="sng" algn="ctr">
                          <a:solidFill>
                            <a:srgbClr val="4F81BD">
                              <a:shade val="95000"/>
                              <a:satMod val="105000"/>
                            </a:srgbClr>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9pt,121.65pt" to="219.9pt,1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" strokecolor="#4a7ebb" strokeweight="2pt">
                <v:stroke dashstyle="3 1"/>
                <o:lock v:ext="edit" shapetype="f"/>
              </v:line>
            </w:pict>
          </mc:Fallback>
        </mc:AlternateContent>
      </w:r>
      <w:r>
        <w:rPr>
          <w:noProof/>
          <w:lang w:val="en-AU" w:eastAsia="en-AU" w:bidi="ar-SA"/>
        </w:rPr>
        <mc:AlternateContent>
          <mc:Choice Requires="wps">
            <w:drawing>
              <wp:anchor distT="0" distB="0" distL="114300" distR="114300" simplePos="0" relativeHeight="251660288" behindDoc="0" locked="0" layoutInCell="1" allowOverlap="1" wp14:anchorId="59C9DF57" wp14:editId="3089F38F">
                <wp:simplePos x="0" y="0"/>
                <wp:positionH relativeFrom="column">
                  <wp:posOffset>1504950</wp:posOffset>
                </wp:positionH>
                <wp:positionV relativeFrom="paragraph">
                  <wp:posOffset>554355</wp:posOffset>
                </wp:positionV>
                <wp:extent cx="586740" cy="487680"/>
                <wp:effectExtent l="0" t="0" r="3810" b="762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 cy="487680"/>
                        </a:xfrm>
                        <a:prstGeom prst="line">
                          <a:avLst/>
                        </a:prstGeom>
                        <a:noFill/>
                        <a:ln w="25400" cap="flat" cmpd="sng" algn="ctr">
                          <a:solidFill>
                            <a:srgbClr val="C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3.65pt" to="164.7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" strokecolor="#c00000" strokeweight="2pt">
                <o:lock v:ext="edit" shapetype="f"/>
              </v:line>
            </w:pict>
          </mc:Fallback>
        </mc:AlternateContent>
      </w:r>
      <w:r>
        <w:rPr>
          <w:rFonts w:ascii="Verdana" w:hAnsi="Verdana"/>
          <w:noProof/>
          <w:sz w:val="18"/>
          <w:szCs w:val="18"/>
          <w:lang w:val="en-AU" w:eastAsia="en-AU" w:bidi="ar-SA"/>
        </w:rPr>
        <w:drawing>
          <wp:inline distT="0" distB="0" distL="0" distR="0" wp14:anchorId="37517E74" wp14:editId="4C6D093F">
            <wp:extent cx="5487670" cy="3200400"/>
            <wp:effectExtent l="57150" t="0" r="74930" b="0"/>
            <wp:docPr id="4" name="Diagram 1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185729" w:rsidRDefault="00185729" w:rsidP="00A10BFF">
      <w:pPr>
        <w:jc w:val="both"/>
        <w:rPr>
          <w:rFonts w:ascii="Verdana" w:hAnsi="Verdana"/>
          <w:sz w:val="20"/>
          <w:szCs w:val="20"/>
        </w:rPr>
      </w:pPr>
    </w:p>
    <w:p w:rsidR="00185729" w:rsidRDefault="00185729" w:rsidP="00A10BFF">
      <w:pPr>
        <w:jc w:val="both"/>
        <w:rPr>
          <w:rFonts w:ascii="Verdana" w:hAnsi="Verdana"/>
          <w:sz w:val="20"/>
          <w:szCs w:val="20"/>
        </w:rPr>
      </w:pPr>
    </w:p>
    <w:p w:rsidR="00185729" w:rsidRDefault="00185729" w:rsidP="00A10BFF">
      <w:pPr>
        <w:jc w:val="both"/>
        <w:rPr>
          <w:rFonts w:ascii="Verdana" w:hAnsi="Verdana"/>
          <w:sz w:val="20"/>
          <w:szCs w:val="20"/>
        </w:rPr>
      </w:pPr>
    </w:p>
    <w:p w:rsidR="00185729" w:rsidRDefault="00185729" w:rsidP="00A10BFF">
      <w:pPr>
        <w:jc w:val="both"/>
        <w:rPr>
          <w:rFonts w:ascii="Verdana" w:hAnsi="Verdana"/>
          <w:sz w:val="20"/>
          <w:szCs w:val="20"/>
        </w:rPr>
      </w:pPr>
    </w:p>
    <w:p w:rsidR="00185729" w:rsidRDefault="00185729" w:rsidP="00A10BFF">
      <w:pPr>
        <w:jc w:val="both"/>
        <w:rPr>
          <w:rFonts w:ascii="Verdana" w:hAnsi="Verdana"/>
          <w:sz w:val="20"/>
          <w:szCs w:val="20"/>
        </w:rPr>
      </w:pPr>
    </w:p>
    <w:p w:rsidR="00185729" w:rsidRDefault="00185729" w:rsidP="00A10BFF">
      <w:pPr>
        <w:jc w:val="both"/>
        <w:rPr>
          <w:rFonts w:ascii="Verdana" w:hAnsi="Verdana"/>
          <w:sz w:val="20"/>
          <w:szCs w:val="20"/>
        </w:rPr>
      </w:pPr>
    </w:p>
    <w:p w:rsidR="00185729" w:rsidRDefault="00185729" w:rsidP="00A10BFF">
      <w:pPr>
        <w:jc w:val="both"/>
        <w:rPr>
          <w:rFonts w:ascii="Verdana" w:hAnsi="Verdana"/>
          <w:sz w:val="20"/>
          <w:szCs w:val="20"/>
        </w:rPr>
      </w:pPr>
    </w:p>
    <w:p w:rsidR="00A10BFF" w:rsidRPr="00AB5C70" w:rsidRDefault="00A10BFF" w:rsidP="00A10BFF">
      <w:pPr>
        <w:jc w:val="both"/>
        <w:rPr>
          <w:rFonts w:ascii="Verdana" w:hAnsi="Verdana"/>
          <w:sz w:val="20"/>
          <w:szCs w:val="20"/>
        </w:rPr>
      </w:pPr>
      <w:r w:rsidRPr="00AB5C70">
        <w:rPr>
          <w:rFonts w:ascii="Verdana" w:hAnsi="Verdana"/>
          <w:sz w:val="20"/>
          <w:szCs w:val="20"/>
        </w:rPr>
        <w:t>The key roles of staff in 2012 are as follows.</w:t>
      </w:r>
    </w:p>
    <w:p w:rsidR="00A10BFF" w:rsidRDefault="00F65371" w:rsidP="00A10BFF">
      <w:pPr>
        <w:pStyle w:val="Heading6"/>
        <w:numPr>
          <w:ilvl w:val="0"/>
          <w:numId w:val="0"/>
        </w:numPr>
        <w:ind w:left="1152" w:hanging="1152"/>
      </w:pPr>
      <w:bookmarkStart w:id="76" w:name="_Toc323899117"/>
      <w:r>
        <w:lastRenderedPageBreak/>
        <w:t xml:space="preserve">Table </w:t>
      </w:r>
      <w:r>
        <w:rPr>
          <w:lang w:val="en-US"/>
        </w:rPr>
        <w:t>8:</w:t>
      </w:r>
      <w:r w:rsidR="00A10BFF">
        <w:t xml:space="preserve"> MM4P Staffing</w:t>
      </w:r>
      <w:bookmarkEnd w:id="76"/>
      <w:r w:rsidR="00A10BFF">
        <w:t xml:space="preserve"> </w:t>
      </w:r>
    </w:p>
    <w:tbl>
      <w:tblPr>
        <w:tblW w:w="5000" w:type="pct"/>
        <w:tblLook w:val="04A0" w:firstRow="1" w:lastRow="0" w:firstColumn="1" w:lastColumn="0" w:noHBand="0" w:noVBand="1"/>
      </w:tblPr>
      <w:tblGrid>
        <w:gridCol w:w="1618"/>
        <w:gridCol w:w="5191"/>
        <w:gridCol w:w="3577"/>
      </w:tblGrid>
      <w:tr w:rsidR="00A10BFF" w:rsidRPr="00AB5C70">
        <w:tc>
          <w:tcPr>
            <w:tcW w:w="779" w:type="pct"/>
            <w:shd w:val="clear" w:color="auto" w:fill="D9D9D9"/>
          </w:tcPr>
          <w:p w:rsidR="00A10BFF" w:rsidRPr="00AB5C70" w:rsidRDefault="00A10BFF" w:rsidP="00A10BFF">
            <w:pPr>
              <w:rPr>
                <w:rFonts w:ascii="Verdana" w:hAnsi="Verdana"/>
                <w:b/>
                <w:sz w:val="18"/>
                <w:szCs w:val="18"/>
              </w:rPr>
            </w:pPr>
            <w:r w:rsidRPr="00AB5C70">
              <w:rPr>
                <w:rFonts w:ascii="Verdana" w:hAnsi="Verdana"/>
                <w:b/>
                <w:sz w:val="18"/>
                <w:szCs w:val="18"/>
              </w:rPr>
              <w:t>Title</w:t>
            </w:r>
          </w:p>
        </w:tc>
        <w:tc>
          <w:tcPr>
            <w:tcW w:w="2499" w:type="pct"/>
            <w:shd w:val="clear" w:color="auto" w:fill="D9D9D9"/>
          </w:tcPr>
          <w:p w:rsidR="00A10BFF" w:rsidRPr="00AB5C70" w:rsidRDefault="00A10BFF" w:rsidP="00A10BFF">
            <w:pPr>
              <w:rPr>
                <w:rFonts w:ascii="Verdana" w:hAnsi="Verdana"/>
                <w:b/>
                <w:sz w:val="18"/>
                <w:szCs w:val="18"/>
              </w:rPr>
            </w:pPr>
            <w:r w:rsidRPr="00AB5C70">
              <w:rPr>
                <w:rFonts w:ascii="Verdana" w:hAnsi="Verdana"/>
                <w:b/>
                <w:sz w:val="18"/>
                <w:szCs w:val="18"/>
              </w:rPr>
              <w:t>Role</w:t>
            </w:r>
          </w:p>
        </w:tc>
        <w:tc>
          <w:tcPr>
            <w:tcW w:w="1722" w:type="pct"/>
            <w:shd w:val="clear" w:color="auto" w:fill="D9D9D9"/>
          </w:tcPr>
          <w:p w:rsidR="00A10BFF" w:rsidRPr="00AB5C70" w:rsidRDefault="00A10BFF" w:rsidP="00A10BFF">
            <w:pPr>
              <w:ind w:left="162"/>
              <w:rPr>
                <w:rFonts w:ascii="Verdana" w:hAnsi="Verdana"/>
                <w:b/>
                <w:sz w:val="18"/>
                <w:szCs w:val="18"/>
              </w:rPr>
            </w:pPr>
            <w:r w:rsidRPr="00AB5C70">
              <w:rPr>
                <w:rFonts w:ascii="Verdana" w:hAnsi="Verdana"/>
                <w:b/>
                <w:sz w:val="18"/>
                <w:szCs w:val="18"/>
              </w:rPr>
              <w:t>Focus Areas</w:t>
            </w:r>
          </w:p>
        </w:tc>
      </w:tr>
      <w:tr w:rsidR="00A10BFF" w:rsidRPr="00AB5C70">
        <w:tc>
          <w:tcPr>
            <w:tcW w:w="779" w:type="pct"/>
            <w:tcBorders>
              <w:bottom w:val="single" w:sz="4" w:space="0" w:color="auto"/>
            </w:tcBorders>
          </w:tcPr>
          <w:p w:rsidR="00A10BFF" w:rsidRPr="00AB5C70" w:rsidRDefault="00A10BFF" w:rsidP="00A10BFF">
            <w:pPr>
              <w:rPr>
                <w:rFonts w:ascii="Verdana" w:hAnsi="Verdana"/>
                <w:sz w:val="18"/>
                <w:szCs w:val="18"/>
              </w:rPr>
            </w:pPr>
            <w:r w:rsidRPr="00AB5C70">
              <w:rPr>
                <w:rFonts w:ascii="Verdana" w:hAnsi="Verdana"/>
                <w:sz w:val="18"/>
                <w:szCs w:val="18"/>
              </w:rPr>
              <w:t>Advisor</w:t>
            </w:r>
          </w:p>
          <w:p w:rsidR="00A10BFF" w:rsidRPr="00AB5C70" w:rsidRDefault="00A10BFF" w:rsidP="00A10BFF">
            <w:pPr>
              <w:rPr>
                <w:rFonts w:ascii="Verdana" w:hAnsi="Verdana"/>
                <w:sz w:val="18"/>
                <w:szCs w:val="18"/>
              </w:rPr>
            </w:pPr>
            <w:r w:rsidRPr="00AB5C70">
              <w:rPr>
                <w:rFonts w:ascii="Verdana" w:hAnsi="Verdana"/>
                <w:sz w:val="18"/>
                <w:szCs w:val="18"/>
              </w:rPr>
              <w:t>/Project Manager</w:t>
            </w:r>
          </w:p>
        </w:tc>
        <w:tc>
          <w:tcPr>
            <w:tcW w:w="2499" w:type="pct"/>
            <w:tcBorders>
              <w:bottom w:val="single" w:sz="4" w:space="0" w:color="auto"/>
            </w:tcBorders>
          </w:tcPr>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Recruit, hire, train and manage  team</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Develop Strategy, Policies, Procedures</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Draft AWP and Budget</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Plan scoping missions</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Draft technical TOR, recruit consultants</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Draft EOIs, evaluate submissions</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IC Secretariat</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Coordinate relations with donors</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Lead fundraising efforts</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Provide technical support to UNCDF</w:t>
            </w:r>
          </w:p>
          <w:p w:rsidR="00A10BFF" w:rsidRPr="00AB5C70" w:rsidRDefault="00A10BFF" w:rsidP="00A10BFF">
            <w:pPr>
              <w:ind w:left="162"/>
              <w:rPr>
                <w:rFonts w:ascii="Verdana" w:hAnsi="Verdana"/>
                <w:sz w:val="18"/>
                <w:szCs w:val="18"/>
              </w:rPr>
            </w:pPr>
          </w:p>
        </w:tc>
        <w:tc>
          <w:tcPr>
            <w:tcW w:w="1722" w:type="pct"/>
            <w:tcBorders>
              <w:bottom w:val="single" w:sz="4" w:space="0" w:color="auto"/>
            </w:tcBorders>
          </w:tcPr>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 xml:space="preserve">Output 1 – co-lead </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Output 2 – support</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Output 3 – lead</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Output 4 - support</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Output 5 - lead</w:t>
            </w:r>
          </w:p>
          <w:p w:rsidR="00A10BFF" w:rsidRPr="00AB5C70" w:rsidRDefault="00A10BFF" w:rsidP="00A10BFF">
            <w:pPr>
              <w:ind w:left="162"/>
              <w:rPr>
                <w:rFonts w:ascii="Verdana" w:hAnsi="Verdana"/>
                <w:sz w:val="18"/>
                <w:szCs w:val="18"/>
              </w:rPr>
            </w:pPr>
          </w:p>
        </w:tc>
      </w:tr>
      <w:tr w:rsidR="00A10BFF" w:rsidRPr="00AB5C70">
        <w:tc>
          <w:tcPr>
            <w:tcW w:w="779" w:type="pct"/>
            <w:tcBorders>
              <w:top w:val="single" w:sz="4" w:space="0" w:color="auto"/>
              <w:bottom w:val="single" w:sz="4" w:space="0" w:color="auto"/>
            </w:tcBorders>
          </w:tcPr>
          <w:p w:rsidR="00A10BFF" w:rsidRPr="00AB5C70" w:rsidRDefault="00A10BFF" w:rsidP="00A10BFF">
            <w:pPr>
              <w:rPr>
                <w:rFonts w:ascii="Verdana" w:hAnsi="Verdana"/>
                <w:sz w:val="18"/>
                <w:szCs w:val="18"/>
              </w:rPr>
            </w:pPr>
            <w:r w:rsidRPr="00AB5C70">
              <w:rPr>
                <w:rFonts w:ascii="Verdana" w:hAnsi="Verdana"/>
                <w:sz w:val="18"/>
                <w:szCs w:val="18"/>
              </w:rPr>
              <w:t>Technical Specialist</w:t>
            </w:r>
          </w:p>
        </w:tc>
        <w:tc>
          <w:tcPr>
            <w:tcW w:w="2499" w:type="pct"/>
            <w:tcBorders>
              <w:top w:val="single" w:sz="4" w:space="0" w:color="auto"/>
              <w:bottom w:val="single" w:sz="4" w:space="0" w:color="auto"/>
            </w:tcBorders>
          </w:tcPr>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Conduct scoping missions</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Draft EOIs, evaluate submissions</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Develop technical projects with partners</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Oversee expert consultants</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Draft project appraisals</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Negotiate and draft performance based agreements</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Identify research opportunities</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Draft technical TORs for research</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Oversee partner reporting, monitor, provide feedback</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Conduct technical trainings</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Provide technical support to UNCDF</w:t>
            </w:r>
          </w:p>
          <w:p w:rsidR="00A10BFF" w:rsidRPr="00AB5C70" w:rsidRDefault="00A10BFF" w:rsidP="00A10BFF">
            <w:pPr>
              <w:ind w:left="342"/>
              <w:rPr>
                <w:rFonts w:ascii="Verdana" w:hAnsi="Verdana"/>
                <w:sz w:val="18"/>
                <w:szCs w:val="18"/>
              </w:rPr>
            </w:pPr>
          </w:p>
        </w:tc>
        <w:tc>
          <w:tcPr>
            <w:tcW w:w="1722" w:type="pct"/>
            <w:tcBorders>
              <w:top w:val="single" w:sz="4" w:space="0" w:color="auto"/>
              <w:bottom w:val="single" w:sz="4" w:space="0" w:color="auto"/>
            </w:tcBorders>
          </w:tcPr>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Output 1 – co-lead</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Output 2 – lead</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Output 3 – support</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Output 4 – support</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Output 5 – assist</w:t>
            </w:r>
          </w:p>
          <w:p w:rsidR="00A10BFF" w:rsidRPr="00AB5C70" w:rsidRDefault="00A10BFF" w:rsidP="00A10BFF">
            <w:pPr>
              <w:ind w:left="162"/>
              <w:rPr>
                <w:rFonts w:ascii="Verdana" w:hAnsi="Verdana"/>
                <w:sz w:val="18"/>
                <w:szCs w:val="18"/>
              </w:rPr>
            </w:pPr>
          </w:p>
          <w:p w:rsidR="00A10BFF" w:rsidRPr="00AB5C70" w:rsidRDefault="00A10BFF" w:rsidP="00A10BFF">
            <w:pPr>
              <w:ind w:left="342"/>
              <w:rPr>
                <w:rFonts w:ascii="Verdana" w:hAnsi="Verdana"/>
                <w:sz w:val="18"/>
                <w:szCs w:val="18"/>
              </w:rPr>
            </w:pPr>
          </w:p>
        </w:tc>
      </w:tr>
      <w:tr w:rsidR="00A10BFF" w:rsidRPr="00AB5C70">
        <w:tc>
          <w:tcPr>
            <w:tcW w:w="779" w:type="pct"/>
            <w:tcBorders>
              <w:top w:val="single" w:sz="4" w:space="0" w:color="auto"/>
            </w:tcBorders>
          </w:tcPr>
          <w:p w:rsidR="00A10BFF" w:rsidRPr="00AB5C70" w:rsidRDefault="00A10BFF" w:rsidP="00A10BFF">
            <w:pPr>
              <w:rPr>
                <w:rFonts w:ascii="Verdana" w:hAnsi="Verdana"/>
                <w:sz w:val="18"/>
                <w:szCs w:val="18"/>
              </w:rPr>
            </w:pPr>
          </w:p>
        </w:tc>
        <w:tc>
          <w:tcPr>
            <w:tcW w:w="2499" w:type="pct"/>
            <w:tcBorders>
              <w:top w:val="single" w:sz="4" w:space="0" w:color="auto"/>
            </w:tcBorders>
          </w:tcPr>
          <w:p w:rsidR="00A10BFF" w:rsidRPr="00AB5C70" w:rsidRDefault="00A10BFF" w:rsidP="00A10BFF">
            <w:pPr>
              <w:ind w:left="342"/>
              <w:rPr>
                <w:rFonts w:ascii="Verdana" w:hAnsi="Verdana"/>
                <w:sz w:val="18"/>
                <w:szCs w:val="18"/>
              </w:rPr>
            </w:pPr>
          </w:p>
        </w:tc>
        <w:tc>
          <w:tcPr>
            <w:tcW w:w="1722" w:type="pct"/>
            <w:tcBorders>
              <w:top w:val="single" w:sz="4" w:space="0" w:color="auto"/>
            </w:tcBorders>
          </w:tcPr>
          <w:p w:rsidR="00A10BFF" w:rsidRPr="00AB5C70" w:rsidRDefault="00A10BFF" w:rsidP="00A10BFF">
            <w:pPr>
              <w:ind w:left="342"/>
              <w:rPr>
                <w:rFonts w:ascii="Verdana" w:hAnsi="Verdana"/>
                <w:sz w:val="18"/>
                <w:szCs w:val="18"/>
              </w:rPr>
            </w:pPr>
          </w:p>
        </w:tc>
      </w:tr>
      <w:tr w:rsidR="00A10BFF" w:rsidRPr="00AB5C70">
        <w:tc>
          <w:tcPr>
            <w:tcW w:w="779" w:type="pct"/>
            <w:tcBorders>
              <w:bottom w:val="single" w:sz="4" w:space="0" w:color="auto"/>
            </w:tcBorders>
          </w:tcPr>
          <w:p w:rsidR="00A10BFF" w:rsidRPr="00AB5C70" w:rsidRDefault="00A10BFF" w:rsidP="00A10BFF">
            <w:pPr>
              <w:rPr>
                <w:rFonts w:ascii="Verdana" w:hAnsi="Verdana"/>
                <w:sz w:val="18"/>
                <w:szCs w:val="18"/>
              </w:rPr>
            </w:pPr>
            <w:r w:rsidRPr="00AB5C70">
              <w:rPr>
                <w:rFonts w:ascii="Verdana" w:hAnsi="Verdana"/>
                <w:sz w:val="18"/>
                <w:szCs w:val="18"/>
              </w:rPr>
              <w:t>Programme Associate</w:t>
            </w:r>
          </w:p>
        </w:tc>
        <w:tc>
          <w:tcPr>
            <w:tcW w:w="2499" w:type="pct"/>
            <w:tcBorders>
              <w:bottom w:val="single" w:sz="4" w:space="0" w:color="auto"/>
            </w:tcBorders>
          </w:tcPr>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Manage office</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Prepare requisitions</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Dispatch POs, request payment</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Manage travel, claims, visas</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implement daily administrative and finance operations</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Prepare office budget</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Input budget, budget revisions, track budget</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Assist in procurement, preparation of documents</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Logistics for meetings, workshop and trainings</w:t>
            </w:r>
          </w:p>
        </w:tc>
        <w:tc>
          <w:tcPr>
            <w:tcW w:w="1722" w:type="pct"/>
            <w:tcBorders>
              <w:bottom w:val="single" w:sz="4" w:space="0" w:color="auto"/>
            </w:tcBorders>
          </w:tcPr>
          <w:p w:rsidR="00A10BFF" w:rsidRPr="00AB5C70" w:rsidRDefault="00A10BFF" w:rsidP="00974577">
            <w:pPr>
              <w:numPr>
                <w:ilvl w:val="0"/>
                <w:numId w:val="42"/>
              </w:numPr>
              <w:ind w:left="362" w:hanging="180"/>
              <w:rPr>
                <w:rFonts w:ascii="Verdana" w:hAnsi="Verdana"/>
                <w:sz w:val="18"/>
                <w:szCs w:val="18"/>
              </w:rPr>
            </w:pPr>
            <w:r w:rsidRPr="00AB5C70">
              <w:rPr>
                <w:rFonts w:ascii="Verdana" w:hAnsi="Verdana"/>
                <w:sz w:val="18"/>
                <w:szCs w:val="18"/>
              </w:rPr>
              <w:t>Output 1 – assist</w:t>
            </w:r>
          </w:p>
          <w:p w:rsidR="00A10BFF" w:rsidRPr="00AB5C70" w:rsidRDefault="00A10BFF" w:rsidP="00974577">
            <w:pPr>
              <w:numPr>
                <w:ilvl w:val="0"/>
                <w:numId w:val="42"/>
              </w:numPr>
              <w:ind w:left="362" w:hanging="180"/>
              <w:rPr>
                <w:rFonts w:ascii="Verdana" w:hAnsi="Verdana"/>
                <w:sz w:val="18"/>
                <w:szCs w:val="18"/>
              </w:rPr>
            </w:pPr>
            <w:r w:rsidRPr="00AB5C70">
              <w:rPr>
                <w:rFonts w:ascii="Verdana" w:hAnsi="Verdana"/>
                <w:sz w:val="18"/>
                <w:szCs w:val="18"/>
              </w:rPr>
              <w:t>Output 2 – assist</w:t>
            </w:r>
          </w:p>
          <w:p w:rsidR="00A10BFF" w:rsidRPr="00AB5C70" w:rsidRDefault="00A10BFF" w:rsidP="00974577">
            <w:pPr>
              <w:numPr>
                <w:ilvl w:val="0"/>
                <w:numId w:val="42"/>
              </w:numPr>
              <w:ind w:left="362" w:hanging="180"/>
              <w:rPr>
                <w:rFonts w:ascii="Verdana" w:hAnsi="Verdana"/>
                <w:sz w:val="18"/>
                <w:szCs w:val="18"/>
              </w:rPr>
            </w:pPr>
            <w:r w:rsidRPr="00AB5C70">
              <w:rPr>
                <w:rFonts w:ascii="Verdana" w:hAnsi="Verdana"/>
                <w:sz w:val="18"/>
                <w:szCs w:val="18"/>
              </w:rPr>
              <w:t>Output 3 - assist</w:t>
            </w:r>
          </w:p>
          <w:p w:rsidR="00A10BFF" w:rsidRPr="00AB5C70" w:rsidRDefault="00A10BFF" w:rsidP="00974577">
            <w:pPr>
              <w:numPr>
                <w:ilvl w:val="0"/>
                <w:numId w:val="42"/>
              </w:numPr>
              <w:ind w:left="362" w:hanging="180"/>
              <w:rPr>
                <w:rFonts w:ascii="Verdana" w:hAnsi="Verdana"/>
                <w:sz w:val="18"/>
                <w:szCs w:val="18"/>
              </w:rPr>
            </w:pPr>
            <w:r w:rsidRPr="00AB5C70">
              <w:rPr>
                <w:rFonts w:ascii="Verdana" w:hAnsi="Verdana"/>
                <w:sz w:val="18"/>
                <w:szCs w:val="18"/>
              </w:rPr>
              <w:t>Output 4 – support</w:t>
            </w:r>
          </w:p>
          <w:p w:rsidR="00A10BFF" w:rsidRPr="00AB5C70" w:rsidRDefault="00A10BFF" w:rsidP="00974577">
            <w:pPr>
              <w:numPr>
                <w:ilvl w:val="0"/>
                <w:numId w:val="42"/>
              </w:numPr>
              <w:ind w:left="362" w:hanging="180"/>
              <w:rPr>
                <w:rFonts w:ascii="Verdana" w:hAnsi="Verdana"/>
                <w:sz w:val="18"/>
                <w:szCs w:val="18"/>
              </w:rPr>
            </w:pPr>
            <w:r w:rsidRPr="00AB5C70">
              <w:rPr>
                <w:rFonts w:ascii="Verdana" w:hAnsi="Verdana"/>
                <w:sz w:val="18"/>
                <w:szCs w:val="18"/>
              </w:rPr>
              <w:t xml:space="preserve">Output 5 – lead </w:t>
            </w:r>
          </w:p>
          <w:p w:rsidR="00A10BFF" w:rsidRPr="00AB5C70" w:rsidRDefault="00A10BFF" w:rsidP="00A10BFF">
            <w:pPr>
              <w:ind w:left="182"/>
              <w:rPr>
                <w:rFonts w:ascii="Verdana" w:hAnsi="Verdana"/>
                <w:sz w:val="18"/>
                <w:szCs w:val="18"/>
              </w:rPr>
            </w:pPr>
          </w:p>
        </w:tc>
      </w:tr>
      <w:tr w:rsidR="00A10BFF" w:rsidRPr="00AB5C70">
        <w:trPr>
          <w:trHeight w:val="387"/>
        </w:trPr>
        <w:tc>
          <w:tcPr>
            <w:tcW w:w="779" w:type="pct"/>
            <w:tcBorders>
              <w:top w:val="single" w:sz="4" w:space="0" w:color="auto"/>
            </w:tcBorders>
          </w:tcPr>
          <w:p w:rsidR="00A10BFF" w:rsidRPr="00AB5C70" w:rsidRDefault="00A10BFF" w:rsidP="00A10BFF">
            <w:pPr>
              <w:rPr>
                <w:rFonts w:ascii="Verdana" w:hAnsi="Verdana"/>
                <w:sz w:val="18"/>
                <w:szCs w:val="18"/>
              </w:rPr>
            </w:pPr>
          </w:p>
        </w:tc>
        <w:tc>
          <w:tcPr>
            <w:tcW w:w="2499" w:type="pct"/>
            <w:tcBorders>
              <w:top w:val="single" w:sz="4" w:space="0" w:color="auto"/>
            </w:tcBorders>
          </w:tcPr>
          <w:p w:rsidR="00A10BFF" w:rsidRPr="00AB5C70" w:rsidRDefault="00A10BFF" w:rsidP="00A10BFF">
            <w:pPr>
              <w:rPr>
                <w:rFonts w:ascii="Verdana" w:hAnsi="Verdana"/>
                <w:sz w:val="18"/>
                <w:szCs w:val="18"/>
              </w:rPr>
            </w:pPr>
          </w:p>
        </w:tc>
        <w:tc>
          <w:tcPr>
            <w:tcW w:w="1722" w:type="pct"/>
            <w:tcBorders>
              <w:top w:val="single" w:sz="4" w:space="0" w:color="auto"/>
            </w:tcBorders>
          </w:tcPr>
          <w:p w:rsidR="00A10BFF" w:rsidRPr="00AB5C70" w:rsidRDefault="00A10BFF" w:rsidP="00A10BFF">
            <w:pPr>
              <w:ind w:left="362"/>
              <w:rPr>
                <w:rFonts w:ascii="Verdana" w:hAnsi="Verdana"/>
                <w:sz w:val="18"/>
                <w:szCs w:val="18"/>
              </w:rPr>
            </w:pPr>
          </w:p>
        </w:tc>
      </w:tr>
      <w:tr w:rsidR="00A10BFF" w:rsidRPr="00AB5C70">
        <w:tc>
          <w:tcPr>
            <w:tcW w:w="779" w:type="pct"/>
            <w:tcBorders>
              <w:bottom w:val="single" w:sz="4" w:space="0" w:color="auto"/>
            </w:tcBorders>
          </w:tcPr>
          <w:p w:rsidR="00A10BFF" w:rsidRPr="00AB5C70" w:rsidRDefault="00A10BFF" w:rsidP="00A10BFF">
            <w:pPr>
              <w:rPr>
                <w:rFonts w:ascii="Verdana" w:hAnsi="Verdana"/>
                <w:sz w:val="18"/>
                <w:szCs w:val="18"/>
              </w:rPr>
            </w:pPr>
            <w:r w:rsidRPr="00AB5C70">
              <w:rPr>
                <w:rFonts w:ascii="Verdana" w:hAnsi="Verdana"/>
                <w:sz w:val="18"/>
                <w:szCs w:val="18"/>
              </w:rPr>
              <w:t>Knowledge Management Associate</w:t>
            </w:r>
          </w:p>
        </w:tc>
        <w:tc>
          <w:tcPr>
            <w:tcW w:w="2499" w:type="pct"/>
            <w:tcBorders>
              <w:bottom w:val="single" w:sz="4" w:space="0" w:color="auto"/>
            </w:tcBorders>
          </w:tcPr>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Identify, facilitate Knowledge sharing</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Manage partner scholarships</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 xml:space="preserve">Plan events, workshops </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Manage publications, PR UN and Funder Reporting, M&amp;E</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Support TORs for research</w:t>
            </w:r>
          </w:p>
          <w:p w:rsidR="00A10BFF" w:rsidRPr="00AB5C70" w:rsidRDefault="00A10BFF" w:rsidP="00A10BFF">
            <w:pPr>
              <w:ind w:left="342"/>
              <w:rPr>
                <w:rFonts w:ascii="Verdana" w:hAnsi="Verdana"/>
                <w:sz w:val="18"/>
                <w:szCs w:val="18"/>
              </w:rPr>
            </w:pPr>
          </w:p>
          <w:p w:rsidR="00A10BFF" w:rsidRPr="00AB5C70" w:rsidRDefault="00A10BFF" w:rsidP="00A10BFF">
            <w:pPr>
              <w:ind w:left="342"/>
              <w:rPr>
                <w:rFonts w:ascii="Verdana" w:hAnsi="Verdana"/>
                <w:sz w:val="18"/>
                <w:szCs w:val="18"/>
              </w:rPr>
            </w:pPr>
          </w:p>
        </w:tc>
        <w:tc>
          <w:tcPr>
            <w:tcW w:w="1722" w:type="pct"/>
            <w:tcBorders>
              <w:bottom w:val="single" w:sz="4" w:space="0" w:color="auto"/>
            </w:tcBorders>
          </w:tcPr>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Output 1 - assist</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Output 2 – support</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Output 3 – support</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 xml:space="preserve">Output 4 – lead </w:t>
            </w:r>
          </w:p>
          <w:p w:rsidR="00A10BFF" w:rsidRPr="00AB5C70" w:rsidRDefault="00A10BFF" w:rsidP="00974577">
            <w:pPr>
              <w:numPr>
                <w:ilvl w:val="0"/>
                <w:numId w:val="41"/>
              </w:numPr>
              <w:ind w:left="342" w:hanging="180"/>
              <w:rPr>
                <w:rFonts w:ascii="Verdana" w:hAnsi="Verdana"/>
                <w:sz w:val="18"/>
                <w:szCs w:val="18"/>
              </w:rPr>
            </w:pPr>
            <w:r w:rsidRPr="00AB5C70">
              <w:rPr>
                <w:rFonts w:ascii="Verdana" w:hAnsi="Verdana"/>
                <w:sz w:val="18"/>
                <w:szCs w:val="18"/>
              </w:rPr>
              <w:t xml:space="preserve">Output 5 - assist </w:t>
            </w:r>
          </w:p>
          <w:p w:rsidR="00A10BFF" w:rsidRPr="00AB5C70" w:rsidRDefault="00A10BFF" w:rsidP="00A10BFF">
            <w:pPr>
              <w:ind w:left="342"/>
              <w:rPr>
                <w:rFonts w:ascii="Verdana" w:hAnsi="Verdana"/>
                <w:sz w:val="18"/>
                <w:szCs w:val="18"/>
              </w:rPr>
            </w:pPr>
          </w:p>
          <w:p w:rsidR="00A10BFF" w:rsidRPr="00AB5C70" w:rsidRDefault="00A10BFF" w:rsidP="00A10BFF">
            <w:pPr>
              <w:ind w:left="342"/>
              <w:rPr>
                <w:rFonts w:ascii="Verdana" w:hAnsi="Verdana"/>
                <w:sz w:val="18"/>
                <w:szCs w:val="18"/>
              </w:rPr>
            </w:pPr>
          </w:p>
        </w:tc>
      </w:tr>
    </w:tbl>
    <w:p w:rsidR="00A10BFF" w:rsidRDefault="00A10BFF" w:rsidP="00A10BFF">
      <w:pPr>
        <w:rPr>
          <w:rFonts w:ascii="Verdana" w:hAnsi="Verdana"/>
          <w:sz w:val="18"/>
          <w:szCs w:val="18"/>
        </w:rPr>
      </w:pPr>
    </w:p>
    <w:p w:rsidR="00A10BFF" w:rsidRDefault="00A10BFF" w:rsidP="00A10BFF">
      <w:pPr>
        <w:rPr>
          <w:rFonts w:ascii="Verdana" w:hAnsi="Verdana"/>
          <w:sz w:val="18"/>
          <w:szCs w:val="18"/>
        </w:rPr>
        <w:sectPr w:rsidR="00A10BFF" w:rsidSect="00A10BFF">
          <w:pgSz w:w="12240" w:h="15840" w:code="1"/>
          <w:pgMar w:top="1260" w:right="990" w:bottom="810" w:left="1080" w:header="720" w:footer="615" w:gutter="0"/>
          <w:cols w:space="720"/>
          <w:noEndnote/>
          <w:docGrid w:linePitch="326"/>
        </w:sectPr>
      </w:pPr>
    </w:p>
    <w:p w:rsidR="00A10BFF" w:rsidRDefault="00A10BFF" w:rsidP="00A10BFF">
      <w:pPr>
        <w:rPr>
          <w:rFonts w:ascii="Verdana" w:hAnsi="Verdana"/>
          <w:sz w:val="18"/>
          <w:szCs w:val="18"/>
        </w:rPr>
      </w:pPr>
    </w:p>
    <w:p w:rsidR="00A10BFF" w:rsidRDefault="00F65371" w:rsidP="00A10BFF">
      <w:pPr>
        <w:pStyle w:val="Heading6"/>
        <w:numPr>
          <w:ilvl w:val="0"/>
          <w:numId w:val="0"/>
        </w:numPr>
        <w:ind w:left="1152" w:hanging="1152"/>
      </w:pPr>
      <w:bookmarkStart w:id="77" w:name="_Toc323899118"/>
      <w:r>
        <w:t xml:space="preserve">Table </w:t>
      </w:r>
      <w:r>
        <w:rPr>
          <w:lang w:val="en-US"/>
        </w:rPr>
        <w:t>9:</w:t>
      </w:r>
      <w:r w:rsidR="00A10BFF">
        <w:t xml:space="preserve"> Management Activities</w:t>
      </w:r>
      <w:bookmarkEnd w:id="77"/>
    </w:p>
    <w:p w:rsidR="00A10BFF" w:rsidRDefault="00A10BFF" w:rsidP="00A10BFF">
      <w:pPr>
        <w:rPr>
          <w:rFonts w:ascii="Verdana" w:hAnsi="Verdana"/>
          <w:sz w:val="18"/>
          <w:szCs w:val="18"/>
        </w:rPr>
      </w:pPr>
    </w:p>
    <w:p w:rsidR="00A10BFF" w:rsidRPr="00C853EA" w:rsidRDefault="00A10BFF" w:rsidP="00A10BFF">
      <w:pPr>
        <w:rPr>
          <w:rFonts w:ascii="Verdana" w:hAnsi="Verdana"/>
          <w:sz w:val="18"/>
          <w:szCs w:val="18"/>
        </w:rPr>
      </w:pPr>
      <w:r w:rsidRPr="00C853EA">
        <w:rPr>
          <w:rFonts w:ascii="Verdana" w:hAnsi="Verdana"/>
          <w:sz w:val="18"/>
          <w:szCs w:val="18"/>
        </w:rPr>
        <w:t>(PM = Advisor/Project Manager, TS = Technical Specialist, KM = Knowledge Manager, PA = Programme Associate, FIN = UNCDF Finance, HR = UNCDF Human Resources, IF = Inclusive Finance Directors)</w:t>
      </w:r>
    </w:p>
    <w:tbl>
      <w:tblPr>
        <w:tblW w:w="4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
        <w:gridCol w:w="331"/>
        <w:gridCol w:w="332"/>
        <w:gridCol w:w="450"/>
        <w:gridCol w:w="918"/>
        <w:gridCol w:w="1618"/>
        <w:gridCol w:w="1800"/>
        <w:gridCol w:w="4994"/>
        <w:gridCol w:w="1350"/>
        <w:gridCol w:w="1034"/>
      </w:tblGrid>
      <w:tr w:rsidR="00A10BFF" w:rsidRPr="00AE0266" w:rsidTr="00A3401E">
        <w:trPr>
          <w:tblHeader/>
        </w:trPr>
        <w:tc>
          <w:tcPr>
            <w:tcW w:w="548" w:type="pct"/>
            <w:gridSpan w:val="4"/>
            <w:shd w:val="clear" w:color="auto" w:fill="D9D9D9"/>
          </w:tcPr>
          <w:p w:rsidR="00A10BFF" w:rsidRPr="00AE0266" w:rsidRDefault="00A10BFF" w:rsidP="00A10BFF">
            <w:pPr>
              <w:jc w:val="center"/>
              <w:rPr>
                <w:rFonts w:ascii="Verdana" w:hAnsi="Verdana" w:cs="Calibri"/>
                <w:b/>
                <w:sz w:val="18"/>
                <w:szCs w:val="18"/>
              </w:rPr>
            </w:pPr>
            <w:r w:rsidRPr="00AE0266">
              <w:rPr>
                <w:rFonts w:ascii="Verdana" w:hAnsi="Verdana" w:cs="Calibri"/>
                <w:b/>
                <w:sz w:val="18"/>
                <w:szCs w:val="18"/>
              </w:rPr>
              <w:t>2012</w:t>
            </w:r>
          </w:p>
        </w:tc>
        <w:tc>
          <w:tcPr>
            <w:tcW w:w="349" w:type="pct"/>
            <w:shd w:val="clear" w:color="auto" w:fill="D9D9D9"/>
          </w:tcPr>
          <w:p w:rsidR="00A10BFF" w:rsidRPr="00AE0266" w:rsidRDefault="00A10BFF" w:rsidP="00A10BFF">
            <w:pPr>
              <w:jc w:val="center"/>
              <w:rPr>
                <w:rFonts w:ascii="Verdana" w:hAnsi="Verdana" w:cs="Calibri"/>
                <w:b/>
                <w:sz w:val="18"/>
                <w:szCs w:val="18"/>
              </w:rPr>
            </w:pPr>
            <w:r w:rsidRPr="00AE0266">
              <w:rPr>
                <w:rFonts w:ascii="Verdana" w:hAnsi="Verdana" w:cs="Calibri"/>
                <w:b/>
                <w:sz w:val="18"/>
                <w:szCs w:val="18"/>
              </w:rPr>
              <w:t>Output</w:t>
            </w:r>
          </w:p>
        </w:tc>
        <w:tc>
          <w:tcPr>
            <w:tcW w:w="615" w:type="pct"/>
            <w:shd w:val="clear" w:color="auto" w:fill="D9D9D9"/>
          </w:tcPr>
          <w:p w:rsidR="00A10BFF" w:rsidRPr="00AE0266" w:rsidRDefault="00A10BFF" w:rsidP="00A10BFF">
            <w:pPr>
              <w:jc w:val="center"/>
              <w:rPr>
                <w:rFonts w:ascii="Verdana" w:hAnsi="Verdana" w:cs="Calibri"/>
                <w:b/>
                <w:sz w:val="18"/>
                <w:szCs w:val="18"/>
              </w:rPr>
            </w:pPr>
            <w:r w:rsidRPr="00AE0266">
              <w:rPr>
                <w:rFonts w:ascii="Verdana" w:hAnsi="Verdana" w:cs="Calibri"/>
                <w:b/>
                <w:sz w:val="18"/>
                <w:szCs w:val="18"/>
              </w:rPr>
              <w:t>Activity</w:t>
            </w:r>
          </w:p>
        </w:tc>
        <w:tc>
          <w:tcPr>
            <w:tcW w:w="684" w:type="pct"/>
            <w:shd w:val="clear" w:color="auto" w:fill="D9D9D9"/>
          </w:tcPr>
          <w:p w:rsidR="00A10BFF" w:rsidRPr="00AE0266" w:rsidRDefault="00A10BFF" w:rsidP="00A10BFF">
            <w:pPr>
              <w:jc w:val="center"/>
              <w:rPr>
                <w:rFonts w:ascii="Verdana" w:hAnsi="Verdana" w:cs="Calibri"/>
                <w:b/>
                <w:sz w:val="18"/>
                <w:szCs w:val="18"/>
              </w:rPr>
            </w:pPr>
            <w:r w:rsidRPr="00AE0266">
              <w:rPr>
                <w:rFonts w:ascii="Verdana" w:hAnsi="Verdana" w:cs="Calibri"/>
                <w:b/>
                <w:sz w:val="18"/>
                <w:szCs w:val="18"/>
              </w:rPr>
              <w:t>Description</w:t>
            </w:r>
          </w:p>
        </w:tc>
        <w:tc>
          <w:tcPr>
            <w:tcW w:w="1898" w:type="pct"/>
            <w:shd w:val="clear" w:color="auto" w:fill="D9D9D9"/>
          </w:tcPr>
          <w:p w:rsidR="00A10BFF" w:rsidRPr="00AE0266" w:rsidRDefault="00A10BFF" w:rsidP="00A10BFF">
            <w:pPr>
              <w:jc w:val="center"/>
              <w:rPr>
                <w:rFonts w:ascii="Verdana" w:hAnsi="Verdana" w:cs="Calibri"/>
                <w:b/>
                <w:sz w:val="18"/>
                <w:szCs w:val="18"/>
              </w:rPr>
            </w:pPr>
            <w:r w:rsidRPr="00AE0266">
              <w:rPr>
                <w:rFonts w:ascii="Verdana" w:hAnsi="Verdana" w:cs="Calibri"/>
                <w:b/>
                <w:sz w:val="18"/>
                <w:szCs w:val="18"/>
              </w:rPr>
              <w:t>Tasks</w:t>
            </w:r>
          </w:p>
        </w:tc>
        <w:tc>
          <w:tcPr>
            <w:tcW w:w="513" w:type="pct"/>
            <w:shd w:val="clear" w:color="auto" w:fill="D9D9D9"/>
          </w:tcPr>
          <w:p w:rsidR="00A10BFF" w:rsidRPr="00AE0266" w:rsidRDefault="00A10BFF" w:rsidP="00A10BFF">
            <w:pPr>
              <w:rPr>
                <w:rFonts w:ascii="Verdana" w:hAnsi="Verdana" w:cs="Calibri"/>
                <w:b/>
                <w:sz w:val="18"/>
                <w:szCs w:val="18"/>
              </w:rPr>
            </w:pPr>
            <w:r>
              <w:rPr>
                <w:rFonts w:ascii="Verdana" w:hAnsi="Verdana" w:cs="Calibri"/>
                <w:b/>
                <w:sz w:val="18"/>
                <w:szCs w:val="18"/>
              </w:rPr>
              <w:t>Assigned</w:t>
            </w:r>
          </w:p>
        </w:tc>
        <w:tc>
          <w:tcPr>
            <w:tcW w:w="393" w:type="pct"/>
            <w:shd w:val="clear" w:color="auto" w:fill="D9D9D9"/>
          </w:tcPr>
          <w:p w:rsidR="00A10BFF" w:rsidRPr="00AE0266" w:rsidRDefault="00A10BFF" w:rsidP="00A10BFF">
            <w:pPr>
              <w:rPr>
                <w:rFonts w:ascii="Verdana" w:hAnsi="Verdana" w:cs="Calibri"/>
                <w:b/>
                <w:sz w:val="18"/>
                <w:szCs w:val="18"/>
              </w:rPr>
            </w:pPr>
            <w:r w:rsidRPr="00AE0266">
              <w:rPr>
                <w:rFonts w:ascii="Verdana" w:hAnsi="Verdana" w:cs="Calibri"/>
                <w:b/>
                <w:sz w:val="18"/>
                <w:szCs w:val="18"/>
              </w:rPr>
              <w:t>Priority</w:t>
            </w:r>
          </w:p>
        </w:tc>
      </w:tr>
      <w:tr w:rsidR="00A10BFF" w:rsidRPr="00AE0266" w:rsidTr="00A3401E">
        <w:trPr>
          <w:tblHeader/>
        </w:trPr>
        <w:tc>
          <w:tcPr>
            <w:tcW w:w="125" w:type="pct"/>
            <w:shd w:val="clear" w:color="auto" w:fill="D9D9D9"/>
          </w:tcPr>
          <w:p w:rsidR="00A10BFF" w:rsidRPr="00AE0266" w:rsidRDefault="00A10BFF" w:rsidP="00A10BFF">
            <w:pPr>
              <w:rPr>
                <w:rFonts w:ascii="Verdana" w:hAnsi="Verdana" w:cs="Calibri"/>
                <w:sz w:val="18"/>
                <w:szCs w:val="18"/>
              </w:rPr>
            </w:pPr>
            <w:r w:rsidRPr="00AE0266">
              <w:rPr>
                <w:rFonts w:ascii="Verdana" w:hAnsi="Verdana" w:cs="Calibri"/>
                <w:sz w:val="18"/>
                <w:szCs w:val="18"/>
              </w:rPr>
              <w:t>1</w:t>
            </w:r>
          </w:p>
        </w:tc>
        <w:tc>
          <w:tcPr>
            <w:tcW w:w="126" w:type="pct"/>
            <w:shd w:val="clear" w:color="auto" w:fill="D9D9D9"/>
          </w:tcPr>
          <w:p w:rsidR="00A10BFF" w:rsidRPr="00AE0266" w:rsidRDefault="00A10BFF" w:rsidP="00A10BFF">
            <w:pPr>
              <w:rPr>
                <w:rFonts w:ascii="Verdana" w:hAnsi="Verdana" w:cs="Calibri"/>
                <w:sz w:val="18"/>
                <w:szCs w:val="18"/>
              </w:rPr>
            </w:pPr>
            <w:r w:rsidRPr="00AE0266">
              <w:rPr>
                <w:rFonts w:ascii="Verdana" w:hAnsi="Verdana" w:cs="Calibri"/>
                <w:sz w:val="18"/>
                <w:szCs w:val="18"/>
              </w:rPr>
              <w:t>2</w:t>
            </w:r>
          </w:p>
        </w:tc>
        <w:tc>
          <w:tcPr>
            <w:tcW w:w="126" w:type="pct"/>
            <w:shd w:val="clear" w:color="auto" w:fill="D9D9D9"/>
          </w:tcPr>
          <w:p w:rsidR="00A10BFF" w:rsidRPr="00AE0266" w:rsidRDefault="00A10BFF" w:rsidP="00A10BFF">
            <w:pPr>
              <w:rPr>
                <w:rFonts w:ascii="Verdana" w:hAnsi="Verdana" w:cs="Calibri"/>
                <w:sz w:val="18"/>
                <w:szCs w:val="18"/>
              </w:rPr>
            </w:pPr>
            <w:r w:rsidRPr="00AE0266">
              <w:rPr>
                <w:rFonts w:ascii="Verdana" w:hAnsi="Verdana" w:cs="Calibri"/>
                <w:sz w:val="18"/>
                <w:szCs w:val="18"/>
              </w:rPr>
              <w:t>3</w:t>
            </w:r>
          </w:p>
        </w:tc>
        <w:tc>
          <w:tcPr>
            <w:tcW w:w="171" w:type="pct"/>
            <w:shd w:val="clear" w:color="auto" w:fill="D9D9D9"/>
          </w:tcPr>
          <w:p w:rsidR="00A10BFF" w:rsidRPr="00AE0266" w:rsidRDefault="00A10BFF" w:rsidP="00A10BFF">
            <w:pPr>
              <w:rPr>
                <w:rFonts w:ascii="Verdana" w:hAnsi="Verdana" w:cs="Calibri"/>
                <w:sz w:val="18"/>
                <w:szCs w:val="18"/>
              </w:rPr>
            </w:pPr>
            <w:r w:rsidRPr="00AE0266">
              <w:rPr>
                <w:rFonts w:ascii="Verdana" w:hAnsi="Verdana" w:cs="Calibri"/>
                <w:sz w:val="18"/>
                <w:szCs w:val="18"/>
              </w:rPr>
              <w:t>4</w:t>
            </w:r>
          </w:p>
        </w:tc>
        <w:tc>
          <w:tcPr>
            <w:tcW w:w="349" w:type="pct"/>
            <w:shd w:val="clear" w:color="auto" w:fill="D9D9D9"/>
          </w:tcPr>
          <w:p w:rsidR="00A10BFF" w:rsidRPr="00AE0266" w:rsidRDefault="00A10BFF" w:rsidP="00A10BFF">
            <w:pPr>
              <w:jc w:val="center"/>
              <w:rPr>
                <w:rFonts w:ascii="Verdana" w:hAnsi="Verdana" w:cs="Calibri"/>
                <w:sz w:val="18"/>
                <w:szCs w:val="18"/>
              </w:rPr>
            </w:pPr>
          </w:p>
        </w:tc>
        <w:tc>
          <w:tcPr>
            <w:tcW w:w="615" w:type="pct"/>
            <w:shd w:val="clear" w:color="auto" w:fill="D9D9D9"/>
          </w:tcPr>
          <w:p w:rsidR="00A10BFF" w:rsidRPr="00AE0266" w:rsidRDefault="00A10BFF" w:rsidP="00A10BFF">
            <w:pPr>
              <w:rPr>
                <w:rFonts w:ascii="Verdana" w:hAnsi="Verdana" w:cs="Calibri"/>
                <w:sz w:val="18"/>
                <w:szCs w:val="18"/>
              </w:rPr>
            </w:pPr>
          </w:p>
        </w:tc>
        <w:tc>
          <w:tcPr>
            <w:tcW w:w="684" w:type="pct"/>
            <w:shd w:val="clear" w:color="auto" w:fill="D9D9D9"/>
          </w:tcPr>
          <w:p w:rsidR="00A10BFF" w:rsidRPr="00AE0266" w:rsidRDefault="00A10BFF" w:rsidP="00A10BFF">
            <w:pPr>
              <w:rPr>
                <w:rFonts w:ascii="Verdana" w:hAnsi="Verdana" w:cs="Calibri"/>
                <w:sz w:val="18"/>
                <w:szCs w:val="18"/>
              </w:rPr>
            </w:pPr>
          </w:p>
        </w:tc>
        <w:tc>
          <w:tcPr>
            <w:tcW w:w="1898" w:type="pct"/>
            <w:shd w:val="clear" w:color="auto" w:fill="D9D9D9"/>
          </w:tcPr>
          <w:p w:rsidR="00A10BFF" w:rsidRPr="00AE0266" w:rsidRDefault="00A10BFF" w:rsidP="00A10BFF">
            <w:pPr>
              <w:rPr>
                <w:rFonts w:ascii="Verdana" w:hAnsi="Verdana" w:cs="Calibri"/>
                <w:sz w:val="18"/>
                <w:szCs w:val="18"/>
              </w:rPr>
            </w:pPr>
          </w:p>
        </w:tc>
        <w:tc>
          <w:tcPr>
            <w:tcW w:w="513" w:type="pct"/>
            <w:shd w:val="clear" w:color="auto" w:fill="D9D9D9"/>
          </w:tcPr>
          <w:p w:rsidR="00A10BFF" w:rsidRPr="00AE0266" w:rsidRDefault="00A10BFF" w:rsidP="00A10BFF">
            <w:pPr>
              <w:rPr>
                <w:rFonts w:ascii="Verdana" w:hAnsi="Verdana" w:cs="Calibri"/>
                <w:sz w:val="18"/>
                <w:szCs w:val="18"/>
              </w:rPr>
            </w:pPr>
          </w:p>
        </w:tc>
        <w:tc>
          <w:tcPr>
            <w:tcW w:w="393" w:type="pct"/>
            <w:shd w:val="clear" w:color="auto" w:fill="D9D9D9"/>
          </w:tcPr>
          <w:p w:rsidR="00A10BFF" w:rsidRPr="00AE0266" w:rsidRDefault="00A10BFF" w:rsidP="00A10BFF">
            <w:pPr>
              <w:rPr>
                <w:rFonts w:ascii="Verdana" w:hAnsi="Verdana" w:cs="Calibri"/>
                <w:sz w:val="18"/>
                <w:szCs w:val="18"/>
              </w:rPr>
            </w:pPr>
          </w:p>
        </w:tc>
      </w:tr>
      <w:tr w:rsidR="00A10BFF" w:rsidRPr="00AE0266" w:rsidTr="00A3401E">
        <w:tc>
          <w:tcPr>
            <w:tcW w:w="125" w:type="pct"/>
          </w:tcPr>
          <w:p w:rsidR="00A10BFF" w:rsidRPr="00AE0266" w:rsidRDefault="00A3401E" w:rsidP="00A10BFF">
            <w:pPr>
              <w:rPr>
                <w:rFonts w:ascii="Verdana" w:hAnsi="Verdana" w:cs="Calibri"/>
                <w:sz w:val="18"/>
                <w:szCs w:val="18"/>
              </w:rPr>
            </w:pPr>
            <w:r>
              <w:rPr>
                <w:rFonts w:ascii="Verdana" w:hAnsi="Verdana" w:cs="Calibri"/>
                <w:sz w:val="18"/>
                <w:szCs w:val="18"/>
              </w:rPr>
              <w:t>x</w:t>
            </w:r>
          </w:p>
        </w:tc>
        <w:tc>
          <w:tcPr>
            <w:tcW w:w="126" w:type="pct"/>
          </w:tcPr>
          <w:p w:rsidR="00A10BFF" w:rsidRPr="00AE0266" w:rsidRDefault="00A10BFF" w:rsidP="00A10BFF">
            <w:pPr>
              <w:rPr>
                <w:rFonts w:ascii="Verdana" w:hAnsi="Verdana" w:cs="Calibri"/>
                <w:sz w:val="18"/>
                <w:szCs w:val="18"/>
              </w:rPr>
            </w:pPr>
          </w:p>
        </w:tc>
        <w:tc>
          <w:tcPr>
            <w:tcW w:w="126" w:type="pct"/>
          </w:tcPr>
          <w:p w:rsidR="00A10BFF" w:rsidRPr="00AE0266" w:rsidRDefault="00A10BFF" w:rsidP="00A10BFF">
            <w:pPr>
              <w:rPr>
                <w:rFonts w:ascii="Verdana" w:hAnsi="Verdana" w:cs="Calibri"/>
                <w:sz w:val="18"/>
                <w:szCs w:val="18"/>
              </w:rPr>
            </w:pPr>
          </w:p>
        </w:tc>
        <w:tc>
          <w:tcPr>
            <w:tcW w:w="171" w:type="pct"/>
          </w:tcPr>
          <w:p w:rsidR="00A10BFF" w:rsidRPr="00AE0266" w:rsidRDefault="00A10BFF" w:rsidP="00A10BFF">
            <w:pPr>
              <w:rPr>
                <w:rFonts w:ascii="Verdana" w:hAnsi="Verdana" w:cs="Calibri"/>
                <w:sz w:val="18"/>
                <w:szCs w:val="18"/>
              </w:rPr>
            </w:pPr>
          </w:p>
        </w:tc>
        <w:tc>
          <w:tcPr>
            <w:tcW w:w="349" w:type="pct"/>
          </w:tcPr>
          <w:p w:rsidR="00A10BFF" w:rsidRPr="00AE0266" w:rsidRDefault="00A10BFF" w:rsidP="00A10BFF">
            <w:pPr>
              <w:jc w:val="center"/>
              <w:rPr>
                <w:rFonts w:ascii="Verdana" w:hAnsi="Verdana" w:cs="Calibri"/>
                <w:sz w:val="18"/>
                <w:szCs w:val="18"/>
              </w:rPr>
            </w:pPr>
            <w:r>
              <w:rPr>
                <w:rFonts w:ascii="Verdana" w:hAnsi="Verdana" w:cs="Calibri"/>
                <w:sz w:val="18"/>
                <w:szCs w:val="18"/>
              </w:rPr>
              <w:t>5</w:t>
            </w:r>
          </w:p>
        </w:tc>
        <w:tc>
          <w:tcPr>
            <w:tcW w:w="615" w:type="pct"/>
          </w:tcPr>
          <w:p w:rsidR="00A10BFF" w:rsidRPr="00AE0266" w:rsidRDefault="00A10BFF" w:rsidP="00A10BFF">
            <w:pPr>
              <w:rPr>
                <w:rFonts w:ascii="Verdana" w:hAnsi="Verdana" w:cs="Calibri"/>
                <w:sz w:val="18"/>
                <w:szCs w:val="18"/>
              </w:rPr>
            </w:pPr>
            <w:r>
              <w:rPr>
                <w:rFonts w:ascii="Verdana" w:hAnsi="Verdana" w:cs="Calibri"/>
                <w:sz w:val="18"/>
                <w:szCs w:val="18"/>
              </w:rPr>
              <w:t>Project Manager</w:t>
            </w:r>
          </w:p>
        </w:tc>
        <w:tc>
          <w:tcPr>
            <w:tcW w:w="684" w:type="pct"/>
          </w:tcPr>
          <w:p w:rsidR="00A10BFF" w:rsidRPr="00AE0266" w:rsidRDefault="00A10BFF" w:rsidP="00A10BFF">
            <w:pPr>
              <w:rPr>
                <w:rFonts w:ascii="Verdana" w:hAnsi="Verdana" w:cs="Calibri"/>
                <w:sz w:val="18"/>
                <w:szCs w:val="18"/>
              </w:rPr>
            </w:pPr>
            <w:r>
              <w:rPr>
                <w:rFonts w:ascii="Verdana" w:hAnsi="Verdana" w:cs="Calibri"/>
                <w:sz w:val="18"/>
                <w:szCs w:val="18"/>
              </w:rPr>
              <w:t>Recruit, hire and move PM</w:t>
            </w:r>
          </w:p>
        </w:tc>
        <w:tc>
          <w:tcPr>
            <w:tcW w:w="1898" w:type="pct"/>
          </w:tcPr>
          <w:p w:rsidR="00A10BFF" w:rsidRPr="00C853EA"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Completed via internal transfer</w:t>
            </w:r>
          </w:p>
        </w:tc>
        <w:tc>
          <w:tcPr>
            <w:tcW w:w="513" w:type="pct"/>
          </w:tcPr>
          <w:p w:rsidR="00A10BFF" w:rsidRPr="00AE0266" w:rsidRDefault="00A10BFF" w:rsidP="00A10BFF">
            <w:pPr>
              <w:rPr>
                <w:rFonts w:ascii="Verdana" w:hAnsi="Verdana" w:cs="Calibri"/>
                <w:sz w:val="18"/>
                <w:szCs w:val="18"/>
              </w:rPr>
            </w:pPr>
            <w:r>
              <w:rPr>
                <w:rFonts w:ascii="Verdana" w:hAnsi="Verdana" w:cs="Calibri"/>
                <w:sz w:val="18"/>
                <w:szCs w:val="18"/>
              </w:rPr>
              <w:t>IF, HR</w:t>
            </w:r>
          </w:p>
        </w:tc>
        <w:tc>
          <w:tcPr>
            <w:tcW w:w="393" w:type="pct"/>
          </w:tcPr>
          <w:p w:rsidR="00A10BFF" w:rsidRPr="00AE0266" w:rsidRDefault="00A10BFF" w:rsidP="00A10BFF">
            <w:pPr>
              <w:rPr>
                <w:rFonts w:ascii="Verdana" w:hAnsi="Verdana" w:cs="Calibri"/>
                <w:sz w:val="18"/>
                <w:szCs w:val="18"/>
              </w:rPr>
            </w:pPr>
            <w:r>
              <w:rPr>
                <w:rFonts w:ascii="Verdana" w:hAnsi="Verdana" w:cs="Calibri"/>
                <w:sz w:val="18"/>
                <w:szCs w:val="18"/>
              </w:rPr>
              <w:t>H</w:t>
            </w:r>
          </w:p>
        </w:tc>
      </w:tr>
      <w:tr w:rsidR="00A10BFF" w:rsidRPr="00AE0266" w:rsidTr="00A3401E">
        <w:tc>
          <w:tcPr>
            <w:tcW w:w="125" w:type="pct"/>
          </w:tcPr>
          <w:p w:rsidR="00A10BFF" w:rsidRPr="00AE0266" w:rsidRDefault="00A10BFF" w:rsidP="00A10BFF">
            <w:pPr>
              <w:rPr>
                <w:rFonts w:ascii="Verdana" w:hAnsi="Verdana" w:cs="Calibri"/>
                <w:sz w:val="18"/>
                <w:szCs w:val="18"/>
              </w:rPr>
            </w:pPr>
          </w:p>
        </w:tc>
        <w:tc>
          <w:tcPr>
            <w:tcW w:w="126" w:type="pct"/>
          </w:tcPr>
          <w:p w:rsidR="00A10BFF" w:rsidRPr="00AE0266" w:rsidRDefault="00A10BFF" w:rsidP="00A10BFF">
            <w:pPr>
              <w:rPr>
                <w:rFonts w:ascii="Verdana" w:hAnsi="Verdana" w:cs="Calibri"/>
                <w:sz w:val="18"/>
                <w:szCs w:val="18"/>
              </w:rPr>
            </w:pPr>
            <w:r>
              <w:rPr>
                <w:rFonts w:ascii="Verdana" w:hAnsi="Verdana" w:cs="Calibri"/>
                <w:sz w:val="18"/>
                <w:szCs w:val="18"/>
              </w:rPr>
              <w:t>x</w:t>
            </w:r>
          </w:p>
        </w:tc>
        <w:tc>
          <w:tcPr>
            <w:tcW w:w="126" w:type="pct"/>
          </w:tcPr>
          <w:p w:rsidR="00A10BFF" w:rsidRPr="00AE0266" w:rsidRDefault="00A10BFF" w:rsidP="00A10BFF">
            <w:pPr>
              <w:rPr>
                <w:rFonts w:ascii="Verdana" w:hAnsi="Verdana" w:cs="Calibri"/>
                <w:sz w:val="18"/>
                <w:szCs w:val="18"/>
              </w:rPr>
            </w:pPr>
            <w:r>
              <w:rPr>
                <w:rFonts w:ascii="Verdana" w:hAnsi="Verdana" w:cs="Calibri"/>
                <w:sz w:val="18"/>
                <w:szCs w:val="18"/>
              </w:rPr>
              <w:t>x</w:t>
            </w:r>
          </w:p>
        </w:tc>
        <w:tc>
          <w:tcPr>
            <w:tcW w:w="171" w:type="pct"/>
          </w:tcPr>
          <w:p w:rsidR="00A10BFF" w:rsidRPr="00AE0266" w:rsidRDefault="00A10BFF" w:rsidP="00A10BFF">
            <w:pPr>
              <w:rPr>
                <w:rFonts w:ascii="Verdana" w:hAnsi="Verdana" w:cs="Calibri"/>
                <w:sz w:val="18"/>
                <w:szCs w:val="18"/>
              </w:rPr>
            </w:pPr>
            <w:r>
              <w:rPr>
                <w:rFonts w:ascii="Verdana" w:hAnsi="Verdana" w:cs="Calibri"/>
                <w:sz w:val="18"/>
                <w:szCs w:val="18"/>
              </w:rPr>
              <w:t>x</w:t>
            </w:r>
          </w:p>
        </w:tc>
        <w:tc>
          <w:tcPr>
            <w:tcW w:w="349" w:type="pct"/>
          </w:tcPr>
          <w:p w:rsidR="00A10BFF" w:rsidRDefault="00A10BFF" w:rsidP="00A10BFF">
            <w:pPr>
              <w:jc w:val="center"/>
              <w:rPr>
                <w:rFonts w:ascii="Verdana" w:hAnsi="Verdana" w:cs="Calibri"/>
                <w:sz w:val="18"/>
                <w:szCs w:val="18"/>
              </w:rPr>
            </w:pPr>
            <w:r>
              <w:rPr>
                <w:rFonts w:ascii="Verdana" w:hAnsi="Verdana" w:cs="Calibri"/>
                <w:sz w:val="18"/>
                <w:szCs w:val="18"/>
              </w:rPr>
              <w:t>5</w:t>
            </w:r>
          </w:p>
        </w:tc>
        <w:tc>
          <w:tcPr>
            <w:tcW w:w="615" w:type="pct"/>
          </w:tcPr>
          <w:p w:rsidR="00A10BFF" w:rsidRPr="00AE0266" w:rsidRDefault="00A10BFF" w:rsidP="00A10BFF">
            <w:pPr>
              <w:rPr>
                <w:rFonts w:ascii="Verdana" w:hAnsi="Verdana" w:cs="Calibri"/>
                <w:sz w:val="18"/>
                <w:szCs w:val="18"/>
              </w:rPr>
            </w:pPr>
            <w:r>
              <w:rPr>
                <w:rFonts w:ascii="Verdana" w:hAnsi="Verdana" w:cs="Calibri"/>
                <w:sz w:val="18"/>
                <w:szCs w:val="18"/>
              </w:rPr>
              <w:t>Technical Specialist</w:t>
            </w:r>
          </w:p>
        </w:tc>
        <w:tc>
          <w:tcPr>
            <w:tcW w:w="684" w:type="pct"/>
          </w:tcPr>
          <w:p w:rsidR="00A10BFF" w:rsidRPr="00AE0266" w:rsidRDefault="00A10BFF" w:rsidP="00A10BFF">
            <w:pPr>
              <w:rPr>
                <w:rFonts w:ascii="Verdana" w:hAnsi="Verdana" w:cs="Calibri"/>
                <w:sz w:val="18"/>
                <w:szCs w:val="18"/>
              </w:rPr>
            </w:pPr>
            <w:r>
              <w:rPr>
                <w:rFonts w:ascii="Verdana" w:hAnsi="Verdana" w:cs="Calibri"/>
                <w:sz w:val="18"/>
                <w:szCs w:val="18"/>
              </w:rPr>
              <w:t>Recruit, hire, move TS</w:t>
            </w:r>
          </w:p>
        </w:tc>
        <w:tc>
          <w:tcPr>
            <w:tcW w:w="1898" w:type="pct"/>
          </w:tcPr>
          <w:p w:rsidR="00A10BFF" w:rsidRDefault="00A10BFF" w:rsidP="00974577">
            <w:pPr>
              <w:pStyle w:val="ListParagraph"/>
              <w:numPr>
                <w:ilvl w:val="0"/>
                <w:numId w:val="39"/>
              </w:numPr>
              <w:ind w:left="214" w:hanging="180"/>
              <w:rPr>
                <w:rFonts w:ascii="Verdana" w:hAnsi="Verdana" w:cs="Calibri"/>
                <w:sz w:val="18"/>
                <w:szCs w:val="18"/>
              </w:rPr>
            </w:pPr>
            <w:r w:rsidRPr="00C853EA">
              <w:rPr>
                <w:rFonts w:ascii="Verdana" w:hAnsi="Verdana" w:cs="Calibri"/>
                <w:sz w:val="18"/>
                <w:szCs w:val="18"/>
              </w:rPr>
              <w:t xml:space="preserve">Completed </w:t>
            </w:r>
            <w:r>
              <w:rPr>
                <w:rFonts w:ascii="Verdana" w:hAnsi="Verdana" w:cs="Calibri"/>
                <w:sz w:val="18"/>
                <w:szCs w:val="18"/>
              </w:rPr>
              <w:t>job description (Mar)</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UN approval (Apr)</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Advertise (Apr)</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Shortlist (May)</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Interview (June)</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Offer (Jul)</w:t>
            </w:r>
          </w:p>
          <w:p w:rsidR="00A10BFF" w:rsidRPr="00C853EA"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Relocate and train (Aug)</w:t>
            </w:r>
          </w:p>
        </w:tc>
        <w:tc>
          <w:tcPr>
            <w:tcW w:w="513" w:type="pct"/>
          </w:tcPr>
          <w:p w:rsidR="00A10BFF" w:rsidRPr="00AE0266" w:rsidRDefault="00A10BFF" w:rsidP="00A10BFF">
            <w:pPr>
              <w:rPr>
                <w:rFonts w:ascii="Verdana" w:hAnsi="Verdana" w:cs="Calibri"/>
                <w:sz w:val="18"/>
                <w:szCs w:val="18"/>
              </w:rPr>
            </w:pPr>
            <w:r>
              <w:rPr>
                <w:rFonts w:ascii="Verdana" w:hAnsi="Verdana" w:cs="Calibri"/>
                <w:sz w:val="18"/>
                <w:szCs w:val="18"/>
              </w:rPr>
              <w:t>PM, IF, HR</w:t>
            </w:r>
          </w:p>
        </w:tc>
        <w:tc>
          <w:tcPr>
            <w:tcW w:w="393" w:type="pct"/>
          </w:tcPr>
          <w:p w:rsidR="00A10BFF" w:rsidRPr="00AE0266" w:rsidRDefault="00A10BFF" w:rsidP="00A10BFF">
            <w:pPr>
              <w:rPr>
                <w:rFonts w:ascii="Verdana" w:hAnsi="Verdana" w:cs="Calibri"/>
                <w:sz w:val="18"/>
                <w:szCs w:val="18"/>
              </w:rPr>
            </w:pPr>
            <w:r>
              <w:rPr>
                <w:rFonts w:ascii="Verdana" w:hAnsi="Verdana" w:cs="Calibri"/>
                <w:sz w:val="18"/>
                <w:szCs w:val="18"/>
              </w:rPr>
              <w:t>H</w:t>
            </w:r>
          </w:p>
        </w:tc>
      </w:tr>
      <w:tr w:rsidR="00A10BFF" w:rsidRPr="00AE0266" w:rsidTr="00A3401E">
        <w:tc>
          <w:tcPr>
            <w:tcW w:w="125" w:type="pct"/>
          </w:tcPr>
          <w:p w:rsidR="00A10BFF" w:rsidRPr="00AE0266" w:rsidRDefault="00A10BFF" w:rsidP="00A10BFF">
            <w:pPr>
              <w:rPr>
                <w:rFonts w:ascii="Verdana" w:hAnsi="Verdana" w:cs="Calibri"/>
                <w:sz w:val="18"/>
                <w:szCs w:val="18"/>
              </w:rPr>
            </w:pPr>
            <w:r>
              <w:rPr>
                <w:rFonts w:ascii="Verdana" w:hAnsi="Verdana" w:cs="Calibri"/>
                <w:sz w:val="18"/>
                <w:szCs w:val="18"/>
              </w:rPr>
              <w:t>x</w:t>
            </w:r>
          </w:p>
        </w:tc>
        <w:tc>
          <w:tcPr>
            <w:tcW w:w="126" w:type="pct"/>
          </w:tcPr>
          <w:p w:rsidR="00A10BFF" w:rsidRDefault="00A10BFF" w:rsidP="00A10BFF">
            <w:pPr>
              <w:rPr>
                <w:rFonts w:ascii="Verdana" w:hAnsi="Verdana" w:cs="Calibri"/>
                <w:sz w:val="18"/>
                <w:szCs w:val="18"/>
              </w:rPr>
            </w:pPr>
            <w:r>
              <w:rPr>
                <w:rFonts w:ascii="Verdana" w:hAnsi="Verdana" w:cs="Calibri"/>
                <w:sz w:val="18"/>
                <w:szCs w:val="18"/>
              </w:rPr>
              <w:t>x</w:t>
            </w:r>
          </w:p>
        </w:tc>
        <w:tc>
          <w:tcPr>
            <w:tcW w:w="126" w:type="pct"/>
          </w:tcPr>
          <w:p w:rsidR="00A10BFF" w:rsidRDefault="00A10BFF" w:rsidP="00A10BFF">
            <w:pPr>
              <w:rPr>
                <w:rFonts w:ascii="Verdana" w:hAnsi="Verdana" w:cs="Calibri"/>
                <w:sz w:val="18"/>
                <w:szCs w:val="18"/>
              </w:rPr>
            </w:pPr>
            <w:r>
              <w:rPr>
                <w:rFonts w:ascii="Verdana" w:hAnsi="Verdana" w:cs="Calibri"/>
                <w:sz w:val="18"/>
                <w:szCs w:val="18"/>
              </w:rPr>
              <w:t>x</w:t>
            </w:r>
          </w:p>
        </w:tc>
        <w:tc>
          <w:tcPr>
            <w:tcW w:w="171" w:type="pct"/>
          </w:tcPr>
          <w:p w:rsidR="00A10BFF" w:rsidRPr="00AE0266" w:rsidRDefault="00A10BFF" w:rsidP="00A10BFF">
            <w:pPr>
              <w:rPr>
                <w:rFonts w:ascii="Verdana" w:hAnsi="Verdana" w:cs="Calibri"/>
                <w:sz w:val="18"/>
                <w:szCs w:val="18"/>
              </w:rPr>
            </w:pPr>
          </w:p>
        </w:tc>
        <w:tc>
          <w:tcPr>
            <w:tcW w:w="349" w:type="pct"/>
          </w:tcPr>
          <w:p w:rsidR="00A10BFF" w:rsidRDefault="00A10BFF" w:rsidP="00A10BFF">
            <w:pPr>
              <w:jc w:val="center"/>
              <w:rPr>
                <w:rFonts w:ascii="Verdana" w:hAnsi="Verdana" w:cs="Calibri"/>
                <w:sz w:val="18"/>
                <w:szCs w:val="18"/>
              </w:rPr>
            </w:pPr>
            <w:r>
              <w:rPr>
                <w:rFonts w:ascii="Verdana" w:hAnsi="Verdana" w:cs="Calibri"/>
                <w:sz w:val="18"/>
                <w:szCs w:val="18"/>
              </w:rPr>
              <w:t>5</w:t>
            </w:r>
          </w:p>
        </w:tc>
        <w:tc>
          <w:tcPr>
            <w:tcW w:w="615" w:type="pct"/>
          </w:tcPr>
          <w:p w:rsidR="00A10BFF" w:rsidRDefault="00A10BFF" w:rsidP="00A10BFF">
            <w:pPr>
              <w:rPr>
                <w:rFonts w:ascii="Verdana" w:hAnsi="Verdana" w:cs="Calibri"/>
                <w:sz w:val="18"/>
                <w:szCs w:val="18"/>
              </w:rPr>
            </w:pPr>
            <w:r>
              <w:rPr>
                <w:rFonts w:ascii="Verdana" w:hAnsi="Verdana" w:cs="Calibri"/>
                <w:sz w:val="18"/>
                <w:szCs w:val="18"/>
              </w:rPr>
              <w:t>Programme Associate</w:t>
            </w:r>
          </w:p>
        </w:tc>
        <w:tc>
          <w:tcPr>
            <w:tcW w:w="684" w:type="pct"/>
          </w:tcPr>
          <w:p w:rsidR="00A10BFF" w:rsidRDefault="00A10BFF" w:rsidP="00A10BFF">
            <w:pPr>
              <w:rPr>
                <w:rFonts w:ascii="Verdana" w:hAnsi="Verdana" w:cs="Calibri"/>
                <w:sz w:val="18"/>
                <w:szCs w:val="18"/>
              </w:rPr>
            </w:pPr>
            <w:r>
              <w:rPr>
                <w:rFonts w:ascii="Verdana" w:hAnsi="Verdana" w:cs="Calibri"/>
                <w:sz w:val="18"/>
                <w:szCs w:val="18"/>
              </w:rPr>
              <w:t>Recruit, hire local PA</w:t>
            </w:r>
          </w:p>
        </w:tc>
        <w:tc>
          <w:tcPr>
            <w:tcW w:w="1898" w:type="pct"/>
          </w:tcPr>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Develop short-term TOR for UNDP BRU support (Feb)</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Establish short-term support arrangements (Mar)</w:t>
            </w:r>
          </w:p>
          <w:p w:rsidR="00A10BFF" w:rsidRDefault="00A10BFF" w:rsidP="00974577">
            <w:pPr>
              <w:pStyle w:val="ListParagraph"/>
              <w:numPr>
                <w:ilvl w:val="0"/>
                <w:numId w:val="39"/>
              </w:numPr>
              <w:ind w:left="214" w:hanging="180"/>
              <w:rPr>
                <w:rFonts w:ascii="Verdana" w:hAnsi="Verdana" w:cs="Calibri"/>
                <w:sz w:val="18"/>
                <w:szCs w:val="18"/>
              </w:rPr>
            </w:pPr>
            <w:r w:rsidRPr="00AE0266">
              <w:rPr>
                <w:rFonts w:ascii="Verdana" w:hAnsi="Verdana" w:cs="Calibri"/>
                <w:sz w:val="18"/>
                <w:szCs w:val="18"/>
              </w:rPr>
              <w:t xml:space="preserve">Completed </w:t>
            </w:r>
            <w:r>
              <w:rPr>
                <w:rFonts w:ascii="Verdana" w:hAnsi="Verdana" w:cs="Calibri"/>
                <w:sz w:val="18"/>
                <w:szCs w:val="18"/>
              </w:rPr>
              <w:t>job description (Feb)</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UN approval (Apr)</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Advertise (Apr)</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Shortlist (May)</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Interview (May)</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Offer (Jun)</w:t>
            </w:r>
          </w:p>
          <w:p w:rsidR="00A10BFF" w:rsidRPr="00FF781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Commence and train (Jul)</w:t>
            </w:r>
          </w:p>
        </w:tc>
        <w:tc>
          <w:tcPr>
            <w:tcW w:w="513" w:type="pct"/>
          </w:tcPr>
          <w:p w:rsidR="00A10BFF" w:rsidRDefault="00A10BFF" w:rsidP="00A10BFF">
            <w:pPr>
              <w:rPr>
                <w:rFonts w:ascii="Verdana" w:hAnsi="Verdana" w:cs="Calibri"/>
                <w:sz w:val="18"/>
                <w:szCs w:val="18"/>
              </w:rPr>
            </w:pPr>
            <w:r>
              <w:rPr>
                <w:rFonts w:ascii="Verdana" w:hAnsi="Verdana" w:cs="Calibri"/>
                <w:sz w:val="18"/>
                <w:szCs w:val="18"/>
              </w:rPr>
              <w:t>PM, HR</w:t>
            </w:r>
          </w:p>
        </w:tc>
        <w:tc>
          <w:tcPr>
            <w:tcW w:w="393" w:type="pct"/>
          </w:tcPr>
          <w:p w:rsidR="00A10BFF" w:rsidRDefault="00A10BFF" w:rsidP="00A10BFF">
            <w:pPr>
              <w:rPr>
                <w:rFonts w:ascii="Verdana" w:hAnsi="Verdana" w:cs="Calibri"/>
                <w:sz w:val="18"/>
                <w:szCs w:val="18"/>
              </w:rPr>
            </w:pPr>
            <w:r>
              <w:rPr>
                <w:rFonts w:ascii="Verdana" w:hAnsi="Verdana" w:cs="Calibri"/>
                <w:sz w:val="18"/>
                <w:szCs w:val="18"/>
              </w:rPr>
              <w:t>H</w:t>
            </w:r>
          </w:p>
        </w:tc>
      </w:tr>
      <w:tr w:rsidR="00A10BFF" w:rsidRPr="00AE0266" w:rsidTr="00A3401E">
        <w:tc>
          <w:tcPr>
            <w:tcW w:w="125" w:type="pct"/>
          </w:tcPr>
          <w:p w:rsidR="00A10BFF" w:rsidRPr="00AE0266" w:rsidRDefault="00A10BFF" w:rsidP="00A10BFF">
            <w:pPr>
              <w:rPr>
                <w:rFonts w:ascii="Verdana" w:hAnsi="Verdana" w:cs="Calibri"/>
                <w:sz w:val="18"/>
                <w:szCs w:val="18"/>
              </w:rPr>
            </w:pPr>
          </w:p>
        </w:tc>
        <w:tc>
          <w:tcPr>
            <w:tcW w:w="126" w:type="pct"/>
          </w:tcPr>
          <w:p w:rsidR="00A10BFF" w:rsidRDefault="00A10BFF" w:rsidP="00A10BFF">
            <w:pPr>
              <w:rPr>
                <w:rFonts w:ascii="Verdana" w:hAnsi="Verdana" w:cs="Calibri"/>
                <w:sz w:val="18"/>
                <w:szCs w:val="18"/>
              </w:rPr>
            </w:pPr>
          </w:p>
        </w:tc>
        <w:tc>
          <w:tcPr>
            <w:tcW w:w="126" w:type="pct"/>
          </w:tcPr>
          <w:p w:rsidR="00A10BFF" w:rsidRDefault="00A10BFF" w:rsidP="00A10BFF">
            <w:pPr>
              <w:rPr>
                <w:rFonts w:ascii="Verdana" w:hAnsi="Verdana" w:cs="Calibri"/>
                <w:sz w:val="18"/>
                <w:szCs w:val="18"/>
              </w:rPr>
            </w:pPr>
          </w:p>
        </w:tc>
        <w:tc>
          <w:tcPr>
            <w:tcW w:w="171" w:type="pct"/>
          </w:tcPr>
          <w:p w:rsidR="00A10BFF" w:rsidRPr="00AE0266" w:rsidRDefault="00A10BFF" w:rsidP="00A10BFF">
            <w:pPr>
              <w:rPr>
                <w:rFonts w:ascii="Verdana" w:hAnsi="Verdana" w:cs="Calibri"/>
                <w:sz w:val="18"/>
                <w:szCs w:val="18"/>
              </w:rPr>
            </w:pPr>
            <w:r>
              <w:rPr>
                <w:rFonts w:ascii="Verdana" w:hAnsi="Verdana" w:cs="Calibri"/>
                <w:sz w:val="18"/>
                <w:szCs w:val="18"/>
              </w:rPr>
              <w:t>x</w:t>
            </w:r>
          </w:p>
        </w:tc>
        <w:tc>
          <w:tcPr>
            <w:tcW w:w="349" w:type="pct"/>
          </w:tcPr>
          <w:p w:rsidR="00A10BFF" w:rsidRDefault="00A10BFF" w:rsidP="00A10BFF">
            <w:pPr>
              <w:jc w:val="center"/>
              <w:rPr>
                <w:rFonts w:ascii="Verdana" w:hAnsi="Verdana" w:cs="Calibri"/>
                <w:sz w:val="18"/>
                <w:szCs w:val="18"/>
              </w:rPr>
            </w:pPr>
            <w:r>
              <w:rPr>
                <w:rFonts w:ascii="Verdana" w:hAnsi="Verdana" w:cs="Calibri"/>
                <w:sz w:val="18"/>
                <w:szCs w:val="18"/>
              </w:rPr>
              <w:t>5</w:t>
            </w:r>
          </w:p>
        </w:tc>
        <w:tc>
          <w:tcPr>
            <w:tcW w:w="615" w:type="pct"/>
          </w:tcPr>
          <w:p w:rsidR="00A10BFF" w:rsidRDefault="00A10BFF" w:rsidP="00A10BFF">
            <w:pPr>
              <w:rPr>
                <w:rFonts w:ascii="Verdana" w:hAnsi="Verdana" w:cs="Calibri"/>
                <w:sz w:val="18"/>
                <w:szCs w:val="18"/>
              </w:rPr>
            </w:pPr>
            <w:r>
              <w:rPr>
                <w:rFonts w:ascii="Verdana" w:hAnsi="Verdana" w:cs="Calibri"/>
                <w:sz w:val="18"/>
                <w:szCs w:val="18"/>
              </w:rPr>
              <w:t>Knowledge Manager</w:t>
            </w:r>
          </w:p>
        </w:tc>
        <w:tc>
          <w:tcPr>
            <w:tcW w:w="684" w:type="pct"/>
          </w:tcPr>
          <w:p w:rsidR="00A10BFF" w:rsidRDefault="00A10BFF" w:rsidP="00A10BFF">
            <w:pPr>
              <w:rPr>
                <w:rFonts w:ascii="Verdana" w:hAnsi="Verdana" w:cs="Calibri"/>
                <w:sz w:val="18"/>
                <w:szCs w:val="18"/>
              </w:rPr>
            </w:pPr>
            <w:r>
              <w:rPr>
                <w:rFonts w:ascii="Verdana" w:hAnsi="Verdana" w:cs="Calibri"/>
                <w:sz w:val="18"/>
                <w:szCs w:val="18"/>
              </w:rPr>
              <w:t>Recruit, hire KM</w:t>
            </w:r>
          </w:p>
        </w:tc>
        <w:tc>
          <w:tcPr>
            <w:tcW w:w="1898" w:type="pct"/>
          </w:tcPr>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Determine sharing arrangements with MicroLead, Youthstart (Jul)</w:t>
            </w:r>
          </w:p>
          <w:p w:rsidR="00A10BFF" w:rsidRDefault="00A10BFF" w:rsidP="00974577">
            <w:pPr>
              <w:pStyle w:val="ListParagraph"/>
              <w:numPr>
                <w:ilvl w:val="0"/>
                <w:numId w:val="39"/>
              </w:numPr>
              <w:ind w:left="214" w:hanging="180"/>
              <w:rPr>
                <w:rFonts w:ascii="Verdana" w:hAnsi="Verdana" w:cs="Calibri"/>
                <w:sz w:val="18"/>
                <w:szCs w:val="18"/>
              </w:rPr>
            </w:pPr>
            <w:r w:rsidRPr="00AE0266">
              <w:rPr>
                <w:rFonts w:ascii="Verdana" w:hAnsi="Verdana" w:cs="Calibri"/>
                <w:sz w:val="18"/>
                <w:szCs w:val="18"/>
              </w:rPr>
              <w:t xml:space="preserve">Completed </w:t>
            </w:r>
            <w:r>
              <w:rPr>
                <w:rFonts w:ascii="Verdana" w:hAnsi="Verdana" w:cs="Calibri"/>
                <w:sz w:val="18"/>
                <w:szCs w:val="18"/>
              </w:rPr>
              <w:t>job description (Aug)</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UN approval (Sep)</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Advertise (Sep)</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 xml:space="preserve">Shortlist (Oct) </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Interview (Oct)</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Offer (Nov)</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Relocate (Jan 2013)</w:t>
            </w:r>
          </w:p>
          <w:p w:rsidR="00A10BFF" w:rsidRDefault="00A10BFF" w:rsidP="00A10BFF">
            <w:pPr>
              <w:pStyle w:val="ListParagraph"/>
              <w:ind w:left="214"/>
              <w:rPr>
                <w:rFonts w:ascii="Verdana" w:hAnsi="Verdana" w:cs="Calibri"/>
                <w:sz w:val="18"/>
                <w:szCs w:val="18"/>
              </w:rPr>
            </w:pPr>
          </w:p>
        </w:tc>
        <w:tc>
          <w:tcPr>
            <w:tcW w:w="513" w:type="pct"/>
          </w:tcPr>
          <w:p w:rsidR="00A10BFF" w:rsidRDefault="00A10BFF" w:rsidP="00A10BFF">
            <w:pPr>
              <w:rPr>
                <w:rFonts w:ascii="Verdana" w:hAnsi="Verdana" w:cs="Calibri"/>
                <w:sz w:val="18"/>
                <w:szCs w:val="18"/>
              </w:rPr>
            </w:pPr>
            <w:r>
              <w:rPr>
                <w:rFonts w:ascii="Verdana" w:hAnsi="Verdana" w:cs="Calibri"/>
                <w:sz w:val="18"/>
                <w:szCs w:val="18"/>
              </w:rPr>
              <w:t>PM, MicroLead PM, Youthstart PM, IF, HR</w:t>
            </w:r>
          </w:p>
        </w:tc>
        <w:tc>
          <w:tcPr>
            <w:tcW w:w="393" w:type="pct"/>
          </w:tcPr>
          <w:p w:rsidR="00A10BFF" w:rsidRDefault="00A10BFF" w:rsidP="00A10BFF">
            <w:pPr>
              <w:rPr>
                <w:rFonts w:ascii="Verdana" w:hAnsi="Verdana" w:cs="Calibri"/>
                <w:sz w:val="18"/>
                <w:szCs w:val="18"/>
              </w:rPr>
            </w:pPr>
            <w:r>
              <w:rPr>
                <w:rFonts w:ascii="Verdana" w:hAnsi="Verdana" w:cs="Calibri"/>
                <w:sz w:val="18"/>
                <w:szCs w:val="18"/>
              </w:rPr>
              <w:t>M</w:t>
            </w:r>
          </w:p>
        </w:tc>
      </w:tr>
      <w:tr w:rsidR="00A10BFF" w:rsidRPr="00AE0266" w:rsidTr="00A3401E">
        <w:tc>
          <w:tcPr>
            <w:tcW w:w="125" w:type="pct"/>
          </w:tcPr>
          <w:p w:rsidR="00A10BFF" w:rsidRPr="00AE0266" w:rsidRDefault="00A10BFF" w:rsidP="00A10BFF">
            <w:pPr>
              <w:rPr>
                <w:rFonts w:ascii="Verdana" w:hAnsi="Verdana" w:cs="Calibri"/>
                <w:sz w:val="18"/>
                <w:szCs w:val="18"/>
              </w:rPr>
            </w:pPr>
          </w:p>
        </w:tc>
        <w:tc>
          <w:tcPr>
            <w:tcW w:w="126" w:type="pct"/>
          </w:tcPr>
          <w:p w:rsidR="00A10BFF" w:rsidRDefault="00A10BFF" w:rsidP="00A10BFF">
            <w:pPr>
              <w:rPr>
                <w:rFonts w:ascii="Verdana" w:hAnsi="Verdana" w:cs="Calibri"/>
                <w:sz w:val="18"/>
                <w:szCs w:val="18"/>
              </w:rPr>
            </w:pPr>
            <w:r>
              <w:rPr>
                <w:rFonts w:ascii="Verdana" w:hAnsi="Verdana" w:cs="Calibri"/>
                <w:sz w:val="18"/>
                <w:szCs w:val="18"/>
              </w:rPr>
              <w:t>x</w:t>
            </w:r>
          </w:p>
        </w:tc>
        <w:tc>
          <w:tcPr>
            <w:tcW w:w="126" w:type="pct"/>
          </w:tcPr>
          <w:p w:rsidR="00A10BFF" w:rsidRDefault="00A10BFF" w:rsidP="00A10BFF">
            <w:pPr>
              <w:rPr>
                <w:rFonts w:ascii="Verdana" w:hAnsi="Verdana" w:cs="Calibri"/>
                <w:sz w:val="18"/>
                <w:szCs w:val="18"/>
              </w:rPr>
            </w:pPr>
          </w:p>
        </w:tc>
        <w:tc>
          <w:tcPr>
            <w:tcW w:w="171" w:type="pct"/>
          </w:tcPr>
          <w:p w:rsidR="00A10BFF" w:rsidRDefault="00A10BFF" w:rsidP="00A10BFF">
            <w:pPr>
              <w:rPr>
                <w:rFonts w:ascii="Verdana" w:hAnsi="Verdana" w:cs="Calibri"/>
                <w:sz w:val="18"/>
                <w:szCs w:val="18"/>
              </w:rPr>
            </w:pPr>
          </w:p>
        </w:tc>
        <w:tc>
          <w:tcPr>
            <w:tcW w:w="349" w:type="pct"/>
          </w:tcPr>
          <w:p w:rsidR="00A10BFF" w:rsidRDefault="00A10BFF" w:rsidP="00A10BFF">
            <w:pPr>
              <w:jc w:val="center"/>
              <w:rPr>
                <w:rFonts w:ascii="Verdana" w:hAnsi="Verdana" w:cs="Calibri"/>
                <w:sz w:val="18"/>
                <w:szCs w:val="18"/>
              </w:rPr>
            </w:pPr>
            <w:r>
              <w:rPr>
                <w:rFonts w:ascii="Verdana" w:hAnsi="Verdana" w:cs="Calibri"/>
                <w:sz w:val="18"/>
                <w:szCs w:val="18"/>
              </w:rPr>
              <w:t>5</w:t>
            </w:r>
          </w:p>
        </w:tc>
        <w:tc>
          <w:tcPr>
            <w:tcW w:w="615" w:type="pct"/>
          </w:tcPr>
          <w:p w:rsidR="00A10BFF" w:rsidRDefault="00A10BFF" w:rsidP="00A10BFF">
            <w:pPr>
              <w:rPr>
                <w:rFonts w:ascii="Verdana" w:hAnsi="Verdana" w:cs="Calibri"/>
                <w:sz w:val="18"/>
                <w:szCs w:val="18"/>
              </w:rPr>
            </w:pPr>
            <w:r>
              <w:rPr>
                <w:rFonts w:ascii="Verdana" w:hAnsi="Verdana" w:cs="Calibri"/>
                <w:sz w:val="18"/>
                <w:szCs w:val="18"/>
              </w:rPr>
              <w:t>Annual Work Plan</w:t>
            </w:r>
          </w:p>
        </w:tc>
        <w:tc>
          <w:tcPr>
            <w:tcW w:w="684" w:type="pct"/>
          </w:tcPr>
          <w:p w:rsidR="00A10BFF" w:rsidRDefault="00A10BFF" w:rsidP="00A10BFF">
            <w:pPr>
              <w:rPr>
                <w:rFonts w:ascii="Verdana" w:hAnsi="Verdana" w:cs="Calibri"/>
                <w:sz w:val="18"/>
                <w:szCs w:val="18"/>
              </w:rPr>
            </w:pPr>
            <w:r>
              <w:rPr>
                <w:rFonts w:ascii="Verdana" w:hAnsi="Verdana" w:cs="Calibri"/>
                <w:sz w:val="18"/>
                <w:szCs w:val="18"/>
              </w:rPr>
              <w:t>2012 Strategic Review and AWP approved</w:t>
            </w:r>
          </w:p>
        </w:tc>
        <w:tc>
          <w:tcPr>
            <w:tcW w:w="1898" w:type="pct"/>
          </w:tcPr>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Update situational analysis (Feb-Mar)</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Develop strategy document (Mar-Apr)</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Draft work plan (Apr)</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Approve work plan (May – Jun)</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Draft strategic review 2013 (Dec)</w:t>
            </w:r>
          </w:p>
        </w:tc>
        <w:tc>
          <w:tcPr>
            <w:tcW w:w="513" w:type="pct"/>
          </w:tcPr>
          <w:p w:rsidR="00A10BFF" w:rsidRDefault="00A10BFF" w:rsidP="00A10BFF">
            <w:pPr>
              <w:rPr>
                <w:rFonts w:ascii="Verdana" w:hAnsi="Verdana" w:cs="Calibri"/>
                <w:sz w:val="18"/>
                <w:szCs w:val="18"/>
              </w:rPr>
            </w:pPr>
            <w:r>
              <w:rPr>
                <w:rFonts w:ascii="Verdana" w:hAnsi="Verdana" w:cs="Calibri"/>
                <w:sz w:val="18"/>
                <w:szCs w:val="18"/>
              </w:rPr>
              <w:t>PM, IC</w:t>
            </w:r>
          </w:p>
        </w:tc>
        <w:tc>
          <w:tcPr>
            <w:tcW w:w="393" w:type="pct"/>
          </w:tcPr>
          <w:p w:rsidR="00A10BFF" w:rsidRDefault="00A10BFF" w:rsidP="00A10BFF">
            <w:pPr>
              <w:rPr>
                <w:rFonts w:ascii="Verdana" w:hAnsi="Verdana" w:cs="Calibri"/>
                <w:sz w:val="18"/>
                <w:szCs w:val="18"/>
              </w:rPr>
            </w:pPr>
            <w:r>
              <w:rPr>
                <w:rFonts w:ascii="Verdana" w:hAnsi="Verdana" w:cs="Calibri"/>
                <w:sz w:val="18"/>
                <w:szCs w:val="18"/>
              </w:rPr>
              <w:t>H</w:t>
            </w:r>
          </w:p>
        </w:tc>
      </w:tr>
      <w:tr w:rsidR="00A10BFF" w:rsidRPr="00AE0266" w:rsidTr="00A3401E">
        <w:tc>
          <w:tcPr>
            <w:tcW w:w="125" w:type="pct"/>
          </w:tcPr>
          <w:p w:rsidR="00A10BFF" w:rsidRPr="00AE0266" w:rsidRDefault="00A10BFF" w:rsidP="00A10BFF">
            <w:pPr>
              <w:rPr>
                <w:rFonts w:ascii="Verdana" w:hAnsi="Verdana" w:cs="Calibri"/>
                <w:sz w:val="18"/>
                <w:szCs w:val="18"/>
              </w:rPr>
            </w:pPr>
            <w:r>
              <w:rPr>
                <w:rFonts w:ascii="Verdana" w:hAnsi="Verdana" w:cs="Calibri"/>
                <w:sz w:val="18"/>
                <w:szCs w:val="18"/>
              </w:rPr>
              <w:t>x</w:t>
            </w:r>
          </w:p>
        </w:tc>
        <w:tc>
          <w:tcPr>
            <w:tcW w:w="126" w:type="pct"/>
          </w:tcPr>
          <w:p w:rsidR="00A10BFF" w:rsidRDefault="00A10BFF" w:rsidP="00A10BFF">
            <w:pPr>
              <w:rPr>
                <w:rFonts w:ascii="Verdana" w:hAnsi="Verdana" w:cs="Calibri"/>
                <w:sz w:val="18"/>
                <w:szCs w:val="18"/>
              </w:rPr>
            </w:pPr>
          </w:p>
        </w:tc>
        <w:tc>
          <w:tcPr>
            <w:tcW w:w="126" w:type="pct"/>
          </w:tcPr>
          <w:p w:rsidR="00A10BFF" w:rsidRDefault="00A10BFF" w:rsidP="00A10BFF">
            <w:pPr>
              <w:rPr>
                <w:rFonts w:ascii="Verdana" w:hAnsi="Verdana" w:cs="Calibri"/>
                <w:sz w:val="18"/>
                <w:szCs w:val="18"/>
              </w:rPr>
            </w:pPr>
            <w:r>
              <w:rPr>
                <w:rFonts w:ascii="Verdana" w:hAnsi="Verdana" w:cs="Calibri"/>
                <w:sz w:val="18"/>
                <w:szCs w:val="18"/>
              </w:rPr>
              <w:t>x</w:t>
            </w:r>
          </w:p>
        </w:tc>
        <w:tc>
          <w:tcPr>
            <w:tcW w:w="171" w:type="pct"/>
          </w:tcPr>
          <w:p w:rsidR="00A10BFF" w:rsidRDefault="00A10BFF" w:rsidP="00A10BFF">
            <w:pPr>
              <w:rPr>
                <w:rFonts w:ascii="Verdana" w:hAnsi="Verdana" w:cs="Calibri"/>
                <w:sz w:val="18"/>
                <w:szCs w:val="18"/>
              </w:rPr>
            </w:pPr>
          </w:p>
        </w:tc>
        <w:tc>
          <w:tcPr>
            <w:tcW w:w="349" w:type="pct"/>
          </w:tcPr>
          <w:p w:rsidR="00A10BFF" w:rsidRDefault="00A10BFF" w:rsidP="00A10BFF">
            <w:pPr>
              <w:jc w:val="center"/>
              <w:rPr>
                <w:rFonts w:ascii="Verdana" w:hAnsi="Verdana" w:cs="Calibri"/>
                <w:sz w:val="18"/>
                <w:szCs w:val="18"/>
              </w:rPr>
            </w:pPr>
            <w:r>
              <w:rPr>
                <w:rFonts w:ascii="Verdana" w:hAnsi="Verdana" w:cs="Calibri"/>
                <w:sz w:val="18"/>
                <w:szCs w:val="18"/>
              </w:rPr>
              <w:t>5</w:t>
            </w:r>
          </w:p>
        </w:tc>
        <w:tc>
          <w:tcPr>
            <w:tcW w:w="615" w:type="pct"/>
          </w:tcPr>
          <w:p w:rsidR="00A10BFF" w:rsidRDefault="00A10BFF" w:rsidP="00A10BFF">
            <w:pPr>
              <w:rPr>
                <w:rFonts w:ascii="Verdana" w:hAnsi="Verdana" w:cs="Calibri"/>
                <w:sz w:val="18"/>
                <w:szCs w:val="18"/>
              </w:rPr>
            </w:pPr>
            <w:r>
              <w:rPr>
                <w:rFonts w:ascii="Verdana" w:hAnsi="Verdana" w:cs="Calibri"/>
                <w:sz w:val="18"/>
                <w:szCs w:val="18"/>
              </w:rPr>
              <w:t>Budget</w:t>
            </w:r>
          </w:p>
        </w:tc>
        <w:tc>
          <w:tcPr>
            <w:tcW w:w="684" w:type="pct"/>
          </w:tcPr>
          <w:p w:rsidR="00A10BFF" w:rsidRDefault="00A10BFF" w:rsidP="00A10BFF">
            <w:pPr>
              <w:rPr>
                <w:rFonts w:ascii="Verdana" w:hAnsi="Verdana" w:cs="Calibri"/>
                <w:sz w:val="18"/>
                <w:szCs w:val="18"/>
              </w:rPr>
            </w:pPr>
            <w:r>
              <w:rPr>
                <w:rFonts w:ascii="Verdana" w:hAnsi="Verdana" w:cs="Calibri"/>
                <w:sz w:val="18"/>
                <w:szCs w:val="18"/>
              </w:rPr>
              <w:t>2012 budget approved</w:t>
            </w:r>
          </w:p>
        </w:tc>
        <w:tc>
          <w:tcPr>
            <w:tcW w:w="1898" w:type="pct"/>
          </w:tcPr>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Draft budget (Jan)</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Approve budget (Feb)</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lastRenderedPageBreak/>
              <w:t>Modify semi-annually (Jun)</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Quarterly monitoring (Jul, Oct)</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Draft 2013 budget (Dec)</w:t>
            </w:r>
          </w:p>
        </w:tc>
        <w:tc>
          <w:tcPr>
            <w:tcW w:w="513" w:type="pct"/>
          </w:tcPr>
          <w:p w:rsidR="00A10BFF" w:rsidRDefault="00A10BFF" w:rsidP="00A10BFF">
            <w:pPr>
              <w:rPr>
                <w:rFonts w:ascii="Verdana" w:hAnsi="Verdana" w:cs="Calibri"/>
                <w:sz w:val="18"/>
                <w:szCs w:val="18"/>
              </w:rPr>
            </w:pPr>
            <w:r>
              <w:rPr>
                <w:rFonts w:ascii="Verdana" w:hAnsi="Verdana" w:cs="Calibri"/>
                <w:sz w:val="18"/>
                <w:szCs w:val="18"/>
              </w:rPr>
              <w:lastRenderedPageBreak/>
              <w:t>PM, IF, PA, FIN</w:t>
            </w:r>
          </w:p>
        </w:tc>
        <w:tc>
          <w:tcPr>
            <w:tcW w:w="393" w:type="pct"/>
          </w:tcPr>
          <w:p w:rsidR="00A10BFF" w:rsidRDefault="00A10BFF" w:rsidP="00A10BFF">
            <w:pPr>
              <w:rPr>
                <w:rFonts w:ascii="Verdana" w:hAnsi="Verdana" w:cs="Calibri"/>
                <w:sz w:val="18"/>
                <w:szCs w:val="18"/>
              </w:rPr>
            </w:pPr>
            <w:r>
              <w:rPr>
                <w:rFonts w:ascii="Verdana" w:hAnsi="Verdana" w:cs="Calibri"/>
                <w:sz w:val="18"/>
                <w:szCs w:val="18"/>
              </w:rPr>
              <w:t>H</w:t>
            </w:r>
          </w:p>
        </w:tc>
      </w:tr>
      <w:tr w:rsidR="00A10BFF" w:rsidRPr="00AE0266" w:rsidTr="00A3401E">
        <w:tc>
          <w:tcPr>
            <w:tcW w:w="125" w:type="pct"/>
          </w:tcPr>
          <w:p w:rsidR="00A10BFF" w:rsidRPr="00AE0266" w:rsidRDefault="00A10BFF" w:rsidP="00A10BFF">
            <w:pPr>
              <w:rPr>
                <w:rFonts w:ascii="Verdana" w:hAnsi="Verdana" w:cs="Calibri"/>
                <w:sz w:val="18"/>
                <w:szCs w:val="18"/>
              </w:rPr>
            </w:pPr>
            <w:r>
              <w:rPr>
                <w:rFonts w:ascii="Verdana" w:hAnsi="Verdana" w:cs="Calibri"/>
                <w:sz w:val="18"/>
                <w:szCs w:val="18"/>
              </w:rPr>
              <w:lastRenderedPageBreak/>
              <w:t>x</w:t>
            </w:r>
          </w:p>
        </w:tc>
        <w:tc>
          <w:tcPr>
            <w:tcW w:w="126" w:type="pct"/>
          </w:tcPr>
          <w:p w:rsidR="00A10BFF" w:rsidRDefault="00A10BFF" w:rsidP="00A10BFF">
            <w:pPr>
              <w:rPr>
                <w:rFonts w:ascii="Verdana" w:hAnsi="Verdana" w:cs="Calibri"/>
                <w:sz w:val="18"/>
                <w:szCs w:val="18"/>
              </w:rPr>
            </w:pPr>
            <w:r>
              <w:rPr>
                <w:rFonts w:ascii="Verdana" w:hAnsi="Verdana" w:cs="Calibri"/>
                <w:sz w:val="18"/>
                <w:szCs w:val="18"/>
              </w:rPr>
              <w:t>x</w:t>
            </w:r>
          </w:p>
        </w:tc>
        <w:tc>
          <w:tcPr>
            <w:tcW w:w="126" w:type="pct"/>
          </w:tcPr>
          <w:p w:rsidR="00A10BFF" w:rsidRDefault="00A10BFF" w:rsidP="00A10BFF">
            <w:pPr>
              <w:rPr>
                <w:rFonts w:ascii="Verdana" w:hAnsi="Verdana" w:cs="Calibri"/>
                <w:sz w:val="18"/>
                <w:szCs w:val="18"/>
              </w:rPr>
            </w:pPr>
            <w:r>
              <w:rPr>
                <w:rFonts w:ascii="Verdana" w:hAnsi="Verdana" w:cs="Calibri"/>
                <w:sz w:val="18"/>
                <w:szCs w:val="18"/>
              </w:rPr>
              <w:t>x</w:t>
            </w:r>
          </w:p>
        </w:tc>
        <w:tc>
          <w:tcPr>
            <w:tcW w:w="171" w:type="pct"/>
          </w:tcPr>
          <w:p w:rsidR="00A10BFF" w:rsidRDefault="00A10BFF" w:rsidP="00A10BFF">
            <w:pPr>
              <w:rPr>
                <w:rFonts w:ascii="Verdana" w:hAnsi="Verdana" w:cs="Calibri"/>
                <w:sz w:val="18"/>
                <w:szCs w:val="18"/>
              </w:rPr>
            </w:pPr>
            <w:r>
              <w:rPr>
                <w:rFonts w:ascii="Verdana" w:hAnsi="Verdana" w:cs="Calibri"/>
                <w:sz w:val="18"/>
                <w:szCs w:val="18"/>
              </w:rPr>
              <w:t>X</w:t>
            </w:r>
          </w:p>
        </w:tc>
        <w:tc>
          <w:tcPr>
            <w:tcW w:w="349" w:type="pct"/>
          </w:tcPr>
          <w:p w:rsidR="00A10BFF" w:rsidRDefault="00A10BFF" w:rsidP="00A10BFF">
            <w:pPr>
              <w:jc w:val="center"/>
              <w:rPr>
                <w:rFonts w:ascii="Verdana" w:hAnsi="Verdana" w:cs="Calibri"/>
                <w:sz w:val="18"/>
                <w:szCs w:val="18"/>
              </w:rPr>
            </w:pPr>
            <w:r>
              <w:rPr>
                <w:rFonts w:ascii="Verdana" w:hAnsi="Verdana" w:cs="Calibri"/>
                <w:sz w:val="18"/>
                <w:szCs w:val="18"/>
              </w:rPr>
              <w:t>5</w:t>
            </w:r>
          </w:p>
        </w:tc>
        <w:tc>
          <w:tcPr>
            <w:tcW w:w="615" w:type="pct"/>
          </w:tcPr>
          <w:p w:rsidR="00A10BFF" w:rsidRDefault="00A10BFF" w:rsidP="00A10BFF">
            <w:pPr>
              <w:rPr>
                <w:rFonts w:ascii="Verdana" w:hAnsi="Verdana" w:cs="Calibri"/>
                <w:sz w:val="18"/>
                <w:szCs w:val="18"/>
              </w:rPr>
            </w:pPr>
            <w:r>
              <w:rPr>
                <w:rFonts w:ascii="Verdana" w:hAnsi="Verdana" w:cs="Calibri"/>
                <w:sz w:val="18"/>
                <w:szCs w:val="18"/>
              </w:rPr>
              <w:t>Office</w:t>
            </w:r>
          </w:p>
        </w:tc>
        <w:tc>
          <w:tcPr>
            <w:tcW w:w="684" w:type="pct"/>
          </w:tcPr>
          <w:p w:rsidR="00A10BFF" w:rsidRDefault="00A10BFF" w:rsidP="00A10BFF">
            <w:pPr>
              <w:rPr>
                <w:rFonts w:ascii="Verdana" w:hAnsi="Verdana" w:cs="Calibri"/>
                <w:sz w:val="18"/>
                <w:szCs w:val="18"/>
              </w:rPr>
            </w:pPr>
            <w:r>
              <w:rPr>
                <w:rFonts w:ascii="Verdana" w:hAnsi="Verdana" w:cs="Calibri"/>
                <w:sz w:val="18"/>
                <w:szCs w:val="18"/>
              </w:rPr>
              <w:t>Establish office</w:t>
            </w:r>
          </w:p>
        </w:tc>
        <w:tc>
          <w:tcPr>
            <w:tcW w:w="1898" w:type="pct"/>
          </w:tcPr>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Finalize arrangements with UNDP BR,  sign lease (Feb)</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Establish communications (Feb)</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Purchase equipment (Mar – Jun)</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Purchase furnishing (Mar – Jun)</w:t>
            </w:r>
          </w:p>
        </w:tc>
        <w:tc>
          <w:tcPr>
            <w:tcW w:w="513" w:type="pct"/>
          </w:tcPr>
          <w:p w:rsidR="00A10BFF" w:rsidRDefault="00A10BFF" w:rsidP="00A10BFF">
            <w:pPr>
              <w:rPr>
                <w:rFonts w:ascii="Verdana" w:hAnsi="Verdana" w:cs="Calibri"/>
                <w:sz w:val="18"/>
                <w:szCs w:val="18"/>
              </w:rPr>
            </w:pPr>
            <w:r>
              <w:rPr>
                <w:rFonts w:ascii="Verdana" w:hAnsi="Verdana" w:cs="Calibri"/>
                <w:sz w:val="18"/>
                <w:szCs w:val="18"/>
              </w:rPr>
              <w:t>PM, PA, IF, FIN</w:t>
            </w:r>
          </w:p>
        </w:tc>
        <w:tc>
          <w:tcPr>
            <w:tcW w:w="393" w:type="pct"/>
          </w:tcPr>
          <w:p w:rsidR="00A10BFF" w:rsidRDefault="00A10BFF" w:rsidP="00A10BFF">
            <w:pPr>
              <w:rPr>
                <w:rFonts w:ascii="Verdana" w:hAnsi="Verdana" w:cs="Calibri"/>
                <w:sz w:val="18"/>
                <w:szCs w:val="18"/>
              </w:rPr>
            </w:pPr>
            <w:r>
              <w:rPr>
                <w:rFonts w:ascii="Verdana" w:hAnsi="Verdana" w:cs="Calibri"/>
                <w:sz w:val="18"/>
                <w:szCs w:val="18"/>
              </w:rPr>
              <w:t>M</w:t>
            </w:r>
          </w:p>
        </w:tc>
      </w:tr>
      <w:tr w:rsidR="00A10BFF" w:rsidRPr="00AE0266" w:rsidTr="00A3401E">
        <w:tc>
          <w:tcPr>
            <w:tcW w:w="125" w:type="pct"/>
          </w:tcPr>
          <w:p w:rsidR="00A10BFF" w:rsidRDefault="00A10BFF" w:rsidP="00A10BFF">
            <w:pPr>
              <w:rPr>
                <w:rFonts w:ascii="Verdana" w:hAnsi="Verdana" w:cs="Calibri"/>
                <w:sz w:val="18"/>
                <w:szCs w:val="18"/>
              </w:rPr>
            </w:pPr>
            <w:r>
              <w:rPr>
                <w:rFonts w:ascii="Verdana" w:hAnsi="Verdana" w:cs="Calibri"/>
                <w:sz w:val="18"/>
                <w:szCs w:val="18"/>
              </w:rPr>
              <w:t>x</w:t>
            </w:r>
          </w:p>
        </w:tc>
        <w:tc>
          <w:tcPr>
            <w:tcW w:w="126" w:type="pct"/>
          </w:tcPr>
          <w:p w:rsidR="00A10BFF" w:rsidRDefault="00A10BFF" w:rsidP="00A10BFF">
            <w:pPr>
              <w:rPr>
                <w:rFonts w:ascii="Verdana" w:hAnsi="Verdana" w:cs="Calibri"/>
                <w:sz w:val="18"/>
                <w:szCs w:val="18"/>
              </w:rPr>
            </w:pPr>
          </w:p>
        </w:tc>
        <w:tc>
          <w:tcPr>
            <w:tcW w:w="126" w:type="pct"/>
          </w:tcPr>
          <w:p w:rsidR="00A10BFF" w:rsidRDefault="00A10BFF" w:rsidP="00A10BFF">
            <w:pPr>
              <w:rPr>
                <w:rFonts w:ascii="Verdana" w:hAnsi="Verdana" w:cs="Calibri"/>
                <w:sz w:val="18"/>
                <w:szCs w:val="18"/>
              </w:rPr>
            </w:pPr>
            <w:r>
              <w:rPr>
                <w:rFonts w:ascii="Verdana" w:hAnsi="Verdana" w:cs="Calibri"/>
                <w:sz w:val="18"/>
                <w:szCs w:val="18"/>
              </w:rPr>
              <w:t>x</w:t>
            </w:r>
          </w:p>
        </w:tc>
        <w:tc>
          <w:tcPr>
            <w:tcW w:w="171" w:type="pct"/>
          </w:tcPr>
          <w:p w:rsidR="00A10BFF" w:rsidRDefault="00A10BFF" w:rsidP="00A10BFF">
            <w:pPr>
              <w:rPr>
                <w:rFonts w:ascii="Verdana" w:hAnsi="Verdana" w:cs="Calibri"/>
                <w:sz w:val="18"/>
                <w:szCs w:val="18"/>
              </w:rPr>
            </w:pPr>
          </w:p>
        </w:tc>
        <w:tc>
          <w:tcPr>
            <w:tcW w:w="349" w:type="pct"/>
          </w:tcPr>
          <w:p w:rsidR="00A10BFF" w:rsidRDefault="00A10BFF" w:rsidP="00A10BFF">
            <w:pPr>
              <w:jc w:val="center"/>
              <w:rPr>
                <w:rFonts w:ascii="Verdana" w:hAnsi="Verdana" w:cs="Calibri"/>
                <w:sz w:val="18"/>
                <w:szCs w:val="18"/>
              </w:rPr>
            </w:pPr>
            <w:r>
              <w:rPr>
                <w:rFonts w:ascii="Verdana" w:hAnsi="Verdana" w:cs="Calibri"/>
                <w:sz w:val="18"/>
                <w:szCs w:val="18"/>
              </w:rPr>
              <w:t>5</w:t>
            </w:r>
          </w:p>
        </w:tc>
        <w:tc>
          <w:tcPr>
            <w:tcW w:w="615" w:type="pct"/>
          </w:tcPr>
          <w:p w:rsidR="00A10BFF" w:rsidRDefault="00A10BFF" w:rsidP="00A10BFF">
            <w:pPr>
              <w:rPr>
                <w:rFonts w:ascii="Verdana" w:hAnsi="Verdana" w:cs="Calibri"/>
                <w:sz w:val="18"/>
                <w:szCs w:val="18"/>
              </w:rPr>
            </w:pPr>
            <w:r>
              <w:rPr>
                <w:rFonts w:ascii="Verdana" w:hAnsi="Verdana" w:cs="Calibri"/>
                <w:sz w:val="18"/>
                <w:szCs w:val="18"/>
              </w:rPr>
              <w:t>ICF</w:t>
            </w:r>
          </w:p>
        </w:tc>
        <w:tc>
          <w:tcPr>
            <w:tcW w:w="684" w:type="pct"/>
          </w:tcPr>
          <w:p w:rsidR="00A10BFF" w:rsidRDefault="00A10BFF" w:rsidP="00A10BFF">
            <w:pPr>
              <w:rPr>
                <w:rFonts w:ascii="Verdana" w:hAnsi="Verdana" w:cs="Calibri"/>
                <w:sz w:val="18"/>
                <w:szCs w:val="18"/>
              </w:rPr>
            </w:pPr>
            <w:r>
              <w:rPr>
                <w:rFonts w:ascii="Verdana" w:hAnsi="Verdana" w:cs="Calibri"/>
                <w:sz w:val="18"/>
                <w:szCs w:val="18"/>
              </w:rPr>
              <w:t>Finalize internal control framework</w:t>
            </w:r>
          </w:p>
        </w:tc>
        <w:tc>
          <w:tcPr>
            <w:tcW w:w="1898" w:type="pct"/>
          </w:tcPr>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Draft ICF for start-up (Jan)</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Monitor ICF issues (Feb-Jun)</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Modify, finalize and document ICF (Jul)</w:t>
            </w:r>
          </w:p>
        </w:tc>
        <w:tc>
          <w:tcPr>
            <w:tcW w:w="513" w:type="pct"/>
          </w:tcPr>
          <w:p w:rsidR="00A10BFF" w:rsidRDefault="00A10BFF" w:rsidP="00A10BFF">
            <w:pPr>
              <w:rPr>
                <w:rFonts w:ascii="Verdana" w:hAnsi="Verdana" w:cs="Calibri"/>
                <w:sz w:val="18"/>
                <w:szCs w:val="18"/>
              </w:rPr>
            </w:pPr>
            <w:r>
              <w:rPr>
                <w:rFonts w:ascii="Verdana" w:hAnsi="Verdana" w:cs="Calibri"/>
                <w:sz w:val="18"/>
                <w:szCs w:val="18"/>
              </w:rPr>
              <w:t>PM, IF, FIN</w:t>
            </w:r>
          </w:p>
        </w:tc>
        <w:tc>
          <w:tcPr>
            <w:tcW w:w="393" w:type="pct"/>
          </w:tcPr>
          <w:p w:rsidR="00A10BFF" w:rsidRDefault="00A10BFF" w:rsidP="00A10BFF">
            <w:pPr>
              <w:rPr>
                <w:rFonts w:ascii="Verdana" w:hAnsi="Verdana" w:cs="Calibri"/>
                <w:sz w:val="18"/>
                <w:szCs w:val="18"/>
              </w:rPr>
            </w:pPr>
            <w:r>
              <w:rPr>
                <w:rFonts w:ascii="Verdana" w:hAnsi="Verdana" w:cs="Calibri"/>
                <w:sz w:val="18"/>
                <w:szCs w:val="18"/>
              </w:rPr>
              <w:t>M</w:t>
            </w:r>
          </w:p>
        </w:tc>
      </w:tr>
      <w:tr w:rsidR="00A10BFF" w:rsidRPr="00AE0266" w:rsidTr="00A3401E">
        <w:tc>
          <w:tcPr>
            <w:tcW w:w="125" w:type="pct"/>
          </w:tcPr>
          <w:p w:rsidR="00A10BFF" w:rsidRDefault="00A10BFF" w:rsidP="00A10BFF">
            <w:pPr>
              <w:rPr>
                <w:rFonts w:ascii="Verdana" w:hAnsi="Verdana" w:cs="Calibri"/>
                <w:sz w:val="18"/>
                <w:szCs w:val="18"/>
              </w:rPr>
            </w:pPr>
          </w:p>
        </w:tc>
        <w:tc>
          <w:tcPr>
            <w:tcW w:w="126" w:type="pct"/>
          </w:tcPr>
          <w:p w:rsidR="00A10BFF" w:rsidRDefault="00A10BFF" w:rsidP="00A10BFF">
            <w:pPr>
              <w:rPr>
                <w:rFonts w:ascii="Verdana" w:hAnsi="Verdana" w:cs="Calibri"/>
                <w:sz w:val="18"/>
                <w:szCs w:val="18"/>
              </w:rPr>
            </w:pPr>
          </w:p>
        </w:tc>
        <w:tc>
          <w:tcPr>
            <w:tcW w:w="126" w:type="pct"/>
          </w:tcPr>
          <w:p w:rsidR="00A10BFF" w:rsidRDefault="00A10BFF" w:rsidP="00A10BFF">
            <w:pPr>
              <w:rPr>
                <w:rFonts w:ascii="Verdana" w:hAnsi="Verdana" w:cs="Calibri"/>
                <w:sz w:val="18"/>
                <w:szCs w:val="18"/>
              </w:rPr>
            </w:pPr>
            <w:r>
              <w:rPr>
                <w:rFonts w:ascii="Verdana" w:hAnsi="Verdana" w:cs="Calibri"/>
                <w:sz w:val="18"/>
                <w:szCs w:val="18"/>
              </w:rPr>
              <w:t>x</w:t>
            </w:r>
          </w:p>
        </w:tc>
        <w:tc>
          <w:tcPr>
            <w:tcW w:w="171" w:type="pct"/>
          </w:tcPr>
          <w:p w:rsidR="00A10BFF" w:rsidRDefault="00A10BFF" w:rsidP="00A10BFF">
            <w:pPr>
              <w:rPr>
                <w:rFonts w:ascii="Verdana" w:hAnsi="Verdana" w:cs="Calibri"/>
                <w:sz w:val="18"/>
                <w:szCs w:val="18"/>
              </w:rPr>
            </w:pPr>
          </w:p>
        </w:tc>
        <w:tc>
          <w:tcPr>
            <w:tcW w:w="349" w:type="pct"/>
          </w:tcPr>
          <w:p w:rsidR="00A10BFF" w:rsidRDefault="00A10BFF" w:rsidP="00A10BFF">
            <w:pPr>
              <w:jc w:val="center"/>
              <w:rPr>
                <w:rFonts w:ascii="Verdana" w:hAnsi="Verdana" w:cs="Calibri"/>
                <w:sz w:val="18"/>
                <w:szCs w:val="18"/>
              </w:rPr>
            </w:pPr>
            <w:r>
              <w:rPr>
                <w:rFonts w:ascii="Verdana" w:hAnsi="Verdana" w:cs="Calibri"/>
                <w:sz w:val="18"/>
                <w:szCs w:val="18"/>
              </w:rPr>
              <w:t>5</w:t>
            </w:r>
          </w:p>
        </w:tc>
        <w:tc>
          <w:tcPr>
            <w:tcW w:w="615" w:type="pct"/>
          </w:tcPr>
          <w:p w:rsidR="00A10BFF" w:rsidRDefault="00A10BFF" w:rsidP="00A10BFF">
            <w:pPr>
              <w:rPr>
                <w:rFonts w:ascii="Verdana" w:hAnsi="Verdana" w:cs="Calibri"/>
                <w:sz w:val="18"/>
                <w:szCs w:val="18"/>
              </w:rPr>
            </w:pPr>
            <w:r>
              <w:rPr>
                <w:rFonts w:ascii="Verdana" w:hAnsi="Verdana" w:cs="Calibri"/>
                <w:sz w:val="18"/>
                <w:szCs w:val="18"/>
              </w:rPr>
              <w:t>Reporting</w:t>
            </w:r>
          </w:p>
        </w:tc>
        <w:tc>
          <w:tcPr>
            <w:tcW w:w="684" w:type="pct"/>
          </w:tcPr>
          <w:p w:rsidR="00A10BFF" w:rsidRDefault="00A10BFF" w:rsidP="00A10BFF">
            <w:pPr>
              <w:rPr>
                <w:rFonts w:ascii="Verdana" w:hAnsi="Verdana" w:cs="Calibri"/>
                <w:sz w:val="18"/>
                <w:szCs w:val="18"/>
              </w:rPr>
            </w:pPr>
            <w:r>
              <w:rPr>
                <w:rFonts w:ascii="Verdana" w:hAnsi="Verdana" w:cs="Calibri"/>
                <w:sz w:val="18"/>
                <w:szCs w:val="18"/>
              </w:rPr>
              <w:t>Funder Reporting</w:t>
            </w:r>
          </w:p>
        </w:tc>
        <w:tc>
          <w:tcPr>
            <w:tcW w:w="1898" w:type="pct"/>
          </w:tcPr>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Establish semi-annual IC reporting format (Jul)</w:t>
            </w:r>
          </w:p>
        </w:tc>
        <w:tc>
          <w:tcPr>
            <w:tcW w:w="513" w:type="pct"/>
          </w:tcPr>
          <w:p w:rsidR="00A10BFF" w:rsidRDefault="00A10BFF" w:rsidP="00A10BFF">
            <w:pPr>
              <w:rPr>
                <w:rFonts w:ascii="Verdana" w:hAnsi="Verdana" w:cs="Calibri"/>
                <w:sz w:val="18"/>
                <w:szCs w:val="18"/>
              </w:rPr>
            </w:pPr>
            <w:r>
              <w:rPr>
                <w:rFonts w:ascii="Verdana" w:hAnsi="Verdana" w:cs="Calibri"/>
                <w:sz w:val="18"/>
                <w:szCs w:val="18"/>
              </w:rPr>
              <w:t>PM, PA</w:t>
            </w:r>
          </w:p>
        </w:tc>
        <w:tc>
          <w:tcPr>
            <w:tcW w:w="393" w:type="pct"/>
          </w:tcPr>
          <w:p w:rsidR="00A10BFF" w:rsidRDefault="00A10BFF" w:rsidP="00A10BFF">
            <w:pPr>
              <w:rPr>
                <w:rFonts w:ascii="Verdana" w:hAnsi="Verdana" w:cs="Calibri"/>
                <w:sz w:val="18"/>
                <w:szCs w:val="18"/>
              </w:rPr>
            </w:pPr>
            <w:r>
              <w:rPr>
                <w:rFonts w:ascii="Verdana" w:hAnsi="Verdana" w:cs="Calibri"/>
                <w:sz w:val="18"/>
                <w:szCs w:val="18"/>
              </w:rPr>
              <w:t>M</w:t>
            </w:r>
          </w:p>
        </w:tc>
      </w:tr>
      <w:tr w:rsidR="00A10BFF" w:rsidRPr="00AE0266" w:rsidTr="00A3401E">
        <w:tc>
          <w:tcPr>
            <w:tcW w:w="125" w:type="pct"/>
          </w:tcPr>
          <w:p w:rsidR="00A10BFF" w:rsidRDefault="00A10BFF" w:rsidP="00A10BFF">
            <w:pPr>
              <w:rPr>
                <w:rFonts w:ascii="Verdana" w:hAnsi="Verdana" w:cs="Calibri"/>
                <w:sz w:val="18"/>
                <w:szCs w:val="18"/>
              </w:rPr>
            </w:pPr>
          </w:p>
        </w:tc>
        <w:tc>
          <w:tcPr>
            <w:tcW w:w="126" w:type="pct"/>
          </w:tcPr>
          <w:p w:rsidR="00A10BFF" w:rsidRDefault="00A10BFF" w:rsidP="00A10BFF">
            <w:pPr>
              <w:rPr>
                <w:rFonts w:ascii="Verdana" w:hAnsi="Verdana" w:cs="Calibri"/>
                <w:sz w:val="18"/>
                <w:szCs w:val="18"/>
              </w:rPr>
            </w:pPr>
            <w:r>
              <w:rPr>
                <w:rFonts w:ascii="Verdana" w:hAnsi="Verdana" w:cs="Calibri"/>
                <w:sz w:val="18"/>
                <w:szCs w:val="18"/>
              </w:rPr>
              <w:t>x</w:t>
            </w:r>
          </w:p>
        </w:tc>
        <w:tc>
          <w:tcPr>
            <w:tcW w:w="126" w:type="pct"/>
          </w:tcPr>
          <w:p w:rsidR="00A10BFF" w:rsidRDefault="00A10BFF" w:rsidP="00A10BFF">
            <w:pPr>
              <w:rPr>
                <w:rFonts w:ascii="Verdana" w:hAnsi="Verdana" w:cs="Calibri"/>
                <w:sz w:val="18"/>
                <w:szCs w:val="18"/>
              </w:rPr>
            </w:pPr>
            <w:r>
              <w:rPr>
                <w:rFonts w:ascii="Verdana" w:hAnsi="Verdana" w:cs="Calibri"/>
                <w:sz w:val="18"/>
                <w:szCs w:val="18"/>
              </w:rPr>
              <w:t>x</w:t>
            </w:r>
          </w:p>
        </w:tc>
        <w:tc>
          <w:tcPr>
            <w:tcW w:w="171" w:type="pct"/>
          </w:tcPr>
          <w:p w:rsidR="00A10BFF" w:rsidRDefault="00A10BFF" w:rsidP="00A10BFF">
            <w:pPr>
              <w:rPr>
                <w:rFonts w:ascii="Verdana" w:hAnsi="Verdana" w:cs="Calibri"/>
                <w:sz w:val="18"/>
                <w:szCs w:val="18"/>
              </w:rPr>
            </w:pPr>
          </w:p>
        </w:tc>
        <w:tc>
          <w:tcPr>
            <w:tcW w:w="349" w:type="pct"/>
          </w:tcPr>
          <w:p w:rsidR="00A10BFF" w:rsidRDefault="00A10BFF" w:rsidP="00A10BFF">
            <w:pPr>
              <w:jc w:val="center"/>
              <w:rPr>
                <w:rFonts w:ascii="Verdana" w:hAnsi="Verdana" w:cs="Calibri"/>
                <w:sz w:val="18"/>
                <w:szCs w:val="18"/>
              </w:rPr>
            </w:pPr>
            <w:r>
              <w:rPr>
                <w:rFonts w:ascii="Verdana" w:hAnsi="Verdana" w:cs="Calibri"/>
                <w:sz w:val="18"/>
                <w:szCs w:val="18"/>
              </w:rPr>
              <w:t>5</w:t>
            </w:r>
          </w:p>
        </w:tc>
        <w:tc>
          <w:tcPr>
            <w:tcW w:w="615" w:type="pct"/>
          </w:tcPr>
          <w:p w:rsidR="00A10BFF" w:rsidRDefault="00A10BFF" w:rsidP="00A10BFF">
            <w:pPr>
              <w:rPr>
                <w:rFonts w:ascii="Verdana" w:hAnsi="Verdana" w:cs="Calibri"/>
                <w:sz w:val="18"/>
                <w:szCs w:val="18"/>
              </w:rPr>
            </w:pPr>
            <w:r>
              <w:rPr>
                <w:rFonts w:ascii="Verdana" w:hAnsi="Verdana" w:cs="Calibri"/>
                <w:sz w:val="18"/>
                <w:szCs w:val="18"/>
              </w:rPr>
              <w:t>RCAs</w:t>
            </w:r>
          </w:p>
        </w:tc>
        <w:tc>
          <w:tcPr>
            <w:tcW w:w="684" w:type="pct"/>
          </w:tcPr>
          <w:p w:rsidR="00A10BFF" w:rsidRDefault="00A10BFF" w:rsidP="00A10BFF">
            <w:pPr>
              <w:rPr>
                <w:rFonts w:ascii="Verdana" w:hAnsi="Verdana" w:cs="Calibri"/>
                <w:sz w:val="18"/>
                <w:szCs w:val="18"/>
              </w:rPr>
            </w:pPr>
            <w:r>
              <w:rPr>
                <w:rFonts w:ascii="Verdana" w:hAnsi="Verdana" w:cs="Calibri"/>
                <w:sz w:val="18"/>
                <w:szCs w:val="18"/>
              </w:rPr>
              <w:t>Complete individual workplans and assessments</w:t>
            </w:r>
          </w:p>
        </w:tc>
        <w:tc>
          <w:tcPr>
            <w:tcW w:w="1898" w:type="pct"/>
          </w:tcPr>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PM workplan (Mar)</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TS, PA workplan (Sep)</w:t>
            </w:r>
          </w:p>
          <w:p w:rsidR="00A10BFF" w:rsidRDefault="00A10BFF" w:rsidP="00A10BFF">
            <w:pPr>
              <w:pStyle w:val="ListParagraph"/>
              <w:ind w:left="214"/>
              <w:rPr>
                <w:rFonts w:ascii="Verdana" w:hAnsi="Verdana" w:cs="Calibri"/>
                <w:sz w:val="18"/>
                <w:szCs w:val="18"/>
              </w:rPr>
            </w:pPr>
          </w:p>
        </w:tc>
        <w:tc>
          <w:tcPr>
            <w:tcW w:w="513" w:type="pct"/>
          </w:tcPr>
          <w:p w:rsidR="00A10BFF" w:rsidRDefault="00A10BFF" w:rsidP="00A10BFF">
            <w:pPr>
              <w:rPr>
                <w:rFonts w:ascii="Verdana" w:hAnsi="Verdana" w:cs="Calibri"/>
                <w:sz w:val="18"/>
                <w:szCs w:val="18"/>
              </w:rPr>
            </w:pPr>
            <w:r>
              <w:rPr>
                <w:rFonts w:ascii="Verdana" w:hAnsi="Verdana" w:cs="Calibri"/>
                <w:sz w:val="18"/>
                <w:szCs w:val="18"/>
              </w:rPr>
              <w:t>PM, TS, PA, IF</w:t>
            </w:r>
          </w:p>
        </w:tc>
        <w:tc>
          <w:tcPr>
            <w:tcW w:w="393" w:type="pct"/>
          </w:tcPr>
          <w:p w:rsidR="00A10BFF" w:rsidRDefault="00A10BFF" w:rsidP="00A10BFF">
            <w:pPr>
              <w:rPr>
                <w:rFonts w:ascii="Verdana" w:hAnsi="Verdana" w:cs="Calibri"/>
                <w:sz w:val="18"/>
                <w:szCs w:val="18"/>
              </w:rPr>
            </w:pPr>
            <w:r>
              <w:rPr>
                <w:rFonts w:ascii="Verdana" w:hAnsi="Verdana" w:cs="Calibri"/>
                <w:sz w:val="18"/>
                <w:szCs w:val="18"/>
              </w:rPr>
              <w:t>L</w:t>
            </w:r>
          </w:p>
        </w:tc>
      </w:tr>
      <w:tr w:rsidR="00A10BFF" w:rsidRPr="00AE0266" w:rsidTr="00A3401E">
        <w:tc>
          <w:tcPr>
            <w:tcW w:w="125" w:type="pct"/>
          </w:tcPr>
          <w:p w:rsidR="00A10BFF" w:rsidRDefault="00A10BFF" w:rsidP="00A10BFF">
            <w:pPr>
              <w:rPr>
                <w:rFonts w:ascii="Verdana" w:hAnsi="Verdana" w:cs="Calibri"/>
                <w:sz w:val="18"/>
                <w:szCs w:val="18"/>
              </w:rPr>
            </w:pPr>
            <w:r>
              <w:rPr>
                <w:rFonts w:ascii="Verdana" w:hAnsi="Verdana" w:cs="Calibri"/>
                <w:sz w:val="18"/>
                <w:szCs w:val="18"/>
              </w:rPr>
              <w:t>x</w:t>
            </w:r>
          </w:p>
        </w:tc>
        <w:tc>
          <w:tcPr>
            <w:tcW w:w="126" w:type="pct"/>
          </w:tcPr>
          <w:p w:rsidR="00A10BFF" w:rsidRDefault="00A10BFF" w:rsidP="00A10BFF">
            <w:pPr>
              <w:rPr>
                <w:rFonts w:ascii="Verdana" w:hAnsi="Verdana" w:cs="Calibri"/>
                <w:sz w:val="18"/>
                <w:szCs w:val="18"/>
              </w:rPr>
            </w:pPr>
            <w:r>
              <w:rPr>
                <w:rFonts w:ascii="Verdana" w:hAnsi="Verdana" w:cs="Calibri"/>
                <w:sz w:val="18"/>
                <w:szCs w:val="18"/>
              </w:rPr>
              <w:t>x</w:t>
            </w:r>
          </w:p>
        </w:tc>
        <w:tc>
          <w:tcPr>
            <w:tcW w:w="126" w:type="pct"/>
          </w:tcPr>
          <w:p w:rsidR="00A10BFF" w:rsidRDefault="00A10BFF" w:rsidP="00A10BFF">
            <w:pPr>
              <w:rPr>
                <w:rFonts w:ascii="Verdana" w:hAnsi="Verdana" w:cs="Calibri"/>
                <w:sz w:val="18"/>
                <w:szCs w:val="18"/>
              </w:rPr>
            </w:pPr>
          </w:p>
        </w:tc>
        <w:tc>
          <w:tcPr>
            <w:tcW w:w="171" w:type="pct"/>
          </w:tcPr>
          <w:p w:rsidR="00A10BFF" w:rsidRDefault="00A10BFF" w:rsidP="00A10BFF">
            <w:pPr>
              <w:rPr>
                <w:rFonts w:ascii="Verdana" w:hAnsi="Verdana" w:cs="Calibri"/>
                <w:sz w:val="18"/>
                <w:szCs w:val="18"/>
              </w:rPr>
            </w:pPr>
          </w:p>
        </w:tc>
        <w:tc>
          <w:tcPr>
            <w:tcW w:w="349" w:type="pct"/>
          </w:tcPr>
          <w:p w:rsidR="00A10BFF" w:rsidRDefault="00A10BFF" w:rsidP="00A10BFF">
            <w:pPr>
              <w:jc w:val="center"/>
              <w:rPr>
                <w:rFonts w:ascii="Verdana" w:hAnsi="Verdana" w:cs="Calibri"/>
                <w:sz w:val="18"/>
                <w:szCs w:val="18"/>
              </w:rPr>
            </w:pPr>
            <w:r>
              <w:rPr>
                <w:rFonts w:ascii="Verdana" w:hAnsi="Verdana" w:cs="Calibri"/>
                <w:sz w:val="18"/>
                <w:szCs w:val="18"/>
              </w:rPr>
              <w:t>5</w:t>
            </w:r>
          </w:p>
        </w:tc>
        <w:tc>
          <w:tcPr>
            <w:tcW w:w="615" w:type="pct"/>
          </w:tcPr>
          <w:p w:rsidR="00A10BFF" w:rsidRDefault="00A10BFF" w:rsidP="00A10BFF">
            <w:pPr>
              <w:rPr>
                <w:rFonts w:ascii="Verdana" w:hAnsi="Verdana" w:cs="Calibri"/>
                <w:sz w:val="18"/>
                <w:szCs w:val="18"/>
              </w:rPr>
            </w:pPr>
            <w:r>
              <w:rPr>
                <w:rFonts w:ascii="Verdana" w:hAnsi="Verdana" w:cs="Calibri"/>
                <w:sz w:val="18"/>
                <w:szCs w:val="18"/>
              </w:rPr>
              <w:t>PFIP transition</w:t>
            </w:r>
          </w:p>
        </w:tc>
        <w:tc>
          <w:tcPr>
            <w:tcW w:w="684" w:type="pct"/>
          </w:tcPr>
          <w:p w:rsidR="00A10BFF" w:rsidRDefault="00A10BFF" w:rsidP="00A10BFF">
            <w:pPr>
              <w:rPr>
                <w:rFonts w:ascii="Verdana" w:hAnsi="Verdana" w:cs="Calibri"/>
                <w:sz w:val="18"/>
                <w:szCs w:val="18"/>
              </w:rPr>
            </w:pPr>
            <w:r>
              <w:rPr>
                <w:rFonts w:ascii="Verdana" w:hAnsi="Verdana" w:cs="Calibri"/>
                <w:sz w:val="18"/>
                <w:szCs w:val="18"/>
              </w:rPr>
              <w:t>Provide advice during transition</w:t>
            </w:r>
          </w:p>
        </w:tc>
        <w:tc>
          <w:tcPr>
            <w:tcW w:w="1898" w:type="pct"/>
          </w:tcPr>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Provide advice in interim period, resolving problems (Feb-May)</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Conduct handover, training with new PFIP Advisor (May)</w:t>
            </w:r>
          </w:p>
        </w:tc>
        <w:tc>
          <w:tcPr>
            <w:tcW w:w="513" w:type="pct"/>
          </w:tcPr>
          <w:p w:rsidR="00A10BFF" w:rsidRDefault="00A10BFF" w:rsidP="00A10BFF">
            <w:pPr>
              <w:rPr>
                <w:rFonts w:ascii="Verdana" w:hAnsi="Verdana" w:cs="Calibri"/>
                <w:sz w:val="18"/>
                <w:szCs w:val="18"/>
              </w:rPr>
            </w:pPr>
            <w:r>
              <w:rPr>
                <w:rFonts w:ascii="Verdana" w:hAnsi="Verdana" w:cs="Calibri"/>
                <w:sz w:val="18"/>
                <w:szCs w:val="18"/>
              </w:rPr>
              <w:t>PM</w:t>
            </w:r>
          </w:p>
        </w:tc>
        <w:tc>
          <w:tcPr>
            <w:tcW w:w="393" w:type="pct"/>
          </w:tcPr>
          <w:p w:rsidR="00A10BFF" w:rsidRDefault="00A10BFF" w:rsidP="00A10BFF">
            <w:pPr>
              <w:rPr>
                <w:rFonts w:ascii="Verdana" w:hAnsi="Verdana" w:cs="Calibri"/>
                <w:sz w:val="18"/>
                <w:szCs w:val="18"/>
              </w:rPr>
            </w:pPr>
            <w:r>
              <w:rPr>
                <w:rFonts w:ascii="Verdana" w:hAnsi="Verdana" w:cs="Calibri"/>
                <w:sz w:val="18"/>
                <w:szCs w:val="18"/>
              </w:rPr>
              <w:t>H</w:t>
            </w:r>
          </w:p>
        </w:tc>
      </w:tr>
      <w:tr w:rsidR="00A10BFF" w:rsidRPr="00AE0266" w:rsidTr="00A3401E">
        <w:tc>
          <w:tcPr>
            <w:tcW w:w="125" w:type="pct"/>
          </w:tcPr>
          <w:p w:rsidR="00A10BFF" w:rsidRDefault="00A10BFF" w:rsidP="00A10BFF">
            <w:pPr>
              <w:rPr>
                <w:rFonts w:ascii="Verdana" w:hAnsi="Verdana" w:cs="Calibri"/>
                <w:sz w:val="18"/>
                <w:szCs w:val="18"/>
              </w:rPr>
            </w:pPr>
          </w:p>
        </w:tc>
        <w:tc>
          <w:tcPr>
            <w:tcW w:w="126" w:type="pct"/>
          </w:tcPr>
          <w:p w:rsidR="00A10BFF" w:rsidRDefault="00A10BFF" w:rsidP="00A10BFF">
            <w:pPr>
              <w:rPr>
                <w:rFonts w:ascii="Verdana" w:hAnsi="Verdana" w:cs="Calibri"/>
                <w:sz w:val="18"/>
                <w:szCs w:val="18"/>
              </w:rPr>
            </w:pPr>
          </w:p>
        </w:tc>
        <w:tc>
          <w:tcPr>
            <w:tcW w:w="126" w:type="pct"/>
          </w:tcPr>
          <w:p w:rsidR="00A10BFF" w:rsidRDefault="00A10BFF" w:rsidP="00A10BFF">
            <w:pPr>
              <w:rPr>
                <w:rFonts w:ascii="Verdana" w:hAnsi="Verdana" w:cs="Calibri"/>
                <w:sz w:val="18"/>
                <w:szCs w:val="18"/>
              </w:rPr>
            </w:pPr>
            <w:r>
              <w:rPr>
                <w:rFonts w:ascii="Verdana" w:hAnsi="Verdana" w:cs="Calibri"/>
                <w:sz w:val="18"/>
                <w:szCs w:val="18"/>
              </w:rPr>
              <w:t>x</w:t>
            </w:r>
          </w:p>
        </w:tc>
        <w:tc>
          <w:tcPr>
            <w:tcW w:w="171" w:type="pct"/>
          </w:tcPr>
          <w:p w:rsidR="00A10BFF" w:rsidRDefault="00A10BFF" w:rsidP="00A10BFF">
            <w:pPr>
              <w:rPr>
                <w:rFonts w:ascii="Verdana" w:hAnsi="Verdana" w:cs="Calibri"/>
                <w:sz w:val="18"/>
                <w:szCs w:val="18"/>
              </w:rPr>
            </w:pPr>
          </w:p>
        </w:tc>
        <w:tc>
          <w:tcPr>
            <w:tcW w:w="349" w:type="pct"/>
          </w:tcPr>
          <w:p w:rsidR="00A10BFF" w:rsidRDefault="00A10BFF" w:rsidP="00A10BFF">
            <w:pPr>
              <w:jc w:val="center"/>
              <w:rPr>
                <w:rFonts w:ascii="Verdana" w:hAnsi="Verdana" w:cs="Calibri"/>
                <w:sz w:val="18"/>
                <w:szCs w:val="18"/>
              </w:rPr>
            </w:pPr>
          </w:p>
        </w:tc>
        <w:tc>
          <w:tcPr>
            <w:tcW w:w="615" w:type="pct"/>
          </w:tcPr>
          <w:p w:rsidR="00A10BFF" w:rsidRDefault="00A10BFF" w:rsidP="00A10BFF">
            <w:pPr>
              <w:rPr>
                <w:rFonts w:ascii="Verdana" w:hAnsi="Verdana" w:cs="Calibri"/>
                <w:sz w:val="18"/>
                <w:szCs w:val="18"/>
              </w:rPr>
            </w:pPr>
            <w:r>
              <w:rPr>
                <w:rFonts w:ascii="Verdana" w:hAnsi="Verdana" w:cs="Calibri"/>
                <w:sz w:val="18"/>
                <w:szCs w:val="18"/>
              </w:rPr>
              <w:t>Annual Retreat</w:t>
            </w:r>
          </w:p>
        </w:tc>
        <w:tc>
          <w:tcPr>
            <w:tcW w:w="684" w:type="pct"/>
          </w:tcPr>
          <w:p w:rsidR="00A10BFF" w:rsidRDefault="00A10BFF" w:rsidP="00A10BFF">
            <w:pPr>
              <w:rPr>
                <w:rFonts w:ascii="Verdana" w:hAnsi="Verdana" w:cs="Calibri"/>
                <w:sz w:val="18"/>
                <w:szCs w:val="18"/>
              </w:rPr>
            </w:pPr>
            <w:r>
              <w:rPr>
                <w:rFonts w:ascii="Verdana" w:hAnsi="Verdana" w:cs="Calibri"/>
                <w:sz w:val="18"/>
                <w:szCs w:val="18"/>
              </w:rPr>
              <w:t>IF Annual Retreat</w:t>
            </w:r>
          </w:p>
        </w:tc>
        <w:tc>
          <w:tcPr>
            <w:tcW w:w="1898" w:type="pct"/>
          </w:tcPr>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Participate in retreat (Sep-Oct)</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Assist in developing sessions on MM4P</w:t>
            </w:r>
          </w:p>
        </w:tc>
        <w:tc>
          <w:tcPr>
            <w:tcW w:w="513" w:type="pct"/>
          </w:tcPr>
          <w:p w:rsidR="00A10BFF" w:rsidRDefault="00A10BFF" w:rsidP="00A10BFF">
            <w:pPr>
              <w:rPr>
                <w:rFonts w:ascii="Verdana" w:hAnsi="Verdana" w:cs="Calibri"/>
                <w:sz w:val="18"/>
                <w:szCs w:val="18"/>
              </w:rPr>
            </w:pPr>
            <w:r>
              <w:rPr>
                <w:rFonts w:ascii="Verdana" w:hAnsi="Verdana" w:cs="Calibri"/>
                <w:sz w:val="18"/>
                <w:szCs w:val="18"/>
              </w:rPr>
              <w:t>PM, TS</w:t>
            </w:r>
          </w:p>
        </w:tc>
        <w:tc>
          <w:tcPr>
            <w:tcW w:w="393" w:type="pct"/>
          </w:tcPr>
          <w:p w:rsidR="00A10BFF" w:rsidRDefault="00A10BFF" w:rsidP="00A10BFF">
            <w:pPr>
              <w:rPr>
                <w:rFonts w:ascii="Verdana" w:hAnsi="Verdana" w:cs="Calibri"/>
                <w:sz w:val="18"/>
                <w:szCs w:val="18"/>
              </w:rPr>
            </w:pPr>
            <w:r>
              <w:rPr>
                <w:rFonts w:ascii="Verdana" w:hAnsi="Verdana" w:cs="Calibri"/>
                <w:sz w:val="18"/>
                <w:szCs w:val="18"/>
              </w:rPr>
              <w:t>M</w:t>
            </w:r>
          </w:p>
        </w:tc>
      </w:tr>
      <w:tr w:rsidR="00A10BFF" w:rsidRPr="00AE0266" w:rsidTr="00A3401E">
        <w:tc>
          <w:tcPr>
            <w:tcW w:w="125" w:type="pct"/>
          </w:tcPr>
          <w:p w:rsidR="00A10BFF" w:rsidRDefault="00A10BFF" w:rsidP="00A10BFF">
            <w:pPr>
              <w:rPr>
                <w:rFonts w:ascii="Verdana" w:hAnsi="Verdana" w:cs="Calibri"/>
                <w:sz w:val="18"/>
                <w:szCs w:val="18"/>
              </w:rPr>
            </w:pPr>
          </w:p>
        </w:tc>
        <w:tc>
          <w:tcPr>
            <w:tcW w:w="126" w:type="pct"/>
          </w:tcPr>
          <w:p w:rsidR="00A10BFF" w:rsidRDefault="00A10BFF" w:rsidP="00A10BFF">
            <w:pPr>
              <w:rPr>
                <w:rFonts w:ascii="Verdana" w:hAnsi="Verdana" w:cs="Calibri"/>
                <w:sz w:val="18"/>
                <w:szCs w:val="18"/>
              </w:rPr>
            </w:pPr>
          </w:p>
        </w:tc>
        <w:tc>
          <w:tcPr>
            <w:tcW w:w="126" w:type="pct"/>
          </w:tcPr>
          <w:p w:rsidR="00A10BFF" w:rsidRDefault="00A10BFF" w:rsidP="00A10BFF">
            <w:pPr>
              <w:rPr>
                <w:rFonts w:ascii="Verdana" w:hAnsi="Verdana" w:cs="Calibri"/>
                <w:sz w:val="18"/>
                <w:szCs w:val="18"/>
              </w:rPr>
            </w:pPr>
          </w:p>
        </w:tc>
        <w:tc>
          <w:tcPr>
            <w:tcW w:w="171" w:type="pct"/>
          </w:tcPr>
          <w:p w:rsidR="00A10BFF" w:rsidRDefault="00A10BFF" w:rsidP="00A10BFF">
            <w:pPr>
              <w:rPr>
                <w:rFonts w:ascii="Verdana" w:hAnsi="Verdana" w:cs="Calibri"/>
                <w:sz w:val="18"/>
                <w:szCs w:val="18"/>
              </w:rPr>
            </w:pPr>
          </w:p>
        </w:tc>
        <w:tc>
          <w:tcPr>
            <w:tcW w:w="349" w:type="pct"/>
          </w:tcPr>
          <w:p w:rsidR="00A10BFF" w:rsidRDefault="00A10BFF" w:rsidP="00A10BFF">
            <w:pPr>
              <w:jc w:val="center"/>
              <w:rPr>
                <w:rFonts w:ascii="Verdana" w:hAnsi="Verdana" w:cs="Calibri"/>
                <w:sz w:val="18"/>
                <w:szCs w:val="18"/>
              </w:rPr>
            </w:pPr>
          </w:p>
        </w:tc>
        <w:tc>
          <w:tcPr>
            <w:tcW w:w="615" w:type="pct"/>
          </w:tcPr>
          <w:p w:rsidR="00A10BFF" w:rsidRDefault="00A3401E" w:rsidP="00A10BFF">
            <w:pPr>
              <w:rPr>
                <w:rFonts w:ascii="Verdana" w:hAnsi="Verdana" w:cs="Calibri"/>
                <w:sz w:val="18"/>
                <w:szCs w:val="18"/>
              </w:rPr>
            </w:pPr>
            <w:r>
              <w:rPr>
                <w:rFonts w:ascii="Verdana" w:hAnsi="Verdana" w:cs="Calibri"/>
                <w:sz w:val="18"/>
                <w:szCs w:val="18"/>
              </w:rPr>
              <w:t>Corporate Fundraising</w:t>
            </w:r>
          </w:p>
        </w:tc>
        <w:tc>
          <w:tcPr>
            <w:tcW w:w="684" w:type="pct"/>
          </w:tcPr>
          <w:p w:rsidR="00A10BFF" w:rsidRDefault="00A3401E" w:rsidP="00A10BFF">
            <w:pPr>
              <w:rPr>
                <w:rFonts w:ascii="Verdana" w:hAnsi="Verdana" w:cs="Calibri"/>
                <w:sz w:val="18"/>
                <w:szCs w:val="18"/>
              </w:rPr>
            </w:pPr>
            <w:r>
              <w:rPr>
                <w:rFonts w:ascii="Verdana" w:hAnsi="Verdana" w:cs="Calibri"/>
                <w:sz w:val="18"/>
                <w:szCs w:val="18"/>
              </w:rPr>
              <w:t>Raise regional and core funds</w:t>
            </w:r>
          </w:p>
        </w:tc>
        <w:tc>
          <w:tcPr>
            <w:tcW w:w="1898" w:type="pct"/>
          </w:tcPr>
          <w:p w:rsidR="00A3401E" w:rsidRDefault="00A3401E"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 xml:space="preserve">Contribute to global fundraising efforts </w:t>
            </w:r>
          </w:p>
          <w:p w:rsidR="00A3401E" w:rsidRDefault="00A3401E"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Represent programmes to European donors, as requested</w:t>
            </w:r>
          </w:p>
          <w:p w:rsidR="00A10BFF" w:rsidRDefault="00A3401E"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Assist with securing AusAID core funding</w:t>
            </w:r>
          </w:p>
        </w:tc>
        <w:tc>
          <w:tcPr>
            <w:tcW w:w="513" w:type="pct"/>
          </w:tcPr>
          <w:p w:rsidR="00A10BFF" w:rsidRDefault="00A3401E" w:rsidP="00A10BFF">
            <w:pPr>
              <w:rPr>
                <w:rFonts w:ascii="Verdana" w:hAnsi="Verdana" w:cs="Calibri"/>
                <w:sz w:val="18"/>
                <w:szCs w:val="18"/>
              </w:rPr>
            </w:pPr>
            <w:r>
              <w:rPr>
                <w:rFonts w:ascii="Verdana" w:hAnsi="Verdana" w:cs="Calibri"/>
                <w:sz w:val="18"/>
                <w:szCs w:val="18"/>
              </w:rPr>
              <w:t>PM</w:t>
            </w:r>
          </w:p>
        </w:tc>
        <w:tc>
          <w:tcPr>
            <w:tcW w:w="393" w:type="pct"/>
          </w:tcPr>
          <w:p w:rsidR="00A10BFF" w:rsidRDefault="00A3401E" w:rsidP="00A10BFF">
            <w:pPr>
              <w:rPr>
                <w:rFonts w:ascii="Verdana" w:hAnsi="Verdana" w:cs="Calibri"/>
                <w:sz w:val="18"/>
                <w:szCs w:val="18"/>
              </w:rPr>
            </w:pPr>
            <w:r>
              <w:rPr>
                <w:rFonts w:ascii="Verdana" w:hAnsi="Verdana" w:cs="Calibri"/>
                <w:sz w:val="18"/>
                <w:szCs w:val="18"/>
              </w:rPr>
              <w:t>M</w:t>
            </w:r>
          </w:p>
        </w:tc>
      </w:tr>
      <w:tr w:rsidR="00A10BFF" w:rsidRPr="00AE0266" w:rsidTr="00A3401E">
        <w:tc>
          <w:tcPr>
            <w:tcW w:w="125" w:type="pct"/>
          </w:tcPr>
          <w:p w:rsidR="00A10BFF" w:rsidRDefault="00A10BFF" w:rsidP="00A10BFF">
            <w:pPr>
              <w:rPr>
                <w:rFonts w:ascii="Verdana" w:hAnsi="Verdana" w:cs="Calibri"/>
                <w:sz w:val="18"/>
                <w:szCs w:val="18"/>
              </w:rPr>
            </w:pPr>
            <w:r>
              <w:rPr>
                <w:rFonts w:ascii="Verdana" w:hAnsi="Verdana" w:cs="Calibri"/>
                <w:sz w:val="18"/>
                <w:szCs w:val="18"/>
              </w:rPr>
              <w:t>x</w:t>
            </w:r>
          </w:p>
        </w:tc>
        <w:tc>
          <w:tcPr>
            <w:tcW w:w="126" w:type="pct"/>
          </w:tcPr>
          <w:p w:rsidR="00A10BFF" w:rsidRDefault="00A10BFF" w:rsidP="00A10BFF">
            <w:pPr>
              <w:rPr>
                <w:rFonts w:ascii="Verdana" w:hAnsi="Verdana" w:cs="Calibri"/>
                <w:sz w:val="18"/>
                <w:szCs w:val="18"/>
              </w:rPr>
            </w:pPr>
            <w:r>
              <w:rPr>
                <w:rFonts w:ascii="Verdana" w:hAnsi="Verdana" w:cs="Calibri"/>
                <w:sz w:val="18"/>
                <w:szCs w:val="18"/>
              </w:rPr>
              <w:t>x</w:t>
            </w:r>
          </w:p>
        </w:tc>
        <w:tc>
          <w:tcPr>
            <w:tcW w:w="126" w:type="pct"/>
          </w:tcPr>
          <w:p w:rsidR="00A10BFF" w:rsidRDefault="00A10BFF" w:rsidP="00A10BFF">
            <w:pPr>
              <w:rPr>
                <w:rFonts w:ascii="Verdana" w:hAnsi="Verdana" w:cs="Calibri"/>
                <w:sz w:val="18"/>
                <w:szCs w:val="18"/>
              </w:rPr>
            </w:pPr>
            <w:r>
              <w:rPr>
                <w:rFonts w:ascii="Verdana" w:hAnsi="Verdana" w:cs="Calibri"/>
                <w:sz w:val="18"/>
                <w:szCs w:val="18"/>
              </w:rPr>
              <w:t>x</w:t>
            </w:r>
          </w:p>
        </w:tc>
        <w:tc>
          <w:tcPr>
            <w:tcW w:w="171" w:type="pct"/>
          </w:tcPr>
          <w:p w:rsidR="00A10BFF" w:rsidRDefault="00A10BFF" w:rsidP="00A10BFF">
            <w:pPr>
              <w:rPr>
                <w:rFonts w:ascii="Verdana" w:hAnsi="Verdana" w:cs="Calibri"/>
                <w:sz w:val="18"/>
                <w:szCs w:val="18"/>
              </w:rPr>
            </w:pPr>
            <w:r>
              <w:rPr>
                <w:rFonts w:ascii="Verdana" w:hAnsi="Verdana" w:cs="Calibri"/>
                <w:sz w:val="18"/>
                <w:szCs w:val="18"/>
              </w:rPr>
              <w:t>x</w:t>
            </w:r>
          </w:p>
        </w:tc>
        <w:tc>
          <w:tcPr>
            <w:tcW w:w="349" w:type="pct"/>
          </w:tcPr>
          <w:p w:rsidR="00A10BFF" w:rsidRDefault="00A10BFF" w:rsidP="00A10BFF">
            <w:pPr>
              <w:jc w:val="center"/>
              <w:rPr>
                <w:rFonts w:ascii="Verdana" w:hAnsi="Verdana" w:cs="Calibri"/>
                <w:sz w:val="18"/>
                <w:szCs w:val="18"/>
              </w:rPr>
            </w:pPr>
          </w:p>
        </w:tc>
        <w:tc>
          <w:tcPr>
            <w:tcW w:w="615" w:type="pct"/>
          </w:tcPr>
          <w:p w:rsidR="00A10BFF" w:rsidRDefault="00A10BFF" w:rsidP="00A10BFF">
            <w:pPr>
              <w:rPr>
                <w:rFonts w:ascii="Verdana" w:hAnsi="Verdana" w:cs="Calibri"/>
                <w:sz w:val="18"/>
                <w:szCs w:val="18"/>
              </w:rPr>
            </w:pPr>
            <w:r>
              <w:rPr>
                <w:rFonts w:ascii="Verdana" w:hAnsi="Verdana" w:cs="Calibri"/>
                <w:sz w:val="18"/>
                <w:szCs w:val="18"/>
              </w:rPr>
              <w:t>Corporate Support</w:t>
            </w:r>
          </w:p>
        </w:tc>
        <w:tc>
          <w:tcPr>
            <w:tcW w:w="684" w:type="pct"/>
          </w:tcPr>
          <w:p w:rsidR="00A10BFF" w:rsidRDefault="00A10BFF" w:rsidP="00A10BFF">
            <w:pPr>
              <w:rPr>
                <w:rFonts w:ascii="Verdana" w:hAnsi="Verdana" w:cs="Calibri"/>
                <w:sz w:val="18"/>
                <w:szCs w:val="18"/>
              </w:rPr>
            </w:pPr>
            <w:r>
              <w:rPr>
                <w:rFonts w:ascii="Verdana" w:hAnsi="Verdana" w:cs="Calibri"/>
                <w:sz w:val="18"/>
                <w:szCs w:val="18"/>
              </w:rPr>
              <w:t>Support overall Corporate Strategy</w:t>
            </w:r>
          </w:p>
        </w:tc>
        <w:tc>
          <w:tcPr>
            <w:tcW w:w="1898" w:type="pct"/>
          </w:tcPr>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Assist in liaising with the EC</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Assist IF in finalizing Mix Market reporting</w:t>
            </w:r>
          </w:p>
        </w:tc>
        <w:tc>
          <w:tcPr>
            <w:tcW w:w="513" w:type="pct"/>
          </w:tcPr>
          <w:p w:rsidR="00A10BFF" w:rsidRDefault="00A10BFF" w:rsidP="00A10BFF">
            <w:pPr>
              <w:rPr>
                <w:rFonts w:ascii="Verdana" w:hAnsi="Verdana" w:cs="Calibri"/>
                <w:sz w:val="18"/>
                <w:szCs w:val="18"/>
              </w:rPr>
            </w:pPr>
            <w:r>
              <w:rPr>
                <w:rFonts w:ascii="Verdana" w:hAnsi="Verdana" w:cs="Calibri"/>
                <w:sz w:val="18"/>
                <w:szCs w:val="18"/>
              </w:rPr>
              <w:t>PM</w:t>
            </w:r>
          </w:p>
        </w:tc>
        <w:tc>
          <w:tcPr>
            <w:tcW w:w="393" w:type="pct"/>
          </w:tcPr>
          <w:p w:rsidR="00A10BFF" w:rsidRDefault="00A3401E" w:rsidP="00A10BFF">
            <w:pPr>
              <w:rPr>
                <w:rFonts w:ascii="Verdana" w:hAnsi="Verdana" w:cs="Calibri"/>
                <w:sz w:val="18"/>
                <w:szCs w:val="18"/>
              </w:rPr>
            </w:pPr>
            <w:r>
              <w:rPr>
                <w:rFonts w:ascii="Verdana" w:hAnsi="Verdana" w:cs="Calibri"/>
                <w:sz w:val="18"/>
                <w:szCs w:val="18"/>
              </w:rPr>
              <w:t>M</w:t>
            </w:r>
          </w:p>
        </w:tc>
      </w:tr>
      <w:tr w:rsidR="00A10BFF" w:rsidRPr="00AE0266" w:rsidTr="00A3401E">
        <w:tc>
          <w:tcPr>
            <w:tcW w:w="125" w:type="pct"/>
          </w:tcPr>
          <w:p w:rsidR="00A10BFF" w:rsidRDefault="00A10BFF" w:rsidP="00A10BFF">
            <w:pPr>
              <w:rPr>
                <w:rFonts w:ascii="Verdana" w:hAnsi="Verdana" w:cs="Calibri"/>
                <w:sz w:val="18"/>
                <w:szCs w:val="18"/>
              </w:rPr>
            </w:pPr>
          </w:p>
        </w:tc>
        <w:tc>
          <w:tcPr>
            <w:tcW w:w="126" w:type="pct"/>
          </w:tcPr>
          <w:p w:rsidR="00A10BFF" w:rsidRDefault="00A10BFF" w:rsidP="00A10BFF">
            <w:pPr>
              <w:rPr>
                <w:rFonts w:ascii="Verdana" w:hAnsi="Verdana" w:cs="Calibri"/>
                <w:sz w:val="18"/>
                <w:szCs w:val="18"/>
              </w:rPr>
            </w:pPr>
          </w:p>
        </w:tc>
        <w:tc>
          <w:tcPr>
            <w:tcW w:w="126" w:type="pct"/>
          </w:tcPr>
          <w:p w:rsidR="00A10BFF" w:rsidRDefault="00A10BFF" w:rsidP="00A10BFF">
            <w:pPr>
              <w:rPr>
                <w:rFonts w:ascii="Verdana" w:hAnsi="Verdana" w:cs="Calibri"/>
                <w:sz w:val="18"/>
                <w:szCs w:val="18"/>
              </w:rPr>
            </w:pPr>
          </w:p>
        </w:tc>
        <w:tc>
          <w:tcPr>
            <w:tcW w:w="171" w:type="pct"/>
          </w:tcPr>
          <w:p w:rsidR="00A10BFF" w:rsidRDefault="00A10BFF" w:rsidP="00A10BFF">
            <w:pPr>
              <w:rPr>
                <w:rFonts w:ascii="Verdana" w:hAnsi="Verdana" w:cs="Calibri"/>
                <w:sz w:val="18"/>
                <w:szCs w:val="18"/>
              </w:rPr>
            </w:pPr>
          </w:p>
        </w:tc>
        <w:tc>
          <w:tcPr>
            <w:tcW w:w="349" w:type="pct"/>
          </w:tcPr>
          <w:p w:rsidR="00A10BFF" w:rsidRDefault="00A10BFF" w:rsidP="00A10BFF">
            <w:pPr>
              <w:jc w:val="center"/>
              <w:rPr>
                <w:rFonts w:ascii="Verdana" w:hAnsi="Verdana" w:cs="Calibri"/>
                <w:sz w:val="18"/>
                <w:szCs w:val="18"/>
              </w:rPr>
            </w:pPr>
          </w:p>
        </w:tc>
        <w:tc>
          <w:tcPr>
            <w:tcW w:w="615" w:type="pct"/>
          </w:tcPr>
          <w:p w:rsidR="00A10BFF" w:rsidRDefault="00A10BFF" w:rsidP="00A10BFF">
            <w:pPr>
              <w:rPr>
                <w:rFonts w:ascii="Verdana" w:hAnsi="Verdana" w:cs="Calibri"/>
                <w:sz w:val="18"/>
                <w:szCs w:val="18"/>
              </w:rPr>
            </w:pPr>
            <w:r>
              <w:rPr>
                <w:rFonts w:ascii="Verdana" w:hAnsi="Verdana" w:cs="Calibri"/>
                <w:sz w:val="18"/>
                <w:szCs w:val="18"/>
              </w:rPr>
              <w:t>UN Coordination</w:t>
            </w:r>
          </w:p>
        </w:tc>
        <w:tc>
          <w:tcPr>
            <w:tcW w:w="684" w:type="pct"/>
          </w:tcPr>
          <w:p w:rsidR="00A10BFF" w:rsidRDefault="00A10BFF" w:rsidP="00A10BFF">
            <w:pPr>
              <w:rPr>
                <w:rFonts w:ascii="Verdana" w:hAnsi="Verdana" w:cs="Calibri"/>
                <w:sz w:val="18"/>
                <w:szCs w:val="18"/>
              </w:rPr>
            </w:pPr>
            <w:r>
              <w:rPr>
                <w:rFonts w:ascii="Verdana" w:hAnsi="Verdana" w:cs="Calibri"/>
                <w:sz w:val="18"/>
                <w:szCs w:val="18"/>
              </w:rPr>
              <w:t>Work with UNDP BR to support overall presence and coordination</w:t>
            </w:r>
          </w:p>
        </w:tc>
        <w:tc>
          <w:tcPr>
            <w:tcW w:w="1898" w:type="pct"/>
          </w:tcPr>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Participate in HOA meetings</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Participate in key policy group meetings</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Contribute to UNDP BR annual report for EU</w:t>
            </w:r>
          </w:p>
          <w:p w:rsidR="00A10BFF" w:rsidRDefault="00A10BFF" w:rsidP="00974577">
            <w:pPr>
              <w:pStyle w:val="ListParagraph"/>
              <w:numPr>
                <w:ilvl w:val="0"/>
                <w:numId w:val="39"/>
              </w:numPr>
              <w:ind w:left="214" w:hanging="180"/>
              <w:rPr>
                <w:rFonts w:ascii="Verdana" w:hAnsi="Verdana" w:cs="Calibri"/>
                <w:sz w:val="18"/>
                <w:szCs w:val="18"/>
              </w:rPr>
            </w:pPr>
            <w:r>
              <w:rPr>
                <w:rFonts w:ascii="Verdana" w:hAnsi="Verdana" w:cs="Calibri"/>
                <w:sz w:val="18"/>
                <w:szCs w:val="18"/>
              </w:rPr>
              <w:t xml:space="preserve">Seek synergies with </w:t>
            </w:r>
          </w:p>
        </w:tc>
        <w:tc>
          <w:tcPr>
            <w:tcW w:w="513" w:type="pct"/>
          </w:tcPr>
          <w:p w:rsidR="00A10BFF" w:rsidRDefault="00A10BFF" w:rsidP="00A10BFF">
            <w:pPr>
              <w:rPr>
                <w:rFonts w:ascii="Verdana" w:hAnsi="Verdana" w:cs="Calibri"/>
                <w:sz w:val="18"/>
                <w:szCs w:val="18"/>
              </w:rPr>
            </w:pPr>
          </w:p>
        </w:tc>
        <w:tc>
          <w:tcPr>
            <w:tcW w:w="393" w:type="pct"/>
          </w:tcPr>
          <w:p w:rsidR="00A10BFF" w:rsidRDefault="00A10BFF" w:rsidP="00A10BFF">
            <w:pPr>
              <w:rPr>
                <w:rFonts w:ascii="Verdana" w:hAnsi="Verdana" w:cs="Calibri"/>
                <w:sz w:val="18"/>
                <w:szCs w:val="18"/>
              </w:rPr>
            </w:pPr>
          </w:p>
        </w:tc>
      </w:tr>
    </w:tbl>
    <w:p w:rsidR="00A10BFF" w:rsidRPr="00C853EA" w:rsidRDefault="00A10BFF" w:rsidP="00A10BFF"/>
    <w:p w:rsidR="00A10BFF" w:rsidRDefault="00A10BFF" w:rsidP="00A10BFF">
      <w:pPr>
        <w:pStyle w:val="Heading6"/>
        <w:numPr>
          <w:ilvl w:val="0"/>
          <w:numId w:val="0"/>
        </w:numPr>
        <w:ind w:left="1152" w:hanging="1152"/>
        <w:sectPr w:rsidR="00A10BFF" w:rsidSect="00A10BFF">
          <w:pgSz w:w="15840" w:h="12240" w:orient="landscape" w:code="1"/>
          <w:pgMar w:top="1080" w:right="1260" w:bottom="990" w:left="810" w:header="720" w:footer="615" w:gutter="0"/>
          <w:cols w:space="720"/>
          <w:noEndnote/>
          <w:docGrid w:linePitch="326"/>
        </w:sectPr>
      </w:pPr>
    </w:p>
    <w:p w:rsidR="00A10BFF" w:rsidRDefault="00A10BFF" w:rsidP="00A10BFF">
      <w:pPr>
        <w:pStyle w:val="Heading6"/>
        <w:numPr>
          <w:ilvl w:val="0"/>
          <w:numId w:val="0"/>
        </w:numPr>
        <w:ind w:left="1152" w:hanging="1152"/>
      </w:pPr>
      <w:bookmarkStart w:id="78" w:name="_Toc323899119"/>
      <w:r>
        <w:lastRenderedPageBreak/>
        <w:t>Ta</w:t>
      </w:r>
      <w:r w:rsidR="00F65371">
        <w:t xml:space="preserve">ble </w:t>
      </w:r>
      <w:r w:rsidR="00F65371">
        <w:rPr>
          <w:lang w:val="en-US"/>
        </w:rPr>
        <w:t>10:</w:t>
      </w:r>
      <w:r w:rsidR="001F2CC3">
        <w:t xml:space="preserve">  Key risks and mitigants to </w:t>
      </w:r>
      <w:r w:rsidR="001F2CC3">
        <w:rPr>
          <w:lang w:val="en-US"/>
        </w:rPr>
        <w:t>m</w:t>
      </w:r>
      <w:r>
        <w:t>anage</w:t>
      </w:r>
      <w:r w:rsidR="001F2CC3">
        <w:t xml:space="preserve">ment </w:t>
      </w:r>
      <w:r w:rsidR="001F2CC3">
        <w:rPr>
          <w:lang w:val="en-US"/>
        </w:rPr>
        <w:t>a</w:t>
      </w:r>
      <w:r>
        <w:t>ctivities</w:t>
      </w:r>
      <w:bookmarkEnd w:id="78"/>
    </w:p>
    <w:p w:rsidR="00A10BFF" w:rsidRDefault="00A10BFF" w:rsidP="00A10BFF"/>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
        <w:gridCol w:w="1825"/>
        <w:gridCol w:w="842"/>
        <w:gridCol w:w="939"/>
        <w:gridCol w:w="5626"/>
      </w:tblGrid>
      <w:tr w:rsidR="00A10BFF" w:rsidRPr="00A3401E">
        <w:tc>
          <w:tcPr>
            <w:tcW w:w="956" w:type="dxa"/>
            <w:shd w:val="clear" w:color="auto" w:fill="auto"/>
          </w:tcPr>
          <w:p w:rsidR="00A10BFF" w:rsidRPr="00A3401E" w:rsidRDefault="00A10BFF" w:rsidP="00A10BFF">
            <w:pPr>
              <w:jc w:val="center"/>
              <w:rPr>
                <w:rFonts w:ascii="Verdana" w:hAnsi="Verdana"/>
                <w:b/>
                <w:sz w:val="18"/>
                <w:szCs w:val="18"/>
              </w:rPr>
            </w:pPr>
            <w:r w:rsidRPr="00A3401E">
              <w:rPr>
                <w:rFonts w:ascii="Verdana" w:hAnsi="Verdana"/>
                <w:b/>
                <w:sz w:val="18"/>
                <w:szCs w:val="18"/>
              </w:rPr>
              <w:t>Output</w:t>
            </w:r>
          </w:p>
        </w:tc>
        <w:tc>
          <w:tcPr>
            <w:tcW w:w="1825" w:type="dxa"/>
            <w:shd w:val="clear" w:color="auto" w:fill="auto"/>
          </w:tcPr>
          <w:p w:rsidR="00A10BFF" w:rsidRPr="00A3401E" w:rsidRDefault="00A10BFF" w:rsidP="00A10BFF">
            <w:pPr>
              <w:jc w:val="center"/>
              <w:rPr>
                <w:rFonts w:ascii="Verdana" w:hAnsi="Verdana"/>
                <w:b/>
                <w:sz w:val="18"/>
                <w:szCs w:val="18"/>
              </w:rPr>
            </w:pPr>
            <w:r w:rsidRPr="00A3401E">
              <w:rPr>
                <w:rFonts w:ascii="Verdana" w:hAnsi="Verdana"/>
                <w:b/>
                <w:sz w:val="18"/>
                <w:szCs w:val="18"/>
              </w:rPr>
              <w:t>Risks</w:t>
            </w:r>
          </w:p>
        </w:tc>
        <w:tc>
          <w:tcPr>
            <w:tcW w:w="842" w:type="dxa"/>
            <w:shd w:val="clear" w:color="auto" w:fill="auto"/>
          </w:tcPr>
          <w:p w:rsidR="00A10BFF" w:rsidRPr="00A3401E" w:rsidRDefault="00A10BFF" w:rsidP="00A10BFF">
            <w:pPr>
              <w:jc w:val="center"/>
              <w:rPr>
                <w:rFonts w:ascii="Verdana" w:hAnsi="Verdana"/>
                <w:b/>
                <w:sz w:val="18"/>
                <w:szCs w:val="18"/>
              </w:rPr>
            </w:pPr>
            <w:r w:rsidRPr="00A3401E">
              <w:rPr>
                <w:rFonts w:ascii="Verdana" w:hAnsi="Verdana"/>
                <w:b/>
                <w:sz w:val="18"/>
                <w:szCs w:val="18"/>
              </w:rPr>
              <w:t>Likeli-</w:t>
            </w:r>
          </w:p>
          <w:p w:rsidR="00A10BFF" w:rsidRPr="00A3401E" w:rsidRDefault="00A10BFF" w:rsidP="00A10BFF">
            <w:pPr>
              <w:jc w:val="center"/>
              <w:rPr>
                <w:rFonts w:ascii="Verdana" w:hAnsi="Verdana"/>
                <w:b/>
                <w:sz w:val="18"/>
                <w:szCs w:val="18"/>
              </w:rPr>
            </w:pPr>
            <w:r w:rsidRPr="00A3401E">
              <w:rPr>
                <w:rFonts w:ascii="Verdana" w:hAnsi="Verdana"/>
                <w:b/>
                <w:sz w:val="18"/>
                <w:szCs w:val="18"/>
              </w:rPr>
              <w:t>hood</w:t>
            </w:r>
          </w:p>
        </w:tc>
        <w:tc>
          <w:tcPr>
            <w:tcW w:w="939" w:type="dxa"/>
            <w:shd w:val="clear" w:color="auto" w:fill="auto"/>
          </w:tcPr>
          <w:p w:rsidR="00A10BFF" w:rsidRPr="00A3401E" w:rsidRDefault="00A10BFF" w:rsidP="00A10BFF">
            <w:pPr>
              <w:jc w:val="center"/>
              <w:rPr>
                <w:rFonts w:ascii="Verdana" w:hAnsi="Verdana"/>
                <w:b/>
                <w:sz w:val="18"/>
                <w:szCs w:val="18"/>
              </w:rPr>
            </w:pPr>
            <w:r w:rsidRPr="00A3401E">
              <w:rPr>
                <w:rFonts w:ascii="Verdana" w:hAnsi="Verdana"/>
                <w:b/>
                <w:sz w:val="18"/>
                <w:szCs w:val="18"/>
              </w:rPr>
              <w:t>Impact</w:t>
            </w:r>
          </w:p>
        </w:tc>
        <w:tc>
          <w:tcPr>
            <w:tcW w:w="5626" w:type="dxa"/>
            <w:shd w:val="clear" w:color="auto" w:fill="auto"/>
          </w:tcPr>
          <w:p w:rsidR="00A10BFF" w:rsidRPr="00A3401E" w:rsidRDefault="00A10BFF" w:rsidP="00A10BFF">
            <w:pPr>
              <w:jc w:val="center"/>
              <w:rPr>
                <w:rFonts w:ascii="Verdana" w:hAnsi="Verdana"/>
                <w:b/>
                <w:sz w:val="18"/>
                <w:szCs w:val="18"/>
              </w:rPr>
            </w:pPr>
            <w:r w:rsidRPr="00A3401E">
              <w:rPr>
                <w:rFonts w:ascii="Verdana" w:hAnsi="Verdana"/>
                <w:b/>
                <w:sz w:val="18"/>
                <w:szCs w:val="18"/>
              </w:rPr>
              <w:t>Possible Mitigation</w:t>
            </w:r>
          </w:p>
        </w:tc>
      </w:tr>
      <w:tr w:rsidR="00A10BFF" w:rsidRPr="00A3401E">
        <w:tc>
          <w:tcPr>
            <w:tcW w:w="956" w:type="dxa"/>
            <w:shd w:val="clear" w:color="auto" w:fill="auto"/>
          </w:tcPr>
          <w:p w:rsidR="00A10BFF" w:rsidRPr="00A3401E" w:rsidRDefault="00A10BFF" w:rsidP="00A10BFF">
            <w:pPr>
              <w:jc w:val="center"/>
              <w:rPr>
                <w:rFonts w:ascii="Verdana" w:hAnsi="Verdana"/>
                <w:sz w:val="18"/>
                <w:szCs w:val="18"/>
              </w:rPr>
            </w:pPr>
            <w:r w:rsidRPr="00A3401E">
              <w:rPr>
                <w:rFonts w:ascii="Verdana" w:hAnsi="Verdana"/>
                <w:sz w:val="18"/>
                <w:szCs w:val="18"/>
              </w:rPr>
              <w:t>5</w:t>
            </w:r>
          </w:p>
        </w:tc>
        <w:tc>
          <w:tcPr>
            <w:tcW w:w="1825" w:type="dxa"/>
            <w:shd w:val="clear" w:color="auto" w:fill="auto"/>
          </w:tcPr>
          <w:p w:rsidR="00A10BFF" w:rsidRPr="00A3401E" w:rsidRDefault="00A10BFF" w:rsidP="00A10BFF">
            <w:pPr>
              <w:rPr>
                <w:rFonts w:ascii="Verdana" w:hAnsi="Verdana"/>
                <w:sz w:val="18"/>
                <w:szCs w:val="18"/>
              </w:rPr>
            </w:pPr>
            <w:r w:rsidRPr="00A3401E">
              <w:rPr>
                <w:rFonts w:ascii="Verdana" w:hAnsi="Verdana"/>
                <w:sz w:val="18"/>
                <w:szCs w:val="18"/>
              </w:rPr>
              <w:t>Delays in recruitment of PA</w:t>
            </w:r>
          </w:p>
        </w:tc>
        <w:tc>
          <w:tcPr>
            <w:tcW w:w="842" w:type="dxa"/>
            <w:shd w:val="clear" w:color="auto" w:fill="auto"/>
          </w:tcPr>
          <w:p w:rsidR="00A10BFF" w:rsidRPr="00A3401E" w:rsidRDefault="00A10BFF" w:rsidP="00A10BFF">
            <w:pPr>
              <w:tabs>
                <w:tab w:val="left" w:pos="394"/>
              </w:tabs>
              <w:jc w:val="center"/>
              <w:rPr>
                <w:rFonts w:ascii="Verdana" w:hAnsi="Verdana"/>
                <w:sz w:val="18"/>
                <w:szCs w:val="18"/>
              </w:rPr>
            </w:pPr>
            <w:r w:rsidRPr="00A3401E">
              <w:rPr>
                <w:rFonts w:ascii="Verdana" w:hAnsi="Verdana"/>
                <w:sz w:val="18"/>
                <w:szCs w:val="18"/>
              </w:rPr>
              <w:t>H</w:t>
            </w:r>
          </w:p>
        </w:tc>
        <w:tc>
          <w:tcPr>
            <w:tcW w:w="939" w:type="dxa"/>
            <w:shd w:val="clear" w:color="auto" w:fill="auto"/>
          </w:tcPr>
          <w:p w:rsidR="00A10BFF" w:rsidRPr="00A3401E" w:rsidRDefault="00A10BFF" w:rsidP="00A10BFF">
            <w:pPr>
              <w:tabs>
                <w:tab w:val="left" w:pos="394"/>
              </w:tabs>
              <w:ind w:left="124"/>
              <w:jc w:val="center"/>
              <w:rPr>
                <w:rFonts w:ascii="Verdana" w:hAnsi="Verdana"/>
                <w:sz w:val="18"/>
                <w:szCs w:val="18"/>
              </w:rPr>
            </w:pPr>
            <w:r w:rsidRPr="00A3401E">
              <w:rPr>
                <w:rFonts w:ascii="Verdana" w:hAnsi="Verdana"/>
                <w:sz w:val="18"/>
                <w:szCs w:val="18"/>
              </w:rPr>
              <w:t>M</w:t>
            </w:r>
          </w:p>
        </w:tc>
        <w:tc>
          <w:tcPr>
            <w:tcW w:w="5626" w:type="dxa"/>
            <w:shd w:val="clear" w:color="auto" w:fill="auto"/>
          </w:tcPr>
          <w:p w:rsidR="00A10BFF" w:rsidRPr="00A3401E" w:rsidRDefault="00A10BFF" w:rsidP="00974577">
            <w:pPr>
              <w:pStyle w:val="ListParagraph"/>
              <w:numPr>
                <w:ilvl w:val="0"/>
                <w:numId w:val="40"/>
              </w:numPr>
              <w:tabs>
                <w:tab w:val="left" w:pos="280"/>
              </w:tabs>
              <w:ind w:left="280" w:hanging="180"/>
              <w:rPr>
                <w:rFonts w:ascii="Verdana" w:hAnsi="Verdana"/>
                <w:sz w:val="18"/>
                <w:szCs w:val="18"/>
              </w:rPr>
            </w:pPr>
            <w:r w:rsidRPr="00A3401E">
              <w:rPr>
                <w:rFonts w:ascii="Verdana" w:hAnsi="Verdana"/>
                <w:sz w:val="18"/>
                <w:szCs w:val="18"/>
              </w:rPr>
              <w:t>Secure short-term assistance from UNDP BR</w:t>
            </w:r>
          </w:p>
          <w:p w:rsidR="00A10BFF" w:rsidRPr="00A3401E" w:rsidRDefault="00A10BFF" w:rsidP="00974577">
            <w:pPr>
              <w:pStyle w:val="ListParagraph"/>
              <w:numPr>
                <w:ilvl w:val="0"/>
                <w:numId w:val="40"/>
              </w:numPr>
              <w:tabs>
                <w:tab w:val="left" w:pos="280"/>
              </w:tabs>
              <w:ind w:left="280" w:hanging="180"/>
              <w:rPr>
                <w:rFonts w:ascii="Verdana" w:hAnsi="Verdana"/>
                <w:sz w:val="18"/>
                <w:szCs w:val="18"/>
              </w:rPr>
            </w:pPr>
            <w:r w:rsidRPr="00A3401E">
              <w:rPr>
                <w:rFonts w:ascii="Verdana" w:hAnsi="Verdana"/>
                <w:sz w:val="18"/>
                <w:szCs w:val="18"/>
              </w:rPr>
              <w:t>Request secondment from field</w:t>
            </w:r>
          </w:p>
        </w:tc>
      </w:tr>
      <w:tr w:rsidR="00A10BFF" w:rsidRPr="00A3401E">
        <w:tc>
          <w:tcPr>
            <w:tcW w:w="956" w:type="dxa"/>
            <w:shd w:val="clear" w:color="auto" w:fill="auto"/>
          </w:tcPr>
          <w:p w:rsidR="00A10BFF" w:rsidRPr="00A3401E" w:rsidRDefault="00A10BFF" w:rsidP="00A10BFF">
            <w:pPr>
              <w:jc w:val="center"/>
              <w:rPr>
                <w:rFonts w:ascii="Verdana" w:hAnsi="Verdana"/>
                <w:sz w:val="18"/>
                <w:szCs w:val="18"/>
              </w:rPr>
            </w:pPr>
            <w:r w:rsidRPr="00A3401E">
              <w:rPr>
                <w:rFonts w:ascii="Verdana" w:hAnsi="Verdana"/>
                <w:sz w:val="18"/>
                <w:szCs w:val="18"/>
              </w:rPr>
              <w:t>5</w:t>
            </w:r>
          </w:p>
        </w:tc>
        <w:tc>
          <w:tcPr>
            <w:tcW w:w="1825" w:type="dxa"/>
            <w:shd w:val="clear" w:color="auto" w:fill="auto"/>
          </w:tcPr>
          <w:p w:rsidR="00A10BFF" w:rsidRPr="00A3401E" w:rsidRDefault="00A10BFF" w:rsidP="00A10BFF">
            <w:pPr>
              <w:rPr>
                <w:rFonts w:ascii="Verdana" w:hAnsi="Verdana"/>
                <w:sz w:val="18"/>
                <w:szCs w:val="18"/>
              </w:rPr>
            </w:pPr>
            <w:r w:rsidRPr="00A3401E">
              <w:rPr>
                <w:rFonts w:ascii="Verdana" w:hAnsi="Verdana"/>
                <w:sz w:val="18"/>
                <w:szCs w:val="18"/>
              </w:rPr>
              <w:t>Delays in recruitment of TS, inability to identify candidate</w:t>
            </w:r>
          </w:p>
        </w:tc>
        <w:tc>
          <w:tcPr>
            <w:tcW w:w="842" w:type="dxa"/>
            <w:shd w:val="clear" w:color="auto" w:fill="auto"/>
          </w:tcPr>
          <w:p w:rsidR="00A10BFF" w:rsidRPr="00A3401E" w:rsidRDefault="00A10BFF" w:rsidP="00A10BFF">
            <w:pPr>
              <w:tabs>
                <w:tab w:val="left" w:pos="394"/>
              </w:tabs>
              <w:jc w:val="center"/>
              <w:rPr>
                <w:rFonts w:ascii="Verdana" w:hAnsi="Verdana"/>
                <w:sz w:val="18"/>
                <w:szCs w:val="18"/>
              </w:rPr>
            </w:pPr>
            <w:r w:rsidRPr="00A3401E">
              <w:rPr>
                <w:rFonts w:ascii="Verdana" w:hAnsi="Verdana"/>
                <w:sz w:val="18"/>
                <w:szCs w:val="18"/>
              </w:rPr>
              <w:t>H</w:t>
            </w:r>
          </w:p>
        </w:tc>
        <w:tc>
          <w:tcPr>
            <w:tcW w:w="939" w:type="dxa"/>
            <w:shd w:val="clear" w:color="auto" w:fill="auto"/>
          </w:tcPr>
          <w:p w:rsidR="00A10BFF" w:rsidRPr="00A3401E" w:rsidRDefault="00A10BFF" w:rsidP="00A10BFF">
            <w:pPr>
              <w:tabs>
                <w:tab w:val="left" w:pos="394"/>
              </w:tabs>
              <w:jc w:val="center"/>
              <w:rPr>
                <w:rFonts w:ascii="Verdana" w:hAnsi="Verdana"/>
                <w:sz w:val="18"/>
                <w:szCs w:val="18"/>
              </w:rPr>
            </w:pPr>
            <w:r w:rsidRPr="00A3401E">
              <w:rPr>
                <w:rFonts w:ascii="Verdana" w:hAnsi="Verdana"/>
                <w:sz w:val="18"/>
                <w:szCs w:val="18"/>
              </w:rPr>
              <w:t>M</w:t>
            </w:r>
          </w:p>
        </w:tc>
        <w:tc>
          <w:tcPr>
            <w:tcW w:w="5626" w:type="dxa"/>
            <w:shd w:val="clear" w:color="auto" w:fill="auto"/>
          </w:tcPr>
          <w:p w:rsidR="00A10BFF" w:rsidRPr="00A3401E" w:rsidRDefault="00A10BFF" w:rsidP="00974577">
            <w:pPr>
              <w:pStyle w:val="ListParagraph"/>
              <w:numPr>
                <w:ilvl w:val="0"/>
                <w:numId w:val="40"/>
              </w:numPr>
              <w:tabs>
                <w:tab w:val="left" w:pos="280"/>
              </w:tabs>
              <w:ind w:left="280" w:hanging="180"/>
              <w:rPr>
                <w:rFonts w:ascii="Verdana" w:hAnsi="Verdana"/>
                <w:sz w:val="18"/>
                <w:szCs w:val="18"/>
              </w:rPr>
            </w:pPr>
            <w:r w:rsidRPr="00A3401E">
              <w:rPr>
                <w:rFonts w:ascii="Verdana" w:hAnsi="Verdana"/>
                <w:sz w:val="18"/>
                <w:szCs w:val="18"/>
              </w:rPr>
              <w:t>Contract retainer consultant through competitive process</w:t>
            </w:r>
          </w:p>
          <w:p w:rsidR="00A10BFF" w:rsidRPr="00A3401E" w:rsidRDefault="00A10BFF" w:rsidP="00974577">
            <w:pPr>
              <w:pStyle w:val="ListParagraph"/>
              <w:numPr>
                <w:ilvl w:val="0"/>
                <w:numId w:val="40"/>
              </w:numPr>
              <w:tabs>
                <w:tab w:val="left" w:pos="280"/>
              </w:tabs>
              <w:ind w:left="280" w:hanging="180"/>
              <w:rPr>
                <w:rFonts w:ascii="Verdana" w:hAnsi="Verdana"/>
                <w:sz w:val="18"/>
                <w:szCs w:val="18"/>
              </w:rPr>
            </w:pPr>
            <w:r w:rsidRPr="00A3401E">
              <w:rPr>
                <w:rFonts w:ascii="Verdana" w:hAnsi="Verdana"/>
                <w:sz w:val="18"/>
                <w:szCs w:val="18"/>
              </w:rPr>
              <w:t>Refocus retainer consultants to provide more general support</w:t>
            </w:r>
          </w:p>
          <w:p w:rsidR="00A10BFF" w:rsidRPr="00A3401E" w:rsidRDefault="00A10BFF" w:rsidP="00974577">
            <w:pPr>
              <w:pStyle w:val="ListParagraph"/>
              <w:numPr>
                <w:ilvl w:val="0"/>
                <w:numId w:val="40"/>
              </w:numPr>
              <w:tabs>
                <w:tab w:val="left" w:pos="280"/>
              </w:tabs>
              <w:ind w:left="280" w:hanging="180"/>
              <w:rPr>
                <w:rFonts w:ascii="Verdana" w:hAnsi="Verdana"/>
                <w:sz w:val="18"/>
                <w:szCs w:val="18"/>
              </w:rPr>
            </w:pPr>
            <w:r w:rsidRPr="00A3401E">
              <w:rPr>
                <w:rFonts w:ascii="Verdana" w:hAnsi="Verdana"/>
                <w:sz w:val="18"/>
                <w:szCs w:val="18"/>
              </w:rPr>
              <w:t>Seek secondment from field</w:t>
            </w:r>
          </w:p>
        </w:tc>
      </w:tr>
      <w:tr w:rsidR="00A10BFF" w:rsidRPr="00A3401E">
        <w:tc>
          <w:tcPr>
            <w:tcW w:w="956" w:type="dxa"/>
            <w:shd w:val="clear" w:color="auto" w:fill="auto"/>
          </w:tcPr>
          <w:p w:rsidR="00A10BFF" w:rsidRPr="00A3401E" w:rsidRDefault="00A10BFF" w:rsidP="00A10BFF">
            <w:pPr>
              <w:jc w:val="center"/>
              <w:rPr>
                <w:rFonts w:ascii="Verdana" w:hAnsi="Verdana"/>
                <w:sz w:val="18"/>
                <w:szCs w:val="18"/>
              </w:rPr>
            </w:pPr>
            <w:r w:rsidRPr="00A3401E">
              <w:rPr>
                <w:rFonts w:ascii="Verdana" w:hAnsi="Verdana"/>
                <w:sz w:val="18"/>
                <w:szCs w:val="18"/>
              </w:rPr>
              <w:t>5</w:t>
            </w:r>
          </w:p>
        </w:tc>
        <w:tc>
          <w:tcPr>
            <w:tcW w:w="1825" w:type="dxa"/>
            <w:shd w:val="clear" w:color="auto" w:fill="auto"/>
          </w:tcPr>
          <w:p w:rsidR="00A10BFF" w:rsidRPr="00A3401E" w:rsidRDefault="00A10BFF" w:rsidP="00A10BFF">
            <w:pPr>
              <w:rPr>
                <w:rFonts w:ascii="Verdana" w:hAnsi="Verdana"/>
                <w:sz w:val="18"/>
                <w:szCs w:val="18"/>
              </w:rPr>
            </w:pPr>
            <w:r w:rsidRPr="00A3401E">
              <w:rPr>
                <w:rFonts w:ascii="Verdana" w:hAnsi="Verdana"/>
                <w:sz w:val="18"/>
                <w:szCs w:val="18"/>
              </w:rPr>
              <w:t>Delays, complications in expert consultant recruitment</w:t>
            </w:r>
          </w:p>
        </w:tc>
        <w:tc>
          <w:tcPr>
            <w:tcW w:w="842" w:type="dxa"/>
            <w:shd w:val="clear" w:color="auto" w:fill="auto"/>
          </w:tcPr>
          <w:p w:rsidR="00A10BFF" w:rsidRPr="00A3401E" w:rsidRDefault="00A10BFF" w:rsidP="00A10BFF">
            <w:pPr>
              <w:jc w:val="center"/>
              <w:rPr>
                <w:rFonts w:ascii="Verdana" w:hAnsi="Verdana"/>
                <w:sz w:val="18"/>
                <w:szCs w:val="18"/>
              </w:rPr>
            </w:pPr>
            <w:r w:rsidRPr="00A3401E">
              <w:rPr>
                <w:rFonts w:ascii="Verdana" w:hAnsi="Verdana"/>
                <w:sz w:val="18"/>
                <w:szCs w:val="18"/>
              </w:rPr>
              <w:t>M</w:t>
            </w:r>
          </w:p>
        </w:tc>
        <w:tc>
          <w:tcPr>
            <w:tcW w:w="939" w:type="dxa"/>
            <w:shd w:val="clear" w:color="auto" w:fill="auto"/>
          </w:tcPr>
          <w:p w:rsidR="00A10BFF" w:rsidRPr="00A3401E" w:rsidRDefault="00A10BFF" w:rsidP="00A10BFF">
            <w:pPr>
              <w:jc w:val="center"/>
              <w:rPr>
                <w:rFonts w:ascii="Verdana" w:hAnsi="Verdana"/>
                <w:sz w:val="18"/>
                <w:szCs w:val="18"/>
              </w:rPr>
            </w:pPr>
            <w:r w:rsidRPr="00A3401E">
              <w:rPr>
                <w:rFonts w:ascii="Verdana" w:hAnsi="Verdana"/>
                <w:sz w:val="18"/>
                <w:szCs w:val="18"/>
              </w:rPr>
              <w:t>L</w:t>
            </w:r>
          </w:p>
        </w:tc>
        <w:tc>
          <w:tcPr>
            <w:tcW w:w="5626" w:type="dxa"/>
            <w:shd w:val="clear" w:color="auto" w:fill="auto"/>
          </w:tcPr>
          <w:p w:rsidR="00A10BFF" w:rsidRPr="00A3401E" w:rsidRDefault="00A10BFF" w:rsidP="00974577">
            <w:pPr>
              <w:pStyle w:val="ListParagraph"/>
              <w:numPr>
                <w:ilvl w:val="0"/>
                <w:numId w:val="40"/>
              </w:numPr>
              <w:tabs>
                <w:tab w:val="left" w:pos="280"/>
              </w:tabs>
              <w:ind w:left="280" w:hanging="180"/>
              <w:rPr>
                <w:rFonts w:ascii="Verdana" w:hAnsi="Verdana"/>
                <w:sz w:val="18"/>
                <w:szCs w:val="18"/>
              </w:rPr>
            </w:pPr>
            <w:r w:rsidRPr="00A3401E">
              <w:rPr>
                <w:rFonts w:ascii="Verdana" w:hAnsi="Verdana"/>
                <w:sz w:val="18"/>
                <w:szCs w:val="18"/>
              </w:rPr>
              <w:t>Utli</w:t>
            </w:r>
            <w:r w:rsidR="0013149C">
              <w:rPr>
                <w:rFonts w:ascii="Verdana" w:hAnsi="Verdana"/>
                <w:sz w:val="18"/>
                <w:szCs w:val="18"/>
              </w:rPr>
              <w:t>z</w:t>
            </w:r>
            <w:r w:rsidRPr="00A3401E">
              <w:rPr>
                <w:rFonts w:ascii="Verdana" w:hAnsi="Verdana"/>
                <w:sz w:val="18"/>
                <w:szCs w:val="18"/>
              </w:rPr>
              <w:t xml:space="preserve">e </w:t>
            </w:r>
            <w:r>
              <w:rPr>
                <w:rFonts w:ascii="Verdana" w:hAnsi="Verdana"/>
                <w:sz w:val="18"/>
                <w:szCs w:val="18"/>
              </w:rPr>
              <w:t xml:space="preserve">Asia and Africa </w:t>
            </w:r>
            <w:r w:rsidRPr="00A3401E">
              <w:rPr>
                <w:rFonts w:ascii="Verdana" w:hAnsi="Verdana"/>
                <w:sz w:val="18"/>
                <w:szCs w:val="18"/>
              </w:rPr>
              <w:t>regional retainer consultants for short term</w:t>
            </w:r>
          </w:p>
          <w:p w:rsidR="00A10BFF" w:rsidRPr="00A3401E" w:rsidRDefault="00A10BFF" w:rsidP="00974577">
            <w:pPr>
              <w:pStyle w:val="ListParagraph"/>
              <w:numPr>
                <w:ilvl w:val="0"/>
                <w:numId w:val="40"/>
              </w:numPr>
              <w:tabs>
                <w:tab w:val="left" w:pos="280"/>
              </w:tabs>
              <w:ind w:left="280" w:hanging="180"/>
              <w:rPr>
                <w:rFonts w:ascii="Verdana" w:hAnsi="Verdana"/>
                <w:sz w:val="18"/>
                <w:szCs w:val="18"/>
              </w:rPr>
            </w:pPr>
            <w:r w:rsidRPr="00A3401E">
              <w:rPr>
                <w:rFonts w:ascii="Verdana" w:hAnsi="Verdana"/>
                <w:sz w:val="18"/>
                <w:szCs w:val="18"/>
              </w:rPr>
              <w:t>Seek UNCDF HQ assistance to hasten the process</w:t>
            </w:r>
          </w:p>
          <w:p w:rsidR="00A10BFF" w:rsidRPr="00A3401E" w:rsidRDefault="00A10BFF" w:rsidP="00974577">
            <w:pPr>
              <w:pStyle w:val="ListParagraph"/>
              <w:numPr>
                <w:ilvl w:val="0"/>
                <w:numId w:val="40"/>
              </w:numPr>
              <w:tabs>
                <w:tab w:val="left" w:pos="280"/>
              </w:tabs>
              <w:ind w:left="280" w:hanging="180"/>
              <w:rPr>
                <w:rFonts w:ascii="Verdana" w:hAnsi="Verdana"/>
                <w:sz w:val="18"/>
                <w:szCs w:val="18"/>
              </w:rPr>
            </w:pPr>
            <w:r w:rsidRPr="00A3401E">
              <w:rPr>
                <w:rFonts w:ascii="Verdana" w:hAnsi="Verdana"/>
                <w:sz w:val="18"/>
                <w:szCs w:val="18"/>
              </w:rPr>
              <w:t>Work with UNDP BR to expedite the process</w:t>
            </w:r>
          </w:p>
        </w:tc>
      </w:tr>
      <w:tr w:rsidR="00A10BFF" w:rsidRPr="00A3401E">
        <w:tc>
          <w:tcPr>
            <w:tcW w:w="956" w:type="dxa"/>
            <w:shd w:val="clear" w:color="auto" w:fill="auto"/>
          </w:tcPr>
          <w:p w:rsidR="00A10BFF" w:rsidRPr="00A3401E" w:rsidRDefault="00A10BFF" w:rsidP="00A10BFF">
            <w:pPr>
              <w:jc w:val="center"/>
              <w:rPr>
                <w:rFonts w:ascii="Verdana" w:hAnsi="Verdana"/>
                <w:sz w:val="18"/>
                <w:szCs w:val="18"/>
              </w:rPr>
            </w:pPr>
            <w:r w:rsidRPr="00A3401E">
              <w:rPr>
                <w:rFonts w:ascii="Verdana" w:hAnsi="Verdana"/>
                <w:sz w:val="18"/>
                <w:szCs w:val="18"/>
              </w:rPr>
              <w:t>5</w:t>
            </w:r>
          </w:p>
        </w:tc>
        <w:tc>
          <w:tcPr>
            <w:tcW w:w="1825" w:type="dxa"/>
            <w:shd w:val="clear" w:color="auto" w:fill="auto"/>
          </w:tcPr>
          <w:p w:rsidR="00A10BFF" w:rsidRPr="00A3401E" w:rsidRDefault="00A10BFF" w:rsidP="00A10BFF">
            <w:pPr>
              <w:rPr>
                <w:rFonts w:ascii="Verdana" w:hAnsi="Verdana"/>
                <w:sz w:val="18"/>
                <w:szCs w:val="18"/>
              </w:rPr>
            </w:pPr>
            <w:r w:rsidRPr="00A3401E">
              <w:rPr>
                <w:rFonts w:ascii="Verdana" w:hAnsi="Verdana"/>
                <w:sz w:val="18"/>
                <w:szCs w:val="18"/>
              </w:rPr>
              <w:t>Key staff becomes unavailable</w:t>
            </w:r>
          </w:p>
        </w:tc>
        <w:tc>
          <w:tcPr>
            <w:tcW w:w="842" w:type="dxa"/>
            <w:shd w:val="clear" w:color="auto" w:fill="auto"/>
          </w:tcPr>
          <w:p w:rsidR="00A10BFF" w:rsidRPr="00A3401E" w:rsidRDefault="00A10BFF" w:rsidP="00A10BFF">
            <w:pPr>
              <w:jc w:val="center"/>
              <w:rPr>
                <w:rFonts w:ascii="Verdana" w:hAnsi="Verdana"/>
                <w:sz w:val="18"/>
                <w:szCs w:val="18"/>
              </w:rPr>
            </w:pPr>
            <w:r w:rsidRPr="00A3401E">
              <w:rPr>
                <w:rFonts w:ascii="Verdana" w:hAnsi="Verdana"/>
                <w:sz w:val="18"/>
                <w:szCs w:val="18"/>
              </w:rPr>
              <w:t>L</w:t>
            </w:r>
          </w:p>
        </w:tc>
        <w:tc>
          <w:tcPr>
            <w:tcW w:w="939" w:type="dxa"/>
            <w:shd w:val="clear" w:color="auto" w:fill="auto"/>
          </w:tcPr>
          <w:p w:rsidR="00A10BFF" w:rsidRPr="00A3401E" w:rsidRDefault="00A10BFF" w:rsidP="00A10BFF">
            <w:pPr>
              <w:jc w:val="center"/>
              <w:rPr>
                <w:rFonts w:ascii="Verdana" w:hAnsi="Verdana"/>
                <w:sz w:val="18"/>
                <w:szCs w:val="18"/>
              </w:rPr>
            </w:pPr>
            <w:r w:rsidRPr="00A3401E">
              <w:rPr>
                <w:rFonts w:ascii="Verdana" w:hAnsi="Verdana"/>
                <w:sz w:val="18"/>
                <w:szCs w:val="18"/>
              </w:rPr>
              <w:t>H</w:t>
            </w:r>
          </w:p>
        </w:tc>
        <w:tc>
          <w:tcPr>
            <w:tcW w:w="5626" w:type="dxa"/>
            <w:shd w:val="clear" w:color="auto" w:fill="auto"/>
          </w:tcPr>
          <w:p w:rsidR="00A10BFF" w:rsidRPr="00A3401E" w:rsidRDefault="00A10BFF" w:rsidP="00974577">
            <w:pPr>
              <w:pStyle w:val="ListParagraph"/>
              <w:numPr>
                <w:ilvl w:val="0"/>
                <w:numId w:val="40"/>
              </w:numPr>
              <w:tabs>
                <w:tab w:val="left" w:pos="280"/>
              </w:tabs>
              <w:ind w:left="280" w:hanging="180"/>
              <w:rPr>
                <w:rFonts w:ascii="Verdana" w:hAnsi="Verdana"/>
                <w:sz w:val="18"/>
                <w:szCs w:val="18"/>
              </w:rPr>
            </w:pPr>
            <w:r w:rsidRPr="00A3401E">
              <w:rPr>
                <w:rFonts w:ascii="Verdana" w:hAnsi="Verdana"/>
                <w:sz w:val="18"/>
                <w:szCs w:val="18"/>
              </w:rPr>
              <w:t>Identify possible UNCDF staff to provide oversight in interim</w:t>
            </w:r>
          </w:p>
          <w:p w:rsidR="00A10BFF" w:rsidRPr="00A3401E" w:rsidRDefault="00A10BFF" w:rsidP="00974577">
            <w:pPr>
              <w:pStyle w:val="ListParagraph"/>
              <w:numPr>
                <w:ilvl w:val="0"/>
                <w:numId w:val="40"/>
              </w:numPr>
              <w:tabs>
                <w:tab w:val="left" w:pos="280"/>
              </w:tabs>
              <w:ind w:left="280" w:hanging="180"/>
              <w:rPr>
                <w:rFonts w:ascii="Verdana" w:hAnsi="Verdana"/>
                <w:sz w:val="18"/>
                <w:szCs w:val="18"/>
              </w:rPr>
            </w:pPr>
            <w:r w:rsidRPr="00A3401E">
              <w:rPr>
                <w:rFonts w:ascii="Verdana" w:hAnsi="Verdana"/>
                <w:sz w:val="18"/>
                <w:szCs w:val="18"/>
              </w:rPr>
              <w:t>Seek waiver for non-competitive process to quickly fill position</w:t>
            </w:r>
          </w:p>
          <w:p w:rsidR="00A10BFF" w:rsidRPr="00A3401E" w:rsidRDefault="00A10BFF" w:rsidP="00974577">
            <w:pPr>
              <w:pStyle w:val="ListParagraph"/>
              <w:numPr>
                <w:ilvl w:val="0"/>
                <w:numId w:val="40"/>
              </w:numPr>
              <w:tabs>
                <w:tab w:val="left" w:pos="280"/>
              </w:tabs>
              <w:ind w:left="280" w:hanging="180"/>
              <w:rPr>
                <w:rFonts w:ascii="Verdana" w:hAnsi="Verdana"/>
                <w:sz w:val="18"/>
                <w:szCs w:val="18"/>
              </w:rPr>
            </w:pPr>
            <w:r w:rsidRPr="00A3401E">
              <w:rPr>
                <w:rFonts w:ascii="Verdana" w:hAnsi="Verdana"/>
                <w:sz w:val="18"/>
                <w:szCs w:val="18"/>
              </w:rPr>
              <w:t>Reschedule AWP activities to reflect loss of staffing</w:t>
            </w:r>
          </w:p>
        </w:tc>
      </w:tr>
      <w:tr w:rsidR="00A10BFF" w:rsidRPr="00A3401E">
        <w:tc>
          <w:tcPr>
            <w:tcW w:w="956" w:type="dxa"/>
            <w:shd w:val="clear" w:color="auto" w:fill="auto"/>
          </w:tcPr>
          <w:p w:rsidR="00A10BFF" w:rsidRPr="00A3401E" w:rsidRDefault="00A10BFF" w:rsidP="00A10BFF">
            <w:pPr>
              <w:jc w:val="center"/>
              <w:rPr>
                <w:rFonts w:ascii="Verdana" w:hAnsi="Verdana"/>
                <w:sz w:val="18"/>
                <w:szCs w:val="18"/>
              </w:rPr>
            </w:pPr>
            <w:r w:rsidRPr="00A3401E">
              <w:rPr>
                <w:rFonts w:ascii="Verdana" w:hAnsi="Verdana"/>
                <w:sz w:val="18"/>
                <w:szCs w:val="18"/>
              </w:rPr>
              <w:t>5</w:t>
            </w:r>
          </w:p>
        </w:tc>
        <w:tc>
          <w:tcPr>
            <w:tcW w:w="1825" w:type="dxa"/>
            <w:shd w:val="clear" w:color="auto" w:fill="auto"/>
          </w:tcPr>
          <w:p w:rsidR="00A10BFF" w:rsidRPr="00A3401E" w:rsidRDefault="00A10BFF" w:rsidP="00A10BFF">
            <w:pPr>
              <w:rPr>
                <w:rFonts w:ascii="Verdana" w:hAnsi="Verdana"/>
                <w:sz w:val="18"/>
                <w:szCs w:val="18"/>
              </w:rPr>
            </w:pPr>
            <w:r w:rsidRPr="00A3401E">
              <w:rPr>
                <w:rFonts w:ascii="Verdana" w:hAnsi="Verdana"/>
                <w:sz w:val="18"/>
                <w:szCs w:val="18"/>
              </w:rPr>
              <w:t>Delays in funders disbursement</w:t>
            </w:r>
          </w:p>
        </w:tc>
        <w:tc>
          <w:tcPr>
            <w:tcW w:w="842" w:type="dxa"/>
            <w:shd w:val="clear" w:color="auto" w:fill="auto"/>
          </w:tcPr>
          <w:p w:rsidR="00A10BFF" w:rsidRPr="00A3401E" w:rsidRDefault="00A10BFF" w:rsidP="00A10BFF">
            <w:pPr>
              <w:jc w:val="center"/>
              <w:rPr>
                <w:rFonts w:ascii="Verdana" w:hAnsi="Verdana"/>
                <w:sz w:val="18"/>
                <w:szCs w:val="18"/>
              </w:rPr>
            </w:pPr>
            <w:r w:rsidRPr="00A3401E">
              <w:rPr>
                <w:rFonts w:ascii="Verdana" w:hAnsi="Verdana"/>
                <w:sz w:val="18"/>
                <w:szCs w:val="18"/>
              </w:rPr>
              <w:t>M</w:t>
            </w:r>
          </w:p>
        </w:tc>
        <w:tc>
          <w:tcPr>
            <w:tcW w:w="939" w:type="dxa"/>
            <w:shd w:val="clear" w:color="auto" w:fill="auto"/>
          </w:tcPr>
          <w:p w:rsidR="00A10BFF" w:rsidRPr="00A3401E" w:rsidRDefault="00A10BFF" w:rsidP="00A10BFF">
            <w:pPr>
              <w:jc w:val="center"/>
              <w:rPr>
                <w:rFonts w:ascii="Verdana" w:hAnsi="Verdana"/>
                <w:sz w:val="18"/>
                <w:szCs w:val="18"/>
              </w:rPr>
            </w:pPr>
            <w:r w:rsidRPr="00A3401E">
              <w:rPr>
                <w:rFonts w:ascii="Verdana" w:hAnsi="Verdana"/>
                <w:sz w:val="18"/>
                <w:szCs w:val="18"/>
              </w:rPr>
              <w:t>H</w:t>
            </w:r>
          </w:p>
        </w:tc>
        <w:tc>
          <w:tcPr>
            <w:tcW w:w="5626" w:type="dxa"/>
            <w:shd w:val="clear" w:color="auto" w:fill="auto"/>
          </w:tcPr>
          <w:p w:rsidR="00A10BFF" w:rsidRPr="00A3401E" w:rsidRDefault="00A10BFF" w:rsidP="00974577">
            <w:pPr>
              <w:pStyle w:val="ListParagraph"/>
              <w:numPr>
                <w:ilvl w:val="0"/>
                <w:numId w:val="40"/>
              </w:numPr>
              <w:tabs>
                <w:tab w:val="left" w:pos="280"/>
              </w:tabs>
              <w:ind w:left="280" w:hanging="180"/>
              <w:rPr>
                <w:rFonts w:ascii="Verdana" w:hAnsi="Verdana"/>
                <w:sz w:val="18"/>
                <w:szCs w:val="18"/>
              </w:rPr>
            </w:pPr>
            <w:r w:rsidRPr="00A3401E">
              <w:rPr>
                <w:rFonts w:ascii="Verdana" w:hAnsi="Verdana"/>
                <w:sz w:val="18"/>
                <w:szCs w:val="18"/>
              </w:rPr>
              <w:t>Borrow against received funding, track expenditures for reversal</w:t>
            </w:r>
          </w:p>
          <w:p w:rsidR="00A10BFF" w:rsidRPr="00A3401E" w:rsidRDefault="00A10BFF" w:rsidP="00974577">
            <w:pPr>
              <w:pStyle w:val="ListParagraph"/>
              <w:numPr>
                <w:ilvl w:val="0"/>
                <w:numId w:val="40"/>
              </w:numPr>
              <w:tabs>
                <w:tab w:val="left" w:pos="280"/>
              </w:tabs>
              <w:ind w:left="280" w:hanging="180"/>
              <w:rPr>
                <w:rFonts w:ascii="Verdana" w:hAnsi="Verdana"/>
                <w:sz w:val="18"/>
                <w:szCs w:val="18"/>
              </w:rPr>
            </w:pPr>
            <w:r w:rsidRPr="00A3401E">
              <w:rPr>
                <w:rFonts w:ascii="Verdana" w:hAnsi="Verdana"/>
                <w:sz w:val="18"/>
                <w:szCs w:val="18"/>
              </w:rPr>
              <w:t>Rebudget UNCDF contribution to increase 2012 contribution</w:t>
            </w:r>
          </w:p>
        </w:tc>
      </w:tr>
    </w:tbl>
    <w:p w:rsidR="00A10BFF" w:rsidRPr="00C853EA" w:rsidRDefault="00A10BFF" w:rsidP="00A10BFF"/>
    <w:p w:rsidR="00A10BFF" w:rsidRDefault="00A10BFF" w:rsidP="00A10BFF">
      <w:pPr>
        <w:pStyle w:val="BodyText"/>
        <w:tabs>
          <w:tab w:val="left" w:pos="720"/>
        </w:tabs>
        <w:rPr>
          <w:rFonts w:ascii="Verdana" w:hAnsi="Verdana" w:cs="Calibri"/>
          <w:sz w:val="20"/>
          <w:lang w:val="en-US" w:eastAsia="en-US"/>
        </w:rPr>
        <w:sectPr w:rsidR="00A10BFF" w:rsidSect="00A10BFF">
          <w:pgSz w:w="12240" w:h="15840" w:code="1"/>
          <w:pgMar w:top="1260" w:right="990" w:bottom="810" w:left="1080" w:header="720" w:footer="615" w:gutter="0"/>
          <w:cols w:space="720"/>
          <w:noEndnote/>
          <w:docGrid w:linePitch="326"/>
        </w:sectPr>
      </w:pPr>
    </w:p>
    <w:p w:rsidR="00A10BFF" w:rsidRDefault="00A10BFF" w:rsidP="00A10BFF">
      <w:pPr>
        <w:pStyle w:val="Heading1"/>
      </w:pPr>
      <w:bookmarkStart w:id="79" w:name="_Toc323899120"/>
      <w:r w:rsidRPr="0096445E">
        <w:lastRenderedPageBreak/>
        <w:t>Budget</w:t>
      </w:r>
      <w:r>
        <w:t xml:space="preserve">  2012</w:t>
      </w:r>
      <w:bookmarkEnd w:id="79"/>
    </w:p>
    <w:p w:rsidR="00A10BFF" w:rsidRDefault="00A10BFF" w:rsidP="00A10BFF">
      <w:pPr>
        <w:rPr>
          <w:rFonts w:ascii="Verdana" w:hAnsi="Verdana" w:cs="Calibri"/>
          <w:sz w:val="20"/>
        </w:rPr>
      </w:pPr>
    </w:p>
    <w:p w:rsidR="00A10BFF" w:rsidRDefault="00A10BFF" w:rsidP="00A10BFF">
      <w:pPr>
        <w:rPr>
          <w:rFonts w:ascii="Verdana" w:hAnsi="Verdana" w:cs="Calibri"/>
          <w:sz w:val="20"/>
        </w:rPr>
      </w:pPr>
      <w:r w:rsidRPr="001F0D8C">
        <w:rPr>
          <w:rFonts w:ascii="Verdana" w:hAnsi="Verdana" w:cs="Calibri"/>
          <w:sz w:val="20"/>
        </w:rPr>
        <w:t xml:space="preserve">The budget is linked to the progress of the programme.  It assumes that 2012 will focus on pipeline development.  Beginning in 2013, it is assumed a large partner joins the project to expand the funding and technical assistance. </w:t>
      </w:r>
      <w:r>
        <w:rPr>
          <w:rFonts w:ascii="Verdana" w:hAnsi="Verdana" w:cs="Calibri"/>
          <w:sz w:val="20"/>
        </w:rPr>
        <w:t xml:space="preserve"> </w:t>
      </w:r>
    </w:p>
    <w:p w:rsidR="006C27EA" w:rsidRDefault="006C27EA" w:rsidP="00A10BFF">
      <w:pPr>
        <w:rPr>
          <w:rFonts w:ascii="Verdana" w:hAnsi="Verdana" w:cs="Calibri"/>
          <w:sz w:val="20"/>
        </w:rPr>
      </w:pPr>
    </w:p>
    <w:p w:rsidR="006C27EA" w:rsidRDefault="006C27EA" w:rsidP="006C27EA">
      <w:pPr>
        <w:jc w:val="both"/>
      </w:pPr>
      <w:r w:rsidRPr="001F0D8C">
        <w:rPr>
          <w:rFonts w:ascii="Verdana" w:hAnsi="Verdana"/>
          <w:sz w:val="20"/>
        </w:rPr>
        <w:t xml:space="preserve">Sida will be the primary funder in the first two years. </w:t>
      </w:r>
      <w:r>
        <w:rPr>
          <w:rFonts w:ascii="Verdana" w:hAnsi="Verdana"/>
          <w:sz w:val="20"/>
        </w:rPr>
        <w:t xml:space="preserve"> </w:t>
      </w:r>
      <w:r>
        <w:rPr>
          <w:rFonts w:ascii="Verdana" w:hAnsi="Verdana" w:cs="Calibri"/>
          <w:sz w:val="20"/>
        </w:rPr>
        <w:t xml:space="preserve">Funding from AusAID was included in keeping with the verbal commitment to provide $500,000 for 2012. This agreement has not yet been finalized. The expenses assigned to AusAID are temporarily being funded by Sida, but will be reversed and attributed to AusAID upon receipt of funds.  </w:t>
      </w:r>
    </w:p>
    <w:p w:rsidR="006C27EA" w:rsidRDefault="006C27EA" w:rsidP="006C27EA">
      <w:pPr>
        <w:jc w:val="both"/>
      </w:pPr>
    </w:p>
    <w:p w:rsidR="006C27EA" w:rsidRDefault="006C27EA" w:rsidP="006C27EA">
      <w:pPr>
        <w:rPr>
          <w:rFonts w:ascii="Verdana" w:hAnsi="Verdana" w:cs="Calibri"/>
          <w:sz w:val="20"/>
        </w:rPr>
      </w:pPr>
      <w:r w:rsidRPr="001F0D8C">
        <w:rPr>
          <w:rFonts w:ascii="Verdana" w:hAnsi="Verdana"/>
          <w:sz w:val="20"/>
        </w:rPr>
        <w:t xml:space="preserve">A complete budget for the </w:t>
      </w:r>
      <w:r>
        <w:rPr>
          <w:rFonts w:ascii="Verdana" w:hAnsi="Verdana"/>
          <w:sz w:val="20"/>
        </w:rPr>
        <w:t>P</w:t>
      </w:r>
      <w:r w:rsidR="00865AA1">
        <w:rPr>
          <w:rFonts w:ascii="Verdana" w:hAnsi="Verdana"/>
          <w:sz w:val="20"/>
        </w:rPr>
        <w:t xml:space="preserve">rogramme can be found in </w:t>
      </w:r>
      <w:hyperlink w:anchor="_Annex_2_Programme" w:history="1">
        <w:r w:rsidR="00865AA1" w:rsidRPr="00865AA1">
          <w:rPr>
            <w:rStyle w:val="Hyperlink"/>
            <w:rFonts w:ascii="Verdana" w:hAnsi="Verdana"/>
            <w:sz w:val="20"/>
          </w:rPr>
          <w:t>Annex 2</w:t>
        </w:r>
      </w:hyperlink>
      <w:r w:rsidR="00865AA1">
        <w:rPr>
          <w:rFonts w:ascii="Verdana" w:hAnsi="Verdana"/>
          <w:sz w:val="20"/>
        </w:rPr>
        <w:t>.</w:t>
      </w:r>
    </w:p>
    <w:p w:rsidR="00A10BFF" w:rsidRDefault="00F65371" w:rsidP="006C27EA">
      <w:pPr>
        <w:pStyle w:val="Heading6"/>
        <w:numPr>
          <w:ilvl w:val="0"/>
          <w:numId w:val="0"/>
        </w:numPr>
      </w:pPr>
      <w:bookmarkStart w:id="80" w:name="_Toc323899121"/>
      <w:r>
        <w:t xml:space="preserve">Table </w:t>
      </w:r>
      <w:r>
        <w:rPr>
          <w:lang w:val="en-US"/>
        </w:rPr>
        <w:t>11:</w:t>
      </w:r>
      <w:r w:rsidR="006C27EA">
        <w:t xml:space="preserve">  MM4P 2012 Budget</w:t>
      </w:r>
      <w:bookmarkEnd w:id="80"/>
    </w:p>
    <w:tbl>
      <w:tblPr>
        <w:tblW w:w="5000" w:type="pct"/>
        <w:tblLook w:val="04A0" w:firstRow="1" w:lastRow="0" w:firstColumn="1" w:lastColumn="0" w:noHBand="0" w:noVBand="1"/>
      </w:tblPr>
      <w:tblGrid>
        <w:gridCol w:w="1095"/>
        <w:gridCol w:w="3397"/>
        <w:gridCol w:w="1177"/>
        <w:gridCol w:w="1289"/>
        <w:gridCol w:w="1258"/>
        <w:gridCol w:w="1085"/>
        <w:gridCol w:w="1085"/>
      </w:tblGrid>
      <w:tr w:rsidR="00865AA1" w:rsidRPr="00865AA1" w:rsidTr="00865AA1">
        <w:trPr>
          <w:trHeight w:val="300"/>
          <w:tblHeader/>
        </w:trPr>
        <w:tc>
          <w:tcPr>
            <w:tcW w:w="535" w:type="pct"/>
            <w:tcBorders>
              <w:top w:val="single" w:sz="8" w:space="0" w:color="auto"/>
              <w:left w:val="single" w:sz="8" w:space="0" w:color="auto"/>
              <w:bottom w:val="nil"/>
              <w:right w:val="nil"/>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1642" w:type="pct"/>
            <w:tcBorders>
              <w:top w:val="single" w:sz="8" w:space="0" w:color="auto"/>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63" w:type="pct"/>
            <w:tcBorders>
              <w:top w:val="single" w:sz="8" w:space="0" w:color="auto"/>
              <w:left w:val="nil"/>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r w:rsidRPr="00865AA1">
              <w:rPr>
                <w:rFonts w:ascii="Calibri" w:hAnsi="Calibri" w:cs="Calibri"/>
                <w:b/>
                <w:bCs/>
                <w:color w:val="000000"/>
                <w:sz w:val="18"/>
                <w:szCs w:val="18"/>
              </w:rPr>
              <w:t>2012</w:t>
            </w:r>
          </w:p>
        </w:tc>
        <w:tc>
          <w:tcPr>
            <w:tcW w:w="618" w:type="pct"/>
            <w:tcBorders>
              <w:top w:val="single" w:sz="8" w:space="0" w:color="auto"/>
              <w:left w:val="nil"/>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r w:rsidRPr="00865AA1">
              <w:rPr>
                <w:rFonts w:ascii="Calibri" w:hAnsi="Calibri" w:cs="Calibri"/>
                <w:b/>
                <w:bCs/>
                <w:color w:val="000000"/>
                <w:sz w:val="18"/>
                <w:szCs w:val="18"/>
              </w:rPr>
              <w:t> </w:t>
            </w:r>
          </w:p>
        </w:tc>
        <w:tc>
          <w:tcPr>
            <w:tcW w:w="609" w:type="pct"/>
            <w:tcBorders>
              <w:top w:val="single" w:sz="8" w:space="0" w:color="auto"/>
              <w:left w:val="nil"/>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r w:rsidRPr="00865AA1">
              <w:rPr>
                <w:rFonts w:ascii="Calibri" w:hAnsi="Calibri" w:cs="Calibri"/>
                <w:b/>
                <w:bCs/>
                <w:color w:val="000000"/>
                <w:sz w:val="18"/>
                <w:szCs w:val="18"/>
              </w:rPr>
              <w:t> </w:t>
            </w:r>
          </w:p>
        </w:tc>
        <w:tc>
          <w:tcPr>
            <w:tcW w:w="517" w:type="pct"/>
            <w:tcBorders>
              <w:top w:val="single" w:sz="8" w:space="0" w:color="auto"/>
              <w:left w:val="nil"/>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r w:rsidRPr="00865AA1">
              <w:rPr>
                <w:rFonts w:ascii="Calibri" w:hAnsi="Calibri" w:cs="Calibri"/>
                <w:b/>
                <w:bCs/>
                <w:color w:val="000000"/>
                <w:sz w:val="18"/>
                <w:szCs w:val="18"/>
              </w:rPr>
              <w:t> </w:t>
            </w:r>
          </w:p>
        </w:tc>
        <w:tc>
          <w:tcPr>
            <w:tcW w:w="517" w:type="pct"/>
            <w:tcBorders>
              <w:top w:val="single" w:sz="8" w:space="0" w:color="auto"/>
              <w:left w:val="nil"/>
              <w:bottom w:val="nil"/>
              <w:right w:val="single" w:sz="8" w:space="0" w:color="auto"/>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r w:rsidRPr="00865AA1">
              <w:rPr>
                <w:rFonts w:ascii="Calibri" w:hAnsi="Calibri" w:cs="Calibri"/>
                <w:b/>
                <w:bCs/>
                <w:color w:val="000000"/>
                <w:sz w:val="18"/>
                <w:szCs w:val="18"/>
              </w:rPr>
              <w:t> </w:t>
            </w:r>
          </w:p>
        </w:tc>
      </w:tr>
      <w:tr w:rsidR="00865AA1" w:rsidRPr="00865AA1" w:rsidTr="00865AA1">
        <w:trPr>
          <w:trHeight w:val="300"/>
          <w:tblHeader/>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r w:rsidRPr="00865AA1">
              <w:rPr>
                <w:rFonts w:ascii="Calibri" w:hAnsi="Calibri" w:cs="Calibri"/>
                <w:b/>
                <w:bCs/>
                <w:color w:val="000000"/>
                <w:sz w:val="18"/>
                <w:szCs w:val="18"/>
              </w:rPr>
              <w:t> </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r w:rsidRPr="00865AA1">
              <w:rPr>
                <w:rFonts w:ascii="Calibri" w:hAnsi="Calibri" w:cs="Calibri"/>
                <w:b/>
                <w:bCs/>
                <w:color w:val="000000"/>
                <w:sz w:val="18"/>
                <w:szCs w:val="18"/>
              </w:rPr>
              <w:t>Description</w:t>
            </w:r>
          </w:p>
        </w:tc>
        <w:tc>
          <w:tcPr>
            <w:tcW w:w="563" w:type="pct"/>
            <w:tcBorders>
              <w:top w:val="nil"/>
              <w:left w:val="nil"/>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r w:rsidRPr="00865AA1">
              <w:rPr>
                <w:rFonts w:ascii="Calibri" w:hAnsi="Calibri" w:cs="Calibri"/>
                <w:b/>
                <w:bCs/>
                <w:color w:val="000000"/>
                <w:sz w:val="18"/>
                <w:szCs w:val="18"/>
              </w:rPr>
              <w:t xml:space="preserve"> Total </w:t>
            </w:r>
          </w:p>
        </w:tc>
        <w:tc>
          <w:tcPr>
            <w:tcW w:w="618" w:type="pct"/>
            <w:tcBorders>
              <w:top w:val="nil"/>
              <w:left w:val="nil"/>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r w:rsidRPr="00865AA1">
              <w:rPr>
                <w:rFonts w:ascii="Calibri" w:hAnsi="Calibri" w:cs="Calibri"/>
                <w:b/>
                <w:bCs/>
                <w:color w:val="000000"/>
                <w:sz w:val="18"/>
                <w:szCs w:val="18"/>
              </w:rPr>
              <w:t xml:space="preserve"> UNCDF </w:t>
            </w:r>
          </w:p>
        </w:tc>
        <w:tc>
          <w:tcPr>
            <w:tcW w:w="609" w:type="pct"/>
            <w:tcBorders>
              <w:top w:val="nil"/>
              <w:left w:val="nil"/>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r w:rsidRPr="00865AA1">
              <w:rPr>
                <w:rFonts w:ascii="Calibri" w:hAnsi="Calibri" w:cs="Calibri"/>
                <w:b/>
                <w:bCs/>
                <w:color w:val="000000"/>
                <w:sz w:val="18"/>
                <w:szCs w:val="18"/>
              </w:rPr>
              <w:t xml:space="preserve"> Sida </w:t>
            </w:r>
          </w:p>
        </w:tc>
        <w:tc>
          <w:tcPr>
            <w:tcW w:w="517" w:type="pct"/>
            <w:tcBorders>
              <w:top w:val="nil"/>
              <w:left w:val="nil"/>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r w:rsidRPr="00865AA1">
              <w:rPr>
                <w:rFonts w:ascii="Calibri" w:hAnsi="Calibri" w:cs="Calibri"/>
                <w:b/>
                <w:bCs/>
                <w:color w:val="000000"/>
                <w:sz w:val="18"/>
                <w:szCs w:val="18"/>
              </w:rPr>
              <w:t xml:space="preserve"> AusAID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r w:rsidRPr="00865AA1">
              <w:rPr>
                <w:rFonts w:ascii="Calibri" w:hAnsi="Calibri" w:cs="Calibri"/>
                <w:b/>
                <w:bCs/>
                <w:color w:val="000000"/>
                <w:sz w:val="18"/>
                <w:szCs w:val="18"/>
              </w:rPr>
              <w:t xml:space="preserve"> Other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r w:rsidRPr="00865AA1">
              <w:rPr>
                <w:rFonts w:ascii="Calibri" w:hAnsi="Calibri" w:cs="Calibri"/>
                <w:b/>
                <w:bCs/>
                <w:color w:val="000000"/>
                <w:sz w:val="18"/>
                <w:szCs w:val="18"/>
              </w:rPr>
              <w:t>Output 1</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Scalable Projects</w:t>
            </w:r>
          </w:p>
        </w:tc>
        <w:tc>
          <w:tcPr>
            <w:tcW w:w="563" w:type="pct"/>
            <w:tcBorders>
              <w:top w:val="nil"/>
              <w:left w:val="nil"/>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r w:rsidRPr="00865AA1">
              <w:rPr>
                <w:rFonts w:ascii="Calibri" w:hAnsi="Calibri" w:cs="Calibri"/>
                <w:b/>
                <w:bCs/>
                <w:color w:val="000000"/>
                <w:sz w:val="18"/>
                <w:szCs w:val="18"/>
              </w:rPr>
              <w:t> </w:t>
            </w:r>
          </w:p>
        </w:tc>
        <w:tc>
          <w:tcPr>
            <w:tcW w:w="618" w:type="pct"/>
            <w:tcBorders>
              <w:top w:val="nil"/>
              <w:left w:val="nil"/>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p>
        </w:tc>
        <w:tc>
          <w:tcPr>
            <w:tcW w:w="609" w:type="pct"/>
            <w:tcBorders>
              <w:top w:val="nil"/>
              <w:left w:val="nil"/>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p>
        </w:tc>
        <w:tc>
          <w:tcPr>
            <w:tcW w:w="517" w:type="pct"/>
            <w:tcBorders>
              <w:top w:val="nil"/>
              <w:left w:val="nil"/>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r w:rsidRPr="00865AA1">
              <w:rPr>
                <w:rFonts w:ascii="Calibri" w:hAnsi="Calibri" w:cs="Calibri"/>
                <w:b/>
                <w:bCs/>
                <w:color w:val="000000"/>
                <w:sz w:val="18"/>
                <w:szCs w:val="18"/>
              </w:rPr>
              <w:t>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color w:val="000000"/>
                <w:sz w:val="18"/>
                <w:szCs w:val="18"/>
              </w:rPr>
            </w:pPr>
            <w:r w:rsidRPr="00865AA1">
              <w:rPr>
                <w:rFonts w:ascii="Calibri" w:hAnsi="Calibri" w:cs="Calibri"/>
                <w:color w:val="000000"/>
                <w:sz w:val="18"/>
                <w:szCs w:val="18"/>
              </w:rPr>
              <w:t>61300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Technical Specialist</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85,749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85,749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color w:val="000000"/>
                <w:sz w:val="18"/>
                <w:szCs w:val="18"/>
              </w:rPr>
            </w:pPr>
            <w:r w:rsidRPr="00865AA1">
              <w:rPr>
                <w:rFonts w:ascii="Calibri" w:hAnsi="Calibri" w:cs="Calibri"/>
                <w:color w:val="000000"/>
                <w:sz w:val="18"/>
                <w:szCs w:val="18"/>
              </w:rPr>
              <w:t>62300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Recurring benefits</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40,216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40,216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color w:val="000000"/>
                <w:sz w:val="18"/>
                <w:szCs w:val="18"/>
              </w:rPr>
            </w:pPr>
            <w:r w:rsidRPr="00865AA1">
              <w:rPr>
                <w:rFonts w:ascii="Calibri" w:hAnsi="Calibri" w:cs="Calibri"/>
                <w:color w:val="000000"/>
                <w:sz w:val="18"/>
                <w:szCs w:val="18"/>
              </w:rPr>
              <w:t>63300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Non-recurring benefits</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17,244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17,244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color w:val="000000"/>
                <w:sz w:val="18"/>
                <w:szCs w:val="18"/>
              </w:rPr>
            </w:pPr>
            <w:r w:rsidRPr="00865AA1">
              <w:rPr>
                <w:rFonts w:ascii="Calibri" w:hAnsi="Calibri" w:cs="Calibri"/>
                <w:color w:val="000000"/>
                <w:sz w:val="18"/>
                <w:szCs w:val="18"/>
              </w:rPr>
              <w:t>71600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Relocation</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43,000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43,000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color w:val="000000"/>
                <w:sz w:val="18"/>
                <w:szCs w:val="18"/>
              </w:rPr>
            </w:pPr>
            <w:r w:rsidRPr="00865AA1">
              <w:rPr>
                <w:rFonts w:ascii="Calibri" w:hAnsi="Calibri" w:cs="Calibri"/>
                <w:color w:val="000000"/>
                <w:sz w:val="18"/>
                <w:szCs w:val="18"/>
              </w:rPr>
              <w:t>71200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Consultants</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140,000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140,000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color w:val="000000"/>
                <w:sz w:val="18"/>
                <w:szCs w:val="18"/>
              </w:rPr>
            </w:pPr>
            <w:r w:rsidRPr="00865AA1">
              <w:rPr>
                <w:rFonts w:ascii="Calibri" w:hAnsi="Calibri" w:cs="Calibri"/>
                <w:color w:val="000000"/>
                <w:sz w:val="18"/>
                <w:szCs w:val="18"/>
              </w:rPr>
              <w:t>71600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Travel - Team and Consultants</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80,000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80,000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color w:val="000000"/>
                <w:sz w:val="18"/>
                <w:szCs w:val="18"/>
              </w:rPr>
            </w:pPr>
            <w:r w:rsidRPr="00865AA1">
              <w:rPr>
                <w:rFonts w:ascii="Calibri" w:hAnsi="Calibri" w:cs="Calibri"/>
                <w:color w:val="000000"/>
                <w:sz w:val="18"/>
                <w:szCs w:val="18"/>
              </w:rPr>
              <w:t>72600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Grants</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500,000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500,000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color w:val="000000"/>
                <w:sz w:val="18"/>
                <w:szCs w:val="18"/>
              </w:rPr>
            </w:pPr>
            <w:r w:rsidRPr="00865AA1">
              <w:rPr>
                <w:rFonts w:ascii="Calibri" w:hAnsi="Calibri" w:cs="Calibri"/>
                <w:color w:val="000000"/>
                <w:sz w:val="18"/>
                <w:szCs w:val="18"/>
              </w:rPr>
              <w:t>74500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Misc.</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20,000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20,000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000000" w:fill="D9D9D9"/>
            <w:noWrap/>
            <w:vAlign w:val="bottom"/>
            <w:hideMark/>
          </w:tcPr>
          <w:p w:rsidR="00865AA1" w:rsidRPr="00865AA1" w:rsidRDefault="00865AA1">
            <w:pPr>
              <w:jc w:val="right"/>
              <w:rPr>
                <w:rFonts w:ascii="Calibri" w:hAnsi="Calibri" w:cs="Calibri"/>
                <w:b/>
                <w:bCs/>
                <w:color w:val="000000"/>
                <w:sz w:val="18"/>
                <w:szCs w:val="18"/>
              </w:rPr>
            </w:pPr>
            <w:r w:rsidRPr="00865AA1">
              <w:rPr>
                <w:rFonts w:ascii="Calibri" w:hAnsi="Calibri" w:cs="Calibri"/>
                <w:b/>
                <w:bCs/>
                <w:color w:val="000000"/>
                <w:sz w:val="18"/>
                <w:szCs w:val="18"/>
              </w:rPr>
              <w:t> </w:t>
            </w:r>
          </w:p>
        </w:tc>
        <w:tc>
          <w:tcPr>
            <w:tcW w:w="1642" w:type="pct"/>
            <w:tcBorders>
              <w:top w:val="nil"/>
              <w:left w:val="nil"/>
              <w:bottom w:val="nil"/>
              <w:right w:val="single" w:sz="8" w:space="0" w:color="auto"/>
            </w:tcBorders>
            <w:shd w:val="clear" w:color="000000" w:fill="D9D9D9"/>
            <w:noWrap/>
            <w:vAlign w:val="bottom"/>
            <w:hideMark/>
          </w:tcPr>
          <w:p w:rsidR="00865AA1" w:rsidRPr="00865AA1" w:rsidRDefault="00865AA1">
            <w:pPr>
              <w:jc w:val="right"/>
              <w:rPr>
                <w:rFonts w:ascii="Calibri" w:hAnsi="Calibri" w:cs="Calibri"/>
                <w:b/>
                <w:bCs/>
                <w:color w:val="000000"/>
                <w:sz w:val="18"/>
                <w:szCs w:val="18"/>
              </w:rPr>
            </w:pPr>
            <w:r w:rsidRPr="00865AA1">
              <w:rPr>
                <w:rFonts w:ascii="Calibri" w:hAnsi="Calibri" w:cs="Calibri"/>
                <w:b/>
                <w:bCs/>
                <w:color w:val="000000"/>
                <w:sz w:val="18"/>
                <w:szCs w:val="18"/>
              </w:rPr>
              <w:t>Subtotal</w:t>
            </w:r>
          </w:p>
        </w:tc>
        <w:tc>
          <w:tcPr>
            <w:tcW w:w="563" w:type="pct"/>
            <w:tcBorders>
              <w:top w:val="nil"/>
              <w:left w:val="nil"/>
              <w:bottom w:val="nil"/>
              <w:right w:val="nil"/>
            </w:tcBorders>
            <w:shd w:val="clear" w:color="000000" w:fill="D9D9D9"/>
            <w:noWrap/>
            <w:vAlign w:val="bottom"/>
            <w:hideMark/>
          </w:tcPr>
          <w:p w:rsidR="00865AA1" w:rsidRPr="00865AA1" w:rsidRDefault="00865AA1">
            <w:pPr>
              <w:jc w:val="right"/>
              <w:rPr>
                <w:rFonts w:ascii="Calibri" w:hAnsi="Calibri" w:cs="Calibri"/>
                <w:b/>
                <w:bCs/>
                <w:color w:val="000000"/>
                <w:sz w:val="18"/>
                <w:szCs w:val="18"/>
              </w:rPr>
            </w:pPr>
            <w:r w:rsidRPr="00865AA1">
              <w:rPr>
                <w:rFonts w:ascii="Calibri" w:hAnsi="Calibri" w:cs="Calibri"/>
                <w:b/>
                <w:bCs/>
                <w:color w:val="000000"/>
                <w:sz w:val="18"/>
                <w:szCs w:val="18"/>
              </w:rPr>
              <w:t xml:space="preserve">         926,210 </w:t>
            </w:r>
          </w:p>
        </w:tc>
        <w:tc>
          <w:tcPr>
            <w:tcW w:w="618" w:type="pct"/>
            <w:tcBorders>
              <w:top w:val="nil"/>
              <w:left w:val="nil"/>
              <w:bottom w:val="nil"/>
              <w:right w:val="nil"/>
            </w:tcBorders>
            <w:shd w:val="clear" w:color="000000" w:fill="D9D9D9"/>
            <w:noWrap/>
            <w:vAlign w:val="bottom"/>
            <w:hideMark/>
          </w:tcPr>
          <w:p w:rsidR="00865AA1" w:rsidRPr="00865AA1" w:rsidRDefault="00865AA1">
            <w:pPr>
              <w:jc w:val="right"/>
              <w:rPr>
                <w:rFonts w:ascii="Calibri" w:hAnsi="Calibri" w:cs="Calibri"/>
                <w:b/>
                <w:bCs/>
                <w:color w:val="000000"/>
                <w:sz w:val="18"/>
                <w:szCs w:val="18"/>
              </w:rPr>
            </w:pPr>
            <w:r w:rsidRPr="00865AA1">
              <w:rPr>
                <w:rFonts w:ascii="Calibri" w:hAnsi="Calibri" w:cs="Calibri"/>
                <w:b/>
                <w:bCs/>
                <w:color w:val="000000"/>
                <w:sz w:val="18"/>
                <w:szCs w:val="18"/>
              </w:rPr>
              <w:t xml:space="preserve">                       -   </w:t>
            </w:r>
          </w:p>
        </w:tc>
        <w:tc>
          <w:tcPr>
            <w:tcW w:w="609" w:type="pct"/>
            <w:tcBorders>
              <w:top w:val="nil"/>
              <w:left w:val="nil"/>
              <w:bottom w:val="nil"/>
              <w:right w:val="nil"/>
            </w:tcBorders>
            <w:shd w:val="clear" w:color="000000" w:fill="D9D9D9"/>
            <w:noWrap/>
            <w:vAlign w:val="bottom"/>
            <w:hideMark/>
          </w:tcPr>
          <w:p w:rsidR="00865AA1" w:rsidRPr="00865AA1" w:rsidRDefault="00865AA1">
            <w:pPr>
              <w:jc w:val="right"/>
              <w:rPr>
                <w:rFonts w:ascii="Calibri" w:hAnsi="Calibri" w:cs="Calibri"/>
                <w:b/>
                <w:bCs/>
                <w:color w:val="000000"/>
                <w:sz w:val="18"/>
                <w:szCs w:val="18"/>
              </w:rPr>
            </w:pPr>
            <w:r w:rsidRPr="00865AA1">
              <w:rPr>
                <w:rFonts w:ascii="Calibri" w:hAnsi="Calibri" w:cs="Calibri"/>
                <w:b/>
                <w:bCs/>
                <w:color w:val="000000"/>
                <w:sz w:val="18"/>
                <w:szCs w:val="18"/>
              </w:rPr>
              <w:t xml:space="preserve">           826,210 </w:t>
            </w:r>
          </w:p>
        </w:tc>
        <w:tc>
          <w:tcPr>
            <w:tcW w:w="517" w:type="pct"/>
            <w:tcBorders>
              <w:top w:val="nil"/>
              <w:left w:val="nil"/>
              <w:bottom w:val="nil"/>
              <w:right w:val="nil"/>
            </w:tcBorders>
            <w:shd w:val="clear" w:color="000000" w:fill="D9D9D9"/>
            <w:noWrap/>
            <w:vAlign w:val="bottom"/>
            <w:hideMark/>
          </w:tcPr>
          <w:p w:rsidR="00865AA1" w:rsidRPr="00865AA1" w:rsidRDefault="00865AA1">
            <w:pPr>
              <w:jc w:val="right"/>
              <w:rPr>
                <w:rFonts w:ascii="Calibri" w:hAnsi="Calibri" w:cs="Calibri"/>
                <w:b/>
                <w:bCs/>
                <w:color w:val="000000"/>
                <w:sz w:val="18"/>
                <w:szCs w:val="18"/>
              </w:rPr>
            </w:pPr>
            <w:r w:rsidRPr="00865AA1">
              <w:rPr>
                <w:rFonts w:ascii="Calibri" w:hAnsi="Calibri" w:cs="Calibri"/>
                <w:b/>
                <w:bCs/>
                <w:color w:val="000000"/>
                <w:sz w:val="18"/>
                <w:szCs w:val="18"/>
              </w:rPr>
              <w:t xml:space="preserve">      100,000 </w:t>
            </w:r>
          </w:p>
        </w:tc>
        <w:tc>
          <w:tcPr>
            <w:tcW w:w="517" w:type="pct"/>
            <w:tcBorders>
              <w:top w:val="nil"/>
              <w:left w:val="nil"/>
              <w:bottom w:val="nil"/>
              <w:right w:val="single" w:sz="8" w:space="0" w:color="auto"/>
            </w:tcBorders>
            <w:shd w:val="clear" w:color="000000" w:fill="D9D9D9"/>
            <w:noWrap/>
            <w:vAlign w:val="bottom"/>
            <w:hideMark/>
          </w:tcPr>
          <w:p w:rsidR="00865AA1" w:rsidRPr="00865AA1" w:rsidRDefault="00865AA1">
            <w:pPr>
              <w:jc w:val="right"/>
              <w:rPr>
                <w:rFonts w:ascii="Calibri" w:hAnsi="Calibri" w:cs="Calibri"/>
                <w:b/>
                <w:bCs/>
                <w:color w:val="000000"/>
                <w:sz w:val="18"/>
                <w:szCs w:val="18"/>
              </w:rPr>
            </w:pPr>
            <w:r w:rsidRPr="00865AA1">
              <w:rPr>
                <w:rFonts w:ascii="Calibri" w:hAnsi="Calibri" w:cs="Calibri"/>
                <w:b/>
                <w:bCs/>
                <w:color w:val="000000"/>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r w:rsidRPr="00865AA1">
              <w:rPr>
                <w:rFonts w:ascii="Calibri" w:hAnsi="Calibri" w:cs="Calibri"/>
                <w:b/>
                <w:bCs/>
                <w:color w:val="000000"/>
                <w:sz w:val="18"/>
                <w:szCs w:val="18"/>
              </w:rPr>
              <w:t>Output 2</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Sector and Market Research</w:t>
            </w:r>
          </w:p>
        </w:tc>
        <w:tc>
          <w:tcPr>
            <w:tcW w:w="563" w:type="pct"/>
            <w:tcBorders>
              <w:top w:val="nil"/>
              <w:left w:val="nil"/>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r w:rsidRPr="00865AA1">
              <w:rPr>
                <w:rFonts w:ascii="Calibri" w:hAnsi="Calibri" w:cs="Calibri"/>
                <w:b/>
                <w:bCs/>
                <w:color w:val="000000"/>
                <w:sz w:val="18"/>
                <w:szCs w:val="18"/>
              </w:rPr>
              <w:t> </w:t>
            </w:r>
          </w:p>
        </w:tc>
        <w:tc>
          <w:tcPr>
            <w:tcW w:w="618" w:type="pct"/>
            <w:tcBorders>
              <w:top w:val="nil"/>
              <w:left w:val="nil"/>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p>
        </w:tc>
        <w:tc>
          <w:tcPr>
            <w:tcW w:w="609" w:type="pct"/>
            <w:tcBorders>
              <w:top w:val="nil"/>
              <w:left w:val="nil"/>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p>
        </w:tc>
        <w:tc>
          <w:tcPr>
            <w:tcW w:w="517" w:type="pct"/>
            <w:tcBorders>
              <w:top w:val="nil"/>
              <w:left w:val="nil"/>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r w:rsidRPr="00865AA1">
              <w:rPr>
                <w:rFonts w:ascii="Calibri" w:hAnsi="Calibri" w:cs="Calibri"/>
                <w:b/>
                <w:bCs/>
                <w:color w:val="000000"/>
                <w:sz w:val="18"/>
                <w:szCs w:val="18"/>
              </w:rPr>
              <w:t>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color w:val="000000"/>
                <w:sz w:val="18"/>
                <w:szCs w:val="18"/>
              </w:rPr>
            </w:pPr>
            <w:r w:rsidRPr="00865AA1">
              <w:rPr>
                <w:rFonts w:ascii="Calibri" w:hAnsi="Calibri" w:cs="Calibri"/>
                <w:color w:val="000000"/>
                <w:sz w:val="18"/>
                <w:szCs w:val="18"/>
              </w:rPr>
              <w:t>71200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Consultants</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320,000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150,000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170,000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color w:val="000000"/>
                <w:sz w:val="18"/>
                <w:szCs w:val="18"/>
              </w:rPr>
            </w:pPr>
            <w:r w:rsidRPr="00865AA1">
              <w:rPr>
                <w:rFonts w:ascii="Calibri" w:hAnsi="Calibri" w:cs="Calibri"/>
                <w:color w:val="000000"/>
                <w:sz w:val="18"/>
                <w:szCs w:val="18"/>
              </w:rPr>
              <w:t>71600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Travel - Consultants</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60,000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37,000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23,000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color w:val="000000"/>
                <w:sz w:val="18"/>
                <w:szCs w:val="18"/>
              </w:rPr>
            </w:pPr>
            <w:r w:rsidRPr="00865AA1">
              <w:rPr>
                <w:rFonts w:ascii="Calibri" w:hAnsi="Calibri" w:cs="Calibri"/>
                <w:color w:val="000000"/>
                <w:sz w:val="18"/>
                <w:szCs w:val="18"/>
              </w:rPr>
              <w:t>74500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Misc.</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20,000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20,000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000000" w:fill="D9D9D9"/>
            <w:noWrap/>
            <w:vAlign w:val="bottom"/>
            <w:hideMark/>
          </w:tcPr>
          <w:p w:rsidR="00865AA1" w:rsidRPr="00865AA1" w:rsidRDefault="00865AA1">
            <w:pPr>
              <w:jc w:val="right"/>
              <w:rPr>
                <w:rFonts w:ascii="Calibri" w:hAnsi="Calibri" w:cs="Calibri"/>
                <w:b/>
                <w:bCs/>
                <w:color w:val="000000"/>
                <w:sz w:val="18"/>
                <w:szCs w:val="18"/>
              </w:rPr>
            </w:pPr>
            <w:r w:rsidRPr="00865AA1">
              <w:rPr>
                <w:rFonts w:ascii="Calibri" w:hAnsi="Calibri" w:cs="Calibri"/>
                <w:b/>
                <w:bCs/>
                <w:color w:val="000000"/>
                <w:sz w:val="18"/>
                <w:szCs w:val="18"/>
              </w:rPr>
              <w:t> </w:t>
            </w:r>
          </w:p>
        </w:tc>
        <w:tc>
          <w:tcPr>
            <w:tcW w:w="1642" w:type="pct"/>
            <w:tcBorders>
              <w:top w:val="nil"/>
              <w:left w:val="nil"/>
              <w:bottom w:val="nil"/>
              <w:right w:val="single" w:sz="8" w:space="0" w:color="auto"/>
            </w:tcBorders>
            <w:shd w:val="clear" w:color="000000" w:fill="D9D9D9"/>
            <w:noWrap/>
            <w:vAlign w:val="bottom"/>
            <w:hideMark/>
          </w:tcPr>
          <w:p w:rsidR="00865AA1" w:rsidRPr="00865AA1" w:rsidRDefault="00865AA1">
            <w:pPr>
              <w:jc w:val="right"/>
              <w:rPr>
                <w:rFonts w:ascii="Calibri" w:hAnsi="Calibri" w:cs="Calibri"/>
                <w:b/>
                <w:bCs/>
                <w:color w:val="000000"/>
                <w:sz w:val="18"/>
                <w:szCs w:val="18"/>
              </w:rPr>
            </w:pPr>
            <w:r w:rsidRPr="00865AA1">
              <w:rPr>
                <w:rFonts w:ascii="Calibri" w:hAnsi="Calibri" w:cs="Calibri"/>
                <w:b/>
                <w:bCs/>
                <w:color w:val="000000"/>
                <w:sz w:val="18"/>
                <w:szCs w:val="18"/>
              </w:rPr>
              <w:t>Subtotal</w:t>
            </w:r>
          </w:p>
        </w:tc>
        <w:tc>
          <w:tcPr>
            <w:tcW w:w="563" w:type="pct"/>
            <w:tcBorders>
              <w:top w:val="nil"/>
              <w:left w:val="nil"/>
              <w:bottom w:val="nil"/>
              <w:right w:val="nil"/>
            </w:tcBorders>
            <w:shd w:val="clear" w:color="000000" w:fill="D9D9D9"/>
            <w:noWrap/>
            <w:vAlign w:val="bottom"/>
            <w:hideMark/>
          </w:tcPr>
          <w:p w:rsidR="00865AA1" w:rsidRPr="00865AA1" w:rsidRDefault="00865AA1">
            <w:pPr>
              <w:jc w:val="right"/>
              <w:rPr>
                <w:rFonts w:ascii="Calibri" w:hAnsi="Calibri" w:cs="Calibri"/>
                <w:b/>
                <w:bCs/>
                <w:color w:val="000000"/>
                <w:sz w:val="18"/>
                <w:szCs w:val="18"/>
              </w:rPr>
            </w:pPr>
            <w:r w:rsidRPr="00865AA1">
              <w:rPr>
                <w:rFonts w:ascii="Calibri" w:hAnsi="Calibri" w:cs="Calibri"/>
                <w:b/>
                <w:bCs/>
                <w:color w:val="000000"/>
                <w:sz w:val="18"/>
                <w:szCs w:val="18"/>
              </w:rPr>
              <w:t xml:space="preserve">         400,000 </w:t>
            </w:r>
          </w:p>
        </w:tc>
        <w:tc>
          <w:tcPr>
            <w:tcW w:w="618" w:type="pct"/>
            <w:tcBorders>
              <w:top w:val="nil"/>
              <w:left w:val="nil"/>
              <w:bottom w:val="nil"/>
              <w:right w:val="nil"/>
            </w:tcBorders>
            <w:shd w:val="clear" w:color="000000" w:fill="D9D9D9"/>
            <w:noWrap/>
            <w:vAlign w:val="bottom"/>
            <w:hideMark/>
          </w:tcPr>
          <w:p w:rsidR="00865AA1" w:rsidRPr="00865AA1" w:rsidRDefault="00865AA1">
            <w:pPr>
              <w:jc w:val="right"/>
              <w:rPr>
                <w:rFonts w:ascii="Calibri" w:hAnsi="Calibri" w:cs="Calibri"/>
                <w:b/>
                <w:bCs/>
                <w:color w:val="000000"/>
                <w:sz w:val="18"/>
                <w:szCs w:val="18"/>
              </w:rPr>
            </w:pPr>
            <w:r w:rsidRPr="00865AA1">
              <w:rPr>
                <w:rFonts w:ascii="Calibri" w:hAnsi="Calibri" w:cs="Calibri"/>
                <w:b/>
                <w:bCs/>
                <w:color w:val="000000"/>
                <w:sz w:val="18"/>
                <w:szCs w:val="18"/>
              </w:rPr>
              <w:t xml:space="preserve">                       -   </w:t>
            </w:r>
          </w:p>
        </w:tc>
        <w:tc>
          <w:tcPr>
            <w:tcW w:w="609" w:type="pct"/>
            <w:tcBorders>
              <w:top w:val="nil"/>
              <w:left w:val="nil"/>
              <w:bottom w:val="nil"/>
              <w:right w:val="nil"/>
            </w:tcBorders>
            <w:shd w:val="clear" w:color="000000" w:fill="D9D9D9"/>
            <w:noWrap/>
            <w:vAlign w:val="bottom"/>
            <w:hideMark/>
          </w:tcPr>
          <w:p w:rsidR="00865AA1" w:rsidRPr="00865AA1" w:rsidRDefault="00865AA1">
            <w:pPr>
              <w:jc w:val="right"/>
              <w:rPr>
                <w:rFonts w:ascii="Calibri" w:hAnsi="Calibri" w:cs="Calibri"/>
                <w:b/>
                <w:bCs/>
                <w:color w:val="000000"/>
                <w:sz w:val="18"/>
                <w:szCs w:val="18"/>
              </w:rPr>
            </w:pPr>
            <w:r w:rsidRPr="00865AA1">
              <w:rPr>
                <w:rFonts w:ascii="Calibri" w:hAnsi="Calibri" w:cs="Calibri"/>
                <w:b/>
                <w:bCs/>
                <w:color w:val="000000"/>
                <w:sz w:val="18"/>
                <w:szCs w:val="18"/>
              </w:rPr>
              <w:t xml:space="preserve">           150,000 </w:t>
            </w:r>
          </w:p>
        </w:tc>
        <w:tc>
          <w:tcPr>
            <w:tcW w:w="517" w:type="pct"/>
            <w:tcBorders>
              <w:top w:val="nil"/>
              <w:left w:val="nil"/>
              <w:bottom w:val="nil"/>
              <w:right w:val="nil"/>
            </w:tcBorders>
            <w:shd w:val="clear" w:color="000000" w:fill="D9D9D9"/>
            <w:noWrap/>
            <w:vAlign w:val="bottom"/>
            <w:hideMark/>
          </w:tcPr>
          <w:p w:rsidR="00865AA1" w:rsidRPr="00865AA1" w:rsidRDefault="00865AA1">
            <w:pPr>
              <w:jc w:val="right"/>
              <w:rPr>
                <w:rFonts w:ascii="Calibri" w:hAnsi="Calibri" w:cs="Calibri"/>
                <w:b/>
                <w:bCs/>
                <w:color w:val="000000"/>
                <w:sz w:val="18"/>
                <w:szCs w:val="18"/>
              </w:rPr>
            </w:pPr>
            <w:r w:rsidRPr="00865AA1">
              <w:rPr>
                <w:rFonts w:ascii="Calibri" w:hAnsi="Calibri" w:cs="Calibri"/>
                <w:b/>
                <w:bCs/>
                <w:color w:val="000000"/>
                <w:sz w:val="18"/>
                <w:szCs w:val="18"/>
              </w:rPr>
              <w:t xml:space="preserve">         57,000 </w:t>
            </w:r>
          </w:p>
        </w:tc>
        <w:tc>
          <w:tcPr>
            <w:tcW w:w="517" w:type="pct"/>
            <w:tcBorders>
              <w:top w:val="nil"/>
              <w:left w:val="nil"/>
              <w:bottom w:val="nil"/>
              <w:right w:val="single" w:sz="8" w:space="0" w:color="auto"/>
            </w:tcBorders>
            <w:shd w:val="clear" w:color="000000" w:fill="D9D9D9"/>
            <w:noWrap/>
            <w:vAlign w:val="bottom"/>
            <w:hideMark/>
          </w:tcPr>
          <w:p w:rsidR="00865AA1" w:rsidRPr="00865AA1" w:rsidRDefault="00865AA1">
            <w:pPr>
              <w:jc w:val="right"/>
              <w:rPr>
                <w:rFonts w:ascii="Calibri" w:hAnsi="Calibri" w:cs="Calibri"/>
                <w:b/>
                <w:bCs/>
                <w:color w:val="000000"/>
                <w:sz w:val="18"/>
                <w:szCs w:val="18"/>
              </w:rPr>
            </w:pPr>
            <w:r w:rsidRPr="00865AA1">
              <w:rPr>
                <w:rFonts w:ascii="Calibri" w:hAnsi="Calibri" w:cs="Calibri"/>
                <w:b/>
                <w:bCs/>
                <w:color w:val="000000"/>
                <w:sz w:val="18"/>
                <w:szCs w:val="18"/>
              </w:rPr>
              <w:t xml:space="preserve">      193,000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r w:rsidRPr="00865AA1">
              <w:rPr>
                <w:rFonts w:ascii="Calibri" w:hAnsi="Calibri" w:cs="Calibri"/>
                <w:b/>
                <w:bCs/>
                <w:color w:val="000000"/>
                <w:sz w:val="18"/>
                <w:szCs w:val="18"/>
              </w:rPr>
              <w:t>Output 3</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Policy, Advocacy and Coordination</w:t>
            </w:r>
          </w:p>
        </w:tc>
        <w:tc>
          <w:tcPr>
            <w:tcW w:w="563" w:type="pct"/>
            <w:tcBorders>
              <w:top w:val="nil"/>
              <w:left w:val="nil"/>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r w:rsidRPr="00865AA1">
              <w:rPr>
                <w:rFonts w:ascii="Calibri" w:hAnsi="Calibri" w:cs="Calibri"/>
                <w:b/>
                <w:bCs/>
                <w:color w:val="000000"/>
                <w:sz w:val="18"/>
                <w:szCs w:val="18"/>
              </w:rPr>
              <w:t> </w:t>
            </w:r>
          </w:p>
        </w:tc>
        <w:tc>
          <w:tcPr>
            <w:tcW w:w="618" w:type="pct"/>
            <w:tcBorders>
              <w:top w:val="nil"/>
              <w:left w:val="nil"/>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p>
        </w:tc>
        <w:tc>
          <w:tcPr>
            <w:tcW w:w="609" w:type="pct"/>
            <w:tcBorders>
              <w:top w:val="nil"/>
              <w:left w:val="nil"/>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p>
        </w:tc>
        <w:tc>
          <w:tcPr>
            <w:tcW w:w="517" w:type="pct"/>
            <w:tcBorders>
              <w:top w:val="nil"/>
              <w:left w:val="nil"/>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r w:rsidRPr="00865AA1">
              <w:rPr>
                <w:rFonts w:ascii="Calibri" w:hAnsi="Calibri" w:cs="Calibri"/>
                <w:b/>
                <w:bCs/>
                <w:color w:val="000000"/>
                <w:sz w:val="18"/>
                <w:szCs w:val="18"/>
              </w:rPr>
              <w:t>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color w:val="000000"/>
                <w:sz w:val="18"/>
                <w:szCs w:val="18"/>
              </w:rPr>
            </w:pPr>
            <w:r w:rsidRPr="00865AA1">
              <w:rPr>
                <w:rFonts w:ascii="Calibri" w:hAnsi="Calibri" w:cs="Calibri"/>
                <w:color w:val="000000"/>
                <w:sz w:val="18"/>
                <w:szCs w:val="18"/>
              </w:rPr>
              <w:t>61300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Senior Advisor</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133,843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133,843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color w:val="000000"/>
                <w:sz w:val="18"/>
                <w:szCs w:val="18"/>
              </w:rPr>
            </w:pPr>
            <w:r w:rsidRPr="00865AA1">
              <w:rPr>
                <w:rFonts w:ascii="Calibri" w:hAnsi="Calibri" w:cs="Calibri"/>
                <w:color w:val="000000"/>
                <w:sz w:val="18"/>
                <w:szCs w:val="18"/>
              </w:rPr>
              <w:t>62300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Recurring benefits</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61,981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61,981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color w:val="000000"/>
                <w:sz w:val="18"/>
                <w:szCs w:val="18"/>
              </w:rPr>
            </w:pPr>
            <w:r w:rsidRPr="00865AA1">
              <w:rPr>
                <w:rFonts w:ascii="Calibri" w:hAnsi="Calibri" w:cs="Calibri"/>
                <w:color w:val="000000"/>
                <w:sz w:val="18"/>
                <w:szCs w:val="18"/>
              </w:rPr>
              <w:t>63300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Non-recurring benefits</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24,815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24,815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color w:val="000000"/>
                <w:sz w:val="18"/>
                <w:szCs w:val="18"/>
              </w:rPr>
            </w:pPr>
            <w:r w:rsidRPr="00865AA1">
              <w:rPr>
                <w:rFonts w:ascii="Calibri" w:hAnsi="Calibri" w:cs="Calibri"/>
                <w:color w:val="000000"/>
                <w:sz w:val="18"/>
                <w:szCs w:val="18"/>
              </w:rPr>
              <w:t>71600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Relocation</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43,000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43,000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color w:val="000000"/>
                <w:sz w:val="18"/>
                <w:szCs w:val="18"/>
              </w:rPr>
            </w:pPr>
            <w:r w:rsidRPr="00865AA1">
              <w:rPr>
                <w:rFonts w:ascii="Calibri" w:hAnsi="Calibri" w:cs="Calibri"/>
                <w:color w:val="000000"/>
                <w:sz w:val="18"/>
                <w:szCs w:val="18"/>
              </w:rPr>
              <w:t>61300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UNCDF Field Staff</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70,000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70,000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color w:val="000000"/>
                <w:sz w:val="18"/>
                <w:szCs w:val="18"/>
              </w:rPr>
            </w:pPr>
            <w:r w:rsidRPr="00865AA1">
              <w:rPr>
                <w:rFonts w:ascii="Calibri" w:hAnsi="Calibri" w:cs="Calibri"/>
                <w:color w:val="000000"/>
                <w:sz w:val="18"/>
                <w:szCs w:val="18"/>
              </w:rPr>
              <w:t>74500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Misc.</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20,000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20,000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w:t>
            </w:r>
          </w:p>
        </w:tc>
        <w:tc>
          <w:tcPr>
            <w:tcW w:w="1642" w:type="pct"/>
            <w:tcBorders>
              <w:top w:val="nil"/>
              <w:left w:val="nil"/>
              <w:bottom w:val="nil"/>
              <w:right w:val="single" w:sz="8" w:space="0" w:color="auto"/>
            </w:tcBorders>
            <w:shd w:val="clear" w:color="000000" w:fill="D9D9D9"/>
            <w:noWrap/>
            <w:vAlign w:val="bottom"/>
            <w:hideMark/>
          </w:tcPr>
          <w:p w:rsidR="00865AA1" w:rsidRPr="00865AA1" w:rsidRDefault="00865AA1">
            <w:pPr>
              <w:jc w:val="right"/>
              <w:rPr>
                <w:rFonts w:ascii="Calibri" w:hAnsi="Calibri" w:cs="Calibri"/>
                <w:b/>
                <w:bCs/>
                <w:color w:val="000000"/>
                <w:sz w:val="18"/>
                <w:szCs w:val="18"/>
              </w:rPr>
            </w:pPr>
            <w:r w:rsidRPr="00865AA1">
              <w:rPr>
                <w:rFonts w:ascii="Calibri" w:hAnsi="Calibri" w:cs="Calibri"/>
                <w:b/>
                <w:bCs/>
                <w:color w:val="000000"/>
                <w:sz w:val="18"/>
                <w:szCs w:val="18"/>
              </w:rPr>
              <w:t>Subtotal</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xml:space="preserve">         353,639 </w:t>
            </w:r>
          </w:p>
        </w:tc>
        <w:tc>
          <w:tcPr>
            <w:tcW w:w="618"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xml:space="preserve">                       -   </w:t>
            </w:r>
          </w:p>
        </w:tc>
        <w:tc>
          <w:tcPr>
            <w:tcW w:w="609"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xml:space="preserve">           333,639 </w:t>
            </w:r>
          </w:p>
        </w:tc>
        <w:tc>
          <w:tcPr>
            <w:tcW w:w="517"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xml:space="preserve">         20,000 </w:t>
            </w:r>
          </w:p>
        </w:tc>
        <w:tc>
          <w:tcPr>
            <w:tcW w:w="517" w:type="pct"/>
            <w:tcBorders>
              <w:top w:val="nil"/>
              <w:left w:val="nil"/>
              <w:bottom w:val="nil"/>
              <w:right w:val="single" w:sz="8" w:space="0" w:color="auto"/>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r w:rsidRPr="00865AA1">
              <w:rPr>
                <w:rFonts w:ascii="Calibri" w:hAnsi="Calibri" w:cs="Calibri"/>
                <w:b/>
                <w:bCs/>
                <w:color w:val="000000"/>
                <w:sz w:val="18"/>
                <w:szCs w:val="18"/>
              </w:rPr>
              <w:t>Output 4</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Learning, Monitoring and Evaluation</w:t>
            </w:r>
          </w:p>
        </w:tc>
        <w:tc>
          <w:tcPr>
            <w:tcW w:w="563" w:type="pct"/>
            <w:tcBorders>
              <w:top w:val="nil"/>
              <w:left w:val="nil"/>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r w:rsidRPr="00865AA1">
              <w:rPr>
                <w:rFonts w:ascii="Calibri" w:hAnsi="Calibri" w:cs="Calibri"/>
                <w:b/>
                <w:bCs/>
                <w:color w:val="000000"/>
                <w:sz w:val="18"/>
                <w:szCs w:val="18"/>
              </w:rPr>
              <w:t> </w:t>
            </w:r>
          </w:p>
        </w:tc>
        <w:tc>
          <w:tcPr>
            <w:tcW w:w="618" w:type="pct"/>
            <w:tcBorders>
              <w:top w:val="nil"/>
              <w:left w:val="nil"/>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p>
        </w:tc>
        <w:tc>
          <w:tcPr>
            <w:tcW w:w="609" w:type="pct"/>
            <w:tcBorders>
              <w:top w:val="nil"/>
              <w:left w:val="nil"/>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p>
        </w:tc>
        <w:tc>
          <w:tcPr>
            <w:tcW w:w="517" w:type="pct"/>
            <w:tcBorders>
              <w:top w:val="nil"/>
              <w:left w:val="nil"/>
              <w:bottom w:val="nil"/>
              <w:right w:val="nil"/>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jc w:val="center"/>
              <w:rPr>
                <w:rFonts w:ascii="Calibri" w:hAnsi="Calibri" w:cs="Calibri"/>
                <w:b/>
                <w:bCs/>
                <w:color w:val="000000"/>
                <w:sz w:val="18"/>
                <w:szCs w:val="18"/>
              </w:rPr>
            </w:pPr>
            <w:r w:rsidRPr="00865AA1">
              <w:rPr>
                <w:rFonts w:ascii="Calibri" w:hAnsi="Calibri" w:cs="Calibri"/>
                <w:b/>
                <w:bCs/>
                <w:color w:val="000000"/>
                <w:sz w:val="18"/>
                <w:szCs w:val="18"/>
              </w:rPr>
              <w:t>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color w:val="000000"/>
                <w:sz w:val="18"/>
                <w:szCs w:val="18"/>
              </w:rPr>
            </w:pPr>
            <w:r w:rsidRPr="00865AA1">
              <w:rPr>
                <w:rFonts w:ascii="Calibri" w:hAnsi="Calibri" w:cs="Calibri"/>
                <w:color w:val="000000"/>
                <w:sz w:val="18"/>
                <w:szCs w:val="18"/>
              </w:rPr>
              <w:t>61300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Knowledge Manager</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97,500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97,500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color w:val="000000"/>
                <w:sz w:val="18"/>
                <w:szCs w:val="18"/>
              </w:rPr>
            </w:pPr>
            <w:r w:rsidRPr="00865AA1">
              <w:rPr>
                <w:rFonts w:ascii="Calibri" w:hAnsi="Calibri" w:cs="Calibri"/>
                <w:color w:val="000000"/>
                <w:sz w:val="18"/>
                <w:szCs w:val="18"/>
              </w:rPr>
              <w:t>71200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Consultants - M&amp;E</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25,000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25,000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color w:val="000000"/>
                <w:sz w:val="18"/>
                <w:szCs w:val="18"/>
              </w:rPr>
            </w:pPr>
            <w:r w:rsidRPr="00865AA1">
              <w:rPr>
                <w:rFonts w:ascii="Calibri" w:hAnsi="Calibri" w:cs="Calibri"/>
                <w:color w:val="000000"/>
                <w:sz w:val="18"/>
                <w:szCs w:val="18"/>
              </w:rPr>
              <w:t>71600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Partner Travel</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50,000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50,000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color w:val="000000"/>
                <w:sz w:val="18"/>
                <w:szCs w:val="18"/>
              </w:rPr>
            </w:pPr>
            <w:r w:rsidRPr="00865AA1">
              <w:rPr>
                <w:rFonts w:ascii="Calibri" w:hAnsi="Calibri" w:cs="Calibri"/>
                <w:color w:val="000000"/>
                <w:sz w:val="18"/>
                <w:szCs w:val="18"/>
              </w:rPr>
              <w:t>72400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Web/Printing/Publications</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125,000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25,000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100,000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color w:val="000000"/>
                <w:sz w:val="18"/>
                <w:szCs w:val="18"/>
              </w:rPr>
            </w:pPr>
            <w:r w:rsidRPr="00865AA1">
              <w:rPr>
                <w:rFonts w:ascii="Calibri" w:hAnsi="Calibri" w:cs="Calibri"/>
                <w:color w:val="000000"/>
                <w:sz w:val="18"/>
                <w:szCs w:val="18"/>
              </w:rPr>
              <w:t>74500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Conferences. Misc</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60,000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60,000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w:t>
            </w:r>
          </w:p>
        </w:tc>
        <w:tc>
          <w:tcPr>
            <w:tcW w:w="1642" w:type="pct"/>
            <w:tcBorders>
              <w:top w:val="nil"/>
              <w:left w:val="nil"/>
              <w:bottom w:val="nil"/>
              <w:right w:val="single" w:sz="8" w:space="0" w:color="auto"/>
            </w:tcBorders>
            <w:shd w:val="clear" w:color="000000" w:fill="D9D9D9"/>
            <w:noWrap/>
            <w:vAlign w:val="bottom"/>
            <w:hideMark/>
          </w:tcPr>
          <w:p w:rsidR="00865AA1" w:rsidRPr="00865AA1" w:rsidRDefault="00865AA1">
            <w:pPr>
              <w:jc w:val="right"/>
              <w:rPr>
                <w:rFonts w:ascii="Calibri" w:hAnsi="Calibri" w:cs="Calibri"/>
                <w:b/>
                <w:bCs/>
                <w:color w:val="000000"/>
                <w:sz w:val="18"/>
                <w:szCs w:val="18"/>
              </w:rPr>
            </w:pPr>
            <w:r w:rsidRPr="00865AA1">
              <w:rPr>
                <w:rFonts w:ascii="Calibri" w:hAnsi="Calibri" w:cs="Calibri"/>
                <w:b/>
                <w:bCs/>
                <w:color w:val="000000"/>
                <w:sz w:val="18"/>
                <w:szCs w:val="18"/>
              </w:rPr>
              <w:t>Subtotal</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xml:space="preserve">         357,500 </w:t>
            </w:r>
          </w:p>
        </w:tc>
        <w:tc>
          <w:tcPr>
            <w:tcW w:w="618"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xml:space="preserve">                       -   </w:t>
            </w:r>
          </w:p>
        </w:tc>
        <w:tc>
          <w:tcPr>
            <w:tcW w:w="609"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xml:space="preserve">             25,000 </w:t>
            </w:r>
          </w:p>
        </w:tc>
        <w:tc>
          <w:tcPr>
            <w:tcW w:w="517"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xml:space="preserve">      135,000 </w:t>
            </w:r>
          </w:p>
        </w:tc>
        <w:tc>
          <w:tcPr>
            <w:tcW w:w="517" w:type="pct"/>
            <w:tcBorders>
              <w:top w:val="nil"/>
              <w:left w:val="nil"/>
              <w:bottom w:val="nil"/>
              <w:right w:val="single" w:sz="8" w:space="0" w:color="auto"/>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xml:space="preserve">      197,500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lastRenderedPageBreak/>
              <w:t>Output 5</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Programme Support</w:t>
            </w:r>
          </w:p>
        </w:tc>
        <w:tc>
          <w:tcPr>
            <w:tcW w:w="563" w:type="pct"/>
            <w:tcBorders>
              <w:top w:val="nil"/>
              <w:left w:val="nil"/>
              <w:bottom w:val="nil"/>
              <w:right w:val="nil"/>
            </w:tcBorders>
            <w:shd w:val="clear" w:color="auto" w:fill="auto"/>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w:t>
            </w:r>
          </w:p>
        </w:tc>
        <w:tc>
          <w:tcPr>
            <w:tcW w:w="618" w:type="pct"/>
            <w:tcBorders>
              <w:top w:val="nil"/>
              <w:left w:val="nil"/>
              <w:bottom w:val="nil"/>
              <w:right w:val="nil"/>
            </w:tcBorders>
            <w:shd w:val="clear" w:color="auto" w:fill="auto"/>
            <w:noWrap/>
            <w:vAlign w:val="bottom"/>
            <w:hideMark/>
          </w:tcPr>
          <w:p w:rsidR="00865AA1" w:rsidRPr="00865AA1" w:rsidRDefault="00865AA1">
            <w:pPr>
              <w:rPr>
                <w:rFonts w:ascii="Calibri" w:hAnsi="Calibri" w:cs="Calibri"/>
                <w:b/>
                <w:bCs/>
                <w:color w:val="000000"/>
                <w:sz w:val="18"/>
                <w:szCs w:val="18"/>
              </w:rPr>
            </w:pPr>
          </w:p>
        </w:tc>
        <w:tc>
          <w:tcPr>
            <w:tcW w:w="609" w:type="pct"/>
            <w:tcBorders>
              <w:top w:val="nil"/>
              <w:left w:val="nil"/>
              <w:bottom w:val="nil"/>
              <w:right w:val="nil"/>
            </w:tcBorders>
            <w:shd w:val="clear" w:color="auto" w:fill="auto"/>
            <w:noWrap/>
            <w:vAlign w:val="bottom"/>
            <w:hideMark/>
          </w:tcPr>
          <w:p w:rsidR="00865AA1" w:rsidRPr="00865AA1" w:rsidRDefault="00865AA1">
            <w:pPr>
              <w:rPr>
                <w:rFonts w:ascii="Calibri" w:hAnsi="Calibri" w:cs="Calibri"/>
                <w:b/>
                <w:bCs/>
                <w:color w:val="000000"/>
                <w:sz w:val="18"/>
                <w:szCs w:val="18"/>
              </w:rPr>
            </w:pPr>
          </w:p>
        </w:tc>
        <w:tc>
          <w:tcPr>
            <w:tcW w:w="517" w:type="pct"/>
            <w:tcBorders>
              <w:top w:val="nil"/>
              <w:left w:val="nil"/>
              <w:bottom w:val="nil"/>
              <w:right w:val="nil"/>
            </w:tcBorders>
            <w:shd w:val="clear" w:color="auto" w:fill="auto"/>
            <w:noWrap/>
            <w:vAlign w:val="bottom"/>
            <w:hideMark/>
          </w:tcPr>
          <w:p w:rsidR="00865AA1" w:rsidRPr="00865AA1" w:rsidRDefault="00865AA1">
            <w:pPr>
              <w:rPr>
                <w:rFonts w:ascii="Calibri" w:hAnsi="Calibri" w:cs="Calibri"/>
                <w:b/>
                <w:bCs/>
                <w:color w:val="000000"/>
                <w:sz w:val="18"/>
                <w:szCs w:val="18"/>
              </w:rPr>
            </w:pP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color w:val="000000"/>
                <w:sz w:val="18"/>
                <w:szCs w:val="18"/>
              </w:rPr>
            </w:pPr>
            <w:r w:rsidRPr="00865AA1">
              <w:rPr>
                <w:rFonts w:ascii="Calibri" w:hAnsi="Calibri" w:cs="Calibri"/>
                <w:color w:val="000000"/>
                <w:sz w:val="18"/>
                <w:szCs w:val="18"/>
              </w:rPr>
              <w:t>61200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Programme Assistant</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80,000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80,000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sz w:val="18"/>
                <w:szCs w:val="18"/>
              </w:rPr>
            </w:pPr>
            <w:r w:rsidRPr="00865AA1">
              <w:rPr>
                <w:rFonts w:ascii="Calibri" w:hAnsi="Calibri" w:cs="Calibri"/>
                <w:sz w:val="18"/>
                <w:szCs w:val="18"/>
              </w:rPr>
              <w:t>73100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Rent, Taxes, Utilities</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xml:space="preserve">           19,000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xml:space="preserve">              19,000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sz w:val="18"/>
                <w:szCs w:val="18"/>
              </w:rPr>
            </w:pPr>
            <w:r w:rsidRPr="00865AA1">
              <w:rPr>
                <w:rFonts w:ascii="Calibri" w:hAnsi="Calibri" w:cs="Calibri"/>
                <w:sz w:val="18"/>
                <w:szCs w:val="18"/>
              </w:rPr>
              <w:t>BA005</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Furniture</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xml:space="preserve">             7,000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xml:space="preserve">                7,000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sz w:val="18"/>
                <w:szCs w:val="18"/>
              </w:rPr>
            </w:pPr>
            <w:r w:rsidRPr="00865AA1">
              <w:rPr>
                <w:rFonts w:ascii="Calibri" w:hAnsi="Calibri" w:cs="Calibri"/>
                <w:sz w:val="18"/>
                <w:szCs w:val="18"/>
              </w:rPr>
              <w:t>BA007</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IT Equipment</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xml:space="preserve">           10,000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xml:space="preserve">              10,000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sz w:val="18"/>
                <w:szCs w:val="18"/>
              </w:rPr>
            </w:pPr>
            <w:r w:rsidRPr="00865AA1">
              <w:rPr>
                <w:rFonts w:ascii="Calibri" w:hAnsi="Calibri" w:cs="Calibri"/>
                <w:sz w:val="18"/>
                <w:szCs w:val="18"/>
              </w:rPr>
              <w:t>72200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IT &amp; Communications</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xml:space="preserve">           16,000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xml:space="preserve">              16,000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sz w:val="18"/>
                <w:szCs w:val="18"/>
              </w:rPr>
            </w:pPr>
            <w:r w:rsidRPr="00865AA1">
              <w:rPr>
                <w:rFonts w:ascii="Calibri" w:hAnsi="Calibri" w:cs="Calibri"/>
                <w:sz w:val="18"/>
                <w:szCs w:val="18"/>
              </w:rPr>
              <w:t>74500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Misc.</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xml:space="preserve">           28,000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xml:space="preserve">                8,000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xml:space="preserve">         20,000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sz w:val="18"/>
                <w:szCs w:val="18"/>
              </w:rPr>
            </w:pPr>
            <w:r w:rsidRPr="00865AA1">
              <w:rPr>
                <w:rFonts w:ascii="Calibri" w:hAnsi="Calibri" w:cs="Calibri"/>
                <w:sz w:val="18"/>
                <w:szCs w:val="18"/>
              </w:rPr>
              <w:t xml:space="preserve">                  -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jc w:val="right"/>
              <w:rPr>
                <w:rFonts w:ascii="Calibri" w:hAnsi="Calibri" w:cs="Calibri"/>
                <w:color w:val="000000"/>
                <w:sz w:val="18"/>
                <w:szCs w:val="18"/>
              </w:rPr>
            </w:pPr>
            <w:r w:rsidRPr="00865AA1">
              <w:rPr>
                <w:rFonts w:ascii="Calibri" w:hAnsi="Calibri" w:cs="Calibri"/>
                <w:color w:val="000000"/>
                <w:sz w:val="18"/>
                <w:szCs w:val="18"/>
              </w:rPr>
              <w:t>75100</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FACADM</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366,269 </w:t>
            </w:r>
          </w:p>
        </w:tc>
        <w:tc>
          <w:tcPr>
            <w:tcW w:w="618" w:type="pct"/>
            <w:tcBorders>
              <w:top w:val="nil"/>
              <w:left w:val="nil"/>
              <w:bottom w:val="nil"/>
              <w:right w:val="nil"/>
            </w:tcBorders>
            <w:shd w:val="clear" w:color="000000" w:fill="92CDDC"/>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09" w:type="pct"/>
            <w:tcBorders>
              <w:top w:val="nil"/>
              <w:left w:val="nil"/>
              <w:bottom w:val="nil"/>
              <w:right w:val="nil"/>
            </w:tcBorders>
            <w:shd w:val="clear" w:color="000000" w:fill="EDC83F"/>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303,863 </w:t>
            </w:r>
          </w:p>
        </w:tc>
        <w:tc>
          <w:tcPr>
            <w:tcW w:w="517" w:type="pct"/>
            <w:tcBorders>
              <w:top w:val="nil"/>
              <w:left w:val="nil"/>
              <w:bottom w:val="nil"/>
              <w:right w:val="nil"/>
            </w:tcBorders>
            <w:shd w:val="clear" w:color="000000" w:fill="E6B8B7"/>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35,070 </w:t>
            </w: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xml:space="preserve">         27,335 </w:t>
            </w:r>
          </w:p>
        </w:tc>
      </w:tr>
      <w:tr w:rsidR="00865AA1" w:rsidRPr="00865AA1" w:rsidTr="00865AA1">
        <w:trPr>
          <w:trHeight w:val="300"/>
        </w:trPr>
        <w:tc>
          <w:tcPr>
            <w:tcW w:w="535" w:type="pct"/>
            <w:tcBorders>
              <w:top w:val="nil"/>
              <w:left w:val="single" w:sz="8" w:space="0" w:color="auto"/>
              <w:bottom w:val="nil"/>
              <w:right w:val="nil"/>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w:t>
            </w:r>
          </w:p>
        </w:tc>
        <w:tc>
          <w:tcPr>
            <w:tcW w:w="1642" w:type="pct"/>
            <w:tcBorders>
              <w:top w:val="nil"/>
              <w:left w:val="nil"/>
              <w:bottom w:val="nil"/>
              <w:right w:val="single" w:sz="8" w:space="0" w:color="auto"/>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Subtotal</w:t>
            </w:r>
          </w:p>
        </w:tc>
        <w:tc>
          <w:tcPr>
            <w:tcW w:w="563"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xml:space="preserve">         526,269 </w:t>
            </w:r>
          </w:p>
        </w:tc>
        <w:tc>
          <w:tcPr>
            <w:tcW w:w="618"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xml:space="preserve">              60,000 </w:t>
            </w:r>
          </w:p>
        </w:tc>
        <w:tc>
          <w:tcPr>
            <w:tcW w:w="609"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xml:space="preserve">           383,863 </w:t>
            </w:r>
          </w:p>
        </w:tc>
        <w:tc>
          <w:tcPr>
            <w:tcW w:w="517" w:type="pct"/>
            <w:tcBorders>
              <w:top w:val="nil"/>
              <w:left w:val="nil"/>
              <w:bottom w:val="nil"/>
              <w:right w:val="nil"/>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xml:space="preserve">         55,070 </w:t>
            </w:r>
          </w:p>
        </w:tc>
        <w:tc>
          <w:tcPr>
            <w:tcW w:w="517" w:type="pct"/>
            <w:tcBorders>
              <w:top w:val="nil"/>
              <w:left w:val="nil"/>
              <w:bottom w:val="nil"/>
              <w:right w:val="single" w:sz="8" w:space="0" w:color="auto"/>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xml:space="preserve">         27,335 </w:t>
            </w:r>
          </w:p>
        </w:tc>
      </w:tr>
      <w:tr w:rsidR="00865AA1" w:rsidRPr="00865AA1" w:rsidTr="00865AA1">
        <w:trPr>
          <w:trHeight w:val="300"/>
        </w:trPr>
        <w:tc>
          <w:tcPr>
            <w:tcW w:w="535" w:type="pct"/>
            <w:tcBorders>
              <w:top w:val="nil"/>
              <w:left w:val="single" w:sz="8" w:space="0" w:color="auto"/>
              <w:bottom w:val="nil"/>
              <w:right w:val="nil"/>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1642"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563" w:type="pct"/>
            <w:tcBorders>
              <w:top w:val="nil"/>
              <w:left w:val="nil"/>
              <w:bottom w:val="nil"/>
              <w:right w:val="nil"/>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c>
          <w:tcPr>
            <w:tcW w:w="618" w:type="pct"/>
            <w:tcBorders>
              <w:top w:val="nil"/>
              <w:left w:val="nil"/>
              <w:bottom w:val="nil"/>
              <w:right w:val="nil"/>
            </w:tcBorders>
            <w:shd w:val="clear" w:color="auto" w:fill="auto"/>
            <w:noWrap/>
            <w:vAlign w:val="bottom"/>
            <w:hideMark/>
          </w:tcPr>
          <w:p w:rsidR="00865AA1" w:rsidRPr="00865AA1" w:rsidRDefault="00865AA1">
            <w:pPr>
              <w:rPr>
                <w:rFonts w:ascii="Calibri" w:hAnsi="Calibri" w:cs="Calibri"/>
                <w:color w:val="000000"/>
                <w:sz w:val="18"/>
                <w:szCs w:val="18"/>
              </w:rPr>
            </w:pPr>
          </w:p>
        </w:tc>
        <w:tc>
          <w:tcPr>
            <w:tcW w:w="609" w:type="pct"/>
            <w:tcBorders>
              <w:top w:val="nil"/>
              <w:left w:val="nil"/>
              <w:bottom w:val="nil"/>
              <w:right w:val="nil"/>
            </w:tcBorders>
            <w:shd w:val="clear" w:color="auto" w:fill="auto"/>
            <w:noWrap/>
            <w:vAlign w:val="bottom"/>
            <w:hideMark/>
          </w:tcPr>
          <w:p w:rsidR="00865AA1" w:rsidRPr="00865AA1" w:rsidRDefault="00865AA1">
            <w:pPr>
              <w:rPr>
                <w:rFonts w:ascii="Calibri" w:hAnsi="Calibri" w:cs="Calibri"/>
                <w:color w:val="000000"/>
                <w:sz w:val="18"/>
                <w:szCs w:val="18"/>
              </w:rPr>
            </w:pPr>
          </w:p>
        </w:tc>
        <w:tc>
          <w:tcPr>
            <w:tcW w:w="517" w:type="pct"/>
            <w:tcBorders>
              <w:top w:val="nil"/>
              <w:left w:val="nil"/>
              <w:bottom w:val="nil"/>
              <w:right w:val="nil"/>
            </w:tcBorders>
            <w:shd w:val="clear" w:color="auto" w:fill="auto"/>
            <w:noWrap/>
            <w:vAlign w:val="bottom"/>
            <w:hideMark/>
          </w:tcPr>
          <w:p w:rsidR="00865AA1" w:rsidRPr="00865AA1" w:rsidRDefault="00865AA1">
            <w:pPr>
              <w:rPr>
                <w:rFonts w:ascii="Calibri" w:hAnsi="Calibri" w:cs="Calibri"/>
                <w:color w:val="000000"/>
                <w:sz w:val="18"/>
                <w:szCs w:val="18"/>
              </w:rPr>
            </w:pPr>
          </w:p>
        </w:tc>
        <w:tc>
          <w:tcPr>
            <w:tcW w:w="517" w:type="pct"/>
            <w:tcBorders>
              <w:top w:val="nil"/>
              <w:left w:val="nil"/>
              <w:bottom w:val="nil"/>
              <w:right w:val="single" w:sz="8" w:space="0" w:color="auto"/>
            </w:tcBorders>
            <w:shd w:val="clear" w:color="auto" w:fill="auto"/>
            <w:noWrap/>
            <w:vAlign w:val="bottom"/>
            <w:hideMark/>
          </w:tcPr>
          <w:p w:rsidR="00865AA1" w:rsidRPr="00865AA1" w:rsidRDefault="00865AA1">
            <w:pPr>
              <w:rPr>
                <w:rFonts w:ascii="Calibri" w:hAnsi="Calibri" w:cs="Calibri"/>
                <w:color w:val="000000"/>
                <w:sz w:val="18"/>
                <w:szCs w:val="18"/>
              </w:rPr>
            </w:pPr>
            <w:r w:rsidRPr="00865AA1">
              <w:rPr>
                <w:rFonts w:ascii="Calibri" w:hAnsi="Calibri" w:cs="Calibri"/>
                <w:color w:val="000000"/>
                <w:sz w:val="18"/>
                <w:szCs w:val="18"/>
              </w:rPr>
              <w:t> </w:t>
            </w:r>
          </w:p>
        </w:tc>
      </w:tr>
      <w:tr w:rsidR="00865AA1" w:rsidRPr="00865AA1" w:rsidTr="00865AA1">
        <w:trPr>
          <w:trHeight w:val="315"/>
        </w:trPr>
        <w:tc>
          <w:tcPr>
            <w:tcW w:w="535" w:type="pct"/>
            <w:tcBorders>
              <w:top w:val="nil"/>
              <w:left w:val="single" w:sz="8" w:space="0" w:color="auto"/>
              <w:bottom w:val="single" w:sz="8" w:space="0" w:color="auto"/>
              <w:right w:val="nil"/>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w:t>
            </w:r>
          </w:p>
        </w:tc>
        <w:tc>
          <w:tcPr>
            <w:tcW w:w="1642" w:type="pct"/>
            <w:tcBorders>
              <w:top w:val="nil"/>
              <w:left w:val="nil"/>
              <w:bottom w:val="single" w:sz="8" w:space="0" w:color="auto"/>
              <w:right w:val="single" w:sz="8" w:space="0" w:color="auto"/>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Total</w:t>
            </w:r>
          </w:p>
        </w:tc>
        <w:tc>
          <w:tcPr>
            <w:tcW w:w="563" w:type="pct"/>
            <w:tcBorders>
              <w:top w:val="nil"/>
              <w:left w:val="nil"/>
              <w:bottom w:val="single" w:sz="8" w:space="0" w:color="auto"/>
              <w:right w:val="nil"/>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xml:space="preserve">     2,563,618 </w:t>
            </w:r>
          </w:p>
        </w:tc>
        <w:tc>
          <w:tcPr>
            <w:tcW w:w="618" w:type="pct"/>
            <w:tcBorders>
              <w:top w:val="nil"/>
              <w:left w:val="nil"/>
              <w:bottom w:val="single" w:sz="8" w:space="0" w:color="auto"/>
              <w:right w:val="nil"/>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xml:space="preserve">              60,000 </w:t>
            </w:r>
          </w:p>
        </w:tc>
        <w:tc>
          <w:tcPr>
            <w:tcW w:w="609" w:type="pct"/>
            <w:tcBorders>
              <w:top w:val="nil"/>
              <w:left w:val="nil"/>
              <w:bottom w:val="single" w:sz="8" w:space="0" w:color="auto"/>
              <w:right w:val="nil"/>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xml:space="preserve">       1,718,712 </w:t>
            </w:r>
          </w:p>
        </w:tc>
        <w:tc>
          <w:tcPr>
            <w:tcW w:w="517" w:type="pct"/>
            <w:tcBorders>
              <w:top w:val="nil"/>
              <w:left w:val="nil"/>
              <w:bottom w:val="single" w:sz="8" w:space="0" w:color="auto"/>
              <w:right w:val="nil"/>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xml:space="preserve">      367,070 </w:t>
            </w:r>
          </w:p>
        </w:tc>
        <w:tc>
          <w:tcPr>
            <w:tcW w:w="517" w:type="pct"/>
            <w:tcBorders>
              <w:top w:val="nil"/>
              <w:left w:val="nil"/>
              <w:bottom w:val="single" w:sz="8" w:space="0" w:color="auto"/>
              <w:right w:val="single" w:sz="8" w:space="0" w:color="auto"/>
            </w:tcBorders>
            <w:shd w:val="clear" w:color="000000" w:fill="D9D9D9"/>
            <w:noWrap/>
            <w:vAlign w:val="bottom"/>
            <w:hideMark/>
          </w:tcPr>
          <w:p w:rsidR="00865AA1" w:rsidRPr="00865AA1" w:rsidRDefault="00865AA1">
            <w:pPr>
              <w:rPr>
                <w:rFonts w:ascii="Calibri" w:hAnsi="Calibri" w:cs="Calibri"/>
                <w:b/>
                <w:bCs/>
                <w:color w:val="000000"/>
                <w:sz w:val="18"/>
                <w:szCs w:val="18"/>
              </w:rPr>
            </w:pPr>
            <w:r w:rsidRPr="00865AA1">
              <w:rPr>
                <w:rFonts w:ascii="Calibri" w:hAnsi="Calibri" w:cs="Calibri"/>
                <w:b/>
                <w:bCs/>
                <w:color w:val="000000"/>
                <w:sz w:val="18"/>
                <w:szCs w:val="18"/>
              </w:rPr>
              <w:t xml:space="preserve">      417,835 </w:t>
            </w:r>
          </w:p>
        </w:tc>
      </w:tr>
    </w:tbl>
    <w:p w:rsidR="00A10BFF" w:rsidRDefault="00A10BFF" w:rsidP="00A10BFF"/>
    <w:p w:rsidR="00A10BFF" w:rsidRPr="001F0D8C" w:rsidRDefault="00A10BFF" w:rsidP="00A10BFF">
      <w:pPr>
        <w:rPr>
          <w:rFonts w:ascii="Verdana" w:hAnsi="Verdana"/>
          <w:sz w:val="20"/>
        </w:rPr>
      </w:pPr>
    </w:p>
    <w:p w:rsidR="00A10BFF" w:rsidRDefault="00A10BFF" w:rsidP="00A10BFF"/>
    <w:p w:rsidR="00A10BFF" w:rsidRDefault="00A10BFF" w:rsidP="00A10BFF"/>
    <w:p w:rsidR="00A10BFF" w:rsidRDefault="00A10BFF" w:rsidP="00A10BFF">
      <w:pPr>
        <w:rPr>
          <w:rFonts w:ascii="Verdana" w:hAnsi="Verdana"/>
          <w:sz w:val="16"/>
          <w:lang w:val="en-GB"/>
        </w:rPr>
      </w:pPr>
    </w:p>
    <w:p w:rsidR="00A10BFF" w:rsidRDefault="00A10BFF" w:rsidP="00A10BFF">
      <w:pPr>
        <w:rPr>
          <w:rFonts w:ascii="Verdana" w:hAnsi="Verdana"/>
          <w:sz w:val="16"/>
          <w:lang w:val="en-GB"/>
        </w:rPr>
      </w:pPr>
    </w:p>
    <w:p w:rsidR="00A10BFF" w:rsidRDefault="00A10BFF" w:rsidP="00A10BFF">
      <w:pPr>
        <w:pStyle w:val="Heading1"/>
        <w:numPr>
          <w:ilvl w:val="0"/>
          <w:numId w:val="0"/>
        </w:numPr>
        <w:ind w:left="432" w:hanging="432"/>
        <w:rPr>
          <w:rFonts w:ascii="Verdana" w:hAnsi="Verdana"/>
          <w:lang w:val="en-GB" w:eastAsia="x-none"/>
        </w:rPr>
        <w:sectPr w:rsidR="00A10BFF">
          <w:pgSz w:w="12240" w:h="15840" w:code="1"/>
          <w:pgMar w:top="1260" w:right="990" w:bottom="810" w:left="1080" w:header="720" w:footer="615" w:gutter="0"/>
          <w:cols w:space="720"/>
          <w:noEndnote/>
          <w:titlePg/>
          <w:docGrid w:linePitch="326"/>
        </w:sectPr>
      </w:pPr>
    </w:p>
    <w:p w:rsidR="00A10BFF" w:rsidRDefault="00A10BFF" w:rsidP="00BF2111">
      <w:pPr>
        <w:pStyle w:val="Heading2"/>
        <w:numPr>
          <w:ilvl w:val="0"/>
          <w:numId w:val="0"/>
        </w:numPr>
      </w:pPr>
      <w:bookmarkStart w:id="81" w:name="_Annex_1_Logical"/>
      <w:bookmarkStart w:id="82" w:name="_Toc323899122"/>
      <w:bookmarkEnd w:id="81"/>
      <w:r w:rsidRPr="000A6011">
        <w:lastRenderedPageBreak/>
        <w:t>Annex 1</w:t>
      </w:r>
      <w:r w:rsidRPr="000A6011">
        <w:tab/>
      </w:r>
      <w:r w:rsidR="00A54978">
        <w:t>Logical Framework</w:t>
      </w:r>
      <w:bookmarkEnd w:id="82"/>
      <w:r w:rsidR="00A54978">
        <w:t xml:space="preserve"> </w:t>
      </w:r>
    </w:p>
    <w:p w:rsidR="00A10BFF" w:rsidRDefault="00A10BFF" w:rsidP="00A10BFF">
      <w:pPr>
        <w:rPr>
          <w:rFonts w:ascii="Verdana" w:hAnsi="Verdana"/>
          <w:lang w:val="en-GB"/>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7"/>
        <w:gridCol w:w="2481"/>
        <w:gridCol w:w="3511"/>
        <w:gridCol w:w="2790"/>
        <w:gridCol w:w="4046"/>
      </w:tblGrid>
      <w:tr w:rsidR="00CE0D80" w:rsidRPr="00464178" w:rsidTr="00CE0D80">
        <w:trPr>
          <w:tblHeader/>
        </w:trPr>
        <w:tc>
          <w:tcPr>
            <w:tcW w:w="494" w:type="pct"/>
          </w:tcPr>
          <w:p w:rsidR="00A54978" w:rsidRPr="00464178" w:rsidRDefault="00A54978" w:rsidP="00586890">
            <w:pPr>
              <w:jc w:val="center"/>
              <w:rPr>
                <w:rFonts w:ascii="Verdana" w:hAnsi="Verdana"/>
                <w:b/>
                <w:sz w:val="16"/>
              </w:rPr>
            </w:pPr>
          </w:p>
        </w:tc>
        <w:tc>
          <w:tcPr>
            <w:tcW w:w="871" w:type="pct"/>
            <w:tcBorders>
              <w:right w:val="nil"/>
            </w:tcBorders>
          </w:tcPr>
          <w:p w:rsidR="00A54978" w:rsidRPr="00464178" w:rsidRDefault="00A54978" w:rsidP="00586890">
            <w:pPr>
              <w:jc w:val="center"/>
              <w:rPr>
                <w:rFonts w:ascii="Verdana" w:hAnsi="Verdana"/>
                <w:b/>
                <w:sz w:val="16"/>
              </w:rPr>
            </w:pPr>
            <w:r w:rsidRPr="00464178">
              <w:rPr>
                <w:rFonts w:ascii="Verdana" w:hAnsi="Verdana"/>
                <w:b/>
                <w:sz w:val="16"/>
              </w:rPr>
              <w:t>Narrative</w:t>
            </w:r>
          </w:p>
        </w:tc>
        <w:tc>
          <w:tcPr>
            <w:tcW w:w="1233" w:type="pct"/>
            <w:tcBorders>
              <w:right w:val="nil"/>
            </w:tcBorders>
          </w:tcPr>
          <w:p w:rsidR="00A54978" w:rsidRPr="00464178" w:rsidRDefault="00A54978" w:rsidP="00586890">
            <w:pPr>
              <w:jc w:val="center"/>
              <w:rPr>
                <w:rFonts w:ascii="Verdana" w:hAnsi="Verdana"/>
                <w:b/>
                <w:sz w:val="16"/>
              </w:rPr>
            </w:pPr>
            <w:r w:rsidRPr="00464178">
              <w:rPr>
                <w:rFonts w:ascii="Verdana" w:hAnsi="Verdana"/>
                <w:b/>
                <w:sz w:val="16"/>
              </w:rPr>
              <w:t>Indicators</w:t>
            </w:r>
          </w:p>
        </w:tc>
        <w:tc>
          <w:tcPr>
            <w:tcW w:w="980" w:type="pct"/>
            <w:tcBorders>
              <w:right w:val="nil"/>
            </w:tcBorders>
          </w:tcPr>
          <w:p w:rsidR="00A54978" w:rsidRPr="00464178" w:rsidRDefault="00A54978" w:rsidP="00586890">
            <w:pPr>
              <w:jc w:val="center"/>
              <w:rPr>
                <w:rFonts w:ascii="Verdana" w:hAnsi="Verdana"/>
                <w:b/>
                <w:sz w:val="16"/>
              </w:rPr>
            </w:pPr>
            <w:r w:rsidRPr="00464178">
              <w:rPr>
                <w:rFonts w:ascii="Verdana" w:hAnsi="Verdana"/>
                <w:b/>
                <w:sz w:val="16"/>
              </w:rPr>
              <w:t>Means of Verification</w:t>
            </w:r>
          </w:p>
        </w:tc>
        <w:tc>
          <w:tcPr>
            <w:tcW w:w="1421" w:type="pct"/>
          </w:tcPr>
          <w:p w:rsidR="00A54978" w:rsidRPr="00464178" w:rsidRDefault="00A54978" w:rsidP="00586890">
            <w:pPr>
              <w:jc w:val="center"/>
              <w:rPr>
                <w:rFonts w:ascii="Verdana" w:hAnsi="Verdana"/>
                <w:b/>
                <w:sz w:val="16"/>
              </w:rPr>
            </w:pPr>
            <w:r w:rsidRPr="00464178">
              <w:rPr>
                <w:rFonts w:ascii="Verdana" w:hAnsi="Verdana"/>
                <w:b/>
                <w:sz w:val="16"/>
              </w:rPr>
              <w:t>Assumptions</w:t>
            </w:r>
          </w:p>
        </w:tc>
      </w:tr>
      <w:tr w:rsidR="00CE0D80" w:rsidRPr="00464178" w:rsidTr="00CE0D80">
        <w:tc>
          <w:tcPr>
            <w:tcW w:w="494" w:type="pct"/>
          </w:tcPr>
          <w:p w:rsidR="00A54978" w:rsidRPr="00464178" w:rsidRDefault="00A54978" w:rsidP="00586890">
            <w:pPr>
              <w:jc w:val="both"/>
              <w:rPr>
                <w:rFonts w:ascii="Verdana" w:hAnsi="Verdana"/>
                <w:sz w:val="16"/>
              </w:rPr>
            </w:pPr>
            <w:r w:rsidRPr="00464178">
              <w:rPr>
                <w:rFonts w:ascii="Verdana" w:hAnsi="Verdana"/>
                <w:b/>
                <w:sz w:val="16"/>
              </w:rPr>
              <w:t>Development Objective</w:t>
            </w:r>
          </w:p>
          <w:p w:rsidR="00A54978" w:rsidRPr="00464178" w:rsidRDefault="00A54978" w:rsidP="00586890">
            <w:pPr>
              <w:jc w:val="both"/>
              <w:rPr>
                <w:rFonts w:ascii="Verdana" w:hAnsi="Verdana"/>
                <w:sz w:val="16"/>
              </w:rPr>
            </w:pPr>
          </w:p>
          <w:p w:rsidR="00A54978" w:rsidRPr="00464178" w:rsidRDefault="00A54978" w:rsidP="00586890">
            <w:pPr>
              <w:jc w:val="both"/>
              <w:rPr>
                <w:rFonts w:ascii="Verdana" w:hAnsi="Verdana"/>
                <w:sz w:val="16"/>
              </w:rPr>
            </w:pPr>
          </w:p>
          <w:p w:rsidR="00A54978" w:rsidRPr="00464178" w:rsidRDefault="00A54978" w:rsidP="00586890">
            <w:pPr>
              <w:jc w:val="both"/>
              <w:rPr>
                <w:rFonts w:ascii="Verdana" w:hAnsi="Verdana"/>
                <w:sz w:val="16"/>
              </w:rPr>
            </w:pPr>
          </w:p>
        </w:tc>
        <w:tc>
          <w:tcPr>
            <w:tcW w:w="871" w:type="pct"/>
            <w:tcBorders>
              <w:right w:val="nil"/>
            </w:tcBorders>
          </w:tcPr>
          <w:p w:rsidR="00A54978" w:rsidRPr="00464178" w:rsidRDefault="00A54978" w:rsidP="008F25A7">
            <w:pPr>
              <w:tabs>
                <w:tab w:val="center" w:pos="4680"/>
                <w:tab w:val="right" w:pos="9360"/>
              </w:tabs>
              <w:jc w:val="both"/>
              <w:rPr>
                <w:rFonts w:ascii="Verdana" w:hAnsi="Verdana"/>
                <w:sz w:val="16"/>
              </w:rPr>
            </w:pPr>
            <w:r w:rsidRPr="00464178">
              <w:rPr>
                <w:rFonts w:ascii="Verdana" w:hAnsi="Verdana"/>
                <w:sz w:val="16"/>
              </w:rPr>
              <w:t xml:space="preserve">The financial security and opportunities of low-income households are improved through the use of </w:t>
            </w:r>
            <w:r w:rsidR="008F25A7">
              <w:rPr>
                <w:rFonts w:ascii="Verdana" w:hAnsi="Verdana"/>
                <w:sz w:val="16"/>
              </w:rPr>
              <w:t>BB and MFS</w:t>
            </w:r>
            <w:r w:rsidRPr="00464178">
              <w:rPr>
                <w:rFonts w:ascii="Verdana" w:hAnsi="Verdana"/>
                <w:sz w:val="16"/>
              </w:rPr>
              <w:t xml:space="preserve">  </w:t>
            </w:r>
          </w:p>
        </w:tc>
        <w:tc>
          <w:tcPr>
            <w:tcW w:w="1233" w:type="pct"/>
            <w:tcBorders>
              <w:right w:val="nil"/>
            </w:tcBorders>
          </w:tcPr>
          <w:p w:rsidR="00A54978" w:rsidRPr="00464178" w:rsidRDefault="00A54978" w:rsidP="00586890">
            <w:pPr>
              <w:tabs>
                <w:tab w:val="center" w:pos="4680"/>
                <w:tab w:val="right" w:pos="9360"/>
              </w:tabs>
              <w:jc w:val="both"/>
              <w:rPr>
                <w:rFonts w:ascii="Verdana" w:hAnsi="Verdana"/>
                <w:sz w:val="16"/>
              </w:rPr>
            </w:pPr>
          </w:p>
        </w:tc>
        <w:tc>
          <w:tcPr>
            <w:tcW w:w="980" w:type="pct"/>
            <w:tcBorders>
              <w:right w:val="nil"/>
            </w:tcBorders>
          </w:tcPr>
          <w:p w:rsidR="00A54978" w:rsidRPr="00464178" w:rsidRDefault="00A54978" w:rsidP="00586890">
            <w:pPr>
              <w:tabs>
                <w:tab w:val="center" w:pos="4680"/>
                <w:tab w:val="right" w:pos="9360"/>
              </w:tabs>
              <w:jc w:val="both"/>
              <w:rPr>
                <w:rFonts w:ascii="Verdana" w:hAnsi="Verdana"/>
                <w:sz w:val="16"/>
              </w:rPr>
            </w:pPr>
          </w:p>
        </w:tc>
        <w:tc>
          <w:tcPr>
            <w:tcW w:w="1421" w:type="pct"/>
          </w:tcPr>
          <w:p w:rsidR="00A54978" w:rsidRPr="00464178" w:rsidRDefault="00A54978" w:rsidP="009D52AB">
            <w:pPr>
              <w:numPr>
                <w:ilvl w:val="0"/>
                <w:numId w:val="13"/>
              </w:numPr>
              <w:jc w:val="both"/>
              <w:rPr>
                <w:rFonts w:ascii="Verdana" w:hAnsi="Verdana"/>
                <w:sz w:val="16"/>
              </w:rPr>
            </w:pPr>
            <w:r w:rsidRPr="00464178">
              <w:rPr>
                <w:rFonts w:ascii="Verdana" w:hAnsi="Verdana"/>
                <w:sz w:val="16"/>
              </w:rPr>
              <w:t>UNCDF secures necessary funding</w:t>
            </w:r>
          </w:p>
          <w:p w:rsidR="00A54978" w:rsidRPr="00464178" w:rsidRDefault="00A54978" w:rsidP="009D52AB">
            <w:pPr>
              <w:numPr>
                <w:ilvl w:val="0"/>
                <w:numId w:val="13"/>
              </w:numPr>
              <w:jc w:val="both"/>
              <w:rPr>
                <w:rFonts w:ascii="Verdana" w:hAnsi="Verdana"/>
                <w:sz w:val="16"/>
              </w:rPr>
            </w:pPr>
            <w:r w:rsidRPr="00464178">
              <w:rPr>
                <w:rFonts w:ascii="Verdana" w:hAnsi="Verdana"/>
                <w:sz w:val="16"/>
              </w:rPr>
              <w:t>Access to appropriate financial services improves financial security</w:t>
            </w:r>
            <w:r w:rsidR="008F25A7">
              <w:rPr>
                <w:rFonts w:ascii="Verdana" w:hAnsi="Verdana"/>
                <w:sz w:val="16"/>
              </w:rPr>
              <w:t>, ceteris parabis</w:t>
            </w:r>
          </w:p>
          <w:p w:rsidR="00A54978" w:rsidRPr="00464178" w:rsidRDefault="00A54978" w:rsidP="009D52AB">
            <w:pPr>
              <w:numPr>
                <w:ilvl w:val="0"/>
                <w:numId w:val="13"/>
              </w:numPr>
              <w:jc w:val="both"/>
              <w:rPr>
                <w:rFonts w:ascii="Verdana" w:hAnsi="Verdana"/>
                <w:sz w:val="16"/>
              </w:rPr>
            </w:pPr>
            <w:r w:rsidRPr="00464178">
              <w:rPr>
                <w:rFonts w:ascii="Verdana" w:hAnsi="Verdana"/>
                <w:sz w:val="16"/>
              </w:rPr>
              <w:t>Improvement in HH situation can be verified through surveys</w:t>
            </w:r>
          </w:p>
        </w:tc>
      </w:tr>
      <w:tr w:rsidR="00CE0D80" w:rsidRPr="00464178" w:rsidTr="00CE0D80">
        <w:trPr>
          <w:trHeight w:val="1097"/>
        </w:trPr>
        <w:tc>
          <w:tcPr>
            <w:tcW w:w="494" w:type="pct"/>
          </w:tcPr>
          <w:p w:rsidR="00A54978" w:rsidRPr="00464178" w:rsidRDefault="00A54978" w:rsidP="00586890">
            <w:pPr>
              <w:tabs>
                <w:tab w:val="center" w:pos="4680"/>
                <w:tab w:val="right" w:pos="9360"/>
              </w:tabs>
              <w:jc w:val="both"/>
              <w:rPr>
                <w:rFonts w:ascii="Verdana" w:hAnsi="Verdana"/>
                <w:sz w:val="16"/>
              </w:rPr>
            </w:pPr>
            <w:r w:rsidRPr="00464178">
              <w:rPr>
                <w:rFonts w:ascii="Verdana" w:hAnsi="Verdana"/>
                <w:b/>
                <w:sz w:val="16"/>
              </w:rPr>
              <w:t xml:space="preserve">Immediate Objective  </w:t>
            </w:r>
          </w:p>
          <w:p w:rsidR="00A54978" w:rsidRPr="00464178" w:rsidRDefault="00A54978" w:rsidP="00586890">
            <w:pPr>
              <w:tabs>
                <w:tab w:val="center" w:pos="4680"/>
                <w:tab w:val="right" w:pos="9360"/>
              </w:tabs>
              <w:jc w:val="both"/>
              <w:rPr>
                <w:rFonts w:ascii="Verdana" w:hAnsi="Verdana"/>
                <w:sz w:val="16"/>
              </w:rPr>
            </w:pPr>
          </w:p>
        </w:tc>
        <w:tc>
          <w:tcPr>
            <w:tcW w:w="871" w:type="pct"/>
            <w:tcBorders>
              <w:right w:val="nil"/>
            </w:tcBorders>
          </w:tcPr>
          <w:p w:rsidR="00A54978" w:rsidRPr="00464178" w:rsidRDefault="00A54978" w:rsidP="008F25A7">
            <w:pPr>
              <w:jc w:val="both"/>
              <w:rPr>
                <w:rFonts w:ascii="Verdana" w:hAnsi="Verdana"/>
                <w:sz w:val="16"/>
              </w:rPr>
            </w:pPr>
            <w:r w:rsidRPr="00464178">
              <w:rPr>
                <w:rFonts w:ascii="Verdana" w:hAnsi="Verdana"/>
                <w:sz w:val="16"/>
              </w:rPr>
              <w:t xml:space="preserve">To increase the number low-income households, micro and small enterprises in LDCs that have on-going access to </w:t>
            </w:r>
            <w:r w:rsidR="008F25A7">
              <w:rPr>
                <w:rFonts w:ascii="Verdana" w:hAnsi="Verdana"/>
                <w:sz w:val="16"/>
              </w:rPr>
              <w:t xml:space="preserve">appropriate </w:t>
            </w:r>
            <w:r w:rsidRPr="00464178">
              <w:rPr>
                <w:rFonts w:ascii="Verdana" w:hAnsi="Verdana"/>
                <w:sz w:val="16"/>
              </w:rPr>
              <w:t xml:space="preserve"> </w:t>
            </w:r>
            <w:r w:rsidR="008F25A7">
              <w:rPr>
                <w:rFonts w:ascii="Verdana" w:hAnsi="Verdana"/>
                <w:sz w:val="16"/>
              </w:rPr>
              <w:t xml:space="preserve">BB and MFS </w:t>
            </w:r>
          </w:p>
        </w:tc>
        <w:tc>
          <w:tcPr>
            <w:tcW w:w="1233" w:type="pct"/>
            <w:tcBorders>
              <w:right w:val="nil"/>
            </w:tcBorders>
          </w:tcPr>
          <w:p w:rsidR="00E96986" w:rsidRDefault="00E96986" w:rsidP="00974577">
            <w:pPr>
              <w:pStyle w:val="ListParagraph"/>
              <w:numPr>
                <w:ilvl w:val="0"/>
                <w:numId w:val="50"/>
              </w:numPr>
              <w:ind w:left="366" w:hanging="180"/>
              <w:jc w:val="both"/>
              <w:rPr>
                <w:rFonts w:ascii="Verdana" w:hAnsi="Verdana"/>
                <w:sz w:val="16"/>
              </w:rPr>
            </w:pPr>
            <w:r>
              <w:rPr>
                <w:rFonts w:ascii="Verdana" w:hAnsi="Verdana"/>
                <w:sz w:val="16"/>
              </w:rPr>
              <w:t xml:space="preserve">4 million </w:t>
            </w:r>
            <w:r w:rsidR="00A54978" w:rsidRPr="00E96986">
              <w:rPr>
                <w:rFonts w:ascii="Verdana" w:hAnsi="Verdana"/>
                <w:sz w:val="16"/>
              </w:rPr>
              <w:t xml:space="preserve">additional individuals and/or small and microenterprises in the LDCs </w:t>
            </w:r>
            <w:r>
              <w:rPr>
                <w:rFonts w:ascii="Verdana" w:hAnsi="Verdana"/>
                <w:sz w:val="16"/>
              </w:rPr>
              <w:t>gain access to BB or MFS</w:t>
            </w:r>
          </w:p>
          <w:p w:rsidR="00E96986" w:rsidRDefault="00E96986" w:rsidP="00974577">
            <w:pPr>
              <w:pStyle w:val="ListParagraph"/>
              <w:numPr>
                <w:ilvl w:val="0"/>
                <w:numId w:val="50"/>
              </w:numPr>
              <w:ind w:left="366" w:hanging="180"/>
              <w:jc w:val="both"/>
              <w:rPr>
                <w:rFonts w:ascii="Verdana" w:hAnsi="Verdana"/>
                <w:sz w:val="16"/>
              </w:rPr>
            </w:pPr>
            <w:r w:rsidRPr="00E96986">
              <w:rPr>
                <w:rFonts w:ascii="Verdana" w:hAnsi="Verdana"/>
                <w:sz w:val="16"/>
              </w:rPr>
              <w:t xml:space="preserve">2 million clients gain access to a “second generation” </w:t>
            </w:r>
            <w:r>
              <w:rPr>
                <w:rFonts w:ascii="Verdana" w:hAnsi="Verdana"/>
                <w:sz w:val="16"/>
              </w:rPr>
              <w:t xml:space="preserve">BB or MFS </w:t>
            </w:r>
            <w:r w:rsidRPr="00E96986">
              <w:rPr>
                <w:rFonts w:ascii="Verdana" w:hAnsi="Verdana"/>
                <w:sz w:val="16"/>
              </w:rPr>
              <w:t>product or service</w:t>
            </w:r>
            <w:r w:rsidR="008F25A7">
              <w:rPr>
                <w:rStyle w:val="FootnoteReference"/>
                <w:rFonts w:ascii="Verdana" w:hAnsi="Verdana"/>
                <w:sz w:val="16"/>
              </w:rPr>
              <w:footnoteReference w:id="39"/>
            </w:r>
            <w:r w:rsidRPr="00E96986">
              <w:rPr>
                <w:rFonts w:ascii="Verdana" w:hAnsi="Verdana"/>
                <w:sz w:val="16"/>
              </w:rPr>
              <w:t xml:space="preserve"> </w:t>
            </w:r>
          </w:p>
          <w:p w:rsidR="00E96986" w:rsidRDefault="00E96986" w:rsidP="00974577">
            <w:pPr>
              <w:pStyle w:val="ListParagraph"/>
              <w:numPr>
                <w:ilvl w:val="0"/>
                <w:numId w:val="50"/>
              </w:numPr>
              <w:ind w:left="366" w:hanging="180"/>
              <w:jc w:val="both"/>
              <w:rPr>
                <w:rFonts w:ascii="Verdana" w:hAnsi="Verdana"/>
                <w:sz w:val="16"/>
              </w:rPr>
            </w:pPr>
            <w:r w:rsidRPr="00E96986">
              <w:rPr>
                <w:rFonts w:ascii="Verdana" w:hAnsi="Verdana"/>
                <w:sz w:val="16"/>
              </w:rPr>
              <w:t>1 million unbanked individuals gain access to financ</w:t>
            </w:r>
            <w:r w:rsidR="008F25A7">
              <w:rPr>
                <w:rFonts w:ascii="Verdana" w:hAnsi="Verdana"/>
                <w:sz w:val="16"/>
              </w:rPr>
              <w:t>ial services through BB and MFS</w:t>
            </w:r>
          </w:p>
          <w:p w:rsidR="00A54978" w:rsidRPr="008F25A7" w:rsidRDefault="008F25A7" w:rsidP="008F25A7">
            <w:pPr>
              <w:jc w:val="both"/>
              <w:rPr>
                <w:rFonts w:ascii="Verdana" w:hAnsi="Verdana"/>
                <w:sz w:val="16"/>
              </w:rPr>
            </w:pPr>
            <w:r>
              <w:rPr>
                <w:rFonts w:ascii="Verdana" w:hAnsi="Verdana"/>
                <w:sz w:val="16"/>
              </w:rPr>
              <w:t xml:space="preserve">             By the end of 2017</w:t>
            </w:r>
          </w:p>
        </w:tc>
        <w:tc>
          <w:tcPr>
            <w:tcW w:w="980" w:type="pct"/>
            <w:tcBorders>
              <w:right w:val="nil"/>
            </w:tcBorders>
          </w:tcPr>
          <w:p w:rsidR="00A54978" w:rsidRPr="00464178" w:rsidRDefault="00A54978" w:rsidP="008F25A7">
            <w:pPr>
              <w:jc w:val="both"/>
              <w:rPr>
                <w:rFonts w:ascii="Verdana" w:hAnsi="Verdana"/>
                <w:sz w:val="16"/>
              </w:rPr>
            </w:pPr>
            <w:r w:rsidRPr="00464178">
              <w:rPr>
                <w:rFonts w:ascii="Verdana" w:hAnsi="Verdana"/>
                <w:sz w:val="16"/>
              </w:rPr>
              <w:t xml:space="preserve">Partners report the increase in accounts, track unbanked new subscribers and new products adapted by existing </w:t>
            </w:r>
            <w:r>
              <w:rPr>
                <w:rFonts w:ascii="Verdana" w:hAnsi="Verdana"/>
                <w:sz w:val="16"/>
              </w:rPr>
              <w:t>customer</w:t>
            </w:r>
            <w:r w:rsidRPr="00464178">
              <w:rPr>
                <w:rFonts w:ascii="Verdana" w:hAnsi="Verdana"/>
                <w:sz w:val="16"/>
              </w:rPr>
              <w:t>s</w:t>
            </w:r>
            <w:r w:rsidR="008F25A7">
              <w:rPr>
                <w:rFonts w:ascii="Verdana" w:hAnsi="Verdana"/>
                <w:sz w:val="16"/>
              </w:rPr>
              <w:t xml:space="preserve"> from the inception of partner selection</w:t>
            </w:r>
            <w:r w:rsidRPr="00464178">
              <w:rPr>
                <w:rFonts w:ascii="Verdana" w:hAnsi="Verdana"/>
                <w:sz w:val="16"/>
              </w:rPr>
              <w:t xml:space="preserve">.  </w:t>
            </w:r>
          </w:p>
        </w:tc>
        <w:tc>
          <w:tcPr>
            <w:tcW w:w="1421" w:type="pct"/>
          </w:tcPr>
          <w:p w:rsidR="008F25A7" w:rsidRDefault="008F25A7" w:rsidP="009D52AB">
            <w:pPr>
              <w:numPr>
                <w:ilvl w:val="0"/>
                <w:numId w:val="12"/>
              </w:numPr>
              <w:jc w:val="both"/>
              <w:rPr>
                <w:rFonts w:ascii="Verdana" w:hAnsi="Verdana"/>
                <w:sz w:val="16"/>
              </w:rPr>
            </w:pPr>
            <w:r>
              <w:rPr>
                <w:rFonts w:ascii="Verdana" w:hAnsi="Verdana"/>
                <w:sz w:val="16"/>
              </w:rPr>
              <w:t xml:space="preserve">Partners are able to track </w:t>
            </w:r>
            <w:r w:rsidR="00A54978" w:rsidRPr="00464178">
              <w:rPr>
                <w:rFonts w:ascii="Verdana" w:hAnsi="Verdana"/>
                <w:sz w:val="16"/>
              </w:rPr>
              <w:t xml:space="preserve"> </w:t>
            </w:r>
            <w:r w:rsidR="00A54978">
              <w:rPr>
                <w:rFonts w:ascii="Verdana" w:hAnsi="Verdana"/>
                <w:sz w:val="16"/>
              </w:rPr>
              <w:t>customer</w:t>
            </w:r>
            <w:r w:rsidR="00A54978" w:rsidRPr="00464178">
              <w:rPr>
                <w:rFonts w:ascii="Verdana" w:hAnsi="Verdana"/>
                <w:sz w:val="16"/>
              </w:rPr>
              <w:t xml:space="preserve"> numbers and numbers are reliable</w:t>
            </w:r>
            <w:r>
              <w:rPr>
                <w:rFonts w:ascii="Verdana" w:hAnsi="Verdana"/>
                <w:sz w:val="16"/>
              </w:rPr>
              <w:t>, including the previously unbanked</w:t>
            </w:r>
          </w:p>
          <w:p w:rsidR="00A54978" w:rsidRPr="00464178" w:rsidRDefault="008F25A7" w:rsidP="009D52AB">
            <w:pPr>
              <w:numPr>
                <w:ilvl w:val="0"/>
                <w:numId w:val="12"/>
              </w:numPr>
              <w:jc w:val="both"/>
              <w:rPr>
                <w:rFonts w:ascii="Verdana" w:hAnsi="Verdana"/>
                <w:sz w:val="16"/>
              </w:rPr>
            </w:pPr>
            <w:r>
              <w:rPr>
                <w:rFonts w:ascii="Verdana" w:hAnsi="Verdana"/>
                <w:sz w:val="16"/>
              </w:rPr>
              <w:t>Partners agree to report through 2017</w:t>
            </w:r>
            <w:r w:rsidR="00A54978" w:rsidRPr="00464178">
              <w:rPr>
                <w:rFonts w:ascii="Verdana" w:hAnsi="Verdana"/>
                <w:sz w:val="16"/>
              </w:rPr>
              <w:t xml:space="preserve"> </w:t>
            </w:r>
          </w:p>
          <w:p w:rsidR="00A54978" w:rsidRPr="00464178" w:rsidRDefault="00A54978" w:rsidP="009D52AB">
            <w:pPr>
              <w:numPr>
                <w:ilvl w:val="0"/>
                <w:numId w:val="12"/>
              </w:numPr>
              <w:jc w:val="both"/>
              <w:rPr>
                <w:rFonts w:ascii="Verdana" w:hAnsi="Verdana"/>
                <w:sz w:val="16"/>
              </w:rPr>
            </w:pPr>
            <w:r w:rsidRPr="00464178">
              <w:rPr>
                <w:rFonts w:ascii="Verdana" w:hAnsi="Verdana"/>
                <w:sz w:val="16"/>
              </w:rPr>
              <w:t xml:space="preserve">Increase is reasonably attributable to the </w:t>
            </w:r>
            <w:r w:rsidR="00CE0D80">
              <w:rPr>
                <w:rFonts w:ascii="Verdana" w:hAnsi="Verdana"/>
                <w:sz w:val="16"/>
              </w:rPr>
              <w:t>MM4P</w:t>
            </w:r>
            <w:r w:rsidRPr="00464178">
              <w:rPr>
                <w:rFonts w:ascii="Verdana" w:hAnsi="Verdana"/>
                <w:sz w:val="16"/>
              </w:rPr>
              <w:t>’s activities</w:t>
            </w:r>
          </w:p>
          <w:p w:rsidR="00A54978" w:rsidRPr="00464178" w:rsidRDefault="00A54978" w:rsidP="008F25A7">
            <w:pPr>
              <w:ind w:left="360"/>
              <w:jc w:val="both"/>
              <w:rPr>
                <w:rFonts w:ascii="Verdana" w:hAnsi="Verdana"/>
                <w:sz w:val="16"/>
              </w:rPr>
            </w:pPr>
          </w:p>
        </w:tc>
      </w:tr>
      <w:tr w:rsidR="00CE0D80" w:rsidRPr="00464178" w:rsidTr="00CE0D80">
        <w:tc>
          <w:tcPr>
            <w:tcW w:w="494" w:type="pct"/>
          </w:tcPr>
          <w:p w:rsidR="00A54978" w:rsidRPr="00464178" w:rsidRDefault="00A54978" w:rsidP="00586890">
            <w:pPr>
              <w:jc w:val="both"/>
              <w:rPr>
                <w:rFonts w:ascii="Verdana" w:hAnsi="Verdana"/>
                <w:b/>
                <w:sz w:val="16"/>
              </w:rPr>
            </w:pPr>
            <w:r w:rsidRPr="00464178">
              <w:rPr>
                <w:rFonts w:ascii="Verdana" w:hAnsi="Verdana"/>
                <w:b/>
                <w:sz w:val="16"/>
              </w:rPr>
              <w:t>Output 1</w:t>
            </w:r>
          </w:p>
        </w:tc>
        <w:tc>
          <w:tcPr>
            <w:tcW w:w="871" w:type="pct"/>
            <w:tcBorders>
              <w:right w:val="nil"/>
            </w:tcBorders>
          </w:tcPr>
          <w:p w:rsidR="00A54978" w:rsidRPr="00464178" w:rsidRDefault="00A54978" w:rsidP="00586890">
            <w:pPr>
              <w:jc w:val="both"/>
              <w:rPr>
                <w:rFonts w:ascii="Verdana" w:hAnsi="Verdana"/>
                <w:sz w:val="16"/>
                <w:lang w:val="en-GB"/>
              </w:rPr>
            </w:pPr>
            <w:r w:rsidRPr="00464178">
              <w:rPr>
                <w:rFonts w:ascii="Verdana" w:hAnsi="Verdana"/>
                <w:sz w:val="16"/>
                <w:lang w:val="en-GB"/>
              </w:rPr>
              <w:t xml:space="preserve">Scalable and replicable </w:t>
            </w:r>
            <w:r w:rsidR="00E14AA6">
              <w:rPr>
                <w:rFonts w:ascii="Verdana" w:hAnsi="Verdana"/>
                <w:sz w:val="16"/>
                <w:lang w:val="en-GB"/>
              </w:rPr>
              <w:t xml:space="preserve">BB and MFS projects </w:t>
            </w:r>
            <w:r w:rsidRPr="00464178">
              <w:rPr>
                <w:rFonts w:ascii="Verdana" w:hAnsi="Verdana"/>
                <w:sz w:val="16"/>
                <w:lang w:val="en-GB"/>
              </w:rPr>
              <w:t>deliver appropriate financial services to low-income persons, small and microenterprises, including women and those in rural and remote areas</w:t>
            </w:r>
          </w:p>
          <w:p w:rsidR="00A54978" w:rsidRPr="00464178" w:rsidRDefault="00A54978" w:rsidP="00586890">
            <w:pPr>
              <w:jc w:val="both"/>
              <w:rPr>
                <w:rFonts w:ascii="Verdana" w:hAnsi="Verdana"/>
                <w:sz w:val="16"/>
                <w:lang w:val="en-GB"/>
              </w:rPr>
            </w:pPr>
          </w:p>
        </w:tc>
        <w:tc>
          <w:tcPr>
            <w:tcW w:w="1233" w:type="pct"/>
            <w:tcBorders>
              <w:right w:val="nil"/>
            </w:tcBorders>
          </w:tcPr>
          <w:p w:rsidR="008F25A7" w:rsidRDefault="008F25A7" w:rsidP="009D52AB">
            <w:pPr>
              <w:numPr>
                <w:ilvl w:val="0"/>
                <w:numId w:val="7"/>
              </w:numPr>
              <w:jc w:val="both"/>
              <w:rPr>
                <w:rFonts w:ascii="Verdana" w:hAnsi="Verdana"/>
                <w:sz w:val="16"/>
              </w:rPr>
            </w:pPr>
            <w:r>
              <w:rPr>
                <w:rFonts w:ascii="Verdana" w:hAnsi="Verdana"/>
                <w:sz w:val="16"/>
              </w:rPr>
              <w:t xml:space="preserve">4 million additional </w:t>
            </w:r>
            <w:r w:rsidR="00A54978" w:rsidRPr="00464178">
              <w:rPr>
                <w:rFonts w:ascii="Verdana" w:hAnsi="Verdana"/>
                <w:sz w:val="16"/>
              </w:rPr>
              <w:t xml:space="preserve">new </w:t>
            </w:r>
            <w:r w:rsidR="00A54978">
              <w:rPr>
                <w:rFonts w:ascii="Verdana" w:hAnsi="Verdana"/>
                <w:sz w:val="16"/>
              </w:rPr>
              <w:t>customer</w:t>
            </w:r>
            <w:r w:rsidR="00A54978" w:rsidRPr="00464178">
              <w:rPr>
                <w:rFonts w:ascii="Verdana" w:hAnsi="Verdana"/>
                <w:sz w:val="16"/>
              </w:rPr>
              <w:t xml:space="preserve">s </w:t>
            </w:r>
            <w:r>
              <w:rPr>
                <w:rFonts w:ascii="Verdana" w:hAnsi="Verdana"/>
                <w:sz w:val="16"/>
              </w:rPr>
              <w:t>gain access to BB and MFS</w:t>
            </w:r>
          </w:p>
          <w:p w:rsidR="008F25A7" w:rsidRDefault="008F25A7" w:rsidP="009D52AB">
            <w:pPr>
              <w:numPr>
                <w:ilvl w:val="0"/>
                <w:numId w:val="7"/>
              </w:numPr>
              <w:jc w:val="both"/>
              <w:rPr>
                <w:rFonts w:ascii="Verdana" w:hAnsi="Verdana"/>
                <w:sz w:val="16"/>
              </w:rPr>
            </w:pPr>
            <w:r>
              <w:rPr>
                <w:rFonts w:ascii="Verdana" w:hAnsi="Verdana"/>
                <w:sz w:val="16"/>
              </w:rPr>
              <w:t>1.4 million BB and MFS customers become active;</w:t>
            </w:r>
          </w:p>
          <w:p w:rsidR="008F25A7" w:rsidRDefault="008F25A7" w:rsidP="009D52AB">
            <w:pPr>
              <w:numPr>
                <w:ilvl w:val="0"/>
                <w:numId w:val="7"/>
              </w:numPr>
              <w:jc w:val="both"/>
              <w:rPr>
                <w:rFonts w:ascii="Verdana" w:hAnsi="Verdana"/>
                <w:sz w:val="16"/>
              </w:rPr>
            </w:pPr>
            <w:r>
              <w:rPr>
                <w:rFonts w:ascii="Verdana" w:hAnsi="Verdana"/>
                <w:sz w:val="16"/>
              </w:rPr>
              <w:t>1 million unbanked individuals gain access to a financial services through BB and MFS</w:t>
            </w:r>
          </w:p>
          <w:p w:rsidR="001876BD" w:rsidRDefault="0018584F" w:rsidP="009D52AB">
            <w:pPr>
              <w:numPr>
                <w:ilvl w:val="0"/>
                <w:numId w:val="7"/>
              </w:numPr>
              <w:jc w:val="both"/>
              <w:rPr>
                <w:rFonts w:ascii="Verdana" w:hAnsi="Verdana"/>
                <w:sz w:val="16"/>
              </w:rPr>
            </w:pPr>
            <w:r>
              <w:rPr>
                <w:rFonts w:ascii="Verdana" w:hAnsi="Verdana"/>
                <w:sz w:val="16"/>
              </w:rPr>
              <w:t xml:space="preserve">2 bulk payments projects implemented </w:t>
            </w:r>
            <w:r w:rsidR="001876BD">
              <w:rPr>
                <w:rFonts w:ascii="Verdana" w:hAnsi="Verdana"/>
                <w:sz w:val="16"/>
              </w:rPr>
              <w:t xml:space="preserve"> </w:t>
            </w:r>
          </w:p>
          <w:p w:rsidR="00A54978" w:rsidRPr="00464178" w:rsidRDefault="00A54978" w:rsidP="00586890">
            <w:pPr>
              <w:jc w:val="both"/>
              <w:rPr>
                <w:rFonts w:ascii="Verdana" w:hAnsi="Verdana"/>
                <w:sz w:val="16"/>
              </w:rPr>
            </w:pPr>
          </w:p>
          <w:p w:rsidR="00A54978" w:rsidRPr="00464178" w:rsidRDefault="00A54978" w:rsidP="00586890">
            <w:pPr>
              <w:jc w:val="both"/>
              <w:rPr>
                <w:rFonts w:ascii="Verdana" w:hAnsi="Verdana"/>
                <w:sz w:val="16"/>
              </w:rPr>
            </w:pPr>
            <w:r w:rsidRPr="00464178">
              <w:rPr>
                <w:rFonts w:ascii="Verdana" w:hAnsi="Verdana"/>
                <w:sz w:val="16"/>
              </w:rPr>
              <w:t xml:space="preserve">Includes information disaggregated by sex and rural/urban.  </w:t>
            </w:r>
          </w:p>
          <w:p w:rsidR="00A54978" w:rsidRPr="00464178" w:rsidRDefault="00A54978" w:rsidP="00586890">
            <w:pPr>
              <w:jc w:val="both"/>
              <w:rPr>
                <w:rFonts w:ascii="Verdana" w:hAnsi="Verdana"/>
                <w:sz w:val="16"/>
              </w:rPr>
            </w:pPr>
          </w:p>
        </w:tc>
        <w:tc>
          <w:tcPr>
            <w:tcW w:w="980" w:type="pct"/>
            <w:tcBorders>
              <w:right w:val="nil"/>
            </w:tcBorders>
          </w:tcPr>
          <w:p w:rsidR="00A54978" w:rsidRPr="00464178" w:rsidRDefault="00A54978" w:rsidP="009D52AB">
            <w:pPr>
              <w:numPr>
                <w:ilvl w:val="0"/>
                <w:numId w:val="10"/>
              </w:numPr>
              <w:jc w:val="both"/>
              <w:rPr>
                <w:rFonts w:ascii="Verdana" w:hAnsi="Verdana"/>
                <w:sz w:val="16"/>
                <w:lang w:val="en-GB"/>
              </w:rPr>
            </w:pPr>
            <w:r w:rsidRPr="00464178">
              <w:rPr>
                <w:rFonts w:ascii="Verdana" w:hAnsi="Verdana"/>
                <w:sz w:val="16"/>
                <w:lang w:val="en-GB"/>
              </w:rPr>
              <w:t>Partner quarterly and annual reports</w:t>
            </w:r>
          </w:p>
          <w:p w:rsidR="00A54978" w:rsidRPr="00464178" w:rsidRDefault="00A54978" w:rsidP="009D52AB">
            <w:pPr>
              <w:numPr>
                <w:ilvl w:val="0"/>
                <w:numId w:val="10"/>
              </w:numPr>
              <w:jc w:val="both"/>
              <w:rPr>
                <w:rFonts w:ascii="Verdana" w:hAnsi="Verdana"/>
                <w:sz w:val="16"/>
                <w:lang w:val="en-GB"/>
              </w:rPr>
            </w:pPr>
            <w:r w:rsidRPr="00464178">
              <w:rPr>
                <w:rFonts w:ascii="Verdana" w:hAnsi="Verdana"/>
                <w:sz w:val="16"/>
                <w:lang w:val="en-GB"/>
              </w:rPr>
              <w:t>Partner studies or evaluations</w:t>
            </w:r>
          </w:p>
          <w:p w:rsidR="00A54978" w:rsidRPr="00464178" w:rsidRDefault="00A54978" w:rsidP="009D52AB">
            <w:pPr>
              <w:numPr>
                <w:ilvl w:val="0"/>
                <w:numId w:val="10"/>
              </w:numPr>
              <w:jc w:val="both"/>
              <w:rPr>
                <w:rFonts w:ascii="Verdana" w:hAnsi="Verdana"/>
                <w:sz w:val="16"/>
                <w:lang w:val="en-GB"/>
              </w:rPr>
            </w:pPr>
            <w:r w:rsidRPr="00464178">
              <w:rPr>
                <w:rFonts w:ascii="Verdana" w:hAnsi="Verdana"/>
                <w:sz w:val="16"/>
                <w:lang w:val="en-GB"/>
              </w:rPr>
              <w:t>UNCDF and other</w:t>
            </w:r>
            <w:r w:rsidR="001876BD">
              <w:rPr>
                <w:rFonts w:ascii="Verdana" w:hAnsi="Verdana"/>
                <w:sz w:val="16"/>
                <w:lang w:val="en-GB"/>
              </w:rPr>
              <w:t>’s</w:t>
            </w:r>
            <w:r w:rsidRPr="00464178">
              <w:rPr>
                <w:rFonts w:ascii="Verdana" w:hAnsi="Verdana"/>
                <w:sz w:val="16"/>
                <w:lang w:val="en-GB"/>
              </w:rPr>
              <w:t xml:space="preserve"> research</w:t>
            </w:r>
          </w:p>
          <w:p w:rsidR="00A54978" w:rsidRPr="00464178" w:rsidRDefault="00A54978" w:rsidP="00586890">
            <w:pPr>
              <w:jc w:val="both"/>
              <w:rPr>
                <w:rFonts w:ascii="Verdana" w:hAnsi="Verdana"/>
                <w:b/>
                <w:sz w:val="16"/>
              </w:rPr>
            </w:pPr>
          </w:p>
        </w:tc>
        <w:tc>
          <w:tcPr>
            <w:tcW w:w="1421" w:type="pct"/>
          </w:tcPr>
          <w:p w:rsidR="00A54978" w:rsidRPr="00464178" w:rsidRDefault="00A54978" w:rsidP="009D52AB">
            <w:pPr>
              <w:numPr>
                <w:ilvl w:val="0"/>
                <w:numId w:val="11"/>
              </w:numPr>
              <w:ind w:left="360"/>
              <w:jc w:val="both"/>
              <w:rPr>
                <w:rFonts w:ascii="Verdana" w:hAnsi="Verdana"/>
                <w:sz w:val="16"/>
              </w:rPr>
            </w:pPr>
            <w:r w:rsidRPr="00464178">
              <w:rPr>
                <w:rFonts w:ascii="Verdana" w:hAnsi="Verdana"/>
                <w:sz w:val="16"/>
              </w:rPr>
              <w:t>Fund is able to secure permission to fund partners in LDCs from central banks</w:t>
            </w:r>
          </w:p>
          <w:p w:rsidR="00A54978" w:rsidRPr="00464178" w:rsidRDefault="00CE0D80" w:rsidP="009D52AB">
            <w:pPr>
              <w:numPr>
                <w:ilvl w:val="0"/>
                <w:numId w:val="11"/>
              </w:numPr>
              <w:ind w:left="360"/>
              <w:jc w:val="both"/>
              <w:rPr>
                <w:rFonts w:ascii="Verdana" w:hAnsi="Verdana"/>
                <w:sz w:val="16"/>
              </w:rPr>
            </w:pPr>
            <w:r>
              <w:rPr>
                <w:rFonts w:ascii="Verdana" w:hAnsi="Verdana"/>
                <w:sz w:val="16"/>
              </w:rPr>
              <w:t>MM4P</w:t>
            </w:r>
            <w:r w:rsidR="00A54978" w:rsidRPr="00464178">
              <w:rPr>
                <w:rFonts w:ascii="Verdana" w:hAnsi="Verdana"/>
                <w:sz w:val="16"/>
              </w:rPr>
              <w:t xml:space="preserve"> is able to secure adequate funding for a pipeline of promising projects</w:t>
            </w:r>
          </w:p>
          <w:p w:rsidR="00A54978" w:rsidRPr="00464178" w:rsidRDefault="00CE0D80" w:rsidP="009D52AB">
            <w:pPr>
              <w:numPr>
                <w:ilvl w:val="0"/>
                <w:numId w:val="11"/>
              </w:numPr>
              <w:ind w:left="360"/>
              <w:jc w:val="both"/>
              <w:rPr>
                <w:rFonts w:ascii="Verdana" w:hAnsi="Verdana"/>
                <w:sz w:val="16"/>
              </w:rPr>
            </w:pPr>
            <w:r>
              <w:rPr>
                <w:rFonts w:ascii="Verdana" w:hAnsi="Verdana"/>
                <w:sz w:val="16"/>
              </w:rPr>
              <w:t>MM4P</w:t>
            </w:r>
            <w:r w:rsidR="00A54978" w:rsidRPr="00464178">
              <w:rPr>
                <w:rFonts w:ascii="Verdana" w:hAnsi="Verdana"/>
                <w:sz w:val="16"/>
              </w:rPr>
              <w:t xml:space="preserve"> is able to attract strong  partners with requisite interest in inclusive finance</w:t>
            </w:r>
          </w:p>
          <w:p w:rsidR="00A54978" w:rsidRPr="00464178" w:rsidRDefault="00A54978" w:rsidP="009D52AB">
            <w:pPr>
              <w:numPr>
                <w:ilvl w:val="0"/>
                <w:numId w:val="11"/>
              </w:numPr>
              <w:ind w:left="360"/>
              <w:jc w:val="both"/>
              <w:rPr>
                <w:rFonts w:ascii="Verdana" w:hAnsi="Verdana"/>
                <w:sz w:val="16"/>
              </w:rPr>
            </w:pPr>
            <w:r w:rsidRPr="00464178">
              <w:rPr>
                <w:rFonts w:ascii="Verdana" w:hAnsi="Verdana"/>
                <w:sz w:val="16"/>
              </w:rPr>
              <w:t xml:space="preserve">Partners implement proposed projects in good faith and reasonable on time </w:t>
            </w:r>
          </w:p>
          <w:p w:rsidR="00A54978" w:rsidRPr="00464178" w:rsidRDefault="00A54978" w:rsidP="009D52AB">
            <w:pPr>
              <w:numPr>
                <w:ilvl w:val="0"/>
                <w:numId w:val="11"/>
              </w:numPr>
              <w:ind w:left="360"/>
              <w:jc w:val="both"/>
              <w:rPr>
                <w:rFonts w:ascii="Verdana" w:hAnsi="Verdana"/>
                <w:sz w:val="16"/>
              </w:rPr>
            </w:pPr>
            <w:r w:rsidRPr="00464178">
              <w:rPr>
                <w:rFonts w:ascii="Verdana" w:hAnsi="Verdana"/>
                <w:sz w:val="16"/>
              </w:rPr>
              <w:t>Needed regulatory changes for new products are adapted to suit project requirements</w:t>
            </w:r>
          </w:p>
          <w:p w:rsidR="00A54978" w:rsidRPr="00464178" w:rsidRDefault="00A54978" w:rsidP="009D52AB">
            <w:pPr>
              <w:numPr>
                <w:ilvl w:val="0"/>
                <w:numId w:val="11"/>
              </w:numPr>
              <w:ind w:left="360"/>
              <w:jc w:val="both"/>
              <w:rPr>
                <w:rFonts w:ascii="Verdana" w:hAnsi="Verdana"/>
                <w:sz w:val="16"/>
              </w:rPr>
            </w:pPr>
            <w:r w:rsidRPr="00464178">
              <w:rPr>
                <w:rFonts w:ascii="Verdana" w:hAnsi="Verdana"/>
                <w:sz w:val="16"/>
              </w:rPr>
              <w:t xml:space="preserve">Partners are able to disaggregate reporting by rural areas and female </w:t>
            </w:r>
            <w:r>
              <w:rPr>
                <w:rFonts w:ascii="Verdana" w:hAnsi="Verdana"/>
                <w:sz w:val="16"/>
              </w:rPr>
              <w:t>customer</w:t>
            </w:r>
            <w:r w:rsidRPr="00464178">
              <w:rPr>
                <w:rFonts w:ascii="Verdana" w:hAnsi="Verdana"/>
                <w:sz w:val="16"/>
              </w:rPr>
              <w:t>s</w:t>
            </w:r>
          </w:p>
        </w:tc>
      </w:tr>
      <w:tr w:rsidR="00CE0D80" w:rsidRPr="00464178" w:rsidTr="00CE0D80">
        <w:tc>
          <w:tcPr>
            <w:tcW w:w="494" w:type="pct"/>
          </w:tcPr>
          <w:p w:rsidR="00A54978" w:rsidRPr="00464178" w:rsidRDefault="00A54978" w:rsidP="00586890">
            <w:pPr>
              <w:jc w:val="both"/>
              <w:rPr>
                <w:rFonts w:ascii="Verdana" w:hAnsi="Verdana"/>
                <w:b/>
                <w:sz w:val="16"/>
              </w:rPr>
            </w:pPr>
            <w:r w:rsidRPr="00464178">
              <w:rPr>
                <w:rFonts w:ascii="Verdana" w:hAnsi="Verdana"/>
                <w:b/>
                <w:sz w:val="16"/>
              </w:rPr>
              <w:t>Output 2</w:t>
            </w:r>
          </w:p>
        </w:tc>
        <w:tc>
          <w:tcPr>
            <w:tcW w:w="871" w:type="pct"/>
            <w:tcBorders>
              <w:right w:val="nil"/>
            </w:tcBorders>
          </w:tcPr>
          <w:p w:rsidR="00A54978" w:rsidRPr="00464178" w:rsidRDefault="00A54978" w:rsidP="00E14AA6">
            <w:pPr>
              <w:jc w:val="both"/>
              <w:rPr>
                <w:rFonts w:ascii="Verdana" w:hAnsi="Verdana"/>
                <w:sz w:val="16"/>
                <w:lang w:val="en-GB"/>
              </w:rPr>
            </w:pPr>
            <w:r w:rsidRPr="00464178">
              <w:rPr>
                <w:rFonts w:ascii="Verdana" w:hAnsi="Verdana" w:cs="Calibri"/>
                <w:sz w:val="16"/>
                <w:lang w:val="en-GB"/>
              </w:rPr>
              <w:t xml:space="preserve">Market and </w:t>
            </w:r>
            <w:r>
              <w:rPr>
                <w:rFonts w:ascii="Verdana" w:hAnsi="Verdana" w:cs="Calibri"/>
                <w:sz w:val="16"/>
                <w:lang w:val="en-GB"/>
              </w:rPr>
              <w:t>customer</w:t>
            </w:r>
            <w:r w:rsidRPr="00464178">
              <w:rPr>
                <w:rFonts w:ascii="Verdana" w:hAnsi="Verdana" w:cs="Calibri"/>
                <w:sz w:val="16"/>
                <w:lang w:val="en-GB"/>
              </w:rPr>
              <w:t xml:space="preserve"> research is created and shared to enable policymakers, providers and others to </w:t>
            </w:r>
            <w:r w:rsidR="00E14AA6">
              <w:rPr>
                <w:rFonts w:ascii="Verdana" w:hAnsi="Verdana" w:cs="Calibri"/>
                <w:sz w:val="16"/>
                <w:lang w:val="en-GB"/>
              </w:rPr>
              <w:t xml:space="preserve">develop products, services and new approaches that move clients from awareness to regular use of BB and MFS </w:t>
            </w:r>
          </w:p>
        </w:tc>
        <w:tc>
          <w:tcPr>
            <w:tcW w:w="1233" w:type="pct"/>
            <w:tcBorders>
              <w:right w:val="nil"/>
            </w:tcBorders>
          </w:tcPr>
          <w:p w:rsidR="008F25A7" w:rsidRDefault="008F25A7" w:rsidP="008F25A7">
            <w:pPr>
              <w:numPr>
                <w:ilvl w:val="0"/>
                <w:numId w:val="14"/>
              </w:numPr>
              <w:jc w:val="both"/>
              <w:rPr>
                <w:rFonts w:ascii="Verdana" w:hAnsi="Verdana"/>
                <w:sz w:val="16"/>
              </w:rPr>
            </w:pPr>
            <w:r>
              <w:rPr>
                <w:rFonts w:ascii="Verdana" w:hAnsi="Verdana"/>
                <w:sz w:val="16"/>
              </w:rPr>
              <w:t>2 million customers gain access to “second generation” BB or MFS service</w:t>
            </w:r>
          </w:p>
          <w:p w:rsidR="001876BD" w:rsidRDefault="008C27A0" w:rsidP="008F25A7">
            <w:pPr>
              <w:numPr>
                <w:ilvl w:val="0"/>
                <w:numId w:val="14"/>
              </w:numPr>
              <w:jc w:val="both"/>
              <w:rPr>
                <w:rFonts w:ascii="Verdana" w:hAnsi="Verdana"/>
                <w:sz w:val="16"/>
                <w:lang w:val="en-GB"/>
              </w:rPr>
            </w:pPr>
            <w:r>
              <w:rPr>
                <w:rFonts w:ascii="Verdana" w:hAnsi="Verdana"/>
                <w:sz w:val="16"/>
                <w:lang w:val="en-GB"/>
              </w:rPr>
              <w:t>At least 4 client research studies conducted that benefit partners and stakeholders</w:t>
            </w:r>
          </w:p>
          <w:p w:rsidR="001876BD" w:rsidRDefault="001876BD" w:rsidP="008F25A7">
            <w:pPr>
              <w:numPr>
                <w:ilvl w:val="0"/>
                <w:numId w:val="14"/>
              </w:numPr>
              <w:jc w:val="both"/>
              <w:rPr>
                <w:rFonts w:ascii="Verdana" w:hAnsi="Verdana"/>
                <w:sz w:val="16"/>
                <w:lang w:val="en-GB"/>
              </w:rPr>
            </w:pPr>
            <w:r>
              <w:rPr>
                <w:rFonts w:ascii="Verdana" w:hAnsi="Verdana"/>
                <w:sz w:val="16"/>
                <w:lang w:val="en-GB"/>
              </w:rPr>
              <w:t>At least 4 financial education/consumer awarene</w:t>
            </w:r>
            <w:r w:rsidR="00CE0D80">
              <w:rPr>
                <w:rFonts w:ascii="Verdana" w:hAnsi="Verdana"/>
                <w:sz w:val="16"/>
                <w:lang w:val="en-GB"/>
              </w:rPr>
              <w:t>ss efforts included in projects</w:t>
            </w:r>
          </w:p>
          <w:p w:rsidR="001876BD" w:rsidRDefault="001876BD" w:rsidP="008F25A7">
            <w:pPr>
              <w:numPr>
                <w:ilvl w:val="0"/>
                <w:numId w:val="14"/>
              </w:numPr>
              <w:jc w:val="both"/>
              <w:rPr>
                <w:rFonts w:ascii="Verdana" w:hAnsi="Verdana"/>
                <w:sz w:val="16"/>
                <w:lang w:val="en-GB"/>
              </w:rPr>
            </w:pPr>
            <w:r>
              <w:rPr>
                <w:rFonts w:ascii="Verdana" w:hAnsi="Verdana"/>
                <w:sz w:val="16"/>
                <w:lang w:val="en-GB"/>
              </w:rPr>
              <w:t>75% of service providers commit to Smart Campaign or similar principles</w:t>
            </w:r>
          </w:p>
          <w:p w:rsidR="00A54978" w:rsidRPr="00464178" w:rsidRDefault="00A54978" w:rsidP="001876BD">
            <w:pPr>
              <w:jc w:val="both"/>
              <w:rPr>
                <w:rFonts w:ascii="Verdana" w:hAnsi="Verdana"/>
                <w:sz w:val="16"/>
                <w:lang w:val="en-GB"/>
              </w:rPr>
            </w:pPr>
          </w:p>
        </w:tc>
        <w:tc>
          <w:tcPr>
            <w:tcW w:w="980" w:type="pct"/>
            <w:tcBorders>
              <w:right w:val="nil"/>
            </w:tcBorders>
          </w:tcPr>
          <w:p w:rsidR="00E14AA6" w:rsidRDefault="00E14AA6" w:rsidP="009D52AB">
            <w:pPr>
              <w:numPr>
                <w:ilvl w:val="0"/>
                <w:numId w:val="11"/>
              </w:numPr>
              <w:ind w:left="360"/>
              <w:jc w:val="both"/>
              <w:rPr>
                <w:rFonts w:ascii="Verdana" w:hAnsi="Verdana"/>
                <w:sz w:val="16"/>
                <w:lang w:val="en-GB"/>
              </w:rPr>
            </w:pPr>
            <w:r>
              <w:rPr>
                <w:rFonts w:ascii="Verdana" w:hAnsi="Verdana"/>
                <w:sz w:val="16"/>
                <w:lang w:val="en-GB"/>
              </w:rPr>
              <w:lastRenderedPageBreak/>
              <w:t>Quarterly reports</w:t>
            </w:r>
          </w:p>
          <w:p w:rsidR="00A54978" w:rsidRPr="00464178" w:rsidRDefault="00A54978" w:rsidP="009D52AB">
            <w:pPr>
              <w:numPr>
                <w:ilvl w:val="0"/>
                <w:numId w:val="11"/>
              </w:numPr>
              <w:ind w:left="360"/>
              <w:jc w:val="both"/>
              <w:rPr>
                <w:rFonts w:ascii="Verdana" w:hAnsi="Verdana"/>
                <w:sz w:val="16"/>
                <w:lang w:val="en-GB"/>
              </w:rPr>
            </w:pPr>
            <w:r w:rsidRPr="00464178">
              <w:rPr>
                <w:rFonts w:ascii="Verdana" w:hAnsi="Verdana"/>
                <w:sz w:val="16"/>
                <w:lang w:val="en-GB"/>
              </w:rPr>
              <w:t>Copies of research reports and surveys</w:t>
            </w:r>
          </w:p>
          <w:p w:rsidR="00E14AA6" w:rsidRDefault="00A54978" w:rsidP="009D52AB">
            <w:pPr>
              <w:numPr>
                <w:ilvl w:val="0"/>
                <w:numId w:val="11"/>
              </w:numPr>
              <w:ind w:left="360"/>
              <w:jc w:val="both"/>
              <w:rPr>
                <w:rFonts w:ascii="Verdana" w:hAnsi="Verdana"/>
                <w:sz w:val="16"/>
                <w:lang w:val="en-GB"/>
              </w:rPr>
            </w:pPr>
            <w:r w:rsidRPr="00E14AA6">
              <w:rPr>
                <w:rFonts w:ascii="Verdana" w:hAnsi="Verdana"/>
                <w:sz w:val="16"/>
                <w:lang w:val="en-GB"/>
              </w:rPr>
              <w:t xml:space="preserve">Reports on financial </w:t>
            </w:r>
            <w:r w:rsidR="00E14AA6" w:rsidRPr="00E14AA6">
              <w:rPr>
                <w:rFonts w:ascii="Verdana" w:hAnsi="Verdana"/>
                <w:sz w:val="16"/>
                <w:lang w:val="en-GB"/>
              </w:rPr>
              <w:t>education/consumer awareness efforts</w:t>
            </w:r>
          </w:p>
          <w:p w:rsidR="00E14AA6" w:rsidRDefault="00A54978" w:rsidP="00E14AA6">
            <w:pPr>
              <w:numPr>
                <w:ilvl w:val="0"/>
                <w:numId w:val="11"/>
              </w:numPr>
              <w:ind w:left="360"/>
              <w:jc w:val="both"/>
              <w:rPr>
                <w:rFonts w:ascii="Verdana" w:hAnsi="Verdana"/>
                <w:sz w:val="16"/>
                <w:lang w:val="en-GB"/>
              </w:rPr>
            </w:pPr>
            <w:r w:rsidRPr="00E14AA6">
              <w:rPr>
                <w:rFonts w:ascii="Verdana" w:hAnsi="Verdana"/>
                <w:sz w:val="16"/>
                <w:lang w:val="en-GB"/>
              </w:rPr>
              <w:t xml:space="preserve">Copies of financial </w:t>
            </w:r>
            <w:r w:rsidR="00E14AA6">
              <w:rPr>
                <w:rFonts w:ascii="Verdana" w:hAnsi="Verdana"/>
                <w:sz w:val="16"/>
                <w:lang w:val="en-GB"/>
              </w:rPr>
              <w:t xml:space="preserve">education/ consumer awareness  </w:t>
            </w:r>
            <w:r w:rsidRPr="00E14AA6">
              <w:rPr>
                <w:rFonts w:ascii="Verdana" w:hAnsi="Verdana"/>
                <w:sz w:val="16"/>
                <w:lang w:val="en-GB"/>
              </w:rPr>
              <w:t xml:space="preserve"> materials</w:t>
            </w:r>
          </w:p>
          <w:p w:rsidR="00A54978" w:rsidRPr="00464178" w:rsidRDefault="00A54978" w:rsidP="00E14AA6">
            <w:pPr>
              <w:jc w:val="both"/>
              <w:rPr>
                <w:rFonts w:ascii="Verdana" w:hAnsi="Verdana"/>
                <w:sz w:val="16"/>
                <w:lang w:val="en-GB"/>
              </w:rPr>
            </w:pPr>
          </w:p>
        </w:tc>
        <w:tc>
          <w:tcPr>
            <w:tcW w:w="1421" w:type="pct"/>
          </w:tcPr>
          <w:p w:rsidR="00E14AA6" w:rsidRDefault="00E14AA6" w:rsidP="009D52AB">
            <w:pPr>
              <w:numPr>
                <w:ilvl w:val="0"/>
                <w:numId w:val="11"/>
              </w:numPr>
              <w:ind w:left="342" w:hanging="342"/>
              <w:jc w:val="both"/>
              <w:rPr>
                <w:rFonts w:ascii="Verdana" w:hAnsi="Verdana"/>
                <w:sz w:val="16"/>
              </w:rPr>
            </w:pPr>
            <w:r w:rsidRPr="00E14AA6">
              <w:rPr>
                <w:rFonts w:ascii="Verdana" w:hAnsi="Verdana"/>
                <w:sz w:val="16"/>
              </w:rPr>
              <w:t xml:space="preserve">Partner negotiations result in agreement for new product or service </w:t>
            </w:r>
            <w:r>
              <w:rPr>
                <w:rFonts w:ascii="Verdana" w:hAnsi="Verdana"/>
                <w:sz w:val="16"/>
              </w:rPr>
              <w:t>as well client awareness efforts</w:t>
            </w:r>
          </w:p>
          <w:p w:rsidR="00E14AA6" w:rsidRDefault="00E14AA6" w:rsidP="009D52AB">
            <w:pPr>
              <w:numPr>
                <w:ilvl w:val="0"/>
                <w:numId w:val="11"/>
              </w:numPr>
              <w:ind w:left="342" w:hanging="342"/>
              <w:jc w:val="both"/>
              <w:rPr>
                <w:rFonts w:ascii="Verdana" w:hAnsi="Verdana"/>
                <w:sz w:val="16"/>
              </w:rPr>
            </w:pPr>
            <w:r>
              <w:rPr>
                <w:rFonts w:ascii="Verdana" w:hAnsi="Verdana"/>
                <w:sz w:val="16"/>
              </w:rPr>
              <w:t>Regulators approve introduction of new products or services</w:t>
            </w:r>
          </w:p>
          <w:p w:rsidR="00A54978" w:rsidRPr="00E14AA6" w:rsidRDefault="00E14AA6" w:rsidP="009D52AB">
            <w:pPr>
              <w:numPr>
                <w:ilvl w:val="0"/>
                <w:numId w:val="11"/>
              </w:numPr>
              <w:ind w:left="342" w:hanging="342"/>
              <w:jc w:val="both"/>
              <w:rPr>
                <w:rFonts w:ascii="Verdana" w:hAnsi="Verdana"/>
                <w:sz w:val="16"/>
              </w:rPr>
            </w:pPr>
            <w:r>
              <w:rPr>
                <w:rFonts w:ascii="Verdana" w:hAnsi="Verdana"/>
                <w:sz w:val="16"/>
              </w:rPr>
              <w:t xml:space="preserve">Clients have or gain the ability to </w:t>
            </w:r>
            <w:r w:rsidR="00A54978" w:rsidRPr="00E14AA6">
              <w:rPr>
                <w:rFonts w:ascii="Verdana" w:hAnsi="Verdana"/>
                <w:sz w:val="16"/>
              </w:rPr>
              <w:t xml:space="preserve">use </w:t>
            </w:r>
            <w:r>
              <w:rPr>
                <w:rFonts w:ascii="Verdana" w:hAnsi="Verdana"/>
                <w:sz w:val="16"/>
              </w:rPr>
              <w:t xml:space="preserve">new </w:t>
            </w:r>
            <w:r w:rsidR="00A54978" w:rsidRPr="00E14AA6">
              <w:rPr>
                <w:rFonts w:ascii="Verdana" w:hAnsi="Verdana"/>
                <w:sz w:val="16"/>
              </w:rPr>
              <w:t>products or services</w:t>
            </w:r>
          </w:p>
          <w:p w:rsidR="00A54978" w:rsidRPr="00464178" w:rsidRDefault="00E14AA6" w:rsidP="009D52AB">
            <w:pPr>
              <w:numPr>
                <w:ilvl w:val="0"/>
                <w:numId w:val="11"/>
              </w:numPr>
              <w:ind w:left="342" w:hanging="342"/>
              <w:jc w:val="both"/>
              <w:rPr>
                <w:rFonts w:ascii="Verdana" w:hAnsi="Verdana"/>
                <w:sz w:val="16"/>
              </w:rPr>
            </w:pPr>
            <w:r>
              <w:rPr>
                <w:rFonts w:ascii="Verdana" w:hAnsi="Verdana"/>
                <w:sz w:val="16"/>
              </w:rPr>
              <w:t xml:space="preserve">Consumer awareness or financial education results </w:t>
            </w:r>
          </w:p>
          <w:p w:rsidR="00A54978" w:rsidRPr="00464178" w:rsidRDefault="00A54978" w:rsidP="00586890">
            <w:pPr>
              <w:ind w:left="720"/>
              <w:jc w:val="both"/>
              <w:rPr>
                <w:rFonts w:ascii="Verdana" w:hAnsi="Verdana"/>
                <w:sz w:val="16"/>
              </w:rPr>
            </w:pPr>
          </w:p>
        </w:tc>
      </w:tr>
      <w:tr w:rsidR="00CE0D80" w:rsidRPr="00464178" w:rsidTr="00CE0D80">
        <w:tc>
          <w:tcPr>
            <w:tcW w:w="494" w:type="pct"/>
          </w:tcPr>
          <w:p w:rsidR="00A54978" w:rsidRPr="00464178" w:rsidRDefault="00A54978" w:rsidP="00586890">
            <w:pPr>
              <w:jc w:val="both"/>
              <w:rPr>
                <w:rFonts w:ascii="Verdana" w:hAnsi="Verdana"/>
                <w:b/>
                <w:sz w:val="16"/>
              </w:rPr>
            </w:pPr>
            <w:r>
              <w:rPr>
                <w:rFonts w:ascii="Verdana" w:hAnsi="Verdana"/>
                <w:b/>
                <w:sz w:val="16"/>
              </w:rPr>
              <w:lastRenderedPageBreak/>
              <w:t>Output 3</w:t>
            </w:r>
          </w:p>
          <w:p w:rsidR="00A54978" w:rsidRPr="00464178" w:rsidRDefault="00A54978" w:rsidP="00586890">
            <w:pPr>
              <w:jc w:val="both"/>
              <w:rPr>
                <w:rFonts w:ascii="Verdana" w:hAnsi="Verdana"/>
                <w:b/>
                <w:sz w:val="16"/>
              </w:rPr>
            </w:pPr>
          </w:p>
          <w:p w:rsidR="00A54978" w:rsidRPr="00464178" w:rsidRDefault="00A54978" w:rsidP="00586890">
            <w:pPr>
              <w:jc w:val="both"/>
              <w:rPr>
                <w:rFonts w:ascii="Verdana" w:hAnsi="Verdana"/>
                <w:b/>
                <w:sz w:val="16"/>
              </w:rPr>
            </w:pPr>
          </w:p>
        </w:tc>
        <w:tc>
          <w:tcPr>
            <w:tcW w:w="871" w:type="pct"/>
            <w:tcBorders>
              <w:right w:val="nil"/>
            </w:tcBorders>
          </w:tcPr>
          <w:p w:rsidR="00A54978" w:rsidRPr="00464178" w:rsidRDefault="00A54978" w:rsidP="00586890">
            <w:pPr>
              <w:spacing w:after="120"/>
              <w:rPr>
                <w:rFonts w:ascii="Verdana" w:hAnsi="Verdana" w:cs="Calibri"/>
                <w:sz w:val="16"/>
                <w:lang w:val="en-GB"/>
              </w:rPr>
            </w:pPr>
            <w:r w:rsidRPr="00464178">
              <w:rPr>
                <w:rFonts w:ascii="Verdana" w:hAnsi="Verdana" w:cs="Calibri"/>
                <w:sz w:val="16"/>
                <w:lang w:val="en-GB"/>
              </w:rPr>
              <w:t xml:space="preserve">Relevant policy makers, donors and other stakeholders are supported and empowered to make decisions and take coordinated action and allocate resources to enable partners to achieve their targets </w:t>
            </w:r>
          </w:p>
          <w:p w:rsidR="00A54978" w:rsidRPr="00464178" w:rsidRDefault="00A54978" w:rsidP="00586890">
            <w:pPr>
              <w:spacing w:after="120"/>
              <w:ind w:left="360"/>
              <w:rPr>
                <w:rFonts w:ascii="Verdana" w:hAnsi="Verdana" w:cs="Calibri"/>
                <w:sz w:val="16"/>
                <w:lang w:val="en-GB"/>
              </w:rPr>
            </w:pPr>
            <w:r w:rsidRPr="00464178">
              <w:rPr>
                <w:rFonts w:ascii="Verdana" w:hAnsi="Verdana" w:cs="Calibri"/>
                <w:sz w:val="16"/>
                <w:lang w:val="en-GB"/>
              </w:rPr>
              <w:br/>
            </w:r>
            <w:r w:rsidRPr="00464178">
              <w:rPr>
                <w:rFonts w:ascii="Verdana" w:hAnsi="Verdana" w:cs="Calibri"/>
                <w:sz w:val="16"/>
                <w:lang w:val="en-GB"/>
              </w:rPr>
              <w:br/>
            </w:r>
          </w:p>
        </w:tc>
        <w:tc>
          <w:tcPr>
            <w:tcW w:w="1233" w:type="pct"/>
            <w:tcBorders>
              <w:right w:val="nil"/>
            </w:tcBorders>
          </w:tcPr>
          <w:p w:rsidR="0018584F" w:rsidRDefault="0018584F" w:rsidP="009D52AB">
            <w:pPr>
              <w:numPr>
                <w:ilvl w:val="0"/>
                <w:numId w:val="2"/>
              </w:numPr>
              <w:jc w:val="both"/>
              <w:rPr>
                <w:rFonts w:ascii="Verdana" w:hAnsi="Verdana"/>
                <w:sz w:val="16"/>
                <w:lang w:val="en-GB"/>
              </w:rPr>
            </w:pPr>
            <w:r>
              <w:rPr>
                <w:rFonts w:ascii="Verdana" w:hAnsi="Verdana"/>
                <w:sz w:val="16"/>
                <w:lang w:val="en-GB"/>
              </w:rPr>
              <w:t>100% of approved partners receive permission to implement MM4P project;</w:t>
            </w:r>
          </w:p>
          <w:p w:rsidR="00A54978" w:rsidRPr="00464178" w:rsidRDefault="008C27A0" w:rsidP="009D52AB">
            <w:pPr>
              <w:numPr>
                <w:ilvl w:val="0"/>
                <w:numId w:val="2"/>
              </w:numPr>
              <w:jc w:val="both"/>
              <w:rPr>
                <w:rFonts w:ascii="Verdana" w:hAnsi="Verdana"/>
                <w:sz w:val="16"/>
                <w:lang w:val="en-GB"/>
              </w:rPr>
            </w:pPr>
            <w:r>
              <w:rPr>
                <w:rFonts w:ascii="Verdana" w:hAnsi="Verdana"/>
                <w:sz w:val="16"/>
                <w:lang w:val="en-GB"/>
              </w:rPr>
              <w:t>2</w:t>
            </w:r>
            <w:r w:rsidR="0018584F">
              <w:rPr>
                <w:rFonts w:ascii="Verdana" w:hAnsi="Verdana"/>
                <w:sz w:val="16"/>
                <w:lang w:val="en-GB"/>
              </w:rPr>
              <w:t xml:space="preserve"> </w:t>
            </w:r>
            <w:r w:rsidR="00A54978" w:rsidRPr="00464178">
              <w:rPr>
                <w:rFonts w:ascii="Verdana" w:hAnsi="Verdana"/>
                <w:sz w:val="16"/>
                <w:lang w:val="en-GB"/>
              </w:rPr>
              <w:t xml:space="preserve">policy or regulatory impediments or constraints to partners’ projects </w:t>
            </w:r>
            <w:r w:rsidR="0018584F">
              <w:rPr>
                <w:rFonts w:ascii="Verdana" w:hAnsi="Verdana"/>
                <w:sz w:val="16"/>
                <w:lang w:val="en-GB"/>
              </w:rPr>
              <w:t xml:space="preserve">are </w:t>
            </w:r>
            <w:r w:rsidR="001876BD">
              <w:rPr>
                <w:rFonts w:ascii="Verdana" w:hAnsi="Verdana"/>
                <w:sz w:val="16"/>
                <w:lang w:val="en-GB"/>
              </w:rPr>
              <w:t xml:space="preserve">reduced or removed </w:t>
            </w:r>
            <w:r w:rsidR="00A54978" w:rsidRPr="00464178">
              <w:rPr>
                <w:rFonts w:ascii="Verdana" w:hAnsi="Verdana"/>
                <w:sz w:val="16"/>
                <w:lang w:val="en-GB"/>
              </w:rPr>
              <w:t xml:space="preserve">removed or enabling regulations or policies </w:t>
            </w:r>
            <w:r w:rsidR="0018584F">
              <w:rPr>
                <w:rFonts w:ascii="Verdana" w:hAnsi="Verdana"/>
                <w:sz w:val="16"/>
                <w:lang w:val="en-GB"/>
              </w:rPr>
              <w:t xml:space="preserve">are </w:t>
            </w:r>
            <w:r w:rsidR="00A54978" w:rsidRPr="00464178">
              <w:rPr>
                <w:rFonts w:ascii="Verdana" w:hAnsi="Verdana"/>
                <w:sz w:val="16"/>
                <w:lang w:val="en-GB"/>
              </w:rPr>
              <w:t>implemented</w:t>
            </w:r>
            <w:r w:rsidR="001876BD">
              <w:rPr>
                <w:rFonts w:ascii="Verdana" w:hAnsi="Verdana"/>
                <w:sz w:val="16"/>
                <w:lang w:val="en-GB"/>
              </w:rPr>
              <w:t>;</w:t>
            </w:r>
          </w:p>
          <w:p w:rsidR="0018584F" w:rsidRDefault="0018584F" w:rsidP="009D52AB">
            <w:pPr>
              <w:numPr>
                <w:ilvl w:val="0"/>
                <w:numId w:val="2"/>
              </w:numPr>
              <w:jc w:val="both"/>
              <w:rPr>
                <w:rFonts w:ascii="Verdana" w:hAnsi="Verdana"/>
                <w:sz w:val="16"/>
                <w:lang w:val="en-GB"/>
              </w:rPr>
            </w:pPr>
            <w:r>
              <w:rPr>
                <w:rFonts w:ascii="Verdana" w:hAnsi="Verdana"/>
                <w:sz w:val="16"/>
                <w:lang w:val="en-GB"/>
              </w:rPr>
              <w:t>2 host country government’s or advocates supported to engage in consumer awareness and protection efforts;</w:t>
            </w:r>
          </w:p>
          <w:p w:rsidR="00A54978" w:rsidRPr="00464178" w:rsidRDefault="0018584F" w:rsidP="0018584F">
            <w:pPr>
              <w:numPr>
                <w:ilvl w:val="0"/>
                <w:numId w:val="2"/>
              </w:numPr>
              <w:jc w:val="both"/>
              <w:rPr>
                <w:rFonts w:ascii="Verdana" w:hAnsi="Verdana"/>
                <w:sz w:val="16"/>
                <w:lang w:val="en-GB"/>
              </w:rPr>
            </w:pPr>
            <w:r w:rsidRPr="0018584F">
              <w:rPr>
                <w:rFonts w:ascii="Verdana" w:hAnsi="Verdana"/>
                <w:sz w:val="16"/>
                <w:lang w:val="en-GB"/>
              </w:rPr>
              <w:t xml:space="preserve">At least 6 coordinated efforts with other funders, including research </w:t>
            </w:r>
          </w:p>
        </w:tc>
        <w:tc>
          <w:tcPr>
            <w:tcW w:w="980" w:type="pct"/>
            <w:tcBorders>
              <w:right w:val="nil"/>
            </w:tcBorders>
          </w:tcPr>
          <w:p w:rsidR="00E14AA6" w:rsidRDefault="00E14AA6" w:rsidP="009D52AB">
            <w:pPr>
              <w:numPr>
                <w:ilvl w:val="0"/>
                <w:numId w:val="9"/>
              </w:numPr>
              <w:jc w:val="both"/>
              <w:rPr>
                <w:rFonts w:ascii="Verdana" w:hAnsi="Verdana"/>
                <w:sz w:val="16"/>
                <w:lang w:val="en-GB"/>
              </w:rPr>
            </w:pPr>
            <w:r>
              <w:rPr>
                <w:rFonts w:ascii="Verdana" w:hAnsi="Verdana"/>
                <w:sz w:val="16"/>
                <w:lang w:val="en-GB"/>
              </w:rPr>
              <w:t xml:space="preserve">Secured “no objections” for partners’ projects. </w:t>
            </w:r>
          </w:p>
          <w:p w:rsidR="00A54978" w:rsidRPr="00464178" w:rsidRDefault="00A54978" w:rsidP="009D52AB">
            <w:pPr>
              <w:numPr>
                <w:ilvl w:val="0"/>
                <w:numId w:val="9"/>
              </w:numPr>
              <w:jc w:val="both"/>
              <w:rPr>
                <w:rFonts w:ascii="Verdana" w:hAnsi="Verdana"/>
                <w:sz w:val="16"/>
                <w:lang w:val="en-GB"/>
              </w:rPr>
            </w:pPr>
            <w:r w:rsidRPr="00464178">
              <w:rPr>
                <w:rFonts w:ascii="Verdana" w:hAnsi="Verdana"/>
                <w:sz w:val="16"/>
                <w:lang w:val="en-GB"/>
              </w:rPr>
              <w:t>Documented policy or regulatory changes</w:t>
            </w:r>
          </w:p>
          <w:p w:rsidR="00E14AA6" w:rsidRDefault="00E14AA6" w:rsidP="009D52AB">
            <w:pPr>
              <w:numPr>
                <w:ilvl w:val="0"/>
                <w:numId w:val="9"/>
              </w:numPr>
              <w:jc w:val="both"/>
              <w:rPr>
                <w:rFonts w:ascii="Verdana" w:hAnsi="Verdana"/>
                <w:sz w:val="16"/>
                <w:lang w:val="en-GB"/>
              </w:rPr>
            </w:pPr>
            <w:r>
              <w:rPr>
                <w:rFonts w:ascii="Verdana" w:hAnsi="Verdana"/>
                <w:sz w:val="16"/>
                <w:lang w:val="en-GB"/>
              </w:rPr>
              <w:t>Tracking of “in-kind” contributions from other funders</w:t>
            </w:r>
          </w:p>
          <w:p w:rsidR="00E14AA6" w:rsidRDefault="00E14AA6" w:rsidP="009D52AB">
            <w:pPr>
              <w:numPr>
                <w:ilvl w:val="0"/>
                <w:numId w:val="9"/>
              </w:numPr>
              <w:jc w:val="both"/>
              <w:rPr>
                <w:rFonts w:ascii="Verdana" w:hAnsi="Verdana"/>
                <w:sz w:val="16"/>
                <w:lang w:val="en-GB"/>
              </w:rPr>
            </w:pPr>
            <w:r>
              <w:rPr>
                <w:rFonts w:ascii="Verdana" w:hAnsi="Verdana"/>
                <w:sz w:val="16"/>
                <w:lang w:val="en-GB"/>
              </w:rPr>
              <w:t>Agendas or jointly sponsored events or research</w:t>
            </w:r>
          </w:p>
          <w:p w:rsidR="00A54978" w:rsidRPr="00464178" w:rsidRDefault="00A54978" w:rsidP="00586890">
            <w:pPr>
              <w:ind w:left="360" w:hanging="360"/>
              <w:jc w:val="both"/>
              <w:rPr>
                <w:rFonts w:ascii="Verdana" w:hAnsi="Verdana"/>
                <w:sz w:val="16"/>
                <w:lang w:val="en-GB"/>
              </w:rPr>
            </w:pPr>
          </w:p>
        </w:tc>
        <w:tc>
          <w:tcPr>
            <w:tcW w:w="1421" w:type="pct"/>
          </w:tcPr>
          <w:p w:rsidR="00A54978" w:rsidRDefault="00A54978" w:rsidP="009D52AB">
            <w:pPr>
              <w:numPr>
                <w:ilvl w:val="0"/>
                <w:numId w:val="9"/>
              </w:numPr>
              <w:jc w:val="both"/>
              <w:rPr>
                <w:rFonts w:ascii="Verdana" w:hAnsi="Verdana"/>
                <w:sz w:val="16"/>
              </w:rPr>
            </w:pPr>
            <w:r w:rsidRPr="00464178">
              <w:rPr>
                <w:rFonts w:ascii="Verdana" w:hAnsi="Verdana"/>
                <w:sz w:val="16"/>
              </w:rPr>
              <w:t xml:space="preserve">Policy makers </w:t>
            </w:r>
            <w:r w:rsidR="00CE0D80">
              <w:rPr>
                <w:rFonts w:ascii="Verdana" w:hAnsi="Verdana"/>
                <w:sz w:val="16"/>
              </w:rPr>
              <w:t xml:space="preserve">and regulators </w:t>
            </w:r>
            <w:r w:rsidRPr="00464178">
              <w:rPr>
                <w:rFonts w:ascii="Verdana" w:hAnsi="Verdana"/>
                <w:sz w:val="16"/>
              </w:rPr>
              <w:t>are willing to make changes</w:t>
            </w:r>
            <w:r w:rsidR="00CE0D80">
              <w:rPr>
                <w:rFonts w:ascii="Verdana" w:hAnsi="Verdana"/>
                <w:sz w:val="16"/>
              </w:rPr>
              <w:t xml:space="preserve"> and/or take initiative</w:t>
            </w:r>
          </w:p>
          <w:p w:rsidR="00CE0D80" w:rsidRDefault="00CE0D80" w:rsidP="009D52AB">
            <w:pPr>
              <w:numPr>
                <w:ilvl w:val="0"/>
                <w:numId w:val="9"/>
              </w:numPr>
              <w:jc w:val="both"/>
              <w:rPr>
                <w:rFonts w:ascii="Verdana" w:hAnsi="Verdana"/>
                <w:sz w:val="16"/>
              </w:rPr>
            </w:pPr>
            <w:r>
              <w:rPr>
                <w:rFonts w:ascii="Verdana" w:hAnsi="Verdana"/>
                <w:sz w:val="16"/>
              </w:rPr>
              <w:t>Political environment is stable to enable growing relationship with policy makers and regulators</w:t>
            </w:r>
          </w:p>
          <w:p w:rsidR="00CE0D80" w:rsidRPr="00464178" w:rsidRDefault="00CE0D80" w:rsidP="009D52AB">
            <w:pPr>
              <w:numPr>
                <w:ilvl w:val="0"/>
                <w:numId w:val="9"/>
              </w:numPr>
              <w:jc w:val="both"/>
              <w:rPr>
                <w:rFonts w:ascii="Verdana" w:hAnsi="Verdana"/>
                <w:sz w:val="16"/>
              </w:rPr>
            </w:pPr>
            <w:r>
              <w:rPr>
                <w:rFonts w:ascii="Verdana" w:hAnsi="Verdana"/>
                <w:sz w:val="16"/>
              </w:rPr>
              <w:t>Policy maker actions are reasonable attributed (partially or in full) to MM4P actions</w:t>
            </w:r>
          </w:p>
          <w:p w:rsidR="00A54978" w:rsidRDefault="00CE0D80" w:rsidP="009D52AB">
            <w:pPr>
              <w:numPr>
                <w:ilvl w:val="0"/>
                <w:numId w:val="9"/>
              </w:numPr>
              <w:jc w:val="both"/>
              <w:rPr>
                <w:rFonts w:ascii="Verdana" w:hAnsi="Verdana"/>
                <w:sz w:val="16"/>
              </w:rPr>
            </w:pPr>
            <w:r>
              <w:rPr>
                <w:rFonts w:ascii="Verdana" w:hAnsi="Verdana"/>
                <w:sz w:val="16"/>
              </w:rPr>
              <w:t xml:space="preserve">CGAP, </w:t>
            </w:r>
            <w:r w:rsidR="00A54978" w:rsidRPr="00464178">
              <w:rPr>
                <w:rFonts w:ascii="Verdana" w:hAnsi="Verdana"/>
                <w:sz w:val="16"/>
              </w:rPr>
              <w:t>AFI</w:t>
            </w:r>
            <w:r>
              <w:rPr>
                <w:rFonts w:ascii="Verdana" w:hAnsi="Verdana"/>
                <w:sz w:val="16"/>
              </w:rPr>
              <w:t xml:space="preserve"> and others are </w:t>
            </w:r>
            <w:r w:rsidR="00A54978" w:rsidRPr="00464178">
              <w:rPr>
                <w:rFonts w:ascii="Verdana" w:hAnsi="Verdana"/>
                <w:sz w:val="16"/>
              </w:rPr>
              <w:t>willing to expand partnership to new fund</w:t>
            </w:r>
          </w:p>
          <w:p w:rsidR="00A54978" w:rsidRPr="00464178" w:rsidRDefault="00A54978" w:rsidP="00CE0D80">
            <w:pPr>
              <w:jc w:val="both"/>
              <w:rPr>
                <w:rFonts w:ascii="Verdana" w:hAnsi="Verdana"/>
                <w:sz w:val="16"/>
              </w:rPr>
            </w:pPr>
          </w:p>
        </w:tc>
      </w:tr>
      <w:tr w:rsidR="00CE0D80" w:rsidRPr="00464178" w:rsidTr="00CE0D80">
        <w:tc>
          <w:tcPr>
            <w:tcW w:w="494" w:type="pct"/>
          </w:tcPr>
          <w:p w:rsidR="00A54978" w:rsidRPr="00464178" w:rsidRDefault="00A54978" w:rsidP="00586890">
            <w:pPr>
              <w:jc w:val="both"/>
              <w:rPr>
                <w:rFonts w:ascii="Verdana" w:hAnsi="Verdana"/>
                <w:b/>
                <w:sz w:val="16"/>
              </w:rPr>
            </w:pPr>
            <w:r w:rsidRPr="00464178">
              <w:rPr>
                <w:rFonts w:ascii="Verdana" w:hAnsi="Verdana"/>
                <w:b/>
                <w:sz w:val="16"/>
              </w:rPr>
              <w:t>Output 4</w:t>
            </w:r>
          </w:p>
        </w:tc>
        <w:tc>
          <w:tcPr>
            <w:tcW w:w="871" w:type="pct"/>
            <w:tcBorders>
              <w:right w:val="nil"/>
            </w:tcBorders>
          </w:tcPr>
          <w:p w:rsidR="00A54978" w:rsidRPr="00464178" w:rsidRDefault="00A54978" w:rsidP="00E14AA6">
            <w:pPr>
              <w:spacing w:after="120"/>
              <w:rPr>
                <w:rFonts w:ascii="Verdana" w:hAnsi="Verdana" w:cs="Calibri"/>
                <w:sz w:val="16"/>
                <w:lang w:val="en-GB"/>
              </w:rPr>
            </w:pPr>
            <w:r w:rsidRPr="00464178">
              <w:rPr>
                <w:rFonts w:ascii="Verdana" w:hAnsi="Verdana" w:cs="Calibri"/>
                <w:sz w:val="16"/>
                <w:lang w:val="en-GB"/>
              </w:rPr>
              <w:t xml:space="preserve">Knowledge created and shared so that partners </w:t>
            </w:r>
            <w:r w:rsidR="00E14AA6">
              <w:rPr>
                <w:rFonts w:ascii="Verdana" w:hAnsi="Verdana" w:cs="Calibri"/>
                <w:sz w:val="16"/>
                <w:lang w:val="en-GB"/>
              </w:rPr>
              <w:t xml:space="preserve">and other key stakeholders have access to global information, learning and learning events related to BB and MFS and MM4P lessons are document and learned </w:t>
            </w:r>
          </w:p>
        </w:tc>
        <w:tc>
          <w:tcPr>
            <w:tcW w:w="1233" w:type="pct"/>
            <w:tcBorders>
              <w:right w:val="nil"/>
            </w:tcBorders>
          </w:tcPr>
          <w:p w:rsidR="0018584F" w:rsidRDefault="0018584F" w:rsidP="009D52AB">
            <w:pPr>
              <w:numPr>
                <w:ilvl w:val="0"/>
                <w:numId w:val="8"/>
              </w:numPr>
              <w:jc w:val="both"/>
              <w:rPr>
                <w:rFonts w:ascii="Verdana" w:hAnsi="Verdana"/>
                <w:sz w:val="16"/>
                <w:lang w:val="en-GB"/>
              </w:rPr>
            </w:pPr>
            <w:r>
              <w:rPr>
                <w:rFonts w:ascii="Verdana" w:hAnsi="Verdana"/>
                <w:sz w:val="16"/>
                <w:lang w:val="en-GB"/>
              </w:rPr>
              <w:t>8 research products produced or include MM4P contributions</w:t>
            </w:r>
          </w:p>
          <w:p w:rsidR="0018584F" w:rsidRDefault="0018584F" w:rsidP="009D52AB">
            <w:pPr>
              <w:numPr>
                <w:ilvl w:val="0"/>
                <w:numId w:val="8"/>
              </w:numPr>
              <w:jc w:val="both"/>
              <w:rPr>
                <w:rFonts w:ascii="Verdana" w:hAnsi="Verdana"/>
                <w:sz w:val="16"/>
                <w:lang w:val="en-GB"/>
              </w:rPr>
            </w:pPr>
            <w:r>
              <w:rPr>
                <w:rFonts w:ascii="Verdana" w:hAnsi="Verdana"/>
                <w:sz w:val="16"/>
                <w:lang w:val="en-GB"/>
              </w:rPr>
              <w:t>8 partners supported to attend learning events or exchanges;</w:t>
            </w:r>
          </w:p>
          <w:p w:rsidR="0018584F" w:rsidRDefault="0018584F" w:rsidP="009D52AB">
            <w:pPr>
              <w:numPr>
                <w:ilvl w:val="0"/>
                <w:numId w:val="8"/>
              </w:numPr>
              <w:jc w:val="both"/>
              <w:rPr>
                <w:rFonts w:ascii="Verdana" w:hAnsi="Verdana"/>
                <w:sz w:val="16"/>
                <w:lang w:val="en-GB"/>
              </w:rPr>
            </w:pPr>
            <w:r>
              <w:rPr>
                <w:rFonts w:ascii="Verdana" w:hAnsi="Verdana"/>
                <w:sz w:val="16"/>
                <w:lang w:val="en-GB"/>
              </w:rPr>
              <w:t>6 workshops or learning events sp</w:t>
            </w:r>
            <w:r w:rsidR="00E14AA6">
              <w:rPr>
                <w:rFonts w:ascii="Verdana" w:hAnsi="Verdana"/>
                <w:sz w:val="16"/>
                <w:lang w:val="en-GB"/>
              </w:rPr>
              <w:t>onsored or co-sponsored by MM4P</w:t>
            </w:r>
          </w:p>
          <w:p w:rsidR="00A54978" w:rsidRPr="00CE0D80" w:rsidRDefault="00CE0D80" w:rsidP="00586890">
            <w:pPr>
              <w:numPr>
                <w:ilvl w:val="0"/>
                <w:numId w:val="8"/>
              </w:numPr>
              <w:jc w:val="both"/>
              <w:rPr>
                <w:rFonts w:ascii="Verdana" w:hAnsi="Verdana"/>
                <w:sz w:val="16"/>
                <w:lang w:val="en-GB"/>
              </w:rPr>
            </w:pPr>
            <w:r>
              <w:rPr>
                <w:rFonts w:ascii="Verdana" w:hAnsi="Verdana"/>
                <w:sz w:val="16"/>
                <w:lang w:val="en-GB"/>
              </w:rPr>
              <w:t>75% of UNCDF consultancies or sponsored events are rated as “good” or “very good” by partners</w:t>
            </w:r>
          </w:p>
        </w:tc>
        <w:tc>
          <w:tcPr>
            <w:tcW w:w="980" w:type="pct"/>
            <w:tcBorders>
              <w:right w:val="nil"/>
            </w:tcBorders>
          </w:tcPr>
          <w:p w:rsidR="00A54978" w:rsidRPr="00464178" w:rsidRDefault="00A54978" w:rsidP="009D52AB">
            <w:pPr>
              <w:numPr>
                <w:ilvl w:val="0"/>
                <w:numId w:val="11"/>
              </w:numPr>
              <w:ind w:left="360"/>
              <w:jc w:val="both"/>
              <w:rPr>
                <w:rFonts w:ascii="Verdana" w:hAnsi="Verdana"/>
                <w:sz w:val="16"/>
                <w:lang w:val="en-GB"/>
              </w:rPr>
            </w:pPr>
            <w:r w:rsidRPr="00464178">
              <w:rPr>
                <w:rFonts w:ascii="Verdana" w:hAnsi="Verdana"/>
                <w:sz w:val="16"/>
                <w:lang w:val="en-GB"/>
              </w:rPr>
              <w:t>Copies of knowledge products</w:t>
            </w:r>
          </w:p>
          <w:p w:rsidR="00A54978" w:rsidRPr="00464178" w:rsidRDefault="00A54978" w:rsidP="009D52AB">
            <w:pPr>
              <w:numPr>
                <w:ilvl w:val="0"/>
                <w:numId w:val="11"/>
              </w:numPr>
              <w:ind w:left="360"/>
              <w:jc w:val="both"/>
              <w:rPr>
                <w:rFonts w:ascii="Verdana" w:hAnsi="Verdana"/>
                <w:sz w:val="16"/>
                <w:lang w:val="en-GB"/>
              </w:rPr>
            </w:pPr>
            <w:r w:rsidRPr="00464178">
              <w:rPr>
                <w:rFonts w:ascii="Verdana" w:hAnsi="Verdana"/>
                <w:sz w:val="16"/>
                <w:lang w:val="en-GB"/>
              </w:rPr>
              <w:t>Invitation and attendance lists of events</w:t>
            </w:r>
          </w:p>
          <w:p w:rsidR="00A54978" w:rsidRPr="00464178" w:rsidRDefault="00A54978" w:rsidP="009D52AB">
            <w:pPr>
              <w:numPr>
                <w:ilvl w:val="0"/>
                <w:numId w:val="11"/>
              </w:numPr>
              <w:ind w:left="360"/>
              <w:jc w:val="both"/>
              <w:rPr>
                <w:rFonts w:ascii="Verdana" w:hAnsi="Verdana"/>
                <w:sz w:val="16"/>
                <w:lang w:val="en-GB"/>
              </w:rPr>
            </w:pPr>
            <w:r w:rsidRPr="00464178">
              <w:rPr>
                <w:rFonts w:ascii="Verdana" w:hAnsi="Verdana"/>
                <w:sz w:val="16"/>
                <w:lang w:val="en-GB"/>
              </w:rPr>
              <w:t>Presentations from events</w:t>
            </w:r>
          </w:p>
          <w:p w:rsidR="00A54978" w:rsidRDefault="00A54978" w:rsidP="009D52AB">
            <w:pPr>
              <w:numPr>
                <w:ilvl w:val="0"/>
                <w:numId w:val="11"/>
              </w:numPr>
              <w:ind w:left="360"/>
              <w:jc w:val="both"/>
              <w:rPr>
                <w:rFonts w:ascii="Verdana" w:hAnsi="Verdana"/>
                <w:sz w:val="16"/>
                <w:lang w:val="en-GB"/>
              </w:rPr>
            </w:pPr>
            <w:r w:rsidRPr="00464178">
              <w:rPr>
                <w:rFonts w:ascii="Verdana" w:hAnsi="Verdana"/>
                <w:sz w:val="16"/>
                <w:lang w:val="en-GB"/>
              </w:rPr>
              <w:t>Evaluation forms</w:t>
            </w:r>
            <w:r w:rsidR="00CE0D80">
              <w:rPr>
                <w:rFonts w:ascii="Verdana" w:hAnsi="Verdana"/>
                <w:sz w:val="16"/>
                <w:lang w:val="en-GB"/>
              </w:rPr>
              <w:t xml:space="preserve"> for events</w:t>
            </w:r>
          </w:p>
          <w:p w:rsidR="00A54978" w:rsidRPr="00464178" w:rsidRDefault="00A54978" w:rsidP="00CE0D80">
            <w:pPr>
              <w:jc w:val="both"/>
              <w:rPr>
                <w:rFonts w:ascii="Verdana" w:hAnsi="Verdana"/>
                <w:sz w:val="16"/>
                <w:lang w:val="en-GB"/>
              </w:rPr>
            </w:pPr>
          </w:p>
        </w:tc>
        <w:tc>
          <w:tcPr>
            <w:tcW w:w="1421" w:type="pct"/>
          </w:tcPr>
          <w:p w:rsidR="00CE0D80" w:rsidRDefault="00CE0D80" w:rsidP="009D52AB">
            <w:pPr>
              <w:numPr>
                <w:ilvl w:val="0"/>
                <w:numId w:val="11"/>
              </w:numPr>
              <w:ind w:left="360"/>
              <w:jc w:val="both"/>
              <w:rPr>
                <w:rFonts w:ascii="Verdana" w:hAnsi="Verdana"/>
                <w:sz w:val="16"/>
              </w:rPr>
            </w:pPr>
            <w:r>
              <w:rPr>
                <w:rFonts w:ascii="Verdana" w:hAnsi="Verdana"/>
                <w:sz w:val="16"/>
              </w:rPr>
              <w:t>MM4P secures adequate funding to pursue Output 4</w:t>
            </w:r>
          </w:p>
          <w:p w:rsidR="00CE0D80" w:rsidRDefault="00CE0D80" w:rsidP="009D52AB">
            <w:pPr>
              <w:numPr>
                <w:ilvl w:val="0"/>
                <w:numId w:val="11"/>
              </w:numPr>
              <w:ind w:left="360"/>
              <w:jc w:val="both"/>
              <w:rPr>
                <w:rFonts w:ascii="Verdana" w:hAnsi="Verdana"/>
                <w:sz w:val="16"/>
              </w:rPr>
            </w:pPr>
            <w:r>
              <w:rPr>
                <w:rFonts w:ascii="Verdana" w:hAnsi="Verdana"/>
                <w:sz w:val="16"/>
              </w:rPr>
              <w:t>UNCDF CTAs and UNDP support worskhops and learning events</w:t>
            </w:r>
          </w:p>
          <w:p w:rsidR="00A54978" w:rsidRPr="00464178" w:rsidRDefault="00A54978" w:rsidP="009D52AB">
            <w:pPr>
              <w:numPr>
                <w:ilvl w:val="0"/>
                <w:numId w:val="11"/>
              </w:numPr>
              <w:ind w:left="360"/>
              <w:jc w:val="both"/>
              <w:rPr>
                <w:rFonts w:ascii="Verdana" w:hAnsi="Verdana"/>
                <w:sz w:val="16"/>
              </w:rPr>
            </w:pPr>
            <w:r w:rsidRPr="00464178">
              <w:rPr>
                <w:rFonts w:ascii="Verdana" w:hAnsi="Verdana"/>
                <w:sz w:val="16"/>
              </w:rPr>
              <w:t>Learning events sponsored or selected are relevant to stakeholders</w:t>
            </w:r>
          </w:p>
          <w:p w:rsidR="00A54978" w:rsidRPr="00464178" w:rsidRDefault="00A54978" w:rsidP="00CE0D80">
            <w:pPr>
              <w:ind w:left="360"/>
              <w:jc w:val="both"/>
              <w:rPr>
                <w:rFonts w:ascii="Verdana" w:hAnsi="Verdana"/>
                <w:sz w:val="16"/>
              </w:rPr>
            </w:pPr>
          </w:p>
        </w:tc>
      </w:tr>
      <w:tr w:rsidR="00CE0D80" w:rsidRPr="00464178" w:rsidTr="00CE0D80">
        <w:tc>
          <w:tcPr>
            <w:tcW w:w="494" w:type="pct"/>
          </w:tcPr>
          <w:p w:rsidR="0018584F" w:rsidRPr="00464178" w:rsidRDefault="0018584F" w:rsidP="00586890">
            <w:pPr>
              <w:jc w:val="both"/>
              <w:rPr>
                <w:rFonts w:ascii="Verdana" w:hAnsi="Verdana"/>
                <w:b/>
                <w:sz w:val="16"/>
              </w:rPr>
            </w:pPr>
            <w:r>
              <w:rPr>
                <w:rFonts w:ascii="Verdana" w:hAnsi="Verdana"/>
                <w:b/>
                <w:sz w:val="16"/>
              </w:rPr>
              <w:t>Output 5</w:t>
            </w:r>
          </w:p>
        </w:tc>
        <w:tc>
          <w:tcPr>
            <w:tcW w:w="871" w:type="pct"/>
            <w:tcBorders>
              <w:right w:val="nil"/>
            </w:tcBorders>
          </w:tcPr>
          <w:p w:rsidR="0018584F" w:rsidRPr="00464178" w:rsidRDefault="0018584F" w:rsidP="0018584F">
            <w:pPr>
              <w:spacing w:after="120"/>
              <w:rPr>
                <w:rFonts w:ascii="Verdana" w:hAnsi="Verdana" w:cs="Calibri"/>
                <w:sz w:val="16"/>
                <w:lang w:val="en-GB"/>
              </w:rPr>
            </w:pPr>
            <w:r>
              <w:rPr>
                <w:rFonts w:ascii="Verdana" w:hAnsi="Verdana" w:cs="Calibri"/>
                <w:sz w:val="16"/>
                <w:lang w:val="en-GB"/>
              </w:rPr>
              <w:t xml:space="preserve">The programme is nimble, efficient,  transparent and well-respected that contributes to the corporate goals of UNCDF </w:t>
            </w:r>
          </w:p>
        </w:tc>
        <w:tc>
          <w:tcPr>
            <w:tcW w:w="1233" w:type="pct"/>
            <w:tcBorders>
              <w:right w:val="nil"/>
            </w:tcBorders>
          </w:tcPr>
          <w:p w:rsidR="00CE0D80" w:rsidRDefault="00CE0D80" w:rsidP="00974577">
            <w:pPr>
              <w:numPr>
                <w:ilvl w:val="0"/>
                <w:numId w:val="51"/>
              </w:numPr>
              <w:jc w:val="both"/>
              <w:rPr>
                <w:rFonts w:ascii="Verdana" w:hAnsi="Verdana"/>
                <w:sz w:val="16"/>
                <w:lang w:val="en-GB"/>
              </w:rPr>
            </w:pPr>
            <w:r>
              <w:rPr>
                <w:rFonts w:ascii="Verdana" w:hAnsi="Verdana"/>
                <w:sz w:val="16"/>
                <w:lang w:val="en-GB"/>
              </w:rPr>
              <w:t>MM4P receives a “good” or better rating at mid-term evaluation</w:t>
            </w:r>
          </w:p>
          <w:p w:rsidR="0018584F" w:rsidRDefault="0018584F" w:rsidP="00974577">
            <w:pPr>
              <w:numPr>
                <w:ilvl w:val="0"/>
                <w:numId w:val="51"/>
              </w:numPr>
              <w:jc w:val="both"/>
              <w:rPr>
                <w:rFonts w:ascii="Verdana" w:hAnsi="Verdana"/>
                <w:sz w:val="16"/>
                <w:lang w:val="en-GB"/>
              </w:rPr>
            </w:pPr>
            <w:r>
              <w:rPr>
                <w:rFonts w:ascii="Verdana" w:hAnsi="Verdana"/>
                <w:sz w:val="16"/>
                <w:lang w:val="en-GB"/>
              </w:rPr>
              <w:t>Funding increased by US$10 million;</w:t>
            </w:r>
          </w:p>
          <w:p w:rsidR="0018584F" w:rsidRDefault="0018584F" w:rsidP="00974577">
            <w:pPr>
              <w:numPr>
                <w:ilvl w:val="0"/>
                <w:numId w:val="51"/>
              </w:numPr>
              <w:jc w:val="both"/>
              <w:rPr>
                <w:rFonts w:ascii="Verdana" w:hAnsi="Verdana"/>
                <w:sz w:val="16"/>
                <w:lang w:val="en-GB"/>
              </w:rPr>
            </w:pPr>
            <w:r>
              <w:rPr>
                <w:rFonts w:ascii="Verdana" w:hAnsi="Verdana"/>
                <w:sz w:val="16"/>
                <w:lang w:val="en-GB"/>
              </w:rPr>
              <w:t>UNCDF increased funding of US$10 million with MM4P support</w:t>
            </w:r>
            <w:r w:rsidR="00CE0D80">
              <w:rPr>
                <w:rFonts w:ascii="Verdana" w:hAnsi="Verdana"/>
                <w:sz w:val="16"/>
                <w:lang w:val="en-GB"/>
              </w:rPr>
              <w:t>;</w:t>
            </w:r>
          </w:p>
        </w:tc>
        <w:tc>
          <w:tcPr>
            <w:tcW w:w="980" w:type="pct"/>
            <w:tcBorders>
              <w:right w:val="nil"/>
            </w:tcBorders>
          </w:tcPr>
          <w:p w:rsidR="00CE0D80" w:rsidRDefault="00CE0D80" w:rsidP="00974577">
            <w:pPr>
              <w:pStyle w:val="ListParagraph"/>
              <w:numPr>
                <w:ilvl w:val="0"/>
                <w:numId w:val="52"/>
              </w:numPr>
              <w:ind w:left="334" w:hanging="180"/>
              <w:jc w:val="both"/>
              <w:rPr>
                <w:rFonts w:ascii="Verdana" w:hAnsi="Verdana"/>
                <w:sz w:val="16"/>
                <w:lang w:val="en-GB"/>
              </w:rPr>
            </w:pPr>
            <w:r w:rsidRPr="00CE0D80">
              <w:rPr>
                <w:rFonts w:ascii="Verdana" w:hAnsi="Verdana"/>
                <w:sz w:val="16"/>
                <w:lang w:val="en-GB"/>
              </w:rPr>
              <w:t>Copies of knowledge products</w:t>
            </w:r>
          </w:p>
          <w:p w:rsidR="00CE0D80" w:rsidRDefault="00CE0D80" w:rsidP="00974577">
            <w:pPr>
              <w:pStyle w:val="ListParagraph"/>
              <w:numPr>
                <w:ilvl w:val="0"/>
                <w:numId w:val="52"/>
              </w:numPr>
              <w:ind w:left="334" w:hanging="180"/>
              <w:jc w:val="both"/>
              <w:rPr>
                <w:rFonts w:ascii="Verdana" w:hAnsi="Verdana"/>
                <w:sz w:val="16"/>
                <w:lang w:val="en-GB"/>
              </w:rPr>
            </w:pPr>
            <w:r>
              <w:rPr>
                <w:rFonts w:ascii="Verdana" w:hAnsi="Verdana"/>
                <w:sz w:val="16"/>
                <w:lang w:val="en-GB"/>
              </w:rPr>
              <w:t>Copies of funding agreements</w:t>
            </w:r>
          </w:p>
          <w:p w:rsidR="00CE0D80" w:rsidRPr="00CE0D80" w:rsidRDefault="00CE0D80" w:rsidP="00CE0D80">
            <w:pPr>
              <w:pStyle w:val="ListParagraph"/>
              <w:ind w:left="334"/>
              <w:jc w:val="both"/>
              <w:rPr>
                <w:rFonts w:ascii="Verdana" w:hAnsi="Verdana"/>
                <w:sz w:val="16"/>
                <w:lang w:val="en-GB"/>
              </w:rPr>
            </w:pPr>
          </w:p>
          <w:p w:rsidR="0018584F" w:rsidRPr="00464178" w:rsidRDefault="0018584F" w:rsidP="00CE0D80">
            <w:pPr>
              <w:jc w:val="both"/>
              <w:rPr>
                <w:rFonts w:ascii="Verdana" w:hAnsi="Verdana"/>
                <w:sz w:val="16"/>
                <w:lang w:val="en-GB"/>
              </w:rPr>
            </w:pPr>
          </w:p>
        </w:tc>
        <w:tc>
          <w:tcPr>
            <w:tcW w:w="1421" w:type="pct"/>
          </w:tcPr>
          <w:p w:rsidR="008C27A0" w:rsidRDefault="008C27A0" w:rsidP="00974577">
            <w:pPr>
              <w:pStyle w:val="ListParagraph"/>
              <w:numPr>
                <w:ilvl w:val="0"/>
                <w:numId w:val="52"/>
              </w:numPr>
              <w:ind w:left="251" w:hanging="180"/>
              <w:jc w:val="both"/>
              <w:rPr>
                <w:rFonts w:ascii="Verdana" w:hAnsi="Verdana"/>
                <w:sz w:val="16"/>
              </w:rPr>
            </w:pPr>
            <w:r>
              <w:rPr>
                <w:rFonts w:ascii="Verdana" w:hAnsi="Verdana"/>
                <w:sz w:val="16"/>
              </w:rPr>
              <w:t>MM4P secures adequate funding</w:t>
            </w:r>
          </w:p>
          <w:p w:rsidR="0018584F" w:rsidRDefault="008C27A0" w:rsidP="00974577">
            <w:pPr>
              <w:pStyle w:val="ListParagraph"/>
              <w:numPr>
                <w:ilvl w:val="0"/>
                <w:numId w:val="52"/>
              </w:numPr>
              <w:ind w:left="251" w:hanging="180"/>
              <w:jc w:val="both"/>
              <w:rPr>
                <w:rFonts w:ascii="Verdana" w:hAnsi="Verdana"/>
                <w:sz w:val="16"/>
              </w:rPr>
            </w:pPr>
            <w:r>
              <w:rPr>
                <w:rFonts w:ascii="Verdana" w:hAnsi="Verdana"/>
                <w:sz w:val="16"/>
              </w:rPr>
              <w:t>MM4P</w:t>
            </w:r>
            <w:r w:rsidR="00CE0D80">
              <w:rPr>
                <w:rFonts w:ascii="Verdana" w:hAnsi="Verdana"/>
                <w:sz w:val="16"/>
              </w:rPr>
              <w:t xml:space="preserve"> is able to identify and hire a strong team</w:t>
            </w:r>
          </w:p>
          <w:p w:rsidR="008C27A0" w:rsidRDefault="008C27A0" w:rsidP="00974577">
            <w:pPr>
              <w:pStyle w:val="ListParagraph"/>
              <w:numPr>
                <w:ilvl w:val="0"/>
                <w:numId w:val="52"/>
              </w:numPr>
              <w:ind w:left="251" w:hanging="180"/>
              <w:jc w:val="both"/>
              <w:rPr>
                <w:rFonts w:ascii="Verdana" w:hAnsi="Verdana"/>
                <w:sz w:val="16"/>
              </w:rPr>
            </w:pPr>
            <w:r>
              <w:rPr>
                <w:rFonts w:ascii="Verdana" w:hAnsi="Verdana"/>
                <w:sz w:val="16"/>
              </w:rPr>
              <w:t>MM4P is able to manage procurement in a timely manner to be responsive.</w:t>
            </w:r>
          </w:p>
          <w:p w:rsidR="00CE0D80" w:rsidRDefault="00CE0D80" w:rsidP="00974577">
            <w:pPr>
              <w:pStyle w:val="ListParagraph"/>
              <w:numPr>
                <w:ilvl w:val="0"/>
                <w:numId w:val="52"/>
              </w:numPr>
              <w:ind w:left="251" w:hanging="180"/>
              <w:jc w:val="both"/>
              <w:rPr>
                <w:rFonts w:ascii="Verdana" w:hAnsi="Verdana"/>
                <w:sz w:val="16"/>
              </w:rPr>
            </w:pPr>
            <w:r>
              <w:rPr>
                <w:rFonts w:ascii="Verdana" w:hAnsi="Verdana"/>
                <w:sz w:val="16"/>
              </w:rPr>
              <w:t>MM4P maintains support of UNCDF HQ and UNDP Brussels</w:t>
            </w:r>
          </w:p>
          <w:p w:rsidR="00CE0D80" w:rsidRPr="00CE0D80" w:rsidRDefault="00CE0D80" w:rsidP="00CE0D80">
            <w:pPr>
              <w:pStyle w:val="ListParagraph"/>
              <w:ind w:left="251"/>
              <w:jc w:val="both"/>
              <w:rPr>
                <w:rFonts w:ascii="Verdana" w:hAnsi="Verdana"/>
                <w:sz w:val="16"/>
              </w:rPr>
            </w:pPr>
          </w:p>
        </w:tc>
      </w:tr>
    </w:tbl>
    <w:p w:rsidR="00A54978" w:rsidRPr="000A6011" w:rsidRDefault="00A54978" w:rsidP="00A10BFF">
      <w:pPr>
        <w:rPr>
          <w:rFonts w:ascii="Verdana" w:hAnsi="Verdana"/>
          <w:lang w:val="en-GB"/>
        </w:rPr>
        <w:sectPr w:rsidR="00A54978" w:rsidRPr="000A6011">
          <w:pgSz w:w="15840" w:h="12240" w:orient="landscape" w:code="1"/>
          <w:pgMar w:top="1080" w:right="1267" w:bottom="994" w:left="806" w:header="720" w:footer="619" w:gutter="0"/>
          <w:cols w:space="720"/>
          <w:noEndnote/>
          <w:titlePg/>
          <w:docGrid w:linePitch="326"/>
        </w:sectPr>
      </w:pPr>
    </w:p>
    <w:p w:rsidR="00A10BFF" w:rsidRDefault="00A10BFF" w:rsidP="009D52AB">
      <w:pPr>
        <w:pStyle w:val="Heading2"/>
        <w:numPr>
          <w:ilvl w:val="0"/>
          <w:numId w:val="0"/>
        </w:numPr>
      </w:pPr>
      <w:bookmarkStart w:id="83" w:name="_Annex_2_Programme"/>
      <w:bookmarkStart w:id="84" w:name="_Toc323899123"/>
      <w:bookmarkEnd w:id="83"/>
      <w:r>
        <w:lastRenderedPageBreak/>
        <w:t xml:space="preserve">Annex 2 </w:t>
      </w:r>
      <w:r w:rsidR="009D52AB">
        <w:t>Programme Budget</w:t>
      </w:r>
      <w:bookmarkEnd w:id="84"/>
    </w:p>
    <w:p w:rsidR="00865AA1" w:rsidRDefault="00865AA1" w:rsidP="00A10BFF">
      <w:pPr>
        <w:rPr>
          <w:b/>
          <w:sz w:val="28"/>
        </w:rPr>
      </w:pPr>
      <w:r w:rsidRPr="00865AA1">
        <w:rPr>
          <w:noProof/>
          <w:lang w:val="en-AU" w:eastAsia="en-AU" w:bidi="ar-SA"/>
        </w:rPr>
        <w:drawing>
          <wp:inline distT="0" distB="0" distL="0" distR="0" wp14:anchorId="693FA367" wp14:editId="496C8281">
            <wp:extent cx="8742045" cy="4994847"/>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742045" cy="4994847"/>
                    </a:xfrm>
                    <a:prstGeom prst="rect">
                      <a:avLst/>
                    </a:prstGeom>
                    <a:noFill/>
                    <a:ln>
                      <a:noFill/>
                    </a:ln>
                  </pic:spPr>
                </pic:pic>
              </a:graphicData>
            </a:graphic>
          </wp:inline>
        </w:drawing>
      </w:r>
    </w:p>
    <w:p w:rsidR="00865AA1" w:rsidRDefault="00865AA1" w:rsidP="00A10BFF">
      <w:pPr>
        <w:rPr>
          <w:b/>
          <w:sz w:val="28"/>
        </w:rPr>
      </w:pPr>
    </w:p>
    <w:p w:rsidR="00865AA1" w:rsidRDefault="00865AA1" w:rsidP="00A10BFF">
      <w:pPr>
        <w:rPr>
          <w:b/>
          <w:sz w:val="28"/>
        </w:rPr>
      </w:pPr>
    </w:p>
    <w:p w:rsidR="00865AA1" w:rsidRDefault="00865AA1" w:rsidP="00A10BFF">
      <w:pPr>
        <w:rPr>
          <w:b/>
          <w:sz w:val="28"/>
        </w:rPr>
      </w:pPr>
    </w:p>
    <w:p w:rsidR="00865AA1" w:rsidRDefault="00865AA1" w:rsidP="00A10BFF">
      <w:pPr>
        <w:rPr>
          <w:b/>
          <w:sz w:val="28"/>
        </w:rPr>
      </w:pPr>
    </w:p>
    <w:p w:rsidR="00865AA1" w:rsidRDefault="00865AA1" w:rsidP="00A10BFF">
      <w:pPr>
        <w:rPr>
          <w:b/>
          <w:sz w:val="28"/>
        </w:rPr>
      </w:pPr>
    </w:p>
    <w:p w:rsidR="00865AA1" w:rsidRDefault="00865AA1" w:rsidP="00A10BFF">
      <w:pPr>
        <w:rPr>
          <w:b/>
          <w:sz w:val="28"/>
        </w:rPr>
      </w:pPr>
    </w:p>
    <w:p w:rsidR="00865AA1" w:rsidRDefault="00865AA1" w:rsidP="00A10BFF">
      <w:pPr>
        <w:rPr>
          <w:b/>
          <w:sz w:val="28"/>
        </w:rPr>
      </w:pPr>
    </w:p>
    <w:p w:rsidR="00865AA1" w:rsidRDefault="00865AA1" w:rsidP="00A10BFF">
      <w:pPr>
        <w:rPr>
          <w:b/>
          <w:sz w:val="28"/>
        </w:rPr>
      </w:pPr>
    </w:p>
    <w:p w:rsidR="00A10BFF" w:rsidRDefault="00865AA1" w:rsidP="00673D34">
      <w:pPr>
        <w:rPr>
          <w:rFonts w:ascii="Verdana" w:hAnsi="Verdana" w:cs="Arial"/>
          <w:b/>
          <w:sz w:val="22"/>
          <w:lang w:val="en-GB"/>
        </w:rPr>
      </w:pPr>
      <w:r w:rsidRPr="00865AA1">
        <w:rPr>
          <w:noProof/>
          <w:lang w:val="en-AU" w:eastAsia="en-AU" w:bidi="ar-SA"/>
        </w:rPr>
        <w:drawing>
          <wp:inline distT="0" distB="0" distL="0" distR="0" wp14:anchorId="62D771C4" wp14:editId="7E346369">
            <wp:extent cx="8742045" cy="5231960"/>
            <wp:effectExtent l="0" t="0" r="1905"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742045" cy="5231960"/>
                    </a:xfrm>
                    <a:prstGeom prst="rect">
                      <a:avLst/>
                    </a:prstGeom>
                    <a:noFill/>
                    <a:ln>
                      <a:noFill/>
                    </a:ln>
                  </pic:spPr>
                </pic:pic>
              </a:graphicData>
            </a:graphic>
          </wp:inline>
        </w:drawing>
      </w:r>
    </w:p>
    <w:p w:rsidR="00A10BFF" w:rsidRDefault="00A10BFF" w:rsidP="00A10BFF">
      <w:pPr>
        <w:pStyle w:val="NormalWeb"/>
        <w:spacing w:before="0" w:beforeAutospacing="0" w:after="0" w:afterAutospacing="0"/>
        <w:ind w:right="720"/>
        <w:jc w:val="both"/>
        <w:rPr>
          <w:rFonts w:ascii="Verdana" w:hAnsi="Verdana" w:cs="Arial"/>
          <w:b/>
          <w:sz w:val="22"/>
          <w:lang w:val="en-GB"/>
        </w:rPr>
      </w:pPr>
    </w:p>
    <w:p w:rsidR="00A10BFF" w:rsidRDefault="00A10BFF" w:rsidP="00A10BFF">
      <w:pPr>
        <w:pStyle w:val="NormalWeb"/>
        <w:spacing w:before="0" w:beforeAutospacing="0" w:after="0" w:afterAutospacing="0"/>
        <w:ind w:right="720"/>
        <w:jc w:val="both"/>
        <w:rPr>
          <w:rFonts w:ascii="Verdana" w:hAnsi="Verdana" w:cs="Arial"/>
          <w:b/>
          <w:sz w:val="22"/>
          <w:lang w:val="en-GB"/>
        </w:rPr>
      </w:pPr>
    </w:p>
    <w:p w:rsidR="00A10BFF" w:rsidRDefault="00A10BFF" w:rsidP="00A10BFF">
      <w:pPr>
        <w:pStyle w:val="NormalWeb"/>
        <w:spacing w:before="0" w:beforeAutospacing="0" w:after="0" w:afterAutospacing="0"/>
        <w:ind w:right="720"/>
        <w:jc w:val="both"/>
        <w:rPr>
          <w:rFonts w:ascii="Verdana" w:hAnsi="Verdana" w:cs="Arial"/>
          <w:b/>
          <w:sz w:val="22"/>
          <w:lang w:val="en-GB"/>
        </w:rPr>
      </w:pPr>
    </w:p>
    <w:p w:rsidR="00A10BFF" w:rsidRDefault="00A10BFF" w:rsidP="00A10BFF">
      <w:pPr>
        <w:pStyle w:val="NormalWeb"/>
        <w:spacing w:before="0" w:beforeAutospacing="0" w:after="0" w:afterAutospacing="0"/>
        <w:ind w:right="720"/>
        <w:jc w:val="both"/>
        <w:rPr>
          <w:rFonts w:ascii="Verdana" w:hAnsi="Verdana" w:cs="Arial"/>
          <w:b/>
          <w:sz w:val="22"/>
          <w:lang w:val="en-GB"/>
        </w:rPr>
      </w:pPr>
    </w:p>
    <w:p w:rsidR="00A10BFF" w:rsidRDefault="00A10BFF" w:rsidP="00A10BFF">
      <w:pPr>
        <w:pStyle w:val="NormalWeb"/>
        <w:spacing w:before="0" w:beforeAutospacing="0" w:after="0" w:afterAutospacing="0"/>
        <w:ind w:right="720"/>
        <w:jc w:val="both"/>
        <w:rPr>
          <w:rFonts w:ascii="Verdana" w:hAnsi="Verdana" w:cs="Arial"/>
          <w:b/>
          <w:sz w:val="22"/>
          <w:lang w:val="en-GB"/>
        </w:rPr>
      </w:pPr>
    </w:p>
    <w:p w:rsidR="00A10BFF" w:rsidRDefault="00A10BFF" w:rsidP="00A10BFF">
      <w:pPr>
        <w:pStyle w:val="NormalWeb"/>
        <w:spacing w:before="0" w:beforeAutospacing="0" w:after="0" w:afterAutospacing="0"/>
        <w:ind w:right="720"/>
        <w:jc w:val="both"/>
        <w:rPr>
          <w:rFonts w:ascii="Verdana" w:hAnsi="Verdana" w:cs="Arial"/>
          <w:b/>
          <w:sz w:val="22"/>
          <w:lang w:val="en-GB"/>
        </w:rPr>
      </w:pPr>
    </w:p>
    <w:p w:rsidR="00A10BFF" w:rsidRDefault="00A10BFF" w:rsidP="00A10BFF">
      <w:pPr>
        <w:pStyle w:val="NormalWeb"/>
        <w:spacing w:before="0" w:beforeAutospacing="0" w:after="0" w:afterAutospacing="0"/>
        <w:ind w:right="720"/>
        <w:jc w:val="both"/>
        <w:rPr>
          <w:rFonts w:ascii="Verdana" w:hAnsi="Verdana" w:cs="Arial"/>
          <w:b/>
          <w:sz w:val="22"/>
          <w:lang w:val="en-GB"/>
        </w:rPr>
      </w:pPr>
    </w:p>
    <w:p w:rsidR="00A10BFF" w:rsidRDefault="00A10BFF" w:rsidP="00A10BFF">
      <w:pPr>
        <w:rPr>
          <w:b/>
          <w:sz w:val="28"/>
        </w:rPr>
      </w:pPr>
    </w:p>
    <w:p w:rsidR="00A10BFF" w:rsidRDefault="00A10BFF" w:rsidP="00A10BFF">
      <w:pPr>
        <w:rPr>
          <w:b/>
          <w:sz w:val="28"/>
        </w:rPr>
      </w:pPr>
    </w:p>
    <w:p w:rsidR="00A10BFF" w:rsidRPr="000A6011" w:rsidRDefault="00A10BFF" w:rsidP="00A10BFF">
      <w:pPr>
        <w:rPr>
          <w:rFonts w:ascii="Verdana" w:hAnsi="Verdana"/>
          <w:sz w:val="20"/>
        </w:rPr>
      </w:pPr>
    </w:p>
    <w:sectPr w:rsidR="00A10BFF" w:rsidRPr="000A6011" w:rsidSect="00673D34">
      <w:pgSz w:w="15840" w:h="12240" w:orient="landscape" w:code="1"/>
      <w:pgMar w:top="1080" w:right="1267" w:bottom="994" w:left="806" w:header="720" w:footer="619"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5B6" w:rsidRDefault="004F15B6">
      <w:r>
        <w:separator/>
      </w:r>
    </w:p>
  </w:endnote>
  <w:endnote w:type="continuationSeparator" w:id="0">
    <w:p w:rsidR="004F15B6" w:rsidRDefault="004F15B6">
      <w:r>
        <w:continuationSeparator/>
      </w:r>
    </w:p>
  </w:endnote>
  <w:endnote w:type="continuationNotice" w:id="1">
    <w:p w:rsidR="004F15B6" w:rsidRDefault="004F1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5B6" w:rsidRDefault="004F15B6">
      <w:r>
        <w:separator/>
      </w:r>
    </w:p>
  </w:footnote>
  <w:footnote w:type="continuationSeparator" w:id="0">
    <w:p w:rsidR="004F15B6" w:rsidRDefault="004F15B6">
      <w:r>
        <w:continuationSeparator/>
      </w:r>
    </w:p>
  </w:footnote>
  <w:footnote w:type="continuationNotice" w:id="1">
    <w:p w:rsidR="004F15B6" w:rsidRDefault="004F15B6"/>
  </w:footnote>
  <w:footnote w:id="2">
    <w:p w:rsidR="00500878" w:rsidRDefault="00500878" w:rsidP="00A10BFF">
      <w:pPr>
        <w:pStyle w:val="FootnoteText"/>
      </w:pPr>
      <w:r w:rsidRPr="00DF5BCF">
        <w:rPr>
          <w:rStyle w:val="FootnoteReference"/>
          <w:rFonts w:ascii="Calibri" w:hAnsi="Calibri" w:cs="Calibri"/>
        </w:rPr>
        <w:footnoteRef/>
      </w:r>
      <w:r w:rsidRPr="00DF5BCF">
        <w:rPr>
          <w:rFonts w:ascii="Calibri" w:hAnsi="Calibri" w:cs="Calibri"/>
        </w:rPr>
        <w:t xml:space="preserve"> Mobile Banking from Concept to Reality.  </w:t>
      </w:r>
      <w:hyperlink r:id="rId1" w:history="1">
        <w:r w:rsidRPr="00DF5BCF">
          <w:rPr>
            <w:rStyle w:val="Hyperlink"/>
            <w:rFonts w:ascii="Calibri" w:hAnsi="Calibri" w:cs="Calibri"/>
          </w:rPr>
          <w:t>http://www.cgap.org/p/site/c/template.rc/1.26.10806/</w:t>
        </w:r>
      </w:hyperlink>
    </w:p>
  </w:footnote>
  <w:footnote w:id="3">
    <w:p w:rsidR="00500878" w:rsidRDefault="00500878" w:rsidP="00A10BFF">
      <w:pPr>
        <w:pStyle w:val="FootnoteText"/>
      </w:pPr>
      <w:r w:rsidRPr="00574748">
        <w:rPr>
          <w:rStyle w:val="FootnoteReference"/>
          <w:rFonts w:ascii="Verdana" w:hAnsi="Verdana"/>
          <w:sz w:val="16"/>
        </w:rPr>
        <w:footnoteRef/>
      </w:r>
      <w:r w:rsidRPr="00574748">
        <w:rPr>
          <w:rFonts w:ascii="Verdana" w:hAnsi="Verdana"/>
          <w:sz w:val="16"/>
        </w:rPr>
        <w:t xml:space="preserve"> Those reported on the GSMA Mobile Money for the Unbaked Deployment Tracker  </w:t>
      </w:r>
      <w:hyperlink r:id="rId2" w:history="1">
        <w:r w:rsidRPr="00574748">
          <w:rPr>
            <w:rStyle w:val="Hyperlink"/>
            <w:rFonts w:ascii="Verdana" w:hAnsi="Verdana"/>
            <w:sz w:val="16"/>
          </w:rPr>
          <w:t>http://www.wirelessintelligence.com/mobile-money/</w:t>
        </w:r>
      </w:hyperlink>
    </w:p>
  </w:footnote>
  <w:footnote w:id="4">
    <w:p w:rsidR="00500878" w:rsidRDefault="00500878" w:rsidP="00A10BFF">
      <w:pPr>
        <w:pStyle w:val="FootnoteText"/>
      </w:pPr>
      <w:r w:rsidRPr="00574748">
        <w:rPr>
          <w:rStyle w:val="FootnoteReference"/>
          <w:rFonts w:ascii="Verdana" w:hAnsi="Verdana"/>
          <w:sz w:val="16"/>
        </w:rPr>
        <w:footnoteRef/>
      </w:r>
      <w:r w:rsidRPr="00574748">
        <w:rPr>
          <w:rFonts w:ascii="Verdana" w:hAnsi="Verdana"/>
          <w:sz w:val="16"/>
        </w:rPr>
        <w:t xml:space="preserve"> Mas and Radcliffe.  Scaling Mobile Money. Bill &amp; Melinda Gates Foundation.  September 2010.  </w:t>
      </w:r>
    </w:p>
  </w:footnote>
  <w:footnote w:id="5">
    <w:p w:rsidR="00500878" w:rsidRPr="002B3AC1" w:rsidRDefault="00500878">
      <w:pPr>
        <w:pStyle w:val="FootnoteText"/>
        <w:rPr>
          <w:rFonts w:ascii="Cambria" w:hAnsi="Cambria"/>
          <w:lang w:val="en-US"/>
        </w:rPr>
      </w:pPr>
      <w:r w:rsidRPr="002B3AC1">
        <w:rPr>
          <w:rStyle w:val="FootnoteReference"/>
          <w:rFonts w:ascii="Cambria" w:hAnsi="Cambria"/>
        </w:rPr>
        <w:footnoteRef/>
      </w:r>
      <w:r w:rsidRPr="002B3AC1">
        <w:rPr>
          <w:rFonts w:ascii="Cambria" w:hAnsi="Cambria"/>
        </w:rPr>
        <w:t xml:space="preserve"> </w:t>
      </w:r>
      <w:r w:rsidRPr="002B3AC1">
        <w:rPr>
          <w:rFonts w:ascii="Cambria" w:hAnsi="Cambria"/>
          <w:lang w:val="en-US"/>
        </w:rPr>
        <w:t xml:space="preserve">MM4P defines active as clients who have transacted in the past 90 days.  </w:t>
      </w:r>
    </w:p>
  </w:footnote>
  <w:footnote w:id="6">
    <w:p w:rsidR="00500878" w:rsidRPr="002B3AC1" w:rsidRDefault="00500878">
      <w:pPr>
        <w:pStyle w:val="FootnoteText"/>
        <w:rPr>
          <w:rFonts w:ascii="Calibri" w:hAnsi="Calibri" w:cs="Calibri"/>
          <w:lang w:val="en-US"/>
        </w:rPr>
      </w:pPr>
      <w:r>
        <w:rPr>
          <w:rStyle w:val="FootnoteReference"/>
        </w:rPr>
        <w:footnoteRef/>
      </w:r>
      <w:r>
        <w:t xml:space="preserve"> </w:t>
      </w:r>
      <w:proofErr w:type="gramStart"/>
      <w:r w:rsidRPr="002B3AC1">
        <w:rPr>
          <w:rFonts w:ascii="Calibri" w:hAnsi="Calibri" w:cs="Calibri"/>
          <w:lang w:val="en-US"/>
        </w:rPr>
        <w:t>MicroSave.</w:t>
      </w:r>
      <w:proofErr w:type="gramEnd"/>
      <w:r w:rsidRPr="002B3AC1">
        <w:rPr>
          <w:rFonts w:ascii="Calibri" w:hAnsi="Calibri" w:cs="Calibri"/>
          <w:lang w:val="en-US"/>
        </w:rPr>
        <w:t xml:space="preserve"> “Beyond Just Payments:  Technical Assistance, Investment, Knowledge and Training to Take M-banking to the next level. January 2012.   </w:t>
      </w:r>
    </w:p>
  </w:footnote>
  <w:footnote w:id="7">
    <w:p w:rsidR="00500878" w:rsidRDefault="00500878" w:rsidP="00A10BFF">
      <w:pPr>
        <w:pStyle w:val="FootnoteText"/>
      </w:pPr>
      <w:r w:rsidRPr="00DF5BCF">
        <w:rPr>
          <w:rStyle w:val="FootnoteReference"/>
          <w:rFonts w:ascii="Calibri" w:hAnsi="Calibri" w:cs="Calibri"/>
        </w:rPr>
        <w:footnoteRef/>
      </w:r>
      <w:r w:rsidRPr="00DF5BCF">
        <w:rPr>
          <w:rFonts w:ascii="Calibri" w:hAnsi="Calibri" w:cs="Calibri"/>
        </w:rPr>
        <w:t xml:space="preserve"> Mobile Banking from Concept to Reality.  </w:t>
      </w:r>
      <w:hyperlink r:id="rId3" w:history="1">
        <w:r w:rsidRPr="00DF5BCF">
          <w:rPr>
            <w:rStyle w:val="Hyperlink"/>
            <w:rFonts w:ascii="Calibri" w:hAnsi="Calibri" w:cs="Calibri"/>
          </w:rPr>
          <w:t>http://www.cgap.org/p/site/c/template.rc/1.26.10806/</w:t>
        </w:r>
      </w:hyperlink>
    </w:p>
  </w:footnote>
  <w:footnote w:id="8">
    <w:p w:rsidR="00500878" w:rsidRDefault="00500878" w:rsidP="00A10BFF">
      <w:pPr>
        <w:pStyle w:val="FootnoteText"/>
      </w:pPr>
      <w:r w:rsidRPr="00D8082A">
        <w:rPr>
          <w:rStyle w:val="FootnoteReference"/>
          <w:rFonts w:ascii="Calibri" w:hAnsi="Calibri" w:cs="Calibri"/>
        </w:rPr>
        <w:footnoteRef/>
      </w:r>
      <w:r w:rsidRPr="00D8082A">
        <w:rPr>
          <w:rFonts w:ascii="Calibri" w:hAnsi="Calibri" w:cs="Calibri"/>
        </w:rPr>
        <w:t xml:space="preserve"> GSM Association.  Wireless Intelligence Data Base as of September 2010 </w:t>
      </w:r>
    </w:p>
  </w:footnote>
  <w:footnote w:id="9">
    <w:p w:rsidR="00500878" w:rsidRDefault="00500878">
      <w:pPr>
        <w:pStyle w:val="FootnoteText"/>
      </w:pPr>
      <w:r>
        <w:rPr>
          <w:rStyle w:val="FootnoteReference"/>
        </w:rPr>
        <w:footnoteRef/>
      </w:r>
      <w:r>
        <w:t xml:space="preserve"> </w:t>
      </w:r>
      <w:r w:rsidRPr="00A22F1B">
        <w:rPr>
          <w:rFonts w:ascii="Calibri" w:hAnsi="Calibri" w:cs="Calibri"/>
        </w:rPr>
        <w:t>Subsidiaries</w:t>
      </w:r>
      <w:r>
        <w:rPr>
          <w:rFonts w:ascii="Calibri" w:hAnsi="Calibri" w:cs="Calibri"/>
          <w:lang w:val="en-US" w:eastAsia="x-none"/>
        </w:rPr>
        <w:t xml:space="preserve"> of banks and MNOs</w:t>
      </w:r>
      <w:r w:rsidRPr="00A22F1B">
        <w:rPr>
          <w:rFonts w:ascii="Calibri" w:hAnsi="Calibri" w:cs="Calibri"/>
        </w:rPr>
        <w:t xml:space="preserve"> in smaller countries fail to get the investment resources or management buy-in for mobile financial services given the relatively high start-up costs.</w:t>
      </w:r>
      <w:r>
        <w:rPr>
          <w:rFonts w:ascii="Calibri" w:hAnsi="Calibri" w:cs="Calibri"/>
          <w:lang w:val="en-US" w:eastAsia="x-none"/>
        </w:rPr>
        <w:t xml:space="preserve">  This was evidenced in the Pacific where Vodafone was unable to make technical resources available for Vodafone Fiji.    </w:t>
      </w:r>
      <w:r>
        <w:rPr>
          <w:lang w:val="en-US" w:eastAsia="x-none"/>
        </w:rPr>
        <w:t xml:space="preserve">  </w:t>
      </w:r>
    </w:p>
  </w:footnote>
  <w:footnote w:id="10">
    <w:p w:rsidR="00500878" w:rsidRDefault="00500878" w:rsidP="00A10BFF">
      <w:pPr>
        <w:pStyle w:val="FootnoteText"/>
      </w:pPr>
      <w:r w:rsidRPr="00DF5BCF">
        <w:rPr>
          <w:rStyle w:val="FootnoteReference"/>
          <w:rFonts w:ascii="Calibri" w:hAnsi="Calibri" w:cs="Calibri"/>
        </w:rPr>
        <w:footnoteRef/>
      </w:r>
      <w:r w:rsidRPr="00DF5BCF">
        <w:rPr>
          <w:rFonts w:ascii="Calibri" w:hAnsi="Calibri" w:cs="Calibri"/>
        </w:rPr>
        <w:t xml:space="preserve"> </w:t>
      </w:r>
      <w:r>
        <w:rPr>
          <w:rFonts w:ascii="Calibri" w:hAnsi="Calibri" w:cs="Calibri"/>
        </w:rPr>
        <w:t>Hon</w:t>
      </w:r>
      <w:r w:rsidRPr="00DF5BCF">
        <w:rPr>
          <w:rFonts w:ascii="Calibri" w:hAnsi="Calibri" w:cs="Calibri"/>
        </w:rPr>
        <w:t xml:space="preserve">ohan, Patrick. “Cross Country Variation in Access to Financial Services.” </w:t>
      </w:r>
      <w:hyperlink r:id="rId4" w:history="1">
        <w:r w:rsidRPr="00DF5BCF">
          <w:rPr>
            <w:rFonts w:ascii="Calibri" w:hAnsi="Calibri" w:cs="Calibri"/>
          </w:rPr>
          <w:t>Journal of Banking &amp; Finance</w:t>
        </w:r>
      </w:hyperlink>
      <w:r w:rsidRPr="00DF5BCF">
        <w:rPr>
          <w:rFonts w:ascii="Calibri" w:hAnsi="Calibri" w:cs="Calibri"/>
        </w:rPr>
        <w:br/>
      </w:r>
      <w:hyperlink r:id="rId5" w:history="1">
        <w:r w:rsidRPr="00DF5BCF">
          <w:rPr>
            <w:rFonts w:ascii="Calibri" w:hAnsi="Calibri" w:cs="Calibri"/>
          </w:rPr>
          <w:t>Volume 32, Issue 11</w:t>
        </w:r>
      </w:hyperlink>
      <w:r w:rsidRPr="00DF5BCF">
        <w:rPr>
          <w:rFonts w:ascii="Calibri" w:hAnsi="Calibri" w:cs="Calibri"/>
        </w:rPr>
        <w:t xml:space="preserve">, November 2008, Pages 2493-2500.  </w:t>
      </w:r>
    </w:p>
  </w:footnote>
  <w:footnote w:id="11">
    <w:p w:rsidR="00500878" w:rsidRDefault="00500878" w:rsidP="00A10BFF">
      <w:pPr>
        <w:pStyle w:val="FootnoteText"/>
      </w:pPr>
      <w:r w:rsidRPr="00577084">
        <w:rPr>
          <w:rStyle w:val="FootnoteReference"/>
          <w:rFonts w:ascii="Calibri" w:hAnsi="Calibri" w:cs="Calibri"/>
          <w:sz w:val="18"/>
        </w:rPr>
        <w:footnoteRef/>
      </w:r>
      <w:r w:rsidRPr="00577084">
        <w:rPr>
          <w:rFonts w:ascii="Calibri" w:hAnsi="Calibri" w:cs="Calibri"/>
          <w:sz w:val="18"/>
        </w:rPr>
        <w:t xml:space="preserve"> M-Pesa is the product name of a mobile-phone based money transfer service for Vodafone in Kenya</w:t>
      </w:r>
    </w:p>
  </w:footnote>
  <w:footnote w:id="12">
    <w:p w:rsidR="00500878" w:rsidRPr="00AB5C70" w:rsidRDefault="00500878">
      <w:pPr>
        <w:pStyle w:val="FootnoteText"/>
        <w:rPr>
          <w:lang w:val="en-US"/>
        </w:rPr>
      </w:pPr>
      <w:r>
        <w:rPr>
          <w:rStyle w:val="FootnoteReference"/>
        </w:rPr>
        <w:footnoteRef/>
      </w:r>
      <w:r>
        <w:t xml:space="preserve"> </w:t>
      </w:r>
      <w:proofErr w:type="gramStart"/>
      <w:r w:rsidRPr="002B3AC1">
        <w:rPr>
          <w:rFonts w:ascii="Calibri" w:hAnsi="Calibri" w:cs="Calibri"/>
          <w:lang w:val="en-US"/>
        </w:rPr>
        <w:t>MicroSave.</w:t>
      </w:r>
      <w:proofErr w:type="gramEnd"/>
      <w:r>
        <w:rPr>
          <w:lang w:val="en-US"/>
        </w:rPr>
        <w:t xml:space="preserve"> </w:t>
      </w:r>
    </w:p>
  </w:footnote>
  <w:footnote w:id="13">
    <w:p w:rsidR="00500878" w:rsidRDefault="00500878" w:rsidP="00A10BFF">
      <w:pPr>
        <w:pStyle w:val="FootnoteText"/>
      </w:pPr>
      <w:r w:rsidRPr="00574748">
        <w:rPr>
          <w:rStyle w:val="FootnoteReference"/>
          <w:rFonts w:ascii="Verdana" w:hAnsi="Verdana"/>
          <w:sz w:val="16"/>
        </w:rPr>
        <w:footnoteRef/>
      </w:r>
      <w:r w:rsidRPr="00574748">
        <w:rPr>
          <w:rFonts w:ascii="Verdana" w:hAnsi="Verdana"/>
          <w:sz w:val="16"/>
        </w:rPr>
        <w:t xml:space="preserve"> Mckay, Claudia and Mark Pickens.  </w:t>
      </w:r>
      <w:r w:rsidRPr="00574748">
        <w:rPr>
          <w:rFonts w:ascii="Verdana" w:hAnsi="Verdana"/>
          <w:i/>
          <w:sz w:val="16"/>
        </w:rPr>
        <w:t>Branchless Banking 2010: Who’s Served? At What Price? What’s Next?</w:t>
      </w:r>
      <w:r w:rsidRPr="00574748">
        <w:rPr>
          <w:rFonts w:ascii="Verdana" w:hAnsi="Verdana"/>
          <w:sz w:val="16"/>
        </w:rPr>
        <w:t xml:space="preserve"> Focus Note No. 66. CGAP.  2010. </w:t>
      </w:r>
    </w:p>
  </w:footnote>
  <w:footnote w:id="14">
    <w:p w:rsidR="00500878" w:rsidRDefault="00500878" w:rsidP="00A10BFF">
      <w:pPr>
        <w:pStyle w:val="FootnoteText"/>
      </w:pPr>
      <w:r w:rsidRPr="00574748">
        <w:rPr>
          <w:rStyle w:val="FootnoteReference"/>
          <w:rFonts w:ascii="Verdana" w:hAnsi="Verdana"/>
          <w:sz w:val="16"/>
        </w:rPr>
        <w:footnoteRef/>
      </w:r>
      <w:r w:rsidRPr="00574748">
        <w:rPr>
          <w:rFonts w:ascii="Verdana" w:hAnsi="Verdana"/>
          <w:sz w:val="16"/>
        </w:rPr>
        <w:t xml:space="preserve"> Mas and Radcliffe.  Scaling Mobile Money. Bill &amp; Melinda Gates Foundation.  September 2010.  </w:t>
      </w:r>
    </w:p>
  </w:footnote>
  <w:footnote w:id="15">
    <w:p w:rsidR="00500878" w:rsidRDefault="00500878" w:rsidP="00A10BFF">
      <w:pPr>
        <w:pStyle w:val="FootnoteText"/>
      </w:pPr>
      <w:r w:rsidRPr="00574748">
        <w:rPr>
          <w:rStyle w:val="FootnoteReference"/>
          <w:rFonts w:ascii="Verdana" w:hAnsi="Verdana"/>
          <w:sz w:val="16"/>
        </w:rPr>
        <w:footnoteRef/>
      </w:r>
      <w:r w:rsidRPr="00574748">
        <w:rPr>
          <w:rFonts w:ascii="Verdana" w:hAnsi="Verdana"/>
          <w:sz w:val="16"/>
        </w:rPr>
        <w:t xml:space="preserve"> Those reported on the GSMA Mobile Money for the Unbaked Deployment Tracker  </w:t>
      </w:r>
      <w:hyperlink r:id="rId6" w:history="1">
        <w:r w:rsidRPr="00574748">
          <w:rPr>
            <w:rStyle w:val="Hyperlink"/>
            <w:rFonts w:ascii="Verdana" w:hAnsi="Verdana"/>
            <w:sz w:val="16"/>
          </w:rPr>
          <w:t>http://www.wirelessintelligence.com/mobile-money/</w:t>
        </w:r>
      </w:hyperlink>
    </w:p>
  </w:footnote>
  <w:footnote w:id="16">
    <w:p w:rsidR="00500878" w:rsidRDefault="00500878" w:rsidP="00A10BFF">
      <w:pPr>
        <w:pStyle w:val="FootnoteText"/>
      </w:pPr>
      <w:r w:rsidRPr="00574748">
        <w:rPr>
          <w:rStyle w:val="FootnoteReference"/>
          <w:rFonts w:ascii="Verdana" w:hAnsi="Verdana"/>
          <w:sz w:val="16"/>
        </w:rPr>
        <w:footnoteRef/>
      </w:r>
      <w:r w:rsidRPr="00574748">
        <w:rPr>
          <w:rFonts w:ascii="Verdana" w:hAnsi="Verdana"/>
          <w:sz w:val="16"/>
        </w:rPr>
        <w:t xml:space="preserve"> </w:t>
      </w:r>
      <w:r w:rsidRPr="00574748">
        <w:rPr>
          <w:rFonts w:ascii="Verdana" w:hAnsi="Verdana"/>
          <w:i/>
          <w:sz w:val="16"/>
        </w:rPr>
        <w:t>Five business case insights on mobile money.</w:t>
      </w:r>
      <w:r w:rsidRPr="00574748">
        <w:rPr>
          <w:rFonts w:ascii="Verdana" w:hAnsi="Verdana"/>
          <w:sz w:val="16"/>
        </w:rPr>
        <w:t xml:space="preserve"> Presentation. CGAP. April 2011.  </w:t>
      </w:r>
    </w:p>
  </w:footnote>
  <w:footnote w:id="17">
    <w:p w:rsidR="00500878" w:rsidRDefault="00500878" w:rsidP="00A10BFF">
      <w:pPr>
        <w:pStyle w:val="FootnoteText"/>
      </w:pPr>
      <w:r w:rsidRPr="00574748">
        <w:rPr>
          <w:rStyle w:val="FootnoteReference"/>
          <w:rFonts w:ascii="Verdana" w:hAnsi="Verdana"/>
          <w:sz w:val="16"/>
        </w:rPr>
        <w:footnoteRef/>
      </w:r>
      <w:r w:rsidRPr="00574748">
        <w:rPr>
          <w:rFonts w:ascii="Verdana" w:hAnsi="Verdana"/>
          <w:sz w:val="16"/>
        </w:rPr>
        <w:t xml:space="preserve"> Mobile Banking from Concept to Reality.  </w:t>
      </w:r>
      <w:hyperlink r:id="rId7" w:history="1">
        <w:r w:rsidRPr="00574748">
          <w:rPr>
            <w:rStyle w:val="Hyperlink"/>
            <w:rFonts w:ascii="Verdana" w:hAnsi="Verdana"/>
            <w:sz w:val="16"/>
          </w:rPr>
          <w:t>http://www.cgap.org/p/site/c/template.rc/1.26.10806/</w:t>
        </w:r>
      </w:hyperlink>
      <w:r>
        <w:rPr>
          <w:rFonts w:ascii="Verdana" w:hAnsi="Verdana"/>
          <w:sz w:val="16"/>
        </w:rPr>
        <w:t xml:space="preserve">.  Churn is the loss of customers who move to other providers, often for short-term incentives. </w:t>
      </w:r>
    </w:p>
  </w:footnote>
  <w:footnote w:id="18">
    <w:p w:rsidR="00500878" w:rsidRDefault="00500878">
      <w:pPr>
        <w:pStyle w:val="FootnoteText"/>
      </w:pPr>
      <w:r>
        <w:rPr>
          <w:rStyle w:val="FootnoteReference"/>
        </w:rPr>
        <w:footnoteRef/>
      </w:r>
      <w:r>
        <w:t xml:space="preserve"> </w:t>
      </w:r>
      <w:r w:rsidRPr="00A6712C">
        <w:rPr>
          <w:rFonts w:ascii="Verdana" w:hAnsi="Verdana"/>
          <w:sz w:val="16"/>
        </w:rPr>
        <w:t>In February 2012 the CEO of Tigo Tanzania noted at an AFI Conference that “mobile money” has become the third core service of MNOs alongside voice and data</w:t>
      </w:r>
      <w:r>
        <w:rPr>
          <w:rFonts w:ascii="Verdana" w:hAnsi="Verdana"/>
          <w:sz w:val="16"/>
          <w:lang w:val="en-US" w:eastAsia="x-none"/>
        </w:rPr>
        <w:t xml:space="preserve"> when questioned by a relative small operator in a market should offer mobile money</w:t>
      </w:r>
      <w:r w:rsidRPr="00A6712C">
        <w:rPr>
          <w:rFonts w:ascii="Verdana" w:hAnsi="Verdana"/>
          <w:sz w:val="16"/>
        </w:rPr>
        <w:t xml:space="preserve">.  </w:t>
      </w:r>
    </w:p>
  </w:footnote>
  <w:footnote w:id="19">
    <w:p w:rsidR="00500878" w:rsidRDefault="00500878" w:rsidP="00A10BFF">
      <w:pPr>
        <w:pStyle w:val="FootnoteText"/>
      </w:pPr>
      <w:r w:rsidRPr="00577084">
        <w:rPr>
          <w:rStyle w:val="FootnoteReference"/>
          <w:rFonts w:ascii="Calibri" w:hAnsi="Calibri" w:cs="Calibri"/>
          <w:sz w:val="18"/>
        </w:rPr>
        <w:footnoteRef/>
      </w:r>
      <w:r>
        <w:rPr>
          <w:rFonts w:ascii="Calibri" w:hAnsi="Calibri" w:cs="Calibri"/>
          <w:sz w:val="18"/>
        </w:rPr>
        <w:t xml:space="preserve"> Vodafone Fij</w:t>
      </w:r>
      <w:r>
        <w:rPr>
          <w:rFonts w:ascii="Calibri" w:hAnsi="Calibri" w:cs="Calibri"/>
          <w:sz w:val="18"/>
          <w:lang w:val="en-US" w:eastAsia="x-none"/>
        </w:rPr>
        <w:t>i;</w:t>
      </w:r>
      <w:r w:rsidRPr="00577084">
        <w:rPr>
          <w:rFonts w:ascii="Calibri" w:hAnsi="Calibri" w:cs="Calibri"/>
          <w:sz w:val="18"/>
        </w:rPr>
        <w:t xml:space="preserve"> Digicel Fiji, Samoa, Tonga, Vanuatu</w:t>
      </w:r>
      <w:r>
        <w:rPr>
          <w:rFonts w:ascii="Calibri" w:hAnsi="Calibri" w:cs="Calibri"/>
          <w:sz w:val="18"/>
          <w:lang w:val="en-US" w:eastAsia="x-none"/>
        </w:rPr>
        <w:t>; Nationwide Microbank; Post PNG SMK; Westpac InStore Banking</w:t>
      </w:r>
      <w:r w:rsidRPr="00577084">
        <w:rPr>
          <w:rFonts w:ascii="Calibri" w:hAnsi="Calibri" w:cs="Calibri"/>
          <w:sz w:val="18"/>
        </w:rPr>
        <w:t>.</w:t>
      </w:r>
    </w:p>
  </w:footnote>
  <w:footnote w:id="20">
    <w:p w:rsidR="00500878" w:rsidRDefault="00500878">
      <w:pPr>
        <w:pStyle w:val="FootnoteText"/>
        <w:rPr>
          <w:rFonts w:ascii="Calibri" w:hAnsi="Calibri" w:cs="Calibri"/>
          <w:lang w:val="en-US" w:eastAsia="x-none"/>
        </w:rPr>
      </w:pPr>
      <w:r w:rsidRPr="006C4C40">
        <w:rPr>
          <w:rStyle w:val="FootnoteReference"/>
          <w:rFonts w:ascii="Calibri" w:hAnsi="Calibri" w:cs="Calibri"/>
        </w:rPr>
        <w:footnoteRef/>
      </w:r>
      <w:r w:rsidRPr="006C4C40">
        <w:rPr>
          <w:rFonts w:ascii="Calibri" w:hAnsi="Calibri" w:cs="Calibri"/>
        </w:rPr>
        <w:t xml:space="preserve"> </w:t>
      </w:r>
      <w:r w:rsidRPr="006C4C40">
        <w:rPr>
          <w:rFonts w:ascii="Calibri" w:hAnsi="Calibri" w:cs="Calibri"/>
          <w:lang w:val="en-US" w:eastAsia="x-none"/>
        </w:rPr>
        <w:t xml:space="preserve">A service other than person-to-person transfer, cash in and cash out.  </w:t>
      </w:r>
    </w:p>
    <w:p w:rsidR="00500878" w:rsidRDefault="00500878">
      <w:pPr>
        <w:pStyle w:val="FootnoteText"/>
      </w:pPr>
    </w:p>
  </w:footnote>
  <w:footnote w:id="21">
    <w:p w:rsidR="00500878" w:rsidRDefault="00500878">
      <w:pPr>
        <w:pStyle w:val="FootnoteText"/>
      </w:pPr>
      <w:r>
        <w:rPr>
          <w:rStyle w:val="FootnoteReference"/>
        </w:rPr>
        <w:footnoteRef/>
      </w:r>
      <w:r>
        <w:t xml:space="preserve"> </w:t>
      </w:r>
      <w:r w:rsidRPr="00AE587F">
        <w:rPr>
          <w:rFonts w:ascii="Calibri" w:hAnsi="Calibri" w:cs="Calibri"/>
          <w:lang w:val="en-US" w:eastAsia="x-none"/>
        </w:rPr>
        <w:t xml:space="preserve">Johnson, Susan.  What does the rapid uptake of mobile money in Kenya really mean for financial inclusion?  April, 2012.  </w:t>
      </w:r>
    </w:p>
  </w:footnote>
  <w:footnote w:id="22">
    <w:p w:rsidR="00500878" w:rsidRPr="007324FA" w:rsidRDefault="00500878">
      <w:pPr>
        <w:pStyle w:val="FootnoteText"/>
        <w:rPr>
          <w:rFonts w:ascii="Calibri" w:hAnsi="Calibri" w:cs="Calibri"/>
          <w:lang w:val="en-US" w:eastAsia="x-none"/>
        </w:rPr>
      </w:pPr>
      <w:r>
        <w:rPr>
          <w:rStyle w:val="FootnoteReference"/>
        </w:rPr>
        <w:footnoteRef/>
      </w:r>
      <w:r>
        <w:t xml:space="preserve"> </w:t>
      </w:r>
      <w:r w:rsidRPr="007324FA">
        <w:rPr>
          <w:rFonts w:ascii="Calibri" w:hAnsi="Calibri" w:cs="Calibri"/>
          <w:lang w:val="en-US" w:eastAsia="x-none"/>
        </w:rPr>
        <w:t xml:space="preserve">Promotional activities carried out through </w:t>
      </w:r>
      <w:hyperlink r:id="rId8" w:tooltip="Mass media" w:history="1">
        <w:r w:rsidRPr="007324FA">
          <w:rPr>
            <w:rFonts w:ascii="Calibri" w:hAnsi="Calibri" w:cs="Calibri"/>
            <w:lang w:val="en-US" w:eastAsia="x-none"/>
          </w:rPr>
          <w:t>mass media</w:t>
        </w:r>
      </w:hyperlink>
      <w:r w:rsidRPr="007324FA">
        <w:rPr>
          <w:rFonts w:ascii="Calibri" w:hAnsi="Calibri" w:cs="Calibri"/>
          <w:lang w:val="en-US" w:eastAsia="x-none"/>
        </w:rPr>
        <w:t xml:space="preserve">, such as television, radio, out-of-home, magazines, cinema and newspaper, are classed as "above the line" </w:t>
      </w:r>
      <w:hyperlink r:id="rId9" w:tooltip="Promotion (marketing)" w:history="1">
        <w:r w:rsidRPr="007324FA">
          <w:rPr>
            <w:rFonts w:ascii="Calibri" w:hAnsi="Calibri" w:cs="Calibri"/>
            <w:lang w:val="en-US" w:eastAsia="x-none"/>
          </w:rPr>
          <w:t>promotion</w:t>
        </w:r>
      </w:hyperlink>
      <w:r w:rsidRPr="007324FA">
        <w:rPr>
          <w:rFonts w:ascii="Calibri" w:hAnsi="Calibri" w:cs="Calibri"/>
          <w:lang w:val="en-US" w:eastAsia="x-none"/>
        </w:rPr>
        <w:t>. "Below the line" promotion refers to forms of non-media communication or advertising</w:t>
      </w:r>
      <w:r>
        <w:rPr>
          <w:rFonts w:ascii="Calibri" w:hAnsi="Calibri" w:cs="Calibri"/>
          <w:lang w:val="en-US" w:eastAsia="x-none"/>
        </w:rPr>
        <w:t xml:space="preserve">.  </w:t>
      </w:r>
    </w:p>
  </w:footnote>
  <w:footnote w:id="23">
    <w:p w:rsidR="00500878" w:rsidRPr="00586890" w:rsidRDefault="00500878">
      <w:pPr>
        <w:pStyle w:val="FootnoteText"/>
        <w:rPr>
          <w:rFonts w:asciiTheme="minorHAnsi" w:hAnsiTheme="minorHAnsi" w:cstheme="minorHAnsi"/>
          <w:lang w:val="en-US"/>
        </w:rPr>
      </w:pPr>
      <w:r>
        <w:rPr>
          <w:rStyle w:val="FootnoteReference"/>
        </w:rPr>
        <w:footnoteRef/>
      </w:r>
      <w:r>
        <w:t xml:space="preserve"> </w:t>
      </w:r>
      <w:r w:rsidRPr="00586890">
        <w:rPr>
          <w:rFonts w:asciiTheme="minorHAnsi" w:hAnsiTheme="minorHAnsi" w:cstheme="minorHAnsi"/>
          <w:lang w:val="en-US"/>
        </w:rPr>
        <w:t xml:space="preserve">As noted in Portfolios of the Poor: How the World’s Poor Live on $2 a Day, it notes that clients often remain with money lenders despite cheaper options because it is convenient to do so. The “pain” of the high cost is not great enough to forgo the convenience.  </w:t>
      </w:r>
    </w:p>
  </w:footnote>
  <w:footnote w:id="24">
    <w:p w:rsidR="00500878" w:rsidRPr="00586890" w:rsidRDefault="00500878">
      <w:pPr>
        <w:pStyle w:val="FootnoteText"/>
        <w:rPr>
          <w:rFonts w:asciiTheme="minorHAnsi" w:hAnsiTheme="minorHAnsi" w:cstheme="minorHAnsi"/>
          <w:lang w:val="en-US"/>
        </w:rPr>
      </w:pPr>
      <w:r w:rsidRPr="00586890">
        <w:rPr>
          <w:rStyle w:val="FootnoteReference"/>
          <w:rFonts w:asciiTheme="minorHAnsi" w:hAnsiTheme="minorHAnsi" w:cstheme="minorHAnsi"/>
        </w:rPr>
        <w:footnoteRef/>
      </w:r>
      <w:r w:rsidRPr="00586890">
        <w:rPr>
          <w:rFonts w:asciiTheme="minorHAnsi" w:hAnsiTheme="minorHAnsi" w:cstheme="minorHAnsi"/>
        </w:rPr>
        <w:t xml:space="preserve"> </w:t>
      </w:r>
      <w:r w:rsidRPr="00586890">
        <w:rPr>
          <w:rFonts w:asciiTheme="minorHAnsi" w:hAnsiTheme="minorHAnsi" w:cstheme="minorHAnsi"/>
          <w:lang w:val="en-US"/>
        </w:rPr>
        <w:t xml:space="preserve">In Fiji, few Social Welfare recipients opted to receive monthly payments via bank accounts despite the greater convenience. When forced to do so and trained on the use of electronic challenges, the response from beneficiaries was overwhelmingly positive.  </w:t>
      </w:r>
    </w:p>
  </w:footnote>
  <w:footnote w:id="25">
    <w:p w:rsidR="00500878" w:rsidRDefault="00500878" w:rsidP="00A10BFF">
      <w:pPr>
        <w:pStyle w:val="FootnoteText"/>
      </w:pPr>
      <w:r>
        <w:rPr>
          <w:rStyle w:val="FootnoteReference"/>
        </w:rPr>
        <w:footnoteRef/>
      </w:r>
      <w:r>
        <w:t xml:space="preserve"> </w:t>
      </w:r>
      <w:proofErr w:type="gramStart"/>
      <w:r w:rsidRPr="00476C02">
        <w:rPr>
          <w:rFonts w:ascii="Calibri" w:hAnsi="Calibri" w:cs="Calibri"/>
          <w:lang w:val="en-US" w:eastAsia="x-none"/>
        </w:rPr>
        <w:t>With credit to Bankable Frontier Associates</w:t>
      </w:r>
      <w:r>
        <w:rPr>
          <w:lang w:val="en-US" w:eastAsia="x-none"/>
        </w:rPr>
        <w:t>.</w:t>
      </w:r>
      <w:proofErr w:type="gramEnd"/>
    </w:p>
  </w:footnote>
  <w:footnote w:id="26">
    <w:p w:rsidR="00500878" w:rsidRDefault="00500878">
      <w:pPr>
        <w:pStyle w:val="FootnoteText"/>
      </w:pPr>
      <w:r w:rsidRPr="00792800">
        <w:rPr>
          <w:rStyle w:val="FootnoteReference"/>
          <w:rFonts w:ascii="Calibri" w:hAnsi="Calibri" w:cs="Calibri"/>
        </w:rPr>
        <w:footnoteRef/>
      </w:r>
      <w:r w:rsidRPr="002B7810">
        <w:rPr>
          <w:rFonts w:ascii="Calibri" w:hAnsi="Calibri" w:cs="Calibri"/>
        </w:rPr>
        <w:t xml:space="preserve"> </w:t>
      </w:r>
      <w:r w:rsidRPr="002B7810">
        <w:rPr>
          <w:rFonts w:ascii="Calibri" w:hAnsi="Calibri" w:cs="Calibri"/>
          <w:lang w:val="en-US" w:eastAsia="x-none"/>
        </w:rPr>
        <w:t xml:space="preserve">A GSMA survey showed that operators who have not properly trained agents experience lower returns initially and erosion of </w:t>
      </w:r>
      <w:r>
        <w:rPr>
          <w:rFonts w:ascii="Calibri" w:hAnsi="Calibri" w:cs="Calibri"/>
          <w:lang w:val="en-US" w:eastAsia="x-none"/>
        </w:rPr>
        <w:t>customer</w:t>
      </w:r>
      <w:r w:rsidRPr="002B7810">
        <w:rPr>
          <w:rFonts w:ascii="Calibri" w:hAnsi="Calibri" w:cs="Calibri"/>
          <w:lang w:val="en-US" w:eastAsia="x-none"/>
        </w:rPr>
        <w:t xml:space="preserve"> confidence.  (</w:t>
      </w:r>
      <w:r w:rsidRPr="002B7810">
        <w:rPr>
          <w:rFonts w:ascii="Calibri" w:hAnsi="Calibri" w:cs="Calibri"/>
          <w:i/>
          <w:lang w:val="en-US" w:eastAsia="x-none"/>
        </w:rPr>
        <w:t>Driving Customer Usage for the Unbanked</w:t>
      </w:r>
      <w:r w:rsidRPr="002B7810">
        <w:rPr>
          <w:rFonts w:ascii="Calibri" w:hAnsi="Calibri" w:cs="Calibri"/>
          <w:lang w:val="en-US" w:eastAsia="x-none"/>
        </w:rPr>
        <w:t>)</w:t>
      </w:r>
    </w:p>
  </w:footnote>
  <w:footnote w:id="27">
    <w:p w:rsidR="00500878" w:rsidRDefault="00500878">
      <w:pPr>
        <w:pStyle w:val="FootnoteText"/>
      </w:pPr>
      <w:r>
        <w:rPr>
          <w:rStyle w:val="FootnoteReference"/>
        </w:rPr>
        <w:footnoteRef/>
      </w:r>
      <w:r>
        <w:t xml:space="preserve"> </w:t>
      </w:r>
      <w:r w:rsidRPr="006B02D3">
        <w:rPr>
          <w:rFonts w:ascii="Calibri" w:hAnsi="Calibri" w:cs="Calibri"/>
          <w:lang w:val="en-US" w:eastAsia="x-none"/>
        </w:rPr>
        <w:t>Banks will benefit from a relatively low cost of funds, whereas MNOs can benefit (if permitted by law) from the interest earned on the collective balances of clients)</w:t>
      </w:r>
    </w:p>
  </w:footnote>
  <w:footnote w:id="28">
    <w:p w:rsidR="00500878" w:rsidRDefault="00500878" w:rsidP="00A10BFF">
      <w:pPr>
        <w:pStyle w:val="FootnoteText"/>
      </w:pPr>
      <w:r>
        <w:rPr>
          <w:rStyle w:val="FootnoteReference"/>
        </w:rPr>
        <w:footnoteRef/>
      </w:r>
      <w:r>
        <w:t xml:space="preserve"> </w:t>
      </w:r>
      <w:r w:rsidRPr="002B7810">
        <w:rPr>
          <w:rFonts w:ascii="Calibri" w:hAnsi="Calibri" w:cs="Calibri"/>
          <w:lang w:val="en-US" w:eastAsia="x-none"/>
        </w:rPr>
        <w:t>The recent CGAP survey announces some interesting statistics on customer user rates with regards to branchless banking. Less than 30 per cent of registered users are active and if the activity rate per user drops to 10 per cent, the acquisition cost per customer rises to $</w:t>
      </w:r>
      <w:proofErr w:type="gramStart"/>
      <w:r w:rsidRPr="002B7810">
        <w:rPr>
          <w:rFonts w:ascii="Calibri" w:hAnsi="Calibri" w:cs="Calibri"/>
          <w:lang w:val="en-US" w:eastAsia="x-none"/>
        </w:rPr>
        <w:t>50,</w:t>
      </w:r>
      <w:proofErr w:type="gramEnd"/>
      <w:r w:rsidRPr="002B7810">
        <w:rPr>
          <w:rFonts w:ascii="Calibri" w:hAnsi="Calibri" w:cs="Calibri"/>
          <w:lang w:val="en-US" w:eastAsia="x-none"/>
        </w:rPr>
        <w:t xml:space="preserve"> and to $500 if the activity drops to one per cent. Most service providers count on a user being 50 per cent active, so the acquisition cost per customer is $10 and the bank remains profitable. It</w:t>
      </w:r>
      <w:r w:rsidRPr="00792800">
        <w:rPr>
          <w:rFonts w:ascii="Calibri" w:hAnsi="Calibri" w:cs="Calibri"/>
          <w:lang w:val="en-US" w:eastAsia="x-none"/>
        </w:rPr>
        <w:t>’</w:t>
      </w:r>
      <w:r w:rsidRPr="002B7810">
        <w:rPr>
          <w:rFonts w:ascii="Calibri" w:hAnsi="Calibri" w:cs="Calibri"/>
          <w:lang w:val="en-US" w:eastAsia="x-none"/>
        </w:rPr>
        <w:t xml:space="preserve">s also believed there are six reasons for a customer to stop using the service </w:t>
      </w:r>
      <w:r w:rsidRPr="00792800">
        <w:rPr>
          <w:rFonts w:ascii="Calibri" w:hAnsi="Calibri" w:cs="Calibri"/>
          <w:lang w:val="en-US" w:eastAsia="x-none"/>
        </w:rPr>
        <w:t>–</w:t>
      </w:r>
      <w:r w:rsidRPr="002B7810">
        <w:rPr>
          <w:rFonts w:ascii="Calibri" w:hAnsi="Calibri" w:cs="Calibri"/>
          <w:lang w:val="en-US" w:eastAsia="x-none"/>
        </w:rPr>
        <w:t xml:space="preserve"> product features and pricing, marketing, the agent network, customer service, the user experience and the system/ network.</w:t>
      </w:r>
    </w:p>
  </w:footnote>
  <w:footnote w:id="29">
    <w:p w:rsidR="00500878" w:rsidRPr="00586890" w:rsidRDefault="00500878">
      <w:pPr>
        <w:pStyle w:val="FootnoteText"/>
        <w:rPr>
          <w:rFonts w:ascii="Calibri" w:hAnsi="Calibri" w:cs="Calibri"/>
          <w:lang w:val="en-US" w:eastAsia="x-none"/>
        </w:rPr>
      </w:pPr>
      <w:r>
        <w:rPr>
          <w:rStyle w:val="FootnoteReference"/>
        </w:rPr>
        <w:footnoteRef/>
      </w:r>
      <w:r>
        <w:t xml:space="preserve"> </w:t>
      </w:r>
      <w:r w:rsidRPr="00586890">
        <w:rPr>
          <w:rFonts w:ascii="Calibri" w:hAnsi="Calibri" w:cs="Calibri"/>
          <w:lang w:val="en-US" w:eastAsia="x-none"/>
        </w:rPr>
        <w:t xml:space="preserve">An API is specification </w:t>
      </w:r>
      <w:r>
        <w:rPr>
          <w:rFonts w:ascii="Calibri" w:hAnsi="Calibri" w:cs="Calibri"/>
          <w:lang w:val="en-US" w:eastAsia="x-none"/>
        </w:rPr>
        <w:t xml:space="preserve">(code or language) </w:t>
      </w:r>
      <w:r w:rsidRPr="00586890">
        <w:rPr>
          <w:rFonts w:ascii="Calibri" w:hAnsi="Calibri" w:cs="Calibri"/>
          <w:lang w:val="en-US" w:eastAsia="x-none"/>
        </w:rPr>
        <w:t>intended to be used as an interface by software components to communicate with each other.</w:t>
      </w:r>
    </w:p>
  </w:footnote>
  <w:footnote w:id="30">
    <w:p w:rsidR="00500878" w:rsidRDefault="00500878" w:rsidP="00A10BFF">
      <w:pPr>
        <w:pStyle w:val="FootnoteText"/>
      </w:pPr>
      <w:r>
        <w:rPr>
          <w:rStyle w:val="FootnoteReference"/>
        </w:rPr>
        <w:footnoteRef/>
      </w:r>
      <w:r>
        <w:t xml:space="preserve"> </w:t>
      </w:r>
      <w:r w:rsidRPr="00580D14">
        <w:rPr>
          <w:rFonts w:ascii="Calibri" w:hAnsi="Calibri" w:cs="Calibri"/>
          <w:lang w:val="en-US" w:eastAsia="x-none"/>
        </w:rPr>
        <w:t xml:space="preserve">For example, salary or </w:t>
      </w:r>
      <w:proofErr w:type="gramStart"/>
      <w:r w:rsidRPr="00580D14">
        <w:rPr>
          <w:rFonts w:ascii="Calibri" w:hAnsi="Calibri" w:cs="Calibri"/>
          <w:lang w:val="en-US" w:eastAsia="x-none"/>
        </w:rPr>
        <w:t>loan disbursements may</w:t>
      </w:r>
      <w:r>
        <w:rPr>
          <w:rFonts w:ascii="Calibri" w:hAnsi="Calibri" w:cs="Calibri"/>
          <w:lang w:val="en-US" w:eastAsia="x-none"/>
        </w:rPr>
        <w:t xml:space="preserve"> require lower</w:t>
      </w:r>
      <w:proofErr w:type="gramEnd"/>
      <w:r>
        <w:rPr>
          <w:rFonts w:ascii="Calibri" w:hAnsi="Calibri" w:cs="Calibri"/>
          <w:lang w:val="en-US" w:eastAsia="x-none"/>
        </w:rPr>
        <w:t xml:space="preserve"> pricing and alternative procedures to be cost effective and efficient.  </w:t>
      </w:r>
      <w:r w:rsidRPr="00580D14">
        <w:rPr>
          <w:rFonts w:ascii="Calibri" w:hAnsi="Calibri" w:cs="Calibri"/>
          <w:lang w:val="en-US" w:eastAsia="x-none"/>
        </w:rPr>
        <w:t xml:space="preserve">  </w:t>
      </w:r>
    </w:p>
  </w:footnote>
  <w:footnote w:id="31">
    <w:p w:rsidR="00500878" w:rsidRPr="00FB21A6" w:rsidRDefault="00500878">
      <w:pPr>
        <w:pStyle w:val="FootnoteText"/>
        <w:rPr>
          <w:lang w:val="en-US"/>
        </w:rPr>
      </w:pPr>
      <w:r>
        <w:rPr>
          <w:rStyle w:val="FootnoteReference"/>
        </w:rPr>
        <w:footnoteRef/>
      </w:r>
      <w:r>
        <w:t xml:space="preserve"> </w:t>
      </w:r>
      <w:r w:rsidRPr="00FB21A6">
        <w:rPr>
          <w:rFonts w:asciiTheme="minorHAnsi" w:hAnsiTheme="minorHAnsi" w:cstheme="minorHAnsi"/>
          <w:lang w:val="en-US"/>
        </w:rPr>
        <w:t>As an example, Westpac</w:t>
      </w:r>
      <w:r>
        <w:rPr>
          <w:rFonts w:asciiTheme="minorHAnsi" w:hAnsiTheme="minorHAnsi" w:cstheme="minorHAnsi"/>
          <w:lang w:val="en-US"/>
        </w:rPr>
        <w:t xml:space="preserve"> Fiji</w:t>
      </w:r>
      <w:r w:rsidRPr="00FB21A6">
        <w:rPr>
          <w:rFonts w:asciiTheme="minorHAnsi" w:hAnsiTheme="minorHAnsi" w:cstheme="minorHAnsi"/>
          <w:lang w:val="en-US"/>
        </w:rPr>
        <w:t>’s need to fulfill the Fijian’s government tender to provide cashless distribution of social welfare benefits led to it building a branchless POS distribution network managed by agents</w:t>
      </w:r>
      <w:r>
        <w:rPr>
          <w:rFonts w:asciiTheme="minorHAnsi" w:hAnsiTheme="minorHAnsi" w:cstheme="minorHAnsi"/>
          <w:lang w:val="en-US"/>
        </w:rPr>
        <w:t>.  M-Pesa Kenya was initially designed as a tool for MFI loan repayment</w:t>
      </w:r>
      <w:r w:rsidRPr="00FB21A6">
        <w:rPr>
          <w:rFonts w:asciiTheme="minorHAnsi" w:hAnsiTheme="minorHAnsi" w:cstheme="minorHAnsi"/>
          <w:lang w:val="en-US"/>
        </w:rPr>
        <w:t>.</w:t>
      </w:r>
    </w:p>
  </w:footnote>
  <w:footnote w:id="32">
    <w:p w:rsidR="00500878" w:rsidRDefault="00500878" w:rsidP="00A10BFF">
      <w:pPr>
        <w:pStyle w:val="FootnoteText"/>
      </w:pPr>
      <w:r>
        <w:rPr>
          <w:rStyle w:val="FootnoteReference"/>
        </w:rPr>
        <w:footnoteRef/>
      </w:r>
      <w:r>
        <w:t xml:space="preserve"> </w:t>
      </w:r>
      <w:r w:rsidRPr="00060622">
        <w:rPr>
          <w:rFonts w:ascii="Calibri" w:hAnsi="Calibri" w:cs="Calibri"/>
          <w:lang w:val="en-US"/>
        </w:rPr>
        <w:t>As a new field, funders’ early experience is documented in “Emerging Lessons of Public Funders in Branchless Banking,” CGAP Focus Note 72.  July 2011.</w:t>
      </w:r>
      <w:r>
        <w:rPr>
          <w:rFonts w:ascii="Calibri" w:hAnsi="Calibri" w:cs="Calibri"/>
          <w:lang w:val="en-US"/>
        </w:rPr>
        <w:t xml:space="preserve">  UNCDF was a contributor to this focus note.  </w:t>
      </w:r>
    </w:p>
  </w:footnote>
  <w:footnote w:id="33">
    <w:p w:rsidR="00500878" w:rsidRPr="00BF2111" w:rsidRDefault="00500878">
      <w:pPr>
        <w:pStyle w:val="FootnoteText"/>
        <w:rPr>
          <w:rFonts w:asciiTheme="minorHAnsi" w:hAnsiTheme="minorHAnsi" w:cstheme="minorHAnsi"/>
          <w:lang w:val="en-US"/>
        </w:rPr>
      </w:pPr>
      <w:r>
        <w:rPr>
          <w:rStyle w:val="FootnoteReference"/>
        </w:rPr>
        <w:footnoteRef/>
      </w:r>
      <w:r>
        <w:t xml:space="preserve"> </w:t>
      </w:r>
      <w:proofErr w:type="gramStart"/>
      <w:r w:rsidRPr="00BF2111">
        <w:rPr>
          <w:rFonts w:asciiTheme="minorHAnsi" w:hAnsiTheme="minorHAnsi" w:cstheme="minorHAnsi"/>
          <w:lang w:val="en-US"/>
        </w:rPr>
        <w:t>Estimated at 15% of total current voice customers.</w:t>
      </w:r>
      <w:proofErr w:type="gramEnd"/>
    </w:p>
  </w:footnote>
  <w:footnote w:id="34">
    <w:p w:rsidR="00500878" w:rsidRPr="00BF2111" w:rsidRDefault="00500878">
      <w:pPr>
        <w:pStyle w:val="FootnoteText"/>
        <w:rPr>
          <w:rFonts w:asciiTheme="minorHAnsi" w:hAnsiTheme="minorHAnsi" w:cstheme="minorHAnsi"/>
          <w:lang w:val="en-US"/>
        </w:rPr>
      </w:pPr>
      <w:r w:rsidRPr="00BF2111">
        <w:rPr>
          <w:rStyle w:val="FootnoteReference"/>
          <w:rFonts w:asciiTheme="minorHAnsi" w:hAnsiTheme="minorHAnsi" w:cstheme="minorHAnsi"/>
        </w:rPr>
        <w:footnoteRef/>
      </w:r>
      <w:r w:rsidRPr="00BF2111">
        <w:rPr>
          <w:rFonts w:asciiTheme="minorHAnsi" w:hAnsiTheme="minorHAnsi" w:cstheme="minorHAnsi"/>
        </w:rPr>
        <w:t xml:space="preserve"> </w:t>
      </w:r>
      <w:proofErr w:type="gramStart"/>
      <w:r w:rsidRPr="00BF2111">
        <w:rPr>
          <w:rFonts w:asciiTheme="minorHAnsi" w:hAnsiTheme="minorHAnsi" w:cstheme="minorHAnsi"/>
          <w:lang w:val="en-US"/>
        </w:rPr>
        <w:t>Estimated at 25-30% of new customers.</w:t>
      </w:r>
      <w:proofErr w:type="gramEnd"/>
      <w:r w:rsidRPr="00BF2111">
        <w:rPr>
          <w:rFonts w:asciiTheme="minorHAnsi" w:hAnsiTheme="minorHAnsi" w:cstheme="minorHAnsi"/>
          <w:lang w:val="en-US"/>
        </w:rPr>
        <w:t xml:space="preserve"> </w:t>
      </w:r>
    </w:p>
  </w:footnote>
  <w:footnote w:id="35">
    <w:p w:rsidR="00500878" w:rsidRPr="00BF2111" w:rsidRDefault="00500878">
      <w:pPr>
        <w:pStyle w:val="FootnoteText"/>
        <w:rPr>
          <w:rFonts w:asciiTheme="minorHAnsi" w:hAnsiTheme="minorHAnsi" w:cstheme="minorHAnsi"/>
          <w:lang w:val="en-US"/>
        </w:rPr>
      </w:pPr>
      <w:r w:rsidRPr="00BF2111">
        <w:rPr>
          <w:rStyle w:val="FootnoteReference"/>
          <w:rFonts w:asciiTheme="minorHAnsi" w:hAnsiTheme="minorHAnsi" w:cstheme="minorHAnsi"/>
        </w:rPr>
        <w:footnoteRef/>
      </w:r>
      <w:r w:rsidRPr="00BF2111">
        <w:rPr>
          <w:rFonts w:asciiTheme="minorHAnsi" w:hAnsiTheme="minorHAnsi" w:cstheme="minorHAnsi"/>
        </w:rPr>
        <w:t xml:space="preserve"> </w:t>
      </w:r>
      <w:proofErr w:type="gramStart"/>
      <w:r w:rsidRPr="00BF2111">
        <w:rPr>
          <w:rFonts w:asciiTheme="minorHAnsi" w:hAnsiTheme="minorHAnsi" w:cstheme="minorHAnsi"/>
          <w:lang w:val="en-US"/>
        </w:rPr>
        <w:t>Estimated at 35% of new customers.</w:t>
      </w:r>
      <w:proofErr w:type="gramEnd"/>
    </w:p>
  </w:footnote>
  <w:footnote w:id="36">
    <w:p w:rsidR="00500878" w:rsidRPr="002B3AC1" w:rsidRDefault="00500878" w:rsidP="00A10BFF">
      <w:pPr>
        <w:pStyle w:val="FootnoteText"/>
        <w:rPr>
          <w:rFonts w:ascii="Calibri" w:hAnsi="Calibri" w:cs="Calibri"/>
          <w:lang w:val="en-US"/>
        </w:rPr>
      </w:pPr>
      <w:r>
        <w:rPr>
          <w:rStyle w:val="FootnoteReference"/>
        </w:rPr>
        <w:footnoteRef/>
      </w:r>
      <w:r>
        <w:t xml:space="preserve"> </w:t>
      </w:r>
      <w:proofErr w:type="gramStart"/>
      <w:r w:rsidRPr="002B3AC1">
        <w:rPr>
          <w:rFonts w:ascii="Calibri" w:hAnsi="Calibri" w:cs="Calibri"/>
          <w:lang w:val="en-US"/>
        </w:rPr>
        <w:t>Chart taken from “Guidelines and Tips, Monitoring and Evaluation Toolkit for Financial Education Initiatives.</w:t>
      </w:r>
      <w:proofErr w:type="gramEnd"/>
      <w:r w:rsidRPr="002B3AC1">
        <w:rPr>
          <w:rFonts w:ascii="Calibri" w:hAnsi="Calibri" w:cs="Calibri"/>
          <w:lang w:val="en-US"/>
        </w:rPr>
        <w:t xml:space="preserve">  December 2012.  </w:t>
      </w:r>
    </w:p>
  </w:footnote>
  <w:footnote w:id="37">
    <w:p w:rsidR="00500878" w:rsidRPr="00701FF7" w:rsidRDefault="00500878">
      <w:pPr>
        <w:pStyle w:val="FootnoteText"/>
        <w:rPr>
          <w:lang w:val="en-US"/>
        </w:rPr>
      </w:pPr>
      <w:r>
        <w:rPr>
          <w:rStyle w:val="FootnoteReference"/>
        </w:rPr>
        <w:footnoteRef/>
      </w:r>
      <w:r>
        <w:t xml:space="preserve"> </w:t>
      </w:r>
      <w:r w:rsidRPr="00701FF7">
        <w:rPr>
          <w:rFonts w:asciiTheme="minorHAnsi" w:hAnsiTheme="minorHAnsi" w:cstheme="minorHAnsi"/>
          <w:lang w:val="en-US"/>
        </w:rPr>
        <w:t>This indicator may be difficult to track and verify, but will be negotiated with partners.</w:t>
      </w:r>
      <w:r>
        <w:rPr>
          <w:lang w:val="en-US"/>
        </w:rPr>
        <w:t xml:space="preserve">  </w:t>
      </w:r>
    </w:p>
  </w:footnote>
  <w:footnote w:id="38">
    <w:p w:rsidR="00500878" w:rsidRDefault="00500878">
      <w:pPr>
        <w:pStyle w:val="FootnoteText"/>
      </w:pPr>
      <w:r w:rsidRPr="00577084">
        <w:rPr>
          <w:rStyle w:val="FootnoteReference"/>
          <w:rFonts w:ascii="Calibri" w:hAnsi="Calibri" w:cs="Calibri"/>
        </w:rPr>
        <w:footnoteRef/>
      </w:r>
      <w:r w:rsidRPr="00577084">
        <w:rPr>
          <w:rFonts w:ascii="Calibri" w:hAnsi="Calibri" w:cs="Calibri"/>
        </w:rPr>
        <w:t xml:space="preserve"> These market surveys will be coordinated with, or integrated into the sector diagnostic surveys that UNCDF will carry out with other stakeholders in preparing its next generation of sector development programmes.  As noted, this diagnostic tool is developed with Finmark Trust and CENFRI.</w:t>
      </w:r>
    </w:p>
  </w:footnote>
  <w:footnote w:id="39">
    <w:p w:rsidR="00500878" w:rsidRPr="001876BD" w:rsidRDefault="00500878">
      <w:pPr>
        <w:pStyle w:val="FootnoteText"/>
        <w:rPr>
          <w:sz w:val="18"/>
          <w:szCs w:val="18"/>
          <w:lang w:val="en-US"/>
        </w:rPr>
      </w:pPr>
      <w:r>
        <w:rPr>
          <w:rStyle w:val="FootnoteReference"/>
        </w:rPr>
        <w:footnoteRef/>
      </w:r>
      <w:r>
        <w:t xml:space="preserve"> </w:t>
      </w:r>
      <w:proofErr w:type="gramStart"/>
      <w:r w:rsidRPr="001876BD">
        <w:rPr>
          <w:rFonts w:asciiTheme="minorHAnsi" w:hAnsiTheme="minorHAnsi" w:cstheme="minorHAnsi"/>
          <w:sz w:val="18"/>
          <w:szCs w:val="18"/>
          <w:lang w:val="en-US"/>
        </w:rPr>
        <w:t>A service other than person to person money transfer.</w:t>
      </w:r>
      <w:proofErr w:type="gramEnd"/>
      <w:r w:rsidRPr="001876BD">
        <w:rPr>
          <w:sz w:val="18"/>
          <w:szCs w:val="18"/>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878" w:rsidRDefault="00500878" w:rsidP="00A10BFF">
    <w:pPr>
      <w:pStyle w:val="Header"/>
      <w:pBdr>
        <w:bottom w:val="single" w:sz="4" w:space="1" w:color="D9D9D9"/>
      </w:pBdr>
      <w:jc w:val="right"/>
      <w:rPr>
        <w:b/>
        <w:bCs/>
      </w:rPr>
    </w:pPr>
    <w:r w:rsidRPr="002B3AC1">
      <w:rPr>
        <w:color w:val="808080"/>
        <w:spacing w:val="60"/>
      </w:rPr>
      <w:t>Page</w:t>
    </w:r>
    <w:r>
      <w:t xml:space="preserve"> | </w:t>
    </w:r>
    <w:r>
      <w:fldChar w:fldCharType="begin"/>
    </w:r>
    <w:r>
      <w:instrText xml:space="preserve"> PAGE   \* MERGEFORMAT </w:instrText>
    </w:r>
    <w:r>
      <w:fldChar w:fldCharType="separate"/>
    </w:r>
    <w:r w:rsidR="00504668" w:rsidRPr="00504668">
      <w:rPr>
        <w:b/>
        <w:bCs/>
        <w:noProof/>
      </w:rPr>
      <w:t>58</w:t>
    </w:r>
    <w:r>
      <w:rPr>
        <w:b/>
        <w:bCs/>
        <w:noProof/>
      </w:rPr>
      <w:fldChar w:fldCharType="end"/>
    </w:r>
  </w:p>
  <w:p w:rsidR="00500878" w:rsidRPr="00380801" w:rsidRDefault="00500878" w:rsidP="00A10BFF">
    <w:pPr>
      <w:pStyle w:val="Header"/>
      <w:tabs>
        <w:tab w:val="clear" w:pos="4320"/>
        <w:tab w:val="clear" w:pos="8640"/>
        <w:tab w:val="center" w:pos="5085"/>
        <w:tab w:val="right" w:pos="10170"/>
      </w:tabs>
      <w:jc w:val="right"/>
      <w:rPr>
        <w:rFonts w:ascii="Times New (W1)" w:hAnsi="Times New (W1)"/>
        <w:b/>
        <w: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878" w:rsidRDefault="00500878" w:rsidP="00A10BFF">
    <w:pPr>
      <w:pStyle w:val="Header"/>
      <w:tabs>
        <w:tab w:val="left" w:pos="36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3ECC"/>
    <w:multiLevelType w:val="hybridMultilevel"/>
    <w:tmpl w:val="A84E672A"/>
    <w:lvl w:ilvl="0" w:tplc="00010409">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0D03609B"/>
    <w:multiLevelType w:val="hybridMultilevel"/>
    <w:tmpl w:val="D0886F28"/>
    <w:lvl w:ilvl="0" w:tplc="00010409">
      <w:start w:val="1"/>
      <w:numFmt w:val="bullet"/>
      <w:lvlText w:val=""/>
      <w:lvlJc w:val="left"/>
      <w:pPr>
        <w:ind w:left="864" w:hanging="360"/>
      </w:pPr>
      <w:rPr>
        <w:rFonts w:ascii="Symbol" w:hAnsi="Symbol" w:hint="default"/>
      </w:rPr>
    </w:lvl>
    <w:lvl w:ilvl="1" w:tplc="00030409" w:tentative="1">
      <w:start w:val="1"/>
      <w:numFmt w:val="bullet"/>
      <w:lvlText w:val="o"/>
      <w:lvlJc w:val="left"/>
      <w:pPr>
        <w:ind w:left="1584" w:hanging="360"/>
      </w:pPr>
      <w:rPr>
        <w:rFonts w:ascii="Courier New" w:hAnsi="Courier New" w:hint="default"/>
      </w:rPr>
    </w:lvl>
    <w:lvl w:ilvl="2" w:tplc="00050409" w:tentative="1">
      <w:start w:val="1"/>
      <w:numFmt w:val="bullet"/>
      <w:lvlText w:val=""/>
      <w:lvlJc w:val="left"/>
      <w:pPr>
        <w:ind w:left="2304" w:hanging="360"/>
      </w:pPr>
      <w:rPr>
        <w:rFonts w:ascii="Wingdings" w:hAnsi="Wingdings" w:hint="default"/>
      </w:rPr>
    </w:lvl>
    <w:lvl w:ilvl="3" w:tplc="00010409" w:tentative="1">
      <w:start w:val="1"/>
      <w:numFmt w:val="bullet"/>
      <w:lvlText w:val=""/>
      <w:lvlJc w:val="left"/>
      <w:pPr>
        <w:ind w:left="3024" w:hanging="360"/>
      </w:pPr>
      <w:rPr>
        <w:rFonts w:ascii="Symbol" w:hAnsi="Symbol" w:hint="default"/>
      </w:rPr>
    </w:lvl>
    <w:lvl w:ilvl="4" w:tplc="00030409" w:tentative="1">
      <w:start w:val="1"/>
      <w:numFmt w:val="bullet"/>
      <w:lvlText w:val="o"/>
      <w:lvlJc w:val="left"/>
      <w:pPr>
        <w:ind w:left="3744" w:hanging="360"/>
      </w:pPr>
      <w:rPr>
        <w:rFonts w:ascii="Courier New" w:hAnsi="Courier New" w:hint="default"/>
      </w:rPr>
    </w:lvl>
    <w:lvl w:ilvl="5" w:tplc="00050409" w:tentative="1">
      <w:start w:val="1"/>
      <w:numFmt w:val="bullet"/>
      <w:lvlText w:val=""/>
      <w:lvlJc w:val="left"/>
      <w:pPr>
        <w:ind w:left="4464" w:hanging="360"/>
      </w:pPr>
      <w:rPr>
        <w:rFonts w:ascii="Wingdings" w:hAnsi="Wingdings" w:hint="default"/>
      </w:rPr>
    </w:lvl>
    <w:lvl w:ilvl="6" w:tplc="00010409" w:tentative="1">
      <w:start w:val="1"/>
      <w:numFmt w:val="bullet"/>
      <w:lvlText w:val=""/>
      <w:lvlJc w:val="left"/>
      <w:pPr>
        <w:ind w:left="5184" w:hanging="360"/>
      </w:pPr>
      <w:rPr>
        <w:rFonts w:ascii="Symbol" w:hAnsi="Symbol" w:hint="default"/>
      </w:rPr>
    </w:lvl>
    <w:lvl w:ilvl="7" w:tplc="00030409" w:tentative="1">
      <w:start w:val="1"/>
      <w:numFmt w:val="bullet"/>
      <w:lvlText w:val="o"/>
      <w:lvlJc w:val="left"/>
      <w:pPr>
        <w:ind w:left="5904" w:hanging="360"/>
      </w:pPr>
      <w:rPr>
        <w:rFonts w:ascii="Courier New" w:hAnsi="Courier New" w:hint="default"/>
      </w:rPr>
    </w:lvl>
    <w:lvl w:ilvl="8" w:tplc="00050409" w:tentative="1">
      <w:start w:val="1"/>
      <w:numFmt w:val="bullet"/>
      <w:lvlText w:val=""/>
      <w:lvlJc w:val="left"/>
      <w:pPr>
        <w:ind w:left="6624" w:hanging="360"/>
      </w:pPr>
      <w:rPr>
        <w:rFonts w:ascii="Wingdings" w:hAnsi="Wingdings" w:hint="default"/>
      </w:rPr>
    </w:lvl>
  </w:abstractNum>
  <w:abstractNum w:abstractNumId="2">
    <w:nsid w:val="11D434EB"/>
    <w:multiLevelType w:val="hybridMultilevel"/>
    <w:tmpl w:val="9580F64A"/>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
    <w:nsid w:val="142E6C44"/>
    <w:multiLevelType w:val="hybridMultilevel"/>
    <w:tmpl w:val="8B469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E9581B"/>
    <w:multiLevelType w:val="hybridMultilevel"/>
    <w:tmpl w:val="7A84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629AA"/>
    <w:multiLevelType w:val="hybridMultilevel"/>
    <w:tmpl w:val="2CF41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9A44EB"/>
    <w:multiLevelType w:val="hybridMultilevel"/>
    <w:tmpl w:val="73786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542F75"/>
    <w:multiLevelType w:val="hybridMultilevel"/>
    <w:tmpl w:val="975E5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7735CD"/>
    <w:multiLevelType w:val="hybridMultilevel"/>
    <w:tmpl w:val="5040F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B85FFB"/>
    <w:multiLevelType w:val="hybridMultilevel"/>
    <w:tmpl w:val="01742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023C90"/>
    <w:multiLevelType w:val="multilevel"/>
    <w:tmpl w:val="68C6FFE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8B504A"/>
    <w:multiLevelType w:val="hybridMultilevel"/>
    <w:tmpl w:val="D5A8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0A5351"/>
    <w:multiLevelType w:val="hybridMultilevel"/>
    <w:tmpl w:val="184C66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73481B"/>
    <w:multiLevelType w:val="hybridMultilevel"/>
    <w:tmpl w:val="D828EEC8"/>
    <w:lvl w:ilvl="0" w:tplc="00010409">
      <w:start w:val="1"/>
      <w:numFmt w:val="bullet"/>
      <w:lvlText w:val=""/>
      <w:lvlJc w:val="left"/>
      <w:pPr>
        <w:ind w:left="360" w:hanging="360"/>
      </w:pPr>
      <w:rPr>
        <w:rFonts w:ascii="Symbol" w:hAnsi="Symbol" w:hint="default"/>
      </w:rPr>
    </w:lvl>
    <w:lvl w:ilvl="1" w:tplc="00030409">
      <w:start w:val="1"/>
      <w:numFmt w:val="bullet"/>
      <w:lvlText w:val="o"/>
      <w:lvlJc w:val="left"/>
      <w:pPr>
        <w:ind w:left="1080" w:hanging="360"/>
      </w:pPr>
      <w:rPr>
        <w:rFonts w:ascii="Courier New" w:hAnsi="Courier New" w:hint="default"/>
      </w:rPr>
    </w:lvl>
    <w:lvl w:ilvl="2" w:tplc="00050409">
      <w:start w:val="1"/>
      <w:numFmt w:val="bullet"/>
      <w:lvlText w:val=""/>
      <w:lvlJc w:val="left"/>
      <w:pPr>
        <w:ind w:left="1800" w:hanging="360"/>
      </w:pPr>
      <w:rPr>
        <w:rFonts w:ascii="Wingdings" w:hAnsi="Wingdings" w:hint="default"/>
      </w:rPr>
    </w:lvl>
    <w:lvl w:ilvl="3" w:tplc="00010409">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14">
    <w:nsid w:val="2F6A3A91"/>
    <w:multiLevelType w:val="hybridMultilevel"/>
    <w:tmpl w:val="AFE8FB98"/>
    <w:lvl w:ilvl="0" w:tplc="04090001">
      <w:start w:val="1"/>
      <w:numFmt w:val="bullet"/>
      <w:lvlText w:val=""/>
      <w:lvlJc w:val="left"/>
      <w:pPr>
        <w:ind w:left="720" w:hanging="360"/>
      </w:pPr>
      <w:rPr>
        <w:rFonts w:ascii="Symbol" w:hAnsi="Symbol" w:hint="default"/>
      </w:rPr>
    </w:lvl>
    <w:lvl w:ilvl="1" w:tplc="726E7F30">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7D3F27"/>
    <w:multiLevelType w:val="hybridMultilevel"/>
    <w:tmpl w:val="2D3E2C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5C803E3"/>
    <w:multiLevelType w:val="hybridMultilevel"/>
    <w:tmpl w:val="9514A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81D62CA"/>
    <w:multiLevelType w:val="hybridMultilevel"/>
    <w:tmpl w:val="87BEF1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D4C5A00"/>
    <w:multiLevelType w:val="hybridMultilevel"/>
    <w:tmpl w:val="9C86543A"/>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Wingdings"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Wingdings"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Wingdings" w:hint="default"/>
      </w:rPr>
    </w:lvl>
    <w:lvl w:ilvl="8" w:tplc="04090005" w:tentative="1">
      <w:start w:val="1"/>
      <w:numFmt w:val="bullet"/>
      <w:lvlText w:val=""/>
      <w:lvlJc w:val="left"/>
      <w:pPr>
        <w:ind w:left="6641" w:hanging="360"/>
      </w:pPr>
      <w:rPr>
        <w:rFonts w:ascii="Wingdings" w:hAnsi="Wingdings" w:hint="default"/>
      </w:rPr>
    </w:lvl>
  </w:abstractNum>
  <w:abstractNum w:abstractNumId="19">
    <w:nsid w:val="3FF72E9A"/>
    <w:multiLevelType w:val="multilevel"/>
    <w:tmpl w:val="856E411A"/>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447278E"/>
    <w:multiLevelType w:val="hybridMultilevel"/>
    <w:tmpl w:val="68723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D6664E"/>
    <w:multiLevelType w:val="hybridMultilevel"/>
    <w:tmpl w:val="057EE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63E0977"/>
    <w:multiLevelType w:val="hybridMultilevel"/>
    <w:tmpl w:val="7B3AC88A"/>
    <w:lvl w:ilvl="0" w:tplc="78AA86F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B07E2E"/>
    <w:multiLevelType w:val="hybridMultilevel"/>
    <w:tmpl w:val="130E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6E6290"/>
    <w:multiLevelType w:val="multilevel"/>
    <w:tmpl w:val="8F6EE33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1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nsid w:val="4FDE3108"/>
    <w:multiLevelType w:val="hybridMultilevel"/>
    <w:tmpl w:val="856C2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64441E"/>
    <w:multiLevelType w:val="hybridMultilevel"/>
    <w:tmpl w:val="CFB05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B654D9"/>
    <w:multiLevelType w:val="hybridMultilevel"/>
    <w:tmpl w:val="89B42D9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3B15E8"/>
    <w:multiLevelType w:val="hybridMultilevel"/>
    <w:tmpl w:val="428E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3B3430"/>
    <w:multiLevelType w:val="hybridMultilevel"/>
    <w:tmpl w:val="AFEC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9A72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0782283"/>
    <w:multiLevelType w:val="hybridMultilevel"/>
    <w:tmpl w:val="42FC3C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C241BD"/>
    <w:multiLevelType w:val="hybridMultilevel"/>
    <w:tmpl w:val="82F8E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0CF2DAD"/>
    <w:multiLevelType w:val="hybridMultilevel"/>
    <w:tmpl w:val="EDA0C7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551AC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A9A5445"/>
    <w:multiLevelType w:val="hybridMultilevel"/>
    <w:tmpl w:val="68727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AB4028"/>
    <w:multiLevelType w:val="hybridMultilevel"/>
    <w:tmpl w:val="7C101340"/>
    <w:lvl w:ilvl="0" w:tplc="3A1E7B2E">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nsid w:val="6BC07D9B"/>
    <w:multiLevelType w:val="hybridMultilevel"/>
    <w:tmpl w:val="78BAD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BF72DBD"/>
    <w:multiLevelType w:val="hybridMultilevel"/>
    <w:tmpl w:val="AC747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DFD41D6"/>
    <w:multiLevelType w:val="hybridMultilevel"/>
    <w:tmpl w:val="C13CA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E6910A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FDD3B30"/>
    <w:multiLevelType w:val="hybridMultilevel"/>
    <w:tmpl w:val="87BEF1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03F67AB"/>
    <w:multiLevelType w:val="hybridMultilevel"/>
    <w:tmpl w:val="D534CC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197F17"/>
    <w:multiLevelType w:val="hybridMultilevel"/>
    <w:tmpl w:val="010C6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C45AB7"/>
    <w:multiLevelType w:val="hybridMultilevel"/>
    <w:tmpl w:val="CC94D79E"/>
    <w:lvl w:ilvl="0" w:tplc="00010409">
      <w:start w:val="1"/>
      <w:numFmt w:val="bullet"/>
      <w:lvlText w:val=""/>
      <w:lvlJc w:val="left"/>
      <w:pPr>
        <w:ind w:left="720" w:hanging="360"/>
      </w:pPr>
      <w:rPr>
        <w:rFonts w:ascii="Symbol" w:hAnsi="Symbol"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45">
    <w:nsid w:val="7A683D17"/>
    <w:multiLevelType w:val="hybridMultilevel"/>
    <w:tmpl w:val="20E43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194478"/>
    <w:multiLevelType w:val="hybridMultilevel"/>
    <w:tmpl w:val="E1AACEC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7">
    <w:nsid w:val="7D823790"/>
    <w:multiLevelType w:val="hybridMultilevel"/>
    <w:tmpl w:val="DF986432"/>
    <w:lvl w:ilvl="0" w:tplc="0409000F">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48">
    <w:nsid w:val="7EBC4EA2"/>
    <w:multiLevelType w:val="hybridMultilevel"/>
    <w:tmpl w:val="BD2E4544"/>
    <w:lvl w:ilvl="0" w:tplc="00010409">
      <w:start w:val="1"/>
      <w:numFmt w:val="bullet"/>
      <w:lvlText w:val=""/>
      <w:lvlJc w:val="left"/>
      <w:pPr>
        <w:ind w:left="1296" w:hanging="360"/>
      </w:pPr>
      <w:rPr>
        <w:rFonts w:ascii="Symbol" w:hAnsi="Symbol" w:hint="default"/>
      </w:rPr>
    </w:lvl>
    <w:lvl w:ilvl="1" w:tplc="00030409" w:tentative="1">
      <w:start w:val="1"/>
      <w:numFmt w:val="bullet"/>
      <w:lvlText w:val="o"/>
      <w:lvlJc w:val="left"/>
      <w:pPr>
        <w:ind w:left="2016" w:hanging="360"/>
      </w:pPr>
      <w:rPr>
        <w:rFonts w:ascii="Courier New" w:hAnsi="Courier New" w:hint="default"/>
      </w:rPr>
    </w:lvl>
    <w:lvl w:ilvl="2" w:tplc="00050409" w:tentative="1">
      <w:start w:val="1"/>
      <w:numFmt w:val="bullet"/>
      <w:lvlText w:val=""/>
      <w:lvlJc w:val="left"/>
      <w:pPr>
        <w:ind w:left="2736" w:hanging="360"/>
      </w:pPr>
      <w:rPr>
        <w:rFonts w:ascii="Wingdings" w:hAnsi="Wingdings" w:hint="default"/>
      </w:rPr>
    </w:lvl>
    <w:lvl w:ilvl="3" w:tplc="00010409" w:tentative="1">
      <w:start w:val="1"/>
      <w:numFmt w:val="bullet"/>
      <w:lvlText w:val=""/>
      <w:lvlJc w:val="left"/>
      <w:pPr>
        <w:ind w:left="3456" w:hanging="360"/>
      </w:pPr>
      <w:rPr>
        <w:rFonts w:ascii="Symbol" w:hAnsi="Symbol" w:hint="default"/>
      </w:rPr>
    </w:lvl>
    <w:lvl w:ilvl="4" w:tplc="00030409" w:tentative="1">
      <w:start w:val="1"/>
      <w:numFmt w:val="bullet"/>
      <w:lvlText w:val="o"/>
      <w:lvlJc w:val="left"/>
      <w:pPr>
        <w:ind w:left="4176" w:hanging="360"/>
      </w:pPr>
      <w:rPr>
        <w:rFonts w:ascii="Courier New" w:hAnsi="Courier New" w:hint="default"/>
      </w:rPr>
    </w:lvl>
    <w:lvl w:ilvl="5" w:tplc="00050409" w:tentative="1">
      <w:start w:val="1"/>
      <w:numFmt w:val="bullet"/>
      <w:lvlText w:val=""/>
      <w:lvlJc w:val="left"/>
      <w:pPr>
        <w:ind w:left="4896" w:hanging="360"/>
      </w:pPr>
      <w:rPr>
        <w:rFonts w:ascii="Wingdings" w:hAnsi="Wingdings" w:hint="default"/>
      </w:rPr>
    </w:lvl>
    <w:lvl w:ilvl="6" w:tplc="00010409" w:tentative="1">
      <w:start w:val="1"/>
      <w:numFmt w:val="bullet"/>
      <w:lvlText w:val=""/>
      <w:lvlJc w:val="left"/>
      <w:pPr>
        <w:ind w:left="5616" w:hanging="360"/>
      </w:pPr>
      <w:rPr>
        <w:rFonts w:ascii="Symbol" w:hAnsi="Symbol" w:hint="default"/>
      </w:rPr>
    </w:lvl>
    <w:lvl w:ilvl="7" w:tplc="00030409" w:tentative="1">
      <w:start w:val="1"/>
      <w:numFmt w:val="bullet"/>
      <w:lvlText w:val="o"/>
      <w:lvlJc w:val="left"/>
      <w:pPr>
        <w:ind w:left="6336" w:hanging="360"/>
      </w:pPr>
      <w:rPr>
        <w:rFonts w:ascii="Courier New" w:hAnsi="Courier New" w:hint="default"/>
      </w:rPr>
    </w:lvl>
    <w:lvl w:ilvl="8" w:tplc="00050409" w:tentative="1">
      <w:start w:val="1"/>
      <w:numFmt w:val="bullet"/>
      <w:lvlText w:val=""/>
      <w:lvlJc w:val="left"/>
      <w:pPr>
        <w:ind w:left="7056" w:hanging="360"/>
      </w:pPr>
      <w:rPr>
        <w:rFonts w:ascii="Wingdings" w:hAnsi="Wingdings" w:hint="default"/>
      </w:rPr>
    </w:lvl>
  </w:abstractNum>
  <w:abstractNum w:abstractNumId="49">
    <w:nsid w:val="7EDE526A"/>
    <w:multiLevelType w:val="hybridMultilevel"/>
    <w:tmpl w:val="EE668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25"/>
  </w:num>
  <w:num w:numId="4">
    <w:abstractNumId w:val="26"/>
  </w:num>
  <w:num w:numId="5">
    <w:abstractNumId w:val="2"/>
  </w:num>
  <w:num w:numId="6">
    <w:abstractNumId w:val="6"/>
  </w:num>
  <w:num w:numId="7">
    <w:abstractNumId w:val="19"/>
  </w:num>
  <w:num w:numId="8">
    <w:abstractNumId w:val="34"/>
  </w:num>
  <w:num w:numId="9">
    <w:abstractNumId w:val="37"/>
  </w:num>
  <w:num w:numId="10">
    <w:abstractNumId w:val="38"/>
  </w:num>
  <w:num w:numId="11">
    <w:abstractNumId w:val="14"/>
  </w:num>
  <w:num w:numId="12">
    <w:abstractNumId w:val="5"/>
  </w:num>
  <w:num w:numId="13">
    <w:abstractNumId w:val="16"/>
  </w:num>
  <w:num w:numId="14">
    <w:abstractNumId w:val="40"/>
  </w:num>
  <w:num w:numId="15">
    <w:abstractNumId w:val="24"/>
  </w:num>
  <w:num w:numId="16">
    <w:abstractNumId w:val="43"/>
  </w:num>
  <w:num w:numId="17">
    <w:abstractNumId w:val="8"/>
  </w:num>
  <w:num w:numId="18">
    <w:abstractNumId w:val="17"/>
  </w:num>
  <w:num w:numId="19">
    <w:abstractNumId w:val="32"/>
  </w:num>
  <w:num w:numId="20">
    <w:abstractNumId w:val="21"/>
  </w:num>
  <w:num w:numId="21">
    <w:abstractNumId w:val="39"/>
  </w:num>
  <w:num w:numId="22">
    <w:abstractNumId w:val="29"/>
  </w:num>
  <w:num w:numId="23">
    <w:abstractNumId w:val="9"/>
  </w:num>
  <w:num w:numId="24">
    <w:abstractNumId w:val="15"/>
  </w:num>
  <w:num w:numId="25">
    <w:abstractNumId w:val="3"/>
  </w:num>
  <w:num w:numId="26">
    <w:abstractNumId w:val="0"/>
  </w:num>
  <w:num w:numId="27">
    <w:abstractNumId w:val="13"/>
  </w:num>
  <w:num w:numId="28">
    <w:abstractNumId w:val="44"/>
  </w:num>
  <w:num w:numId="29">
    <w:abstractNumId w:val="47"/>
  </w:num>
  <w:num w:numId="30">
    <w:abstractNumId w:val="46"/>
  </w:num>
  <w:num w:numId="31">
    <w:abstractNumId w:val="1"/>
  </w:num>
  <w:num w:numId="32">
    <w:abstractNumId w:val="48"/>
  </w:num>
  <w:num w:numId="33">
    <w:abstractNumId w:val="11"/>
  </w:num>
  <w:num w:numId="34">
    <w:abstractNumId w:val="4"/>
  </w:num>
  <w:num w:numId="35">
    <w:abstractNumId w:val="3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35"/>
  </w:num>
  <w:num w:numId="41">
    <w:abstractNumId w:val="27"/>
  </w:num>
  <w:num w:numId="42">
    <w:abstractNumId w:val="28"/>
  </w:num>
  <w:num w:numId="43">
    <w:abstractNumId w:val="41"/>
  </w:num>
  <w:num w:numId="44">
    <w:abstractNumId w:val="23"/>
  </w:num>
  <w:num w:numId="45">
    <w:abstractNumId w:val="31"/>
  </w:num>
  <w:num w:numId="46">
    <w:abstractNumId w:val="12"/>
  </w:num>
  <w:num w:numId="47">
    <w:abstractNumId w:val="42"/>
  </w:num>
  <w:num w:numId="48">
    <w:abstractNumId w:val="33"/>
  </w:num>
  <w:num w:numId="49">
    <w:abstractNumId w:val="7"/>
  </w:num>
  <w:num w:numId="50">
    <w:abstractNumId w:val="45"/>
  </w:num>
  <w:num w:numId="51">
    <w:abstractNumId w:val="10"/>
  </w:num>
  <w:num w:numId="52">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6EF"/>
    <w:rsid w:val="00010954"/>
    <w:rsid w:val="000C1A45"/>
    <w:rsid w:val="000C27CC"/>
    <w:rsid w:val="0013149C"/>
    <w:rsid w:val="00185729"/>
    <w:rsid w:val="0018584F"/>
    <w:rsid w:val="001876BD"/>
    <w:rsid w:val="001A0A15"/>
    <w:rsid w:val="001A6729"/>
    <w:rsid w:val="001E46E5"/>
    <w:rsid w:val="001F10A7"/>
    <w:rsid w:val="001F2CC3"/>
    <w:rsid w:val="00213C9A"/>
    <w:rsid w:val="00213E51"/>
    <w:rsid w:val="00256C43"/>
    <w:rsid w:val="002C1E9D"/>
    <w:rsid w:val="002D0A73"/>
    <w:rsid w:val="002D2EF4"/>
    <w:rsid w:val="00301C25"/>
    <w:rsid w:val="003139D4"/>
    <w:rsid w:val="00361F85"/>
    <w:rsid w:val="0038738B"/>
    <w:rsid w:val="003935AD"/>
    <w:rsid w:val="003D1AEA"/>
    <w:rsid w:val="0045244C"/>
    <w:rsid w:val="004B337F"/>
    <w:rsid w:val="004F15B6"/>
    <w:rsid w:val="004F66EF"/>
    <w:rsid w:val="00500878"/>
    <w:rsid w:val="00504668"/>
    <w:rsid w:val="00534AF6"/>
    <w:rsid w:val="00586890"/>
    <w:rsid w:val="00594D46"/>
    <w:rsid w:val="005F7B82"/>
    <w:rsid w:val="00641E87"/>
    <w:rsid w:val="00673D34"/>
    <w:rsid w:val="00676DDD"/>
    <w:rsid w:val="0068649F"/>
    <w:rsid w:val="006A55E2"/>
    <w:rsid w:val="006A6D84"/>
    <w:rsid w:val="006C27EA"/>
    <w:rsid w:val="006D614B"/>
    <w:rsid w:val="006E3435"/>
    <w:rsid w:val="006F63C3"/>
    <w:rsid w:val="00701FF7"/>
    <w:rsid w:val="00713886"/>
    <w:rsid w:val="0071696F"/>
    <w:rsid w:val="007324FA"/>
    <w:rsid w:val="007C0DAA"/>
    <w:rsid w:val="007D462F"/>
    <w:rsid w:val="00800DCD"/>
    <w:rsid w:val="00865AA1"/>
    <w:rsid w:val="00882505"/>
    <w:rsid w:val="008C27A0"/>
    <w:rsid w:val="008F25A7"/>
    <w:rsid w:val="009257ED"/>
    <w:rsid w:val="009276CD"/>
    <w:rsid w:val="00974577"/>
    <w:rsid w:val="009A03F1"/>
    <w:rsid w:val="009D52AB"/>
    <w:rsid w:val="009E059D"/>
    <w:rsid w:val="009F294A"/>
    <w:rsid w:val="00A03F8D"/>
    <w:rsid w:val="00A10BFF"/>
    <w:rsid w:val="00A30903"/>
    <w:rsid w:val="00A3401E"/>
    <w:rsid w:val="00A4426B"/>
    <w:rsid w:val="00A54978"/>
    <w:rsid w:val="00A71C63"/>
    <w:rsid w:val="00BF2111"/>
    <w:rsid w:val="00CE0D80"/>
    <w:rsid w:val="00D81113"/>
    <w:rsid w:val="00DD22E7"/>
    <w:rsid w:val="00E05538"/>
    <w:rsid w:val="00E14AA6"/>
    <w:rsid w:val="00E41D3C"/>
    <w:rsid w:val="00E66C3F"/>
    <w:rsid w:val="00E770F3"/>
    <w:rsid w:val="00E96986"/>
    <w:rsid w:val="00ED37B7"/>
    <w:rsid w:val="00ED781D"/>
    <w:rsid w:val="00F65371"/>
    <w:rsid w:val="00F77748"/>
    <w:rsid w:val="00F83663"/>
    <w:rsid w:val="00FB21A6"/>
    <w:rsid w:val="00FF4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en-US"/>
    </w:rPr>
  </w:style>
  <w:style w:type="paragraph" w:styleId="Heading1">
    <w:name w:val="heading 1"/>
    <w:basedOn w:val="Normal"/>
    <w:next w:val="Normal"/>
    <w:qFormat/>
    <w:pPr>
      <w:keepNext/>
      <w:numPr>
        <w:numId w:val="15"/>
      </w:numPr>
      <w:spacing w:before="240" w:after="60"/>
      <w:outlineLvl w:val="0"/>
    </w:pPr>
    <w:rPr>
      <w:rFonts w:ascii="Cambria" w:hAnsi="Cambria"/>
      <w:b/>
      <w:bCs/>
      <w:kern w:val="32"/>
      <w:sz w:val="32"/>
      <w:szCs w:val="32"/>
      <w:lang w:val="x-none"/>
    </w:rPr>
  </w:style>
  <w:style w:type="paragraph" w:styleId="Heading2">
    <w:name w:val="heading 2"/>
    <w:basedOn w:val="Normal"/>
    <w:next w:val="Normal"/>
    <w:qFormat/>
    <w:pPr>
      <w:keepNext/>
      <w:numPr>
        <w:ilvl w:val="1"/>
        <w:numId w:val="15"/>
      </w:numPr>
      <w:spacing w:before="240" w:after="60"/>
      <w:outlineLvl w:val="1"/>
    </w:pPr>
    <w:rPr>
      <w:rFonts w:ascii="Cambria" w:hAnsi="Cambria"/>
      <w:b/>
      <w:bCs/>
      <w:i/>
      <w:iCs/>
      <w:sz w:val="28"/>
      <w:szCs w:val="28"/>
      <w:lang w:val="x-none"/>
    </w:rPr>
  </w:style>
  <w:style w:type="paragraph" w:styleId="Heading3">
    <w:name w:val="heading 3"/>
    <w:basedOn w:val="Normal"/>
    <w:next w:val="Normal"/>
    <w:qFormat/>
    <w:pPr>
      <w:keepNext/>
      <w:numPr>
        <w:ilvl w:val="2"/>
        <w:numId w:val="15"/>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5"/>
      </w:numPr>
      <w:spacing w:before="240" w:after="60"/>
      <w:outlineLvl w:val="3"/>
    </w:pPr>
    <w:rPr>
      <w:rFonts w:ascii="Calibri" w:hAnsi="Calibri"/>
      <w:b/>
      <w:bCs/>
      <w:sz w:val="28"/>
      <w:szCs w:val="28"/>
      <w:lang w:val="x-none"/>
    </w:rPr>
  </w:style>
  <w:style w:type="paragraph" w:styleId="Heading5">
    <w:name w:val="heading 5"/>
    <w:basedOn w:val="Normal"/>
    <w:next w:val="Normal"/>
    <w:qFormat/>
    <w:pPr>
      <w:numPr>
        <w:ilvl w:val="4"/>
        <w:numId w:val="15"/>
      </w:numPr>
      <w:spacing w:before="240" w:after="60"/>
      <w:outlineLvl w:val="4"/>
    </w:pPr>
    <w:rPr>
      <w:rFonts w:ascii="Calibri" w:hAnsi="Calibri"/>
      <w:b/>
      <w:bCs/>
      <w:i/>
      <w:iCs/>
      <w:sz w:val="26"/>
      <w:szCs w:val="26"/>
      <w:lang w:val="x-none"/>
    </w:rPr>
  </w:style>
  <w:style w:type="paragraph" w:styleId="Heading6">
    <w:name w:val="heading 6"/>
    <w:basedOn w:val="Normal"/>
    <w:next w:val="Normal"/>
    <w:qFormat/>
    <w:pPr>
      <w:numPr>
        <w:ilvl w:val="5"/>
        <w:numId w:val="15"/>
      </w:numPr>
      <w:spacing w:before="240" w:after="60"/>
      <w:outlineLvl w:val="5"/>
    </w:pPr>
    <w:rPr>
      <w:rFonts w:ascii="Calibri" w:hAnsi="Calibri"/>
      <w:b/>
      <w:bCs/>
      <w:sz w:val="22"/>
      <w:szCs w:val="22"/>
      <w:lang w:val="x-none"/>
    </w:rPr>
  </w:style>
  <w:style w:type="paragraph" w:styleId="Heading7">
    <w:name w:val="heading 7"/>
    <w:basedOn w:val="Normal"/>
    <w:next w:val="Normal"/>
    <w:qFormat/>
    <w:pPr>
      <w:numPr>
        <w:ilvl w:val="6"/>
        <w:numId w:val="15"/>
      </w:numPr>
      <w:spacing w:before="240" w:after="60"/>
      <w:outlineLvl w:val="6"/>
    </w:pPr>
    <w:rPr>
      <w:rFonts w:ascii="Calibri" w:hAnsi="Calibri"/>
      <w:lang w:val="x-none"/>
    </w:rPr>
  </w:style>
  <w:style w:type="paragraph" w:styleId="Heading8">
    <w:name w:val="heading 8"/>
    <w:basedOn w:val="Normal"/>
    <w:next w:val="Normal"/>
    <w:qFormat/>
    <w:pPr>
      <w:numPr>
        <w:ilvl w:val="7"/>
        <w:numId w:val="15"/>
      </w:numPr>
      <w:spacing w:before="240" w:after="60"/>
      <w:outlineLvl w:val="7"/>
    </w:pPr>
    <w:rPr>
      <w:rFonts w:ascii="Calibri" w:hAnsi="Calibri"/>
      <w:i/>
      <w:iCs/>
      <w:lang w:val="x-none"/>
    </w:rPr>
  </w:style>
  <w:style w:type="paragraph" w:styleId="Heading9">
    <w:name w:val="heading 9"/>
    <w:basedOn w:val="Normal"/>
    <w:next w:val="Normal"/>
    <w:qFormat/>
    <w:pPr>
      <w:numPr>
        <w:ilvl w:val="8"/>
        <w:numId w:val="15"/>
      </w:num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hAnsi="Cambria"/>
      <w:b/>
      <w:kern w:val="32"/>
      <w:sz w:val="32"/>
      <w:lang w:val="x-none" w:eastAsia="x-none"/>
    </w:rPr>
  </w:style>
  <w:style w:type="character" w:customStyle="1" w:styleId="Heading2Char">
    <w:name w:val="Heading 2 Char"/>
    <w:rPr>
      <w:rFonts w:ascii="Cambria" w:hAnsi="Cambria"/>
      <w:b/>
      <w:i/>
      <w:sz w:val="28"/>
      <w:lang w:val="x-none" w:eastAsia="x-none"/>
    </w:rPr>
  </w:style>
  <w:style w:type="character" w:customStyle="1" w:styleId="Heading4Char">
    <w:name w:val="Heading 4 Char"/>
    <w:semiHidden/>
    <w:rPr>
      <w:rFonts w:ascii="Calibri" w:hAnsi="Calibri"/>
      <w:b/>
      <w:sz w:val="28"/>
      <w:lang w:val="x-none" w:eastAsia="x-none"/>
    </w:rPr>
  </w:style>
  <w:style w:type="character" w:customStyle="1" w:styleId="Heading5Char">
    <w:name w:val="Heading 5 Char"/>
    <w:semiHidden/>
    <w:rPr>
      <w:rFonts w:ascii="Calibri" w:hAnsi="Calibri"/>
      <w:b/>
      <w:i/>
      <w:sz w:val="26"/>
      <w:lang w:val="x-none" w:eastAsia="x-none"/>
    </w:rPr>
  </w:style>
  <w:style w:type="character" w:customStyle="1" w:styleId="Heading6Char">
    <w:name w:val="Heading 6 Char"/>
    <w:rPr>
      <w:rFonts w:ascii="Calibri" w:hAnsi="Calibri"/>
      <w:b/>
      <w:sz w:val="22"/>
      <w:lang w:val="x-none" w:eastAsia="x-none"/>
    </w:rPr>
  </w:style>
  <w:style w:type="character" w:customStyle="1" w:styleId="Heading7Char">
    <w:name w:val="Heading 7 Char"/>
    <w:semiHidden/>
    <w:rPr>
      <w:rFonts w:ascii="Calibri" w:hAnsi="Calibri"/>
      <w:sz w:val="24"/>
      <w:lang w:val="x-none" w:eastAsia="x-none"/>
    </w:rPr>
  </w:style>
  <w:style w:type="character" w:customStyle="1" w:styleId="Heading8Char">
    <w:name w:val="Heading 8 Char"/>
    <w:semiHidden/>
    <w:rPr>
      <w:rFonts w:ascii="Calibri" w:hAnsi="Calibri"/>
      <w:i/>
      <w:sz w:val="24"/>
      <w:lang w:val="x-none" w:eastAsia="x-none"/>
    </w:rPr>
  </w:style>
  <w:style w:type="character" w:customStyle="1" w:styleId="Heading9Char">
    <w:name w:val="Heading 9 Char"/>
    <w:semiHidden/>
    <w:rPr>
      <w:rFonts w:ascii="Cambria" w:hAnsi="Cambria"/>
      <w:sz w:val="22"/>
      <w:lang w:val="x-none" w:eastAsia="x-none"/>
    </w:rPr>
  </w:style>
  <w:style w:type="paragraph" w:styleId="Subtitle">
    <w:name w:val="Subtitle"/>
    <w:basedOn w:val="Normal"/>
    <w:qFormat/>
    <w:pPr>
      <w:jc w:val="center"/>
    </w:pPr>
    <w:rPr>
      <w:b/>
      <w:bCs/>
      <w:u w:val="single"/>
    </w:rPr>
  </w:style>
  <w:style w:type="character" w:styleId="FootnoteReference">
    <w:name w:val="footnote reference"/>
    <w:aliases w:val="ftref,BVI fnr"/>
    <w:semiHidden/>
    <w:rPr>
      <w:rFonts w:cs="Times New Roman"/>
      <w:vertAlign w:val="superscript"/>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
    <w:basedOn w:val="Normal"/>
    <w:semiHidden/>
    <w:rPr>
      <w:rFonts w:ascii="Courier" w:hAnsi="Courier"/>
      <w:sz w:val="20"/>
      <w:szCs w:val="20"/>
      <w:lang w:val="x-none"/>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
    <w:rPr>
      <w:rFonts w:ascii="Courier" w:hAnsi="Courier"/>
    </w:rPr>
  </w:style>
  <w:style w:type="paragraph" w:styleId="Header">
    <w:name w:val="header"/>
    <w:basedOn w:val="Normal"/>
    <w:link w:val="HeaderChar"/>
    <w:uiPriority w:val="99"/>
    <w:pPr>
      <w:tabs>
        <w:tab w:val="center" w:pos="4320"/>
        <w:tab w:val="right" w:pos="8640"/>
      </w:tabs>
    </w:pPr>
    <w:rPr>
      <w:rFonts w:ascii="Courier" w:hAnsi="Courier"/>
    </w:rPr>
  </w:style>
  <w:style w:type="paragraph" w:styleId="Title">
    <w:name w:val="Title"/>
    <w:basedOn w:val="Normal"/>
    <w:qFormat/>
    <w:pPr>
      <w:jc w:val="center"/>
    </w:pPr>
    <w:rPr>
      <w:b/>
      <w:szCs w:val="20"/>
      <w:u w:val="single"/>
    </w:rPr>
  </w:style>
  <w:style w:type="paragraph" w:styleId="NormalWeb">
    <w:name w:val="Normal (Web)"/>
    <w:basedOn w:val="Normal"/>
    <w:pPr>
      <w:spacing w:before="100" w:beforeAutospacing="1" w:after="100" w:afterAutospacing="1"/>
    </w:pPr>
    <w:rPr>
      <w:rFonts w:ascii="Book Antiqua" w:hAnsi="Book Antiqua"/>
      <w:lang w:val="en-CA"/>
    </w:rPr>
  </w:style>
  <w:style w:type="paragraph" w:customStyle="1" w:styleId="Char">
    <w:name w:val="Char"/>
    <w:basedOn w:val="Normal"/>
    <w:pPr>
      <w:spacing w:after="160" w:line="240" w:lineRule="exact"/>
    </w:pPr>
    <w:rPr>
      <w:rFonts w:ascii="Arial" w:hAnsi="Arial"/>
      <w:sz w:val="20"/>
      <w:szCs w:val="20"/>
    </w:rPr>
  </w:style>
  <w:style w:type="paragraph" w:styleId="BodyText2">
    <w:name w:val="Body Text 2"/>
    <w:basedOn w:val="Normal"/>
    <w:pPr>
      <w:jc w:val="both"/>
    </w:pPr>
    <w:rPr>
      <w:rFonts w:ascii="Verdana" w:hAnsi="Verdana"/>
      <w:b/>
    </w:rPr>
  </w:style>
  <w:style w:type="paragraph" w:styleId="BalloonText">
    <w:name w:val="Balloon Text"/>
    <w:basedOn w:val="Normal"/>
    <w:semiHidden/>
    <w:rPr>
      <w:rFonts w:ascii="Tahoma" w:hAnsi="Tahoma" w:cs="Tahoma"/>
      <w:sz w:val="16"/>
      <w:szCs w:val="16"/>
    </w:rPr>
  </w:style>
  <w:style w:type="paragraph" w:styleId="BodyText">
    <w:name w:val="Body Text"/>
    <w:aliases w:val="Body Text Char"/>
    <w:basedOn w:val="Normal"/>
    <w:pPr>
      <w:tabs>
        <w:tab w:val="left" w:pos="360"/>
      </w:tabs>
      <w:jc w:val="both"/>
    </w:pPr>
    <w:rPr>
      <w:rFonts w:ascii="Arial" w:hAnsi="Arial"/>
      <w:sz w:val="22"/>
      <w:szCs w:val="22"/>
      <w:lang w:val="en-GB" w:eastAsia="en-GB"/>
    </w:rPr>
  </w:style>
  <w:style w:type="character" w:styleId="CommentReference">
    <w:name w:val="annotation reference"/>
    <w:semiHidden/>
    <w:rPr>
      <w:rFonts w:cs="Times New Roman"/>
      <w:sz w:val="16"/>
    </w:rPr>
  </w:style>
  <w:style w:type="paragraph" w:styleId="CommentText">
    <w:name w:val="annotation text"/>
    <w:basedOn w:val="Normal"/>
    <w:semiHidden/>
    <w:rPr>
      <w:sz w:val="20"/>
      <w:szCs w:val="20"/>
    </w:rPr>
  </w:style>
  <w:style w:type="character" w:customStyle="1" w:styleId="CommentTextChar">
    <w:name w:val="Comment Text Char"/>
  </w:style>
  <w:style w:type="paragraph" w:styleId="CommentSubject">
    <w:name w:val="annotation subject"/>
    <w:basedOn w:val="CommentText"/>
    <w:next w:val="CommentText"/>
    <w:semiHidden/>
    <w:rPr>
      <w:b/>
      <w:bCs/>
    </w:rPr>
  </w:style>
  <w:style w:type="paragraph" w:styleId="PlainText">
    <w:name w:val="Plain Text"/>
    <w:basedOn w:val="Normal"/>
    <w:rPr>
      <w:rFonts w:ascii="Courier New" w:eastAsia="MS Mincho" w:hAnsi="Courier New" w:cs="Courier New"/>
      <w:sz w:val="20"/>
      <w:szCs w:val="20"/>
      <w:lang w:eastAsia="ja-JP"/>
    </w:rPr>
  </w:style>
  <w:style w:type="paragraph" w:styleId="Footer">
    <w:name w:val="footer"/>
    <w:basedOn w:val="Normal"/>
    <w:semiHidden/>
    <w:pPr>
      <w:tabs>
        <w:tab w:val="center" w:pos="4320"/>
        <w:tab w:val="right" w:pos="8640"/>
      </w:tabs>
    </w:pPr>
    <w:rPr>
      <w:lang w:val="x-none"/>
    </w:rPr>
  </w:style>
  <w:style w:type="character" w:customStyle="1" w:styleId="FooterChar">
    <w:name w:val="Footer Char"/>
    <w:rPr>
      <w:sz w:val="24"/>
    </w:rPr>
  </w:style>
  <w:style w:type="character" w:styleId="Hyperlink">
    <w:name w:val="Hyperlink"/>
    <w:uiPriority w:val="99"/>
    <w:rPr>
      <w:rFonts w:cs="Times New Roman"/>
      <w:color w:val="0000FF"/>
      <w:u w:val="single"/>
    </w:rPr>
  </w:style>
  <w:style w:type="paragraph" w:styleId="EndnoteText">
    <w:name w:val="endnote text"/>
    <w:basedOn w:val="Normal"/>
    <w:semiHidden/>
    <w:rPr>
      <w:sz w:val="20"/>
      <w:szCs w:val="20"/>
    </w:rPr>
  </w:style>
  <w:style w:type="character" w:customStyle="1" w:styleId="EndnoteTextChar">
    <w:name w:val="Endnote Text Char"/>
    <w:rPr>
      <w:rFonts w:cs="Times New Roman"/>
    </w:rPr>
  </w:style>
  <w:style w:type="character" w:styleId="EndnoteReference">
    <w:name w:val="endnote reference"/>
    <w:semiHidden/>
    <w:rPr>
      <w:rFonts w:cs="Times New Roman"/>
      <w:vertAlign w:val="superscript"/>
    </w:rPr>
  </w:style>
  <w:style w:type="table" w:styleId="TableGrid">
    <w:name w:val="Table Grid"/>
    <w:basedOn w:val="TableNormal"/>
    <w:rPr>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rPr>
      <w:rFonts w:cs="Times New Roman"/>
      <w:color w:val="800080"/>
      <w:u w:val="single"/>
    </w:rPr>
  </w:style>
  <w:style w:type="paragraph" w:customStyle="1" w:styleId="MediumGrid21">
    <w:name w:val="Medium Grid 21"/>
    <w:rPr>
      <w:sz w:val="24"/>
      <w:szCs w:val="24"/>
      <w:lang w:bidi="en-US"/>
    </w:rPr>
  </w:style>
  <w:style w:type="paragraph" w:styleId="NoSpacing">
    <w:name w:val="No Spacing"/>
    <w:qFormat/>
    <w:rPr>
      <w:sz w:val="24"/>
      <w:szCs w:val="24"/>
      <w:lang w:bidi="en-US"/>
    </w:rPr>
  </w:style>
  <w:style w:type="paragraph" w:styleId="BodyTextIndent">
    <w:name w:val="Body Text Indent"/>
    <w:basedOn w:val="Normal"/>
    <w:pPr>
      <w:spacing w:after="120"/>
      <w:ind w:left="360"/>
    </w:pPr>
    <w:rPr>
      <w:lang w:val="x-none"/>
    </w:rPr>
  </w:style>
  <w:style w:type="character" w:customStyle="1" w:styleId="BodyTextIndentChar">
    <w:name w:val="Body Text Indent Char"/>
    <w:rPr>
      <w:sz w:val="24"/>
    </w:rPr>
  </w:style>
  <w:style w:type="paragraph" w:styleId="BodyTextIndent3">
    <w:name w:val="Body Text Indent 3"/>
    <w:basedOn w:val="Normal"/>
    <w:pPr>
      <w:spacing w:after="120"/>
      <w:ind w:left="360"/>
    </w:pPr>
    <w:rPr>
      <w:sz w:val="16"/>
      <w:szCs w:val="16"/>
      <w:lang w:val="x-none"/>
    </w:rPr>
  </w:style>
  <w:style w:type="character" w:customStyle="1" w:styleId="BodyTextIndent3Char">
    <w:name w:val="Body Text Indent 3 Char"/>
    <w:rPr>
      <w:sz w:val="16"/>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character" w:styleId="Emphasis">
    <w:name w:val="Emphasis"/>
    <w:qFormat/>
    <w:rPr>
      <w:rFonts w:cs="Times New Roman"/>
      <w:i/>
    </w:rPr>
  </w:style>
  <w:style w:type="character" w:customStyle="1" w:styleId="apple-converted-space">
    <w:name w:val="apple-converted-space"/>
  </w:style>
  <w:style w:type="character" w:customStyle="1" w:styleId="apple-style-span">
    <w:name w:val="apple-style-span"/>
  </w:style>
  <w:style w:type="paragraph" w:customStyle="1" w:styleId="MediumShading1-Accent11">
    <w:name w:val="Medium Shading 1 - Accent 11"/>
    <w:rPr>
      <w:sz w:val="24"/>
      <w:szCs w:val="24"/>
      <w:lang w:bidi="en-US"/>
    </w:rPr>
  </w:style>
  <w:style w:type="paragraph" w:styleId="ListParagraph">
    <w:name w:val="List Paragraph"/>
    <w:basedOn w:val="Normal"/>
    <w:qFormat/>
    <w:pPr>
      <w:ind w:left="72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rPr>
  </w:style>
  <w:style w:type="character" w:customStyle="1" w:styleId="HTMLPreformattedChar">
    <w:name w:val="HTML Preformatted Char"/>
    <w:rPr>
      <w:rFonts w:ascii="Courier New" w:hAnsi="Courier New"/>
      <w:sz w:val="24"/>
    </w:rPr>
  </w:style>
  <w:style w:type="table" w:styleId="TableClassic1">
    <w:name w:val="Table Classic 1"/>
    <w:basedOn w:val="TableNormal"/>
    <w:rPr>
      <w:lang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Style1">
    <w:name w:val="Style1"/>
    <w:basedOn w:val="Normal"/>
    <w:rPr>
      <w:rFonts w:ascii="Tahoma" w:hAnsi="Tahoma" w:cs="Tahoma"/>
      <w:bCs/>
      <w:sz w:val="18"/>
      <w:szCs w:val="18"/>
    </w:rPr>
  </w:style>
  <w:style w:type="paragraph" w:customStyle="1" w:styleId="TableNormal1">
    <w:name w:val="Table Normal1"/>
    <w:basedOn w:val="Normal"/>
    <w:pPr>
      <w:widowControl w:val="0"/>
      <w:overflowPunct w:val="0"/>
      <w:autoSpaceDE w:val="0"/>
      <w:autoSpaceDN w:val="0"/>
      <w:adjustRightInd w:val="0"/>
      <w:spacing w:before="60" w:after="60" w:line="220" w:lineRule="exact"/>
    </w:pPr>
    <w:rPr>
      <w:rFonts w:ascii="Bookman Old Style" w:hAnsi="Bookman Old Style"/>
      <w:sz w:val="22"/>
      <w:szCs w:val="20"/>
      <w:lang w:val="en-GB"/>
    </w:rPr>
  </w:style>
  <w:style w:type="paragraph" w:styleId="Caption">
    <w:name w:val="caption"/>
    <w:basedOn w:val="Normal"/>
    <w:next w:val="Normal"/>
    <w:qFormat/>
    <w:pPr>
      <w:spacing w:after="200"/>
    </w:pPr>
    <w:rPr>
      <w:b/>
      <w:bCs/>
      <w:color w:val="4F81BD"/>
      <w:sz w:val="18"/>
      <w:szCs w:val="18"/>
    </w:rPr>
  </w:style>
  <w:style w:type="table" w:styleId="LightShading-Accent5">
    <w:name w:val="Light Shading Accent 5"/>
    <w:basedOn w:val="TableNormal"/>
    <w:uiPriority w:val="60"/>
    <w:rsid w:val="00A103E5"/>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HeaderChar">
    <w:name w:val="Header Char"/>
    <w:link w:val="Header"/>
    <w:uiPriority w:val="99"/>
    <w:rsid w:val="008A2265"/>
    <w:rPr>
      <w:rFonts w:ascii="Courier" w:hAnsi="Courier"/>
      <w:sz w:val="24"/>
      <w:szCs w:val="24"/>
      <w:lang w:bidi="en-US"/>
    </w:rPr>
  </w:style>
  <w:style w:type="table" w:styleId="LightShading-Accent1">
    <w:name w:val="Light Shading Accent 1"/>
    <w:basedOn w:val="TableNormal"/>
    <w:uiPriority w:val="60"/>
    <w:rsid w:val="00A71C6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ED37B7"/>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bidi="ar-SA"/>
    </w:rPr>
  </w:style>
  <w:style w:type="paragraph" w:styleId="TOC2">
    <w:name w:val="toc 2"/>
    <w:basedOn w:val="Normal"/>
    <w:next w:val="Normal"/>
    <w:autoRedefine/>
    <w:uiPriority w:val="39"/>
    <w:unhideWhenUsed/>
    <w:qFormat/>
    <w:rsid w:val="00ED37B7"/>
    <w:pPr>
      <w:spacing w:after="100" w:line="276" w:lineRule="auto"/>
      <w:ind w:left="220"/>
    </w:pPr>
    <w:rPr>
      <w:rFonts w:asciiTheme="minorHAnsi" w:eastAsiaTheme="minorEastAsia" w:hAnsiTheme="minorHAnsi" w:cstheme="minorBidi"/>
      <w:sz w:val="22"/>
      <w:szCs w:val="22"/>
      <w:lang w:eastAsia="ja-JP" w:bidi="ar-SA"/>
    </w:rPr>
  </w:style>
  <w:style w:type="paragraph" w:styleId="TOC1">
    <w:name w:val="toc 1"/>
    <w:basedOn w:val="Normal"/>
    <w:next w:val="Normal"/>
    <w:autoRedefine/>
    <w:uiPriority w:val="39"/>
    <w:unhideWhenUsed/>
    <w:qFormat/>
    <w:rsid w:val="00ED37B7"/>
    <w:pPr>
      <w:spacing w:after="100" w:line="276" w:lineRule="auto"/>
    </w:pPr>
    <w:rPr>
      <w:rFonts w:asciiTheme="minorHAnsi" w:eastAsiaTheme="minorEastAsia" w:hAnsiTheme="minorHAnsi" w:cstheme="minorBidi"/>
      <w:sz w:val="22"/>
      <w:szCs w:val="22"/>
      <w:lang w:eastAsia="ja-JP" w:bidi="ar-SA"/>
    </w:rPr>
  </w:style>
  <w:style w:type="paragraph" w:styleId="TOC3">
    <w:name w:val="toc 3"/>
    <w:basedOn w:val="Normal"/>
    <w:next w:val="Normal"/>
    <w:autoRedefine/>
    <w:uiPriority w:val="39"/>
    <w:unhideWhenUsed/>
    <w:qFormat/>
    <w:rsid w:val="00ED37B7"/>
    <w:pPr>
      <w:spacing w:after="100" w:line="276" w:lineRule="auto"/>
      <w:ind w:left="440"/>
    </w:pPr>
    <w:rPr>
      <w:rFonts w:asciiTheme="minorHAnsi" w:eastAsiaTheme="minorEastAsia" w:hAnsiTheme="minorHAnsi" w:cstheme="minorBidi"/>
      <w:sz w:val="22"/>
      <w:szCs w:val="22"/>
      <w:lang w:eastAsia="ja-JP" w:bidi="ar-SA"/>
    </w:rPr>
  </w:style>
  <w:style w:type="paragraph" w:styleId="TOC5">
    <w:name w:val="toc 5"/>
    <w:basedOn w:val="Normal"/>
    <w:next w:val="Normal"/>
    <w:autoRedefine/>
    <w:uiPriority w:val="39"/>
    <w:unhideWhenUsed/>
    <w:rsid w:val="002D2EF4"/>
    <w:pPr>
      <w:spacing w:after="100"/>
      <w:ind w:left="960"/>
    </w:pPr>
  </w:style>
  <w:style w:type="paragraph" w:styleId="TOC6">
    <w:name w:val="toc 6"/>
    <w:basedOn w:val="Normal"/>
    <w:next w:val="Normal"/>
    <w:autoRedefine/>
    <w:uiPriority w:val="39"/>
    <w:unhideWhenUsed/>
    <w:rsid w:val="002D2EF4"/>
    <w:pPr>
      <w:spacing w:after="100"/>
      <w:ind w:left="1200"/>
    </w:pPr>
  </w:style>
  <w:style w:type="paragraph" w:styleId="TOC4">
    <w:name w:val="toc 4"/>
    <w:basedOn w:val="Normal"/>
    <w:next w:val="Normal"/>
    <w:autoRedefine/>
    <w:uiPriority w:val="39"/>
    <w:unhideWhenUsed/>
    <w:rsid w:val="002D2EF4"/>
    <w:pPr>
      <w:spacing w:after="10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en-US"/>
    </w:rPr>
  </w:style>
  <w:style w:type="paragraph" w:styleId="Heading1">
    <w:name w:val="heading 1"/>
    <w:basedOn w:val="Normal"/>
    <w:next w:val="Normal"/>
    <w:qFormat/>
    <w:pPr>
      <w:keepNext/>
      <w:numPr>
        <w:numId w:val="15"/>
      </w:numPr>
      <w:spacing w:before="240" w:after="60"/>
      <w:outlineLvl w:val="0"/>
    </w:pPr>
    <w:rPr>
      <w:rFonts w:ascii="Cambria" w:hAnsi="Cambria"/>
      <w:b/>
      <w:bCs/>
      <w:kern w:val="32"/>
      <w:sz w:val="32"/>
      <w:szCs w:val="32"/>
      <w:lang w:val="x-none"/>
    </w:rPr>
  </w:style>
  <w:style w:type="paragraph" w:styleId="Heading2">
    <w:name w:val="heading 2"/>
    <w:basedOn w:val="Normal"/>
    <w:next w:val="Normal"/>
    <w:qFormat/>
    <w:pPr>
      <w:keepNext/>
      <w:numPr>
        <w:ilvl w:val="1"/>
        <w:numId w:val="15"/>
      </w:numPr>
      <w:spacing w:before="240" w:after="60"/>
      <w:outlineLvl w:val="1"/>
    </w:pPr>
    <w:rPr>
      <w:rFonts w:ascii="Cambria" w:hAnsi="Cambria"/>
      <w:b/>
      <w:bCs/>
      <w:i/>
      <w:iCs/>
      <w:sz w:val="28"/>
      <w:szCs w:val="28"/>
      <w:lang w:val="x-none"/>
    </w:rPr>
  </w:style>
  <w:style w:type="paragraph" w:styleId="Heading3">
    <w:name w:val="heading 3"/>
    <w:basedOn w:val="Normal"/>
    <w:next w:val="Normal"/>
    <w:qFormat/>
    <w:pPr>
      <w:keepNext/>
      <w:numPr>
        <w:ilvl w:val="2"/>
        <w:numId w:val="15"/>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5"/>
      </w:numPr>
      <w:spacing w:before="240" w:after="60"/>
      <w:outlineLvl w:val="3"/>
    </w:pPr>
    <w:rPr>
      <w:rFonts w:ascii="Calibri" w:hAnsi="Calibri"/>
      <w:b/>
      <w:bCs/>
      <w:sz w:val="28"/>
      <w:szCs w:val="28"/>
      <w:lang w:val="x-none"/>
    </w:rPr>
  </w:style>
  <w:style w:type="paragraph" w:styleId="Heading5">
    <w:name w:val="heading 5"/>
    <w:basedOn w:val="Normal"/>
    <w:next w:val="Normal"/>
    <w:qFormat/>
    <w:pPr>
      <w:numPr>
        <w:ilvl w:val="4"/>
        <w:numId w:val="15"/>
      </w:numPr>
      <w:spacing w:before="240" w:after="60"/>
      <w:outlineLvl w:val="4"/>
    </w:pPr>
    <w:rPr>
      <w:rFonts w:ascii="Calibri" w:hAnsi="Calibri"/>
      <w:b/>
      <w:bCs/>
      <w:i/>
      <w:iCs/>
      <w:sz w:val="26"/>
      <w:szCs w:val="26"/>
      <w:lang w:val="x-none"/>
    </w:rPr>
  </w:style>
  <w:style w:type="paragraph" w:styleId="Heading6">
    <w:name w:val="heading 6"/>
    <w:basedOn w:val="Normal"/>
    <w:next w:val="Normal"/>
    <w:qFormat/>
    <w:pPr>
      <w:numPr>
        <w:ilvl w:val="5"/>
        <w:numId w:val="15"/>
      </w:numPr>
      <w:spacing w:before="240" w:after="60"/>
      <w:outlineLvl w:val="5"/>
    </w:pPr>
    <w:rPr>
      <w:rFonts w:ascii="Calibri" w:hAnsi="Calibri"/>
      <w:b/>
      <w:bCs/>
      <w:sz w:val="22"/>
      <w:szCs w:val="22"/>
      <w:lang w:val="x-none"/>
    </w:rPr>
  </w:style>
  <w:style w:type="paragraph" w:styleId="Heading7">
    <w:name w:val="heading 7"/>
    <w:basedOn w:val="Normal"/>
    <w:next w:val="Normal"/>
    <w:qFormat/>
    <w:pPr>
      <w:numPr>
        <w:ilvl w:val="6"/>
        <w:numId w:val="15"/>
      </w:numPr>
      <w:spacing w:before="240" w:after="60"/>
      <w:outlineLvl w:val="6"/>
    </w:pPr>
    <w:rPr>
      <w:rFonts w:ascii="Calibri" w:hAnsi="Calibri"/>
      <w:lang w:val="x-none"/>
    </w:rPr>
  </w:style>
  <w:style w:type="paragraph" w:styleId="Heading8">
    <w:name w:val="heading 8"/>
    <w:basedOn w:val="Normal"/>
    <w:next w:val="Normal"/>
    <w:qFormat/>
    <w:pPr>
      <w:numPr>
        <w:ilvl w:val="7"/>
        <w:numId w:val="15"/>
      </w:numPr>
      <w:spacing w:before="240" w:after="60"/>
      <w:outlineLvl w:val="7"/>
    </w:pPr>
    <w:rPr>
      <w:rFonts w:ascii="Calibri" w:hAnsi="Calibri"/>
      <w:i/>
      <w:iCs/>
      <w:lang w:val="x-none"/>
    </w:rPr>
  </w:style>
  <w:style w:type="paragraph" w:styleId="Heading9">
    <w:name w:val="heading 9"/>
    <w:basedOn w:val="Normal"/>
    <w:next w:val="Normal"/>
    <w:qFormat/>
    <w:pPr>
      <w:numPr>
        <w:ilvl w:val="8"/>
        <w:numId w:val="15"/>
      </w:num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hAnsi="Cambria"/>
      <w:b/>
      <w:kern w:val="32"/>
      <w:sz w:val="32"/>
      <w:lang w:val="x-none" w:eastAsia="x-none"/>
    </w:rPr>
  </w:style>
  <w:style w:type="character" w:customStyle="1" w:styleId="Heading2Char">
    <w:name w:val="Heading 2 Char"/>
    <w:rPr>
      <w:rFonts w:ascii="Cambria" w:hAnsi="Cambria"/>
      <w:b/>
      <w:i/>
      <w:sz w:val="28"/>
      <w:lang w:val="x-none" w:eastAsia="x-none"/>
    </w:rPr>
  </w:style>
  <w:style w:type="character" w:customStyle="1" w:styleId="Heading4Char">
    <w:name w:val="Heading 4 Char"/>
    <w:semiHidden/>
    <w:rPr>
      <w:rFonts w:ascii="Calibri" w:hAnsi="Calibri"/>
      <w:b/>
      <w:sz w:val="28"/>
      <w:lang w:val="x-none" w:eastAsia="x-none"/>
    </w:rPr>
  </w:style>
  <w:style w:type="character" w:customStyle="1" w:styleId="Heading5Char">
    <w:name w:val="Heading 5 Char"/>
    <w:semiHidden/>
    <w:rPr>
      <w:rFonts w:ascii="Calibri" w:hAnsi="Calibri"/>
      <w:b/>
      <w:i/>
      <w:sz w:val="26"/>
      <w:lang w:val="x-none" w:eastAsia="x-none"/>
    </w:rPr>
  </w:style>
  <w:style w:type="character" w:customStyle="1" w:styleId="Heading6Char">
    <w:name w:val="Heading 6 Char"/>
    <w:rPr>
      <w:rFonts w:ascii="Calibri" w:hAnsi="Calibri"/>
      <w:b/>
      <w:sz w:val="22"/>
      <w:lang w:val="x-none" w:eastAsia="x-none"/>
    </w:rPr>
  </w:style>
  <w:style w:type="character" w:customStyle="1" w:styleId="Heading7Char">
    <w:name w:val="Heading 7 Char"/>
    <w:semiHidden/>
    <w:rPr>
      <w:rFonts w:ascii="Calibri" w:hAnsi="Calibri"/>
      <w:sz w:val="24"/>
      <w:lang w:val="x-none" w:eastAsia="x-none"/>
    </w:rPr>
  </w:style>
  <w:style w:type="character" w:customStyle="1" w:styleId="Heading8Char">
    <w:name w:val="Heading 8 Char"/>
    <w:semiHidden/>
    <w:rPr>
      <w:rFonts w:ascii="Calibri" w:hAnsi="Calibri"/>
      <w:i/>
      <w:sz w:val="24"/>
      <w:lang w:val="x-none" w:eastAsia="x-none"/>
    </w:rPr>
  </w:style>
  <w:style w:type="character" w:customStyle="1" w:styleId="Heading9Char">
    <w:name w:val="Heading 9 Char"/>
    <w:semiHidden/>
    <w:rPr>
      <w:rFonts w:ascii="Cambria" w:hAnsi="Cambria"/>
      <w:sz w:val="22"/>
      <w:lang w:val="x-none" w:eastAsia="x-none"/>
    </w:rPr>
  </w:style>
  <w:style w:type="paragraph" w:styleId="Subtitle">
    <w:name w:val="Subtitle"/>
    <w:basedOn w:val="Normal"/>
    <w:qFormat/>
    <w:pPr>
      <w:jc w:val="center"/>
    </w:pPr>
    <w:rPr>
      <w:b/>
      <w:bCs/>
      <w:u w:val="single"/>
    </w:rPr>
  </w:style>
  <w:style w:type="character" w:styleId="FootnoteReference">
    <w:name w:val="footnote reference"/>
    <w:aliases w:val="ftref,BVI fnr"/>
    <w:semiHidden/>
    <w:rPr>
      <w:rFonts w:cs="Times New Roman"/>
      <w:vertAlign w:val="superscript"/>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
    <w:basedOn w:val="Normal"/>
    <w:semiHidden/>
    <w:rPr>
      <w:rFonts w:ascii="Courier" w:hAnsi="Courier"/>
      <w:sz w:val="20"/>
      <w:szCs w:val="20"/>
      <w:lang w:val="x-none"/>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
    <w:rPr>
      <w:rFonts w:ascii="Courier" w:hAnsi="Courier"/>
    </w:rPr>
  </w:style>
  <w:style w:type="paragraph" w:styleId="Header">
    <w:name w:val="header"/>
    <w:basedOn w:val="Normal"/>
    <w:link w:val="HeaderChar"/>
    <w:uiPriority w:val="99"/>
    <w:pPr>
      <w:tabs>
        <w:tab w:val="center" w:pos="4320"/>
        <w:tab w:val="right" w:pos="8640"/>
      </w:tabs>
    </w:pPr>
    <w:rPr>
      <w:rFonts w:ascii="Courier" w:hAnsi="Courier"/>
    </w:rPr>
  </w:style>
  <w:style w:type="paragraph" w:styleId="Title">
    <w:name w:val="Title"/>
    <w:basedOn w:val="Normal"/>
    <w:qFormat/>
    <w:pPr>
      <w:jc w:val="center"/>
    </w:pPr>
    <w:rPr>
      <w:b/>
      <w:szCs w:val="20"/>
      <w:u w:val="single"/>
    </w:rPr>
  </w:style>
  <w:style w:type="paragraph" w:styleId="NormalWeb">
    <w:name w:val="Normal (Web)"/>
    <w:basedOn w:val="Normal"/>
    <w:pPr>
      <w:spacing w:before="100" w:beforeAutospacing="1" w:after="100" w:afterAutospacing="1"/>
    </w:pPr>
    <w:rPr>
      <w:rFonts w:ascii="Book Antiqua" w:hAnsi="Book Antiqua"/>
      <w:lang w:val="en-CA"/>
    </w:rPr>
  </w:style>
  <w:style w:type="paragraph" w:customStyle="1" w:styleId="Char">
    <w:name w:val="Char"/>
    <w:basedOn w:val="Normal"/>
    <w:pPr>
      <w:spacing w:after="160" w:line="240" w:lineRule="exact"/>
    </w:pPr>
    <w:rPr>
      <w:rFonts w:ascii="Arial" w:hAnsi="Arial"/>
      <w:sz w:val="20"/>
      <w:szCs w:val="20"/>
    </w:rPr>
  </w:style>
  <w:style w:type="paragraph" w:styleId="BodyText2">
    <w:name w:val="Body Text 2"/>
    <w:basedOn w:val="Normal"/>
    <w:pPr>
      <w:jc w:val="both"/>
    </w:pPr>
    <w:rPr>
      <w:rFonts w:ascii="Verdana" w:hAnsi="Verdana"/>
      <w:b/>
    </w:rPr>
  </w:style>
  <w:style w:type="paragraph" w:styleId="BalloonText">
    <w:name w:val="Balloon Text"/>
    <w:basedOn w:val="Normal"/>
    <w:semiHidden/>
    <w:rPr>
      <w:rFonts w:ascii="Tahoma" w:hAnsi="Tahoma" w:cs="Tahoma"/>
      <w:sz w:val="16"/>
      <w:szCs w:val="16"/>
    </w:rPr>
  </w:style>
  <w:style w:type="paragraph" w:styleId="BodyText">
    <w:name w:val="Body Text"/>
    <w:aliases w:val="Body Text Char"/>
    <w:basedOn w:val="Normal"/>
    <w:pPr>
      <w:tabs>
        <w:tab w:val="left" w:pos="360"/>
      </w:tabs>
      <w:jc w:val="both"/>
    </w:pPr>
    <w:rPr>
      <w:rFonts w:ascii="Arial" w:hAnsi="Arial"/>
      <w:sz w:val="22"/>
      <w:szCs w:val="22"/>
      <w:lang w:val="en-GB" w:eastAsia="en-GB"/>
    </w:rPr>
  </w:style>
  <w:style w:type="character" w:styleId="CommentReference">
    <w:name w:val="annotation reference"/>
    <w:semiHidden/>
    <w:rPr>
      <w:rFonts w:cs="Times New Roman"/>
      <w:sz w:val="16"/>
    </w:rPr>
  </w:style>
  <w:style w:type="paragraph" w:styleId="CommentText">
    <w:name w:val="annotation text"/>
    <w:basedOn w:val="Normal"/>
    <w:semiHidden/>
    <w:rPr>
      <w:sz w:val="20"/>
      <w:szCs w:val="20"/>
    </w:rPr>
  </w:style>
  <w:style w:type="character" w:customStyle="1" w:styleId="CommentTextChar">
    <w:name w:val="Comment Text Char"/>
  </w:style>
  <w:style w:type="paragraph" w:styleId="CommentSubject">
    <w:name w:val="annotation subject"/>
    <w:basedOn w:val="CommentText"/>
    <w:next w:val="CommentText"/>
    <w:semiHidden/>
    <w:rPr>
      <w:b/>
      <w:bCs/>
    </w:rPr>
  </w:style>
  <w:style w:type="paragraph" w:styleId="PlainText">
    <w:name w:val="Plain Text"/>
    <w:basedOn w:val="Normal"/>
    <w:rPr>
      <w:rFonts w:ascii="Courier New" w:eastAsia="MS Mincho" w:hAnsi="Courier New" w:cs="Courier New"/>
      <w:sz w:val="20"/>
      <w:szCs w:val="20"/>
      <w:lang w:eastAsia="ja-JP"/>
    </w:rPr>
  </w:style>
  <w:style w:type="paragraph" w:styleId="Footer">
    <w:name w:val="footer"/>
    <w:basedOn w:val="Normal"/>
    <w:semiHidden/>
    <w:pPr>
      <w:tabs>
        <w:tab w:val="center" w:pos="4320"/>
        <w:tab w:val="right" w:pos="8640"/>
      </w:tabs>
    </w:pPr>
    <w:rPr>
      <w:lang w:val="x-none"/>
    </w:rPr>
  </w:style>
  <w:style w:type="character" w:customStyle="1" w:styleId="FooterChar">
    <w:name w:val="Footer Char"/>
    <w:rPr>
      <w:sz w:val="24"/>
    </w:rPr>
  </w:style>
  <w:style w:type="character" w:styleId="Hyperlink">
    <w:name w:val="Hyperlink"/>
    <w:uiPriority w:val="99"/>
    <w:rPr>
      <w:rFonts w:cs="Times New Roman"/>
      <w:color w:val="0000FF"/>
      <w:u w:val="single"/>
    </w:rPr>
  </w:style>
  <w:style w:type="paragraph" w:styleId="EndnoteText">
    <w:name w:val="endnote text"/>
    <w:basedOn w:val="Normal"/>
    <w:semiHidden/>
    <w:rPr>
      <w:sz w:val="20"/>
      <w:szCs w:val="20"/>
    </w:rPr>
  </w:style>
  <w:style w:type="character" w:customStyle="1" w:styleId="EndnoteTextChar">
    <w:name w:val="Endnote Text Char"/>
    <w:rPr>
      <w:rFonts w:cs="Times New Roman"/>
    </w:rPr>
  </w:style>
  <w:style w:type="character" w:styleId="EndnoteReference">
    <w:name w:val="endnote reference"/>
    <w:semiHidden/>
    <w:rPr>
      <w:rFonts w:cs="Times New Roman"/>
      <w:vertAlign w:val="superscript"/>
    </w:rPr>
  </w:style>
  <w:style w:type="table" w:styleId="TableGrid">
    <w:name w:val="Table Grid"/>
    <w:basedOn w:val="TableNormal"/>
    <w:rPr>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rPr>
      <w:rFonts w:cs="Times New Roman"/>
      <w:color w:val="800080"/>
      <w:u w:val="single"/>
    </w:rPr>
  </w:style>
  <w:style w:type="paragraph" w:customStyle="1" w:styleId="MediumGrid21">
    <w:name w:val="Medium Grid 21"/>
    <w:rPr>
      <w:sz w:val="24"/>
      <w:szCs w:val="24"/>
      <w:lang w:bidi="en-US"/>
    </w:rPr>
  </w:style>
  <w:style w:type="paragraph" w:styleId="NoSpacing">
    <w:name w:val="No Spacing"/>
    <w:qFormat/>
    <w:rPr>
      <w:sz w:val="24"/>
      <w:szCs w:val="24"/>
      <w:lang w:bidi="en-US"/>
    </w:rPr>
  </w:style>
  <w:style w:type="paragraph" w:styleId="BodyTextIndent">
    <w:name w:val="Body Text Indent"/>
    <w:basedOn w:val="Normal"/>
    <w:pPr>
      <w:spacing w:after="120"/>
      <w:ind w:left="360"/>
    </w:pPr>
    <w:rPr>
      <w:lang w:val="x-none"/>
    </w:rPr>
  </w:style>
  <w:style w:type="character" w:customStyle="1" w:styleId="BodyTextIndentChar">
    <w:name w:val="Body Text Indent Char"/>
    <w:rPr>
      <w:sz w:val="24"/>
    </w:rPr>
  </w:style>
  <w:style w:type="paragraph" w:styleId="BodyTextIndent3">
    <w:name w:val="Body Text Indent 3"/>
    <w:basedOn w:val="Normal"/>
    <w:pPr>
      <w:spacing w:after="120"/>
      <w:ind w:left="360"/>
    </w:pPr>
    <w:rPr>
      <w:sz w:val="16"/>
      <w:szCs w:val="16"/>
      <w:lang w:val="x-none"/>
    </w:rPr>
  </w:style>
  <w:style w:type="character" w:customStyle="1" w:styleId="BodyTextIndent3Char">
    <w:name w:val="Body Text Indent 3 Char"/>
    <w:rPr>
      <w:sz w:val="16"/>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character" w:styleId="Emphasis">
    <w:name w:val="Emphasis"/>
    <w:qFormat/>
    <w:rPr>
      <w:rFonts w:cs="Times New Roman"/>
      <w:i/>
    </w:rPr>
  </w:style>
  <w:style w:type="character" w:customStyle="1" w:styleId="apple-converted-space">
    <w:name w:val="apple-converted-space"/>
  </w:style>
  <w:style w:type="character" w:customStyle="1" w:styleId="apple-style-span">
    <w:name w:val="apple-style-span"/>
  </w:style>
  <w:style w:type="paragraph" w:customStyle="1" w:styleId="MediumShading1-Accent11">
    <w:name w:val="Medium Shading 1 - Accent 11"/>
    <w:rPr>
      <w:sz w:val="24"/>
      <w:szCs w:val="24"/>
      <w:lang w:bidi="en-US"/>
    </w:rPr>
  </w:style>
  <w:style w:type="paragraph" w:styleId="ListParagraph">
    <w:name w:val="List Paragraph"/>
    <w:basedOn w:val="Normal"/>
    <w:qFormat/>
    <w:pPr>
      <w:ind w:left="72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rPr>
  </w:style>
  <w:style w:type="character" w:customStyle="1" w:styleId="HTMLPreformattedChar">
    <w:name w:val="HTML Preformatted Char"/>
    <w:rPr>
      <w:rFonts w:ascii="Courier New" w:hAnsi="Courier New"/>
      <w:sz w:val="24"/>
    </w:rPr>
  </w:style>
  <w:style w:type="table" w:styleId="TableClassic1">
    <w:name w:val="Table Classic 1"/>
    <w:basedOn w:val="TableNormal"/>
    <w:rPr>
      <w:lang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Style1">
    <w:name w:val="Style1"/>
    <w:basedOn w:val="Normal"/>
    <w:rPr>
      <w:rFonts w:ascii="Tahoma" w:hAnsi="Tahoma" w:cs="Tahoma"/>
      <w:bCs/>
      <w:sz w:val="18"/>
      <w:szCs w:val="18"/>
    </w:rPr>
  </w:style>
  <w:style w:type="paragraph" w:customStyle="1" w:styleId="TableNormal1">
    <w:name w:val="Table Normal1"/>
    <w:basedOn w:val="Normal"/>
    <w:pPr>
      <w:widowControl w:val="0"/>
      <w:overflowPunct w:val="0"/>
      <w:autoSpaceDE w:val="0"/>
      <w:autoSpaceDN w:val="0"/>
      <w:adjustRightInd w:val="0"/>
      <w:spacing w:before="60" w:after="60" w:line="220" w:lineRule="exact"/>
    </w:pPr>
    <w:rPr>
      <w:rFonts w:ascii="Bookman Old Style" w:hAnsi="Bookman Old Style"/>
      <w:sz w:val="22"/>
      <w:szCs w:val="20"/>
      <w:lang w:val="en-GB"/>
    </w:rPr>
  </w:style>
  <w:style w:type="paragraph" w:styleId="Caption">
    <w:name w:val="caption"/>
    <w:basedOn w:val="Normal"/>
    <w:next w:val="Normal"/>
    <w:qFormat/>
    <w:pPr>
      <w:spacing w:after="200"/>
    </w:pPr>
    <w:rPr>
      <w:b/>
      <w:bCs/>
      <w:color w:val="4F81BD"/>
      <w:sz w:val="18"/>
      <w:szCs w:val="18"/>
    </w:rPr>
  </w:style>
  <w:style w:type="table" w:styleId="LightShading-Accent5">
    <w:name w:val="Light Shading Accent 5"/>
    <w:basedOn w:val="TableNormal"/>
    <w:uiPriority w:val="60"/>
    <w:rsid w:val="00A103E5"/>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HeaderChar">
    <w:name w:val="Header Char"/>
    <w:link w:val="Header"/>
    <w:uiPriority w:val="99"/>
    <w:rsid w:val="008A2265"/>
    <w:rPr>
      <w:rFonts w:ascii="Courier" w:hAnsi="Courier"/>
      <w:sz w:val="24"/>
      <w:szCs w:val="24"/>
      <w:lang w:bidi="en-US"/>
    </w:rPr>
  </w:style>
  <w:style w:type="table" w:styleId="LightShading-Accent1">
    <w:name w:val="Light Shading Accent 1"/>
    <w:basedOn w:val="TableNormal"/>
    <w:uiPriority w:val="60"/>
    <w:rsid w:val="00A71C6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ED37B7"/>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bidi="ar-SA"/>
    </w:rPr>
  </w:style>
  <w:style w:type="paragraph" w:styleId="TOC2">
    <w:name w:val="toc 2"/>
    <w:basedOn w:val="Normal"/>
    <w:next w:val="Normal"/>
    <w:autoRedefine/>
    <w:uiPriority w:val="39"/>
    <w:unhideWhenUsed/>
    <w:qFormat/>
    <w:rsid w:val="00ED37B7"/>
    <w:pPr>
      <w:spacing w:after="100" w:line="276" w:lineRule="auto"/>
      <w:ind w:left="220"/>
    </w:pPr>
    <w:rPr>
      <w:rFonts w:asciiTheme="minorHAnsi" w:eastAsiaTheme="minorEastAsia" w:hAnsiTheme="minorHAnsi" w:cstheme="minorBidi"/>
      <w:sz w:val="22"/>
      <w:szCs w:val="22"/>
      <w:lang w:eastAsia="ja-JP" w:bidi="ar-SA"/>
    </w:rPr>
  </w:style>
  <w:style w:type="paragraph" w:styleId="TOC1">
    <w:name w:val="toc 1"/>
    <w:basedOn w:val="Normal"/>
    <w:next w:val="Normal"/>
    <w:autoRedefine/>
    <w:uiPriority w:val="39"/>
    <w:unhideWhenUsed/>
    <w:qFormat/>
    <w:rsid w:val="00ED37B7"/>
    <w:pPr>
      <w:spacing w:after="100" w:line="276" w:lineRule="auto"/>
    </w:pPr>
    <w:rPr>
      <w:rFonts w:asciiTheme="minorHAnsi" w:eastAsiaTheme="minorEastAsia" w:hAnsiTheme="minorHAnsi" w:cstheme="minorBidi"/>
      <w:sz w:val="22"/>
      <w:szCs w:val="22"/>
      <w:lang w:eastAsia="ja-JP" w:bidi="ar-SA"/>
    </w:rPr>
  </w:style>
  <w:style w:type="paragraph" w:styleId="TOC3">
    <w:name w:val="toc 3"/>
    <w:basedOn w:val="Normal"/>
    <w:next w:val="Normal"/>
    <w:autoRedefine/>
    <w:uiPriority w:val="39"/>
    <w:unhideWhenUsed/>
    <w:qFormat/>
    <w:rsid w:val="00ED37B7"/>
    <w:pPr>
      <w:spacing w:after="100" w:line="276" w:lineRule="auto"/>
      <w:ind w:left="440"/>
    </w:pPr>
    <w:rPr>
      <w:rFonts w:asciiTheme="minorHAnsi" w:eastAsiaTheme="minorEastAsia" w:hAnsiTheme="minorHAnsi" w:cstheme="minorBidi"/>
      <w:sz w:val="22"/>
      <w:szCs w:val="22"/>
      <w:lang w:eastAsia="ja-JP" w:bidi="ar-SA"/>
    </w:rPr>
  </w:style>
  <w:style w:type="paragraph" w:styleId="TOC5">
    <w:name w:val="toc 5"/>
    <w:basedOn w:val="Normal"/>
    <w:next w:val="Normal"/>
    <w:autoRedefine/>
    <w:uiPriority w:val="39"/>
    <w:unhideWhenUsed/>
    <w:rsid w:val="002D2EF4"/>
    <w:pPr>
      <w:spacing w:after="100"/>
      <w:ind w:left="960"/>
    </w:pPr>
  </w:style>
  <w:style w:type="paragraph" w:styleId="TOC6">
    <w:name w:val="toc 6"/>
    <w:basedOn w:val="Normal"/>
    <w:next w:val="Normal"/>
    <w:autoRedefine/>
    <w:uiPriority w:val="39"/>
    <w:unhideWhenUsed/>
    <w:rsid w:val="002D2EF4"/>
    <w:pPr>
      <w:spacing w:after="100"/>
      <w:ind w:left="1200"/>
    </w:pPr>
  </w:style>
  <w:style w:type="paragraph" w:styleId="TOC4">
    <w:name w:val="toc 4"/>
    <w:basedOn w:val="Normal"/>
    <w:next w:val="Normal"/>
    <w:autoRedefine/>
    <w:uiPriority w:val="39"/>
    <w:unhideWhenUsed/>
    <w:rsid w:val="002D2EF4"/>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6953">
      <w:bodyDiv w:val="1"/>
      <w:marLeft w:val="0"/>
      <w:marRight w:val="0"/>
      <w:marTop w:val="0"/>
      <w:marBottom w:val="0"/>
      <w:divBdr>
        <w:top w:val="none" w:sz="0" w:space="0" w:color="auto"/>
        <w:left w:val="none" w:sz="0" w:space="0" w:color="auto"/>
        <w:bottom w:val="none" w:sz="0" w:space="0" w:color="auto"/>
        <w:right w:val="none" w:sz="0" w:space="0" w:color="auto"/>
      </w:divBdr>
    </w:div>
    <w:div w:id="350644226">
      <w:bodyDiv w:val="1"/>
      <w:marLeft w:val="0"/>
      <w:marRight w:val="0"/>
      <w:marTop w:val="0"/>
      <w:marBottom w:val="0"/>
      <w:divBdr>
        <w:top w:val="none" w:sz="0" w:space="0" w:color="auto"/>
        <w:left w:val="none" w:sz="0" w:space="0" w:color="auto"/>
        <w:bottom w:val="none" w:sz="0" w:space="0" w:color="auto"/>
        <w:right w:val="none" w:sz="0" w:space="0" w:color="auto"/>
      </w:divBdr>
    </w:div>
    <w:div w:id="1148130956">
      <w:bodyDiv w:val="1"/>
      <w:marLeft w:val="0"/>
      <w:marRight w:val="0"/>
      <w:marTop w:val="0"/>
      <w:marBottom w:val="0"/>
      <w:divBdr>
        <w:top w:val="none" w:sz="0" w:space="0" w:color="auto"/>
        <w:left w:val="none" w:sz="0" w:space="0" w:color="auto"/>
        <w:bottom w:val="none" w:sz="0" w:space="0" w:color="auto"/>
        <w:right w:val="none" w:sz="0" w:space="0" w:color="auto"/>
      </w:divBdr>
    </w:div>
    <w:div w:id="1406487022">
      <w:bodyDiv w:val="1"/>
      <w:marLeft w:val="0"/>
      <w:marRight w:val="0"/>
      <w:marTop w:val="0"/>
      <w:marBottom w:val="0"/>
      <w:divBdr>
        <w:top w:val="none" w:sz="0" w:space="0" w:color="auto"/>
        <w:left w:val="none" w:sz="0" w:space="0" w:color="auto"/>
        <w:bottom w:val="none" w:sz="0" w:space="0" w:color="auto"/>
        <w:right w:val="none" w:sz="0" w:space="0" w:color="auto"/>
      </w:divBdr>
    </w:div>
    <w:div w:id="1720394328">
      <w:bodyDiv w:val="1"/>
      <w:marLeft w:val="0"/>
      <w:marRight w:val="0"/>
      <w:marTop w:val="0"/>
      <w:marBottom w:val="0"/>
      <w:divBdr>
        <w:top w:val="none" w:sz="0" w:space="0" w:color="auto"/>
        <w:left w:val="none" w:sz="0" w:space="0" w:color="auto"/>
        <w:bottom w:val="none" w:sz="0" w:space="0" w:color="auto"/>
        <w:right w:val="none" w:sz="0" w:space="0" w:color="auto"/>
      </w:divBdr>
    </w:div>
    <w:div w:id="194865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diagramQuickStyle" Target="diagrams/quickStyle1.xml"/><Relationship Id="rId26" Type="http://schemas.openxmlformats.org/officeDocument/2006/relationships/diagramData" Target="diagrams/data2.xml"/><Relationship Id="rId21" Type="http://schemas.openxmlformats.org/officeDocument/2006/relationships/image" Target="media/image5.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Tillman/Documents/GLOBAL%20MOBILE%20MONEY/PLANNING/2012/2012%20Strategy%20and%20Action%20Plan/120504-UNCDF%20Strategy%20%20Action%20Plan.docx" TargetMode="External"/><Relationship Id="rId17" Type="http://schemas.openxmlformats.org/officeDocument/2006/relationships/diagramLayout" Target="diagrams/layout1.xml"/><Relationship Id="rId25" Type="http://schemas.openxmlformats.org/officeDocument/2006/relationships/image" Target="media/image9.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8.png"/><Relationship Id="rId32" Type="http://schemas.openxmlformats.org/officeDocument/2006/relationships/image" Target="media/image11.emf"/><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7.jpeg"/><Relationship Id="rId28" Type="http://schemas.openxmlformats.org/officeDocument/2006/relationships/diagramQuickStyle" Target="diagrams/quickStyle2.xml"/><Relationship Id="rId36"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diagramColors" Target="diagrams/colors1.xml"/><Relationship Id="rId31"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diagramLayout" Target="diagrams/layout2.xml"/><Relationship Id="rId30" Type="http://schemas.microsoft.com/office/2007/relationships/diagramDrawing" Target="diagrams/drawing2.xml"/><Relationship Id="rId35" Type="http://schemas.openxmlformats.org/officeDocument/2006/relationships/customXml" Target="../customXml/item2.xml"/><Relationship Id="rId8" Type="http://schemas.openxmlformats.org/officeDocument/2006/relationships/endnotes" Target="endnotes.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en.wikipedia.org/wiki/Mass_media" TargetMode="External"/><Relationship Id="rId3" Type="http://schemas.openxmlformats.org/officeDocument/2006/relationships/hyperlink" Target="http://www.cgap.org/p/site/c/template.rc/1.26.10806/" TargetMode="External"/><Relationship Id="rId7" Type="http://schemas.openxmlformats.org/officeDocument/2006/relationships/hyperlink" Target="http://www.cgap.org/p/site/c/template.rc/1.26.10806/" TargetMode="External"/><Relationship Id="rId2" Type="http://schemas.openxmlformats.org/officeDocument/2006/relationships/hyperlink" Target="http://www.wirelessintelligence.com/mobile-money/" TargetMode="External"/><Relationship Id="rId1" Type="http://schemas.openxmlformats.org/officeDocument/2006/relationships/hyperlink" Target="http://www.cgap.org/p/site/c/template.rc/1.26.10806/" TargetMode="External"/><Relationship Id="rId6" Type="http://schemas.openxmlformats.org/officeDocument/2006/relationships/hyperlink" Target="http://www.wirelessintelligence.com/mobile-money/" TargetMode="External"/><Relationship Id="rId5" Type="http://schemas.openxmlformats.org/officeDocument/2006/relationships/hyperlink" Target="http://www.sciencedirect.com/science?_ob=PublicationURL&amp;_tockey=%23TOC%235967%232008%23999679988%23699032%23FLA%23&amp;_cdi=5967&amp;_pubType=J&amp;view=c&amp;_auth=y&amp;_acct=C000050221&amp;_version=1&amp;_urlVersion=0&amp;_userid=10&amp;md5=b5ba638ba6ff6078056625497d197e02" TargetMode="External"/><Relationship Id="rId4" Type="http://schemas.openxmlformats.org/officeDocument/2006/relationships/hyperlink" Target="http://www.sciencedirect.com/science/journal/03784266" TargetMode="External"/><Relationship Id="rId9" Type="http://schemas.openxmlformats.org/officeDocument/2006/relationships/hyperlink" Target="http://en.wikipedia.org/wiki/Promotion_(marketing)"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9EC7B0-E073-4B7E-A44E-18CC8C2E9734}" type="doc">
      <dgm:prSet loTypeId="urn:microsoft.com/office/officeart/2005/8/layout/process3" loCatId="process" qsTypeId="urn:microsoft.com/office/officeart/2005/8/quickstyle/simple1" qsCatId="simple" csTypeId="urn:microsoft.com/office/officeart/2005/8/colors/accent3_2" csCatId="accent3" phldr="1"/>
      <dgm:spPr/>
      <dgm:t>
        <a:bodyPr/>
        <a:lstStyle/>
        <a:p>
          <a:endParaRPr lang="en-US"/>
        </a:p>
      </dgm:t>
    </dgm:pt>
    <dgm:pt modelId="{1CE3C134-CF10-4AAE-A119-E80D552ABC3E}">
      <dgm:prSet phldrT="[Text]"/>
      <dgm:spPr/>
      <dgm:t>
        <a:bodyPr/>
        <a:lstStyle/>
        <a:p>
          <a:r>
            <a:rPr lang="en-US"/>
            <a:t>Start-up inputs</a:t>
          </a:r>
        </a:p>
      </dgm:t>
    </dgm:pt>
    <dgm:pt modelId="{F6CE8CFB-E2D9-4CC6-A520-C3A751EEDE7B}" type="parTrans" cxnId="{E22BD526-B9AC-414C-8828-AB403EB08A38}">
      <dgm:prSet/>
      <dgm:spPr/>
      <dgm:t>
        <a:bodyPr/>
        <a:lstStyle/>
        <a:p>
          <a:endParaRPr lang="en-US"/>
        </a:p>
      </dgm:t>
    </dgm:pt>
    <dgm:pt modelId="{3B297E9F-58C3-4799-9BE1-36367F06C305}" type="sibTrans" cxnId="{E22BD526-B9AC-414C-8828-AB403EB08A38}">
      <dgm:prSet/>
      <dgm:spPr/>
      <dgm:t>
        <a:bodyPr/>
        <a:lstStyle/>
        <a:p>
          <a:endParaRPr lang="en-US"/>
        </a:p>
      </dgm:t>
    </dgm:pt>
    <dgm:pt modelId="{3C4F6A36-3A7D-4A34-8A5B-CB01872AE891}">
      <dgm:prSet phldrT="[Text]"/>
      <dgm:spPr/>
      <dgm:t>
        <a:bodyPr/>
        <a:lstStyle/>
        <a:p>
          <a:r>
            <a:rPr lang="en-US" b="0" i="0" u="none"/>
            <a:t>Regulations examined, limitations understood, and regulatory approval obtained</a:t>
          </a:r>
          <a:endParaRPr lang="en-US"/>
        </a:p>
      </dgm:t>
    </dgm:pt>
    <dgm:pt modelId="{CE02B7EE-1E21-4816-812F-ED0AEC35D746}" type="parTrans" cxnId="{27CF657F-2C8C-4712-9166-78AEBF3EB242}">
      <dgm:prSet/>
      <dgm:spPr/>
      <dgm:t>
        <a:bodyPr/>
        <a:lstStyle/>
        <a:p>
          <a:endParaRPr lang="en-US"/>
        </a:p>
      </dgm:t>
    </dgm:pt>
    <dgm:pt modelId="{FD4BB143-8C10-40D6-9205-16758E47CA08}" type="sibTrans" cxnId="{27CF657F-2C8C-4712-9166-78AEBF3EB242}">
      <dgm:prSet/>
      <dgm:spPr/>
      <dgm:t>
        <a:bodyPr/>
        <a:lstStyle/>
        <a:p>
          <a:endParaRPr lang="en-US"/>
        </a:p>
      </dgm:t>
    </dgm:pt>
    <dgm:pt modelId="{B01A7B03-69DF-4F29-8B2A-87DAAD287742}">
      <dgm:prSet phldrT="[Text]"/>
      <dgm:spPr/>
      <dgm:t>
        <a:bodyPr/>
        <a:lstStyle/>
        <a:p>
          <a:r>
            <a:rPr lang="en-US"/>
            <a:t>Expansion inputs</a:t>
          </a:r>
        </a:p>
      </dgm:t>
    </dgm:pt>
    <dgm:pt modelId="{D2369FF6-0954-48D1-8C2F-B4FD85CCF48F}" type="parTrans" cxnId="{560322BE-3D14-4408-842F-F29F5CC82AE7}">
      <dgm:prSet/>
      <dgm:spPr/>
      <dgm:t>
        <a:bodyPr/>
        <a:lstStyle/>
        <a:p>
          <a:endParaRPr lang="en-US"/>
        </a:p>
      </dgm:t>
    </dgm:pt>
    <dgm:pt modelId="{3E3431B3-9B39-4586-81D8-BB88FE5A9626}" type="sibTrans" cxnId="{560322BE-3D14-4408-842F-F29F5CC82AE7}">
      <dgm:prSet/>
      <dgm:spPr/>
      <dgm:t>
        <a:bodyPr/>
        <a:lstStyle/>
        <a:p>
          <a:endParaRPr lang="en-US"/>
        </a:p>
      </dgm:t>
    </dgm:pt>
    <dgm:pt modelId="{7E472C2E-B6D4-4AAD-A26C-F9B785FE9861}">
      <dgm:prSet phldrT="[Text]"/>
      <dgm:spPr/>
      <dgm:t>
        <a:bodyPr/>
        <a:lstStyle/>
        <a:p>
          <a:r>
            <a:rPr lang="en-US" b="0" i="0" u="none"/>
            <a:t>Regulator analyzing and addressing  key market issues, moving  toward development</a:t>
          </a:r>
          <a:endParaRPr lang="en-US"/>
        </a:p>
      </dgm:t>
    </dgm:pt>
    <dgm:pt modelId="{35D5A074-9D65-4C1D-AC89-EFA08A4D3058}" type="parTrans" cxnId="{3892015D-751C-4DEC-A638-B0590D593554}">
      <dgm:prSet/>
      <dgm:spPr/>
      <dgm:t>
        <a:bodyPr/>
        <a:lstStyle/>
        <a:p>
          <a:endParaRPr lang="en-US"/>
        </a:p>
      </dgm:t>
    </dgm:pt>
    <dgm:pt modelId="{B73117AC-59C8-4D34-A960-38F37AD4DF93}" type="sibTrans" cxnId="{3892015D-751C-4DEC-A638-B0590D593554}">
      <dgm:prSet/>
      <dgm:spPr/>
      <dgm:t>
        <a:bodyPr/>
        <a:lstStyle/>
        <a:p>
          <a:endParaRPr lang="en-US"/>
        </a:p>
      </dgm:t>
    </dgm:pt>
    <dgm:pt modelId="{8E8307B9-2A6B-4D95-B109-EBF5A306E11F}">
      <dgm:prSet phldrT="[Text]"/>
      <dgm:spPr/>
      <dgm:t>
        <a:bodyPr/>
        <a:lstStyle/>
        <a:p>
          <a:r>
            <a:rPr lang="en-US"/>
            <a:t>Consolidation inputs</a:t>
          </a:r>
        </a:p>
      </dgm:t>
    </dgm:pt>
    <dgm:pt modelId="{AF3B261F-ECAE-45CA-9D05-899EFB979D78}" type="parTrans" cxnId="{BBC21BCB-5142-497D-8916-90D96CA8F84D}">
      <dgm:prSet/>
      <dgm:spPr/>
      <dgm:t>
        <a:bodyPr/>
        <a:lstStyle/>
        <a:p>
          <a:endParaRPr lang="en-US"/>
        </a:p>
      </dgm:t>
    </dgm:pt>
    <dgm:pt modelId="{22C77283-320A-455D-B29B-E0DD07891FA8}" type="sibTrans" cxnId="{BBC21BCB-5142-497D-8916-90D96CA8F84D}">
      <dgm:prSet/>
      <dgm:spPr/>
      <dgm:t>
        <a:bodyPr/>
        <a:lstStyle/>
        <a:p>
          <a:endParaRPr lang="en-US"/>
        </a:p>
      </dgm:t>
    </dgm:pt>
    <dgm:pt modelId="{C3A8DFB8-13DD-4793-9D25-994DB06740AF}">
      <dgm:prSet phldrT="[Text]"/>
      <dgm:spPr/>
      <dgm:t>
        <a:bodyPr/>
        <a:lstStyle/>
        <a:p>
          <a:r>
            <a:rPr lang="en-US" b="0" i="0" u="none"/>
            <a:t>Relevant, appropriate regulations and laws drafted and in effect</a:t>
          </a:r>
          <a:endParaRPr lang="en-US"/>
        </a:p>
      </dgm:t>
    </dgm:pt>
    <dgm:pt modelId="{BF1A351B-DD38-44A0-B73C-54C2C3292180}" type="parTrans" cxnId="{8A7ED4C3-DC91-461B-A0AC-522BDDE6F09A}">
      <dgm:prSet/>
      <dgm:spPr/>
      <dgm:t>
        <a:bodyPr/>
        <a:lstStyle/>
        <a:p>
          <a:endParaRPr lang="en-US"/>
        </a:p>
      </dgm:t>
    </dgm:pt>
    <dgm:pt modelId="{4BA25B4D-6E61-44FA-AC49-7A3AD326881B}" type="sibTrans" cxnId="{8A7ED4C3-DC91-461B-A0AC-522BDDE6F09A}">
      <dgm:prSet/>
      <dgm:spPr/>
      <dgm:t>
        <a:bodyPr/>
        <a:lstStyle/>
        <a:p>
          <a:endParaRPr lang="en-US"/>
        </a:p>
      </dgm:t>
    </dgm:pt>
    <dgm:pt modelId="{D4FBF5AF-B837-4CCE-96F8-08F7B9CF618B}">
      <dgm:prSet/>
      <dgm:spPr/>
      <dgm:t>
        <a:bodyPr/>
        <a:lstStyle/>
        <a:p>
          <a:r>
            <a:rPr lang="en-US" b="0" i="0" u="none"/>
            <a:t>Business case defined, financial models analyzed, and partners identified</a:t>
          </a:r>
          <a:endParaRPr lang="en-US"/>
        </a:p>
      </dgm:t>
    </dgm:pt>
    <dgm:pt modelId="{34EA3BAB-939C-4DE4-BA6E-FD88382A6C7E}" type="parTrans" cxnId="{584AC26A-539B-4C19-95C9-73C0BAE8AB2B}">
      <dgm:prSet/>
      <dgm:spPr/>
      <dgm:t>
        <a:bodyPr/>
        <a:lstStyle/>
        <a:p>
          <a:endParaRPr lang="en-US"/>
        </a:p>
      </dgm:t>
    </dgm:pt>
    <dgm:pt modelId="{57FFA0A9-936D-4D08-9634-3565F567CE30}" type="sibTrans" cxnId="{584AC26A-539B-4C19-95C9-73C0BAE8AB2B}">
      <dgm:prSet/>
      <dgm:spPr/>
      <dgm:t>
        <a:bodyPr/>
        <a:lstStyle/>
        <a:p>
          <a:endParaRPr lang="en-US"/>
        </a:p>
      </dgm:t>
    </dgm:pt>
    <dgm:pt modelId="{2D2A06A4-FDCB-469C-B870-011D0512CF04}">
      <dgm:prSet/>
      <dgm:spPr/>
      <dgm:t>
        <a:bodyPr/>
        <a:lstStyle/>
        <a:p>
          <a:r>
            <a:rPr lang="en-US" b="0" i="0" u="none"/>
            <a:t>High level business, ops, regulatory, and customer-related risks identified &amp; addressed</a:t>
          </a:r>
          <a:endParaRPr lang="en-US"/>
        </a:p>
      </dgm:t>
    </dgm:pt>
    <dgm:pt modelId="{6DD43EDE-A787-4ACE-858A-609BDA1638A5}" type="parTrans" cxnId="{FDF5EA28-9100-424F-B942-29A3A5F40B9D}">
      <dgm:prSet/>
      <dgm:spPr/>
      <dgm:t>
        <a:bodyPr/>
        <a:lstStyle/>
        <a:p>
          <a:endParaRPr lang="en-US"/>
        </a:p>
      </dgm:t>
    </dgm:pt>
    <dgm:pt modelId="{B9CCCE1E-6951-4D78-8C5D-F2894955AA12}" type="sibTrans" cxnId="{FDF5EA28-9100-424F-B942-29A3A5F40B9D}">
      <dgm:prSet/>
      <dgm:spPr/>
      <dgm:t>
        <a:bodyPr/>
        <a:lstStyle/>
        <a:p>
          <a:endParaRPr lang="en-US"/>
        </a:p>
      </dgm:t>
    </dgm:pt>
    <dgm:pt modelId="{BE155E77-1E71-42C7-A6DF-8E4E89EB475E}">
      <dgm:prSet/>
      <dgm:spPr/>
      <dgm:t>
        <a:bodyPr/>
        <a:lstStyle/>
        <a:p>
          <a:r>
            <a:rPr lang="en-US" b="0" i="0" u="none"/>
            <a:t>C-level commitment, including realistic expectations of costs and operations</a:t>
          </a:r>
          <a:endParaRPr lang="en-US"/>
        </a:p>
      </dgm:t>
    </dgm:pt>
    <dgm:pt modelId="{CB7E1E38-A511-4D90-9BA6-FF4C90DF5F5D}" type="parTrans" cxnId="{7F4797AA-E4E6-4126-B143-2031F89333B9}">
      <dgm:prSet/>
      <dgm:spPr/>
      <dgm:t>
        <a:bodyPr/>
        <a:lstStyle/>
        <a:p>
          <a:endParaRPr lang="en-US"/>
        </a:p>
      </dgm:t>
    </dgm:pt>
    <dgm:pt modelId="{0CBF556B-7217-40C8-814A-5C212DD3FED4}" type="sibTrans" cxnId="{7F4797AA-E4E6-4126-B143-2031F89333B9}">
      <dgm:prSet/>
      <dgm:spPr/>
      <dgm:t>
        <a:bodyPr/>
        <a:lstStyle/>
        <a:p>
          <a:endParaRPr lang="en-US"/>
        </a:p>
      </dgm:t>
    </dgm:pt>
    <dgm:pt modelId="{5E8FF809-BA84-42C0-9925-15D6CB388B97}">
      <dgm:prSet/>
      <dgm:spPr/>
      <dgm:t>
        <a:bodyPr/>
        <a:lstStyle/>
        <a:p>
          <a:r>
            <a:rPr lang="en-US" b="0" i="0" u="none"/>
            <a:t>Core team recruited and delivering results, business champion in place</a:t>
          </a:r>
          <a:endParaRPr lang="en-US"/>
        </a:p>
      </dgm:t>
    </dgm:pt>
    <dgm:pt modelId="{E62FDFDD-4347-4AD1-806C-13876FA4E6EC}" type="parTrans" cxnId="{695E6AAC-8EE2-447B-90DC-D970C795DDFA}">
      <dgm:prSet/>
      <dgm:spPr/>
      <dgm:t>
        <a:bodyPr/>
        <a:lstStyle/>
        <a:p>
          <a:endParaRPr lang="en-US"/>
        </a:p>
      </dgm:t>
    </dgm:pt>
    <dgm:pt modelId="{498AA98E-D19D-407C-8BF2-CAE2C43CBEA0}" type="sibTrans" cxnId="{695E6AAC-8EE2-447B-90DC-D970C795DDFA}">
      <dgm:prSet/>
      <dgm:spPr/>
      <dgm:t>
        <a:bodyPr/>
        <a:lstStyle/>
        <a:p>
          <a:endParaRPr lang="en-US"/>
        </a:p>
      </dgm:t>
    </dgm:pt>
    <dgm:pt modelId="{B2560F5A-4B60-4CE0-92B3-67644C28F470}">
      <dgm:prSet/>
      <dgm:spPr/>
      <dgm:t>
        <a:bodyPr/>
        <a:lstStyle/>
        <a:p>
          <a:r>
            <a:rPr lang="en-US" b="0" i="0" u="none"/>
            <a:t>Competitive and market research completed, evidence of customer demand </a:t>
          </a:r>
          <a:endParaRPr lang="en-US"/>
        </a:p>
      </dgm:t>
    </dgm:pt>
    <dgm:pt modelId="{9DB6C5E3-CC2B-403B-A5FE-D5BAB0C7BFCE}" type="parTrans" cxnId="{A3E33ACA-E46A-479F-85CD-06E9506DC182}">
      <dgm:prSet/>
      <dgm:spPr/>
      <dgm:t>
        <a:bodyPr/>
        <a:lstStyle/>
        <a:p>
          <a:endParaRPr lang="en-US"/>
        </a:p>
      </dgm:t>
    </dgm:pt>
    <dgm:pt modelId="{F47E1926-561B-4B74-AAAF-2084879A9CD9}" type="sibTrans" cxnId="{A3E33ACA-E46A-479F-85CD-06E9506DC182}">
      <dgm:prSet/>
      <dgm:spPr/>
      <dgm:t>
        <a:bodyPr/>
        <a:lstStyle/>
        <a:p>
          <a:endParaRPr lang="en-US"/>
        </a:p>
      </dgm:t>
    </dgm:pt>
    <dgm:pt modelId="{C7F4614D-0555-4B89-BF53-ED01A2D9A2B0}">
      <dgm:prSet/>
      <dgm:spPr/>
      <dgm:t>
        <a:bodyPr/>
        <a:lstStyle/>
        <a:p>
          <a:r>
            <a:rPr lang="en-US" b="0" i="0" u="none"/>
            <a:t>High volume partners identified and signed </a:t>
          </a:r>
          <a:endParaRPr lang="en-US"/>
        </a:p>
      </dgm:t>
    </dgm:pt>
    <dgm:pt modelId="{007A0646-10FA-4E93-B210-E952E2D72D6E}" type="parTrans" cxnId="{2E2ACFDE-EADE-4F7C-B12A-4206DD405EF9}">
      <dgm:prSet/>
      <dgm:spPr/>
      <dgm:t>
        <a:bodyPr/>
        <a:lstStyle/>
        <a:p>
          <a:endParaRPr lang="en-US"/>
        </a:p>
      </dgm:t>
    </dgm:pt>
    <dgm:pt modelId="{915CFD3E-FBD7-4AC8-B5DC-0114FEE93015}" type="sibTrans" cxnId="{2E2ACFDE-EADE-4F7C-B12A-4206DD405EF9}">
      <dgm:prSet/>
      <dgm:spPr/>
      <dgm:t>
        <a:bodyPr/>
        <a:lstStyle/>
        <a:p>
          <a:endParaRPr lang="en-US"/>
        </a:p>
      </dgm:t>
    </dgm:pt>
    <dgm:pt modelId="{4C2403C3-DB93-4112-B7DC-1145425006FC}">
      <dgm:prSet/>
      <dgm:spPr/>
      <dgm:t>
        <a:bodyPr/>
        <a:lstStyle/>
        <a:p>
          <a:r>
            <a:rPr lang="en-US" b="0" i="0" u="none"/>
            <a:t>Technology identified, installed, tested, and modified as required</a:t>
          </a:r>
          <a:endParaRPr lang="en-US"/>
        </a:p>
      </dgm:t>
    </dgm:pt>
    <dgm:pt modelId="{02CB142F-ACDA-4B00-98ED-B34677BA154E}" type="parTrans" cxnId="{AFDE3FCC-74A4-408E-8BEA-290CCA98D5E5}">
      <dgm:prSet/>
      <dgm:spPr/>
      <dgm:t>
        <a:bodyPr/>
        <a:lstStyle/>
        <a:p>
          <a:endParaRPr lang="en-US"/>
        </a:p>
      </dgm:t>
    </dgm:pt>
    <dgm:pt modelId="{C88072C4-BAAA-4F58-9CCC-C296C2BE9F14}" type="sibTrans" cxnId="{AFDE3FCC-74A4-408E-8BEA-290CCA98D5E5}">
      <dgm:prSet/>
      <dgm:spPr/>
      <dgm:t>
        <a:bodyPr/>
        <a:lstStyle/>
        <a:p>
          <a:endParaRPr lang="en-US"/>
        </a:p>
      </dgm:t>
    </dgm:pt>
    <dgm:pt modelId="{F9083C30-A8DD-410F-9400-13FE5D996AEF}">
      <dgm:prSet/>
      <dgm:spPr/>
      <dgm:t>
        <a:bodyPr/>
        <a:lstStyle/>
        <a:p>
          <a:r>
            <a:rPr lang="en-US" b="0" i="0" u="none"/>
            <a:t>Anchor products identified, designed, pilot tested, and redesigned</a:t>
          </a:r>
          <a:endParaRPr lang="en-US"/>
        </a:p>
      </dgm:t>
    </dgm:pt>
    <dgm:pt modelId="{0C3F1FC3-9BF8-4515-B426-22602B98EFB8}" type="parTrans" cxnId="{BBFC6BE7-D84F-4332-825E-D95A1668B284}">
      <dgm:prSet/>
      <dgm:spPr/>
      <dgm:t>
        <a:bodyPr/>
        <a:lstStyle/>
        <a:p>
          <a:endParaRPr lang="en-US"/>
        </a:p>
      </dgm:t>
    </dgm:pt>
    <dgm:pt modelId="{216D5412-3BC0-4C32-9A18-9EBAC4898707}" type="sibTrans" cxnId="{BBFC6BE7-D84F-4332-825E-D95A1668B284}">
      <dgm:prSet/>
      <dgm:spPr/>
      <dgm:t>
        <a:bodyPr/>
        <a:lstStyle/>
        <a:p>
          <a:endParaRPr lang="en-US"/>
        </a:p>
      </dgm:t>
    </dgm:pt>
    <dgm:pt modelId="{F6E62234-A8A5-4A1B-B076-211F3D57E3AC}">
      <dgm:prSet/>
      <dgm:spPr/>
      <dgm:t>
        <a:bodyPr/>
        <a:lstStyle/>
        <a:p>
          <a:r>
            <a:rPr lang="en-US" b="0" i="0" u="none"/>
            <a:t>Delivery channel partners recruited, signed, and achieving initial sales goals</a:t>
          </a:r>
          <a:endParaRPr lang="en-US"/>
        </a:p>
      </dgm:t>
    </dgm:pt>
    <dgm:pt modelId="{1462941E-2237-4FD6-A0C4-59EA538518E9}" type="parTrans" cxnId="{8FEE7B66-F3A3-44F3-9F3F-15E60D955A6A}">
      <dgm:prSet/>
      <dgm:spPr/>
      <dgm:t>
        <a:bodyPr/>
        <a:lstStyle/>
        <a:p>
          <a:endParaRPr lang="en-US"/>
        </a:p>
      </dgm:t>
    </dgm:pt>
    <dgm:pt modelId="{127DF78D-3B49-44D3-93AC-36A6B8BE5048}" type="sibTrans" cxnId="{8FEE7B66-F3A3-44F3-9F3F-15E60D955A6A}">
      <dgm:prSet/>
      <dgm:spPr/>
      <dgm:t>
        <a:bodyPr/>
        <a:lstStyle/>
        <a:p>
          <a:endParaRPr lang="en-US"/>
        </a:p>
      </dgm:t>
    </dgm:pt>
    <dgm:pt modelId="{7C99D821-0602-416F-8D45-984E67849430}">
      <dgm:prSet/>
      <dgm:spPr/>
      <dgm:t>
        <a:bodyPr/>
        <a:lstStyle/>
        <a:p>
          <a:r>
            <a:rPr lang="en-US" b="0" i="0" u="none"/>
            <a:t>Hundreds, if not, thousands of retail agents signed, trained, and managed.  </a:t>
          </a:r>
          <a:endParaRPr lang="en-US"/>
        </a:p>
      </dgm:t>
    </dgm:pt>
    <dgm:pt modelId="{60E0285E-6136-4DD1-B6DC-0CE56A4C031C}" type="parTrans" cxnId="{C71CC60F-59D7-4FBD-AC2A-9B88CC8D4F21}">
      <dgm:prSet/>
      <dgm:spPr/>
      <dgm:t>
        <a:bodyPr/>
        <a:lstStyle/>
        <a:p>
          <a:endParaRPr lang="en-US"/>
        </a:p>
      </dgm:t>
    </dgm:pt>
    <dgm:pt modelId="{E8907E23-5B0F-4DE7-8495-33E199190242}" type="sibTrans" cxnId="{C71CC60F-59D7-4FBD-AC2A-9B88CC8D4F21}">
      <dgm:prSet/>
      <dgm:spPr/>
      <dgm:t>
        <a:bodyPr/>
        <a:lstStyle/>
        <a:p>
          <a:endParaRPr lang="en-US"/>
        </a:p>
      </dgm:t>
    </dgm:pt>
    <dgm:pt modelId="{CEA31E84-B34A-4537-80AF-CF13B9E9D3C7}">
      <dgm:prSet/>
      <dgm:spPr/>
      <dgm:t>
        <a:bodyPr/>
        <a:lstStyle/>
        <a:p>
          <a:r>
            <a:rPr lang="en-US" b="0" i="0" u="none"/>
            <a:t>Liquidity issues being addressed across channel</a:t>
          </a:r>
          <a:endParaRPr lang="en-US"/>
        </a:p>
      </dgm:t>
    </dgm:pt>
    <dgm:pt modelId="{E9DF733E-E042-4A49-9B52-0F71A4027C6B}" type="parTrans" cxnId="{2C101E1D-9237-4A10-AFD4-B56B6D2C9DFD}">
      <dgm:prSet/>
      <dgm:spPr/>
      <dgm:t>
        <a:bodyPr/>
        <a:lstStyle/>
        <a:p>
          <a:endParaRPr lang="en-US"/>
        </a:p>
      </dgm:t>
    </dgm:pt>
    <dgm:pt modelId="{2E6C7106-E674-4497-BA48-F9566FEFE08F}" type="sibTrans" cxnId="{2C101E1D-9237-4A10-AFD4-B56B6D2C9DFD}">
      <dgm:prSet/>
      <dgm:spPr/>
      <dgm:t>
        <a:bodyPr/>
        <a:lstStyle/>
        <a:p>
          <a:endParaRPr lang="en-US"/>
        </a:p>
      </dgm:t>
    </dgm:pt>
    <dgm:pt modelId="{07BA946B-12FF-48EA-A8AB-E92AF69DECF7}">
      <dgm:prSet/>
      <dgm:spPr/>
      <dgm:t>
        <a:bodyPr/>
        <a:lstStyle/>
        <a:p>
          <a:r>
            <a:rPr lang="en-US" b="0" i="0" u="none"/>
            <a:t>Customers move from unaware to awareness and understanding </a:t>
          </a:r>
          <a:endParaRPr lang="en-US"/>
        </a:p>
      </dgm:t>
    </dgm:pt>
    <dgm:pt modelId="{2934F9EF-3E29-49CC-AE69-126FBD9ED193}" type="parTrans" cxnId="{8178D726-BF00-4A32-A7B4-139C22C96D19}">
      <dgm:prSet/>
      <dgm:spPr/>
      <dgm:t>
        <a:bodyPr/>
        <a:lstStyle/>
        <a:p>
          <a:endParaRPr lang="en-US"/>
        </a:p>
      </dgm:t>
    </dgm:pt>
    <dgm:pt modelId="{F812C490-FF37-4807-A8D2-FC8D81AF0A26}" type="sibTrans" cxnId="{8178D726-BF00-4A32-A7B4-139C22C96D19}">
      <dgm:prSet/>
      <dgm:spPr/>
      <dgm:t>
        <a:bodyPr/>
        <a:lstStyle/>
        <a:p>
          <a:endParaRPr lang="en-US"/>
        </a:p>
      </dgm:t>
    </dgm:pt>
    <dgm:pt modelId="{5527832B-A29E-4BC0-B637-8A7F6FD02221}">
      <dgm:prSet/>
      <dgm:spPr/>
      <dgm:t>
        <a:bodyPr/>
        <a:lstStyle/>
        <a:p>
          <a:r>
            <a:rPr lang="en-US" b="0" i="0" u="none"/>
            <a:t>Call center operational, client redress policies in place</a:t>
          </a:r>
          <a:endParaRPr lang="en-US"/>
        </a:p>
      </dgm:t>
    </dgm:pt>
    <dgm:pt modelId="{729AA752-41A1-48D5-AE16-0AA95F72FD51}" type="parTrans" cxnId="{5F349BB9-D4A1-4493-862E-6E6B31AD1EF2}">
      <dgm:prSet/>
      <dgm:spPr/>
      <dgm:t>
        <a:bodyPr/>
        <a:lstStyle/>
        <a:p>
          <a:endParaRPr lang="en-US"/>
        </a:p>
      </dgm:t>
    </dgm:pt>
    <dgm:pt modelId="{61A085F9-71E2-4A0B-93D3-2F0E3C0E5885}" type="sibTrans" cxnId="{5F349BB9-D4A1-4493-862E-6E6B31AD1EF2}">
      <dgm:prSet/>
      <dgm:spPr/>
      <dgm:t>
        <a:bodyPr/>
        <a:lstStyle/>
        <a:p>
          <a:endParaRPr lang="en-US"/>
        </a:p>
      </dgm:t>
    </dgm:pt>
    <dgm:pt modelId="{E7A88A6E-520B-4A80-A544-BB8D2003AFBD}">
      <dgm:prSet/>
      <dgm:spPr/>
      <dgm:t>
        <a:bodyPr/>
        <a:lstStyle/>
        <a:p>
          <a:r>
            <a:rPr lang="en-US" b="0" i="0" u="none"/>
            <a:t>Elements of key partnerships in place </a:t>
          </a:r>
          <a:endParaRPr lang="en-US"/>
        </a:p>
      </dgm:t>
    </dgm:pt>
    <dgm:pt modelId="{3DA17697-78BB-4ABC-BE69-A4137DD524D6}" type="parTrans" cxnId="{3852E77A-DBE6-401C-A231-5095AEF15742}">
      <dgm:prSet/>
      <dgm:spPr/>
      <dgm:t>
        <a:bodyPr/>
        <a:lstStyle/>
        <a:p>
          <a:endParaRPr lang="en-US"/>
        </a:p>
      </dgm:t>
    </dgm:pt>
    <dgm:pt modelId="{AB6F4DD7-9967-47D5-A45C-AB18BB443D6E}" type="sibTrans" cxnId="{3852E77A-DBE6-401C-A231-5095AEF15742}">
      <dgm:prSet/>
      <dgm:spPr/>
      <dgm:t>
        <a:bodyPr/>
        <a:lstStyle/>
        <a:p>
          <a:endParaRPr lang="en-US"/>
        </a:p>
      </dgm:t>
    </dgm:pt>
    <dgm:pt modelId="{BA3C7A04-1A27-4F6A-99FF-734F4520160C}">
      <dgm:prSet/>
      <dgm:spPr/>
      <dgm:t>
        <a:bodyPr/>
        <a:lstStyle/>
        <a:p>
          <a:r>
            <a:rPr lang="en-US" b="0" i="0" u="none"/>
            <a:t>Key results analyzed, business and financials cases modified, new partners considered</a:t>
          </a:r>
          <a:endParaRPr lang="en-US"/>
        </a:p>
      </dgm:t>
    </dgm:pt>
    <dgm:pt modelId="{3434FF3B-316D-405F-BCB1-71DEB220EAB4}" type="parTrans" cxnId="{3DB87F66-B9F4-4E76-980C-7C125F539D26}">
      <dgm:prSet/>
      <dgm:spPr/>
      <dgm:t>
        <a:bodyPr/>
        <a:lstStyle/>
        <a:p>
          <a:endParaRPr lang="en-US"/>
        </a:p>
      </dgm:t>
    </dgm:pt>
    <dgm:pt modelId="{0E0E2783-4BE6-4594-A398-75B907525FE5}" type="sibTrans" cxnId="{3DB87F66-B9F4-4E76-980C-7C125F539D26}">
      <dgm:prSet/>
      <dgm:spPr/>
      <dgm:t>
        <a:bodyPr/>
        <a:lstStyle/>
        <a:p>
          <a:endParaRPr lang="en-US"/>
        </a:p>
      </dgm:t>
    </dgm:pt>
    <dgm:pt modelId="{DFF34D03-46D6-440B-9232-814D2E93BC32}">
      <dgm:prSet/>
      <dgm:spPr/>
      <dgm:t>
        <a:bodyPr/>
        <a:lstStyle/>
        <a:p>
          <a:r>
            <a:rPr lang="en-US" b="0" i="0" u="none"/>
            <a:t>Next level of all risks defined, mitigation strategies developed and implemented</a:t>
          </a:r>
          <a:endParaRPr lang="en-US"/>
        </a:p>
      </dgm:t>
    </dgm:pt>
    <dgm:pt modelId="{C5FAD53F-235F-4639-8505-CFA46913A323}" type="parTrans" cxnId="{13830FBB-BC73-4416-A937-74DF39763FCD}">
      <dgm:prSet/>
      <dgm:spPr/>
      <dgm:t>
        <a:bodyPr/>
        <a:lstStyle/>
        <a:p>
          <a:endParaRPr lang="en-US"/>
        </a:p>
      </dgm:t>
    </dgm:pt>
    <dgm:pt modelId="{39324AD7-D995-4748-8BA8-2687954C6CD2}" type="sibTrans" cxnId="{13830FBB-BC73-4416-A937-74DF39763FCD}">
      <dgm:prSet/>
      <dgm:spPr/>
      <dgm:t>
        <a:bodyPr/>
        <a:lstStyle/>
        <a:p>
          <a:endParaRPr lang="en-US"/>
        </a:p>
      </dgm:t>
    </dgm:pt>
    <dgm:pt modelId="{EF8E3A25-47E9-4E46-A0B5-0C16D81E41C6}">
      <dgm:prSet/>
      <dgm:spPr/>
      <dgm:t>
        <a:bodyPr/>
        <a:lstStyle/>
        <a:p>
          <a:r>
            <a:rPr lang="en-US" b="0" i="0" u="none"/>
            <a:t>C-level commitments strengthened, additional financial resources committed</a:t>
          </a:r>
          <a:endParaRPr lang="en-US"/>
        </a:p>
      </dgm:t>
    </dgm:pt>
    <dgm:pt modelId="{258AF0D3-D324-416B-AFAC-D9531122E442}" type="parTrans" cxnId="{C83CFC69-A7E1-4979-A703-10C5043C5238}">
      <dgm:prSet/>
      <dgm:spPr/>
      <dgm:t>
        <a:bodyPr/>
        <a:lstStyle/>
        <a:p>
          <a:endParaRPr lang="en-US"/>
        </a:p>
      </dgm:t>
    </dgm:pt>
    <dgm:pt modelId="{FCE37438-CB3F-4D4B-9B14-FE9ACF6EFD2D}" type="sibTrans" cxnId="{C83CFC69-A7E1-4979-A703-10C5043C5238}">
      <dgm:prSet/>
      <dgm:spPr/>
      <dgm:t>
        <a:bodyPr/>
        <a:lstStyle/>
        <a:p>
          <a:endParaRPr lang="en-US"/>
        </a:p>
      </dgm:t>
    </dgm:pt>
    <dgm:pt modelId="{CC0E05CD-0766-4656-A2D9-5D18AF706F56}">
      <dgm:prSet/>
      <dgm:spPr/>
      <dgm:t>
        <a:bodyPr/>
        <a:lstStyle/>
        <a:p>
          <a:r>
            <a:rPr lang="en-US" b="0" i="0" u="none"/>
            <a:t>Team expanded to deliver results, commitment visible across company</a:t>
          </a:r>
          <a:endParaRPr lang="en-US"/>
        </a:p>
      </dgm:t>
    </dgm:pt>
    <dgm:pt modelId="{1ED64372-5605-4A23-A303-362E0F1BCD5C}" type="parTrans" cxnId="{58B339C6-5015-4C23-9CE7-959061B3D416}">
      <dgm:prSet/>
      <dgm:spPr/>
      <dgm:t>
        <a:bodyPr/>
        <a:lstStyle/>
        <a:p>
          <a:endParaRPr lang="en-US"/>
        </a:p>
      </dgm:t>
    </dgm:pt>
    <dgm:pt modelId="{AB0B0CF8-50DE-4880-8C77-D04C120033B7}" type="sibTrans" cxnId="{58B339C6-5015-4C23-9CE7-959061B3D416}">
      <dgm:prSet/>
      <dgm:spPr/>
      <dgm:t>
        <a:bodyPr/>
        <a:lstStyle/>
        <a:p>
          <a:endParaRPr lang="en-US"/>
        </a:p>
      </dgm:t>
    </dgm:pt>
    <dgm:pt modelId="{1636A6A0-F38D-493E-A7FB-E8EAE4E87271}">
      <dgm:prSet/>
      <dgm:spPr/>
      <dgm:t>
        <a:bodyPr/>
        <a:lstStyle/>
        <a:p>
          <a:r>
            <a:rPr lang="en-US" b="0" i="0" u="none"/>
            <a:t>Customer usage analyzed, market segments aligned to results, new strategies developed</a:t>
          </a:r>
          <a:endParaRPr lang="en-US"/>
        </a:p>
      </dgm:t>
    </dgm:pt>
    <dgm:pt modelId="{540E16C3-7CBA-4B67-9B3E-596955F9380C}" type="parTrans" cxnId="{E0B0BEDA-7E65-46BC-BA5D-7BF29C04623B}">
      <dgm:prSet/>
      <dgm:spPr/>
      <dgm:t>
        <a:bodyPr/>
        <a:lstStyle/>
        <a:p>
          <a:endParaRPr lang="en-US"/>
        </a:p>
      </dgm:t>
    </dgm:pt>
    <dgm:pt modelId="{CC2D2361-0889-474E-8B51-AF99FB431693}" type="sibTrans" cxnId="{E0B0BEDA-7E65-46BC-BA5D-7BF29C04623B}">
      <dgm:prSet/>
      <dgm:spPr/>
      <dgm:t>
        <a:bodyPr/>
        <a:lstStyle/>
        <a:p>
          <a:endParaRPr lang="en-US"/>
        </a:p>
      </dgm:t>
    </dgm:pt>
    <dgm:pt modelId="{E77F44A1-3393-4EC0-A65F-55A1EF8ECB69}">
      <dgm:prSet/>
      <dgm:spPr/>
      <dgm:t>
        <a:bodyPr/>
        <a:lstStyle/>
        <a:p>
          <a:r>
            <a:rPr lang="en-US" b="0" i="0" u="none"/>
            <a:t>Transaction volumes growing, additional volume partners added</a:t>
          </a:r>
          <a:endParaRPr lang="en-US"/>
        </a:p>
      </dgm:t>
    </dgm:pt>
    <dgm:pt modelId="{5E0248B4-7A3F-4FEF-8144-8EE97DB5924D}" type="parTrans" cxnId="{66969CF0-B8C2-4CEE-9ABC-86F669429EBA}">
      <dgm:prSet/>
      <dgm:spPr/>
      <dgm:t>
        <a:bodyPr/>
        <a:lstStyle/>
        <a:p>
          <a:endParaRPr lang="en-US"/>
        </a:p>
      </dgm:t>
    </dgm:pt>
    <dgm:pt modelId="{20C4B540-754F-4FF1-BC80-BB6AE44FD090}" type="sibTrans" cxnId="{66969CF0-B8C2-4CEE-9ABC-86F669429EBA}">
      <dgm:prSet/>
      <dgm:spPr/>
      <dgm:t>
        <a:bodyPr/>
        <a:lstStyle/>
        <a:p>
          <a:endParaRPr lang="en-US"/>
        </a:p>
      </dgm:t>
    </dgm:pt>
    <dgm:pt modelId="{553C69B2-3427-44DE-924D-CF02EC49FA42}">
      <dgm:prSet/>
      <dgm:spPr/>
      <dgm:t>
        <a:bodyPr/>
        <a:lstStyle/>
        <a:p>
          <a:r>
            <a:rPr lang="en-US" b="0" i="0" u="none"/>
            <a:t>Platform transitioning to "rails" across which range of third-party services can be offered</a:t>
          </a:r>
          <a:endParaRPr lang="en-US"/>
        </a:p>
      </dgm:t>
    </dgm:pt>
    <dgm:pt modelId="{A6918CC6-7C8A-468E-BFD3-4D7A9D1C029E}" type="parTrans" cxnId="{50E77BE5-5A8D-45D2-BE13-B2484EA8C759}">
      <dgm:prSet/>
      <dgm:spPr/>
      <dgm:t>
        <a:bodyPr/>
        <a:lstStyle/>
        <a:p>
          <a:endParaRPr lang="en-US"/>
        </a:p>
      </dgm:t>
    </dgm:pt>
    <dgm:pt modelId="{148E1F05-0984-4D03-AB65-930456567D38}" type="sibTrans" cxnId="{50E77BE5-5A8D-45D2-BE13-B2484EA8C759}">
      <dgm:prSet/>
      <dgm:spPr/>
      <dgm:t>
        <a:bodyPr/>
        <a:lstStyle/>
        <a:p>
          <a:endParaRPr lang="en-US"/>
        </a:p>
      </dgm:t>
    </dgm:pt>
    <dgm:pt modelId="{D1905969-725E-4F29-A964-89188613CFDF}">
      <dgm:prSet/>
      <dgm:spPr/>
      <dgm:t>
        <a:bodyPr/>
        <a:lstStyle/>
        <a:p>
          <a:r>
            <a:rPr lang="en-US" b="0" i="0" u="none"/>
            <a:t>Product innovation, development, and implementation cycle implemented</a:t>
          </a:r>
          <a:endParaRPr lang="en-US"/>
        </a:p>
      </dgm:t>
    </dgm:pt>
    <dgm:pt modelId="{45A05DFA-00EE-418B-8ECC-2AFC24963285}" type="parTrans" cxnId="{5C8B0EC5-E8A0-48BE-B7D5-5BD225B698A0}">
      <dgm:prSet/>
      <dgm:spPr/>
      <dgm:t>
        <a:bodyPr/>
        <a:lstStyle/>
        <a:p>
          <a:endParaRPr lang="en-US"/>
        </a:p>
      </dgm:t>
    </dgm:pt>
    <dgm:pt modelId="{39C9C3C0-70E2-4B45-8865-F75DB5B9763C}" type="sibTrans" cxnId="{5C8B0EC5-E8A0-48BE-B7D5-5BD225B698A0}">
      <dgm:prSet/>
      <dgm:spPr/>
      <dgm:t>
        <a:bodyPr/>
        <a:lstStyle/>
        <a:p>
          <a:endParaRPr lang="en-US"/>
        </a:p>
      </dgm:t>
    </dgm:pt>
    <dgm:pt modelId="{11C61400-6627-40AD-90B5-C34D1175B623}">
      <dgm:prSet/>
      <dgm:spPr/>
      <dgm:t>
        <a:bodyPr/>
        <a:lstStyle/>
        <a:p>
          <a:r>
            <a:rPr lang="en-US" b="0" i="0" u="none"/>
            <a:t>Delivery channel results analyzed, partners and strategies modified based on results</a:t>
          </a:r>
          <a:endParaRPr lang="en-US"/>
        </a:p>
      </dgm:t>
    </dgm:pt>
    <dgm:pt modelId="{7445E297-1E99-4B90-9AFC-AF0104FB5E54}" type="parTrans" cxnId="{300654CC-993F-405C-BD6B-E064F6BA0986}">
      <dgm:prSet/>
      <dgm:spPr/>
      <dgm:t>
        <a:bodyPr/>
        <a:lstStyle/>
        <a:p>
          <a:endParaRPr lang="en-US"/>
        </a:p>
      </dgm:t>
    </dgm:pt>
    <dgm:pt modelId="{FCB4345D-B952-47CE-8EAC-AFD4AB0C9D86}" type="sibTrans" cxnId="{300654CC-993F-405C-BD6B-E064F6BA0986}">
      <dgm:prSet/>
      <dgm:spPr/>
      <dgm:t>
        <a:bodyPr/>
        <a:lstStyle/>
        <a:p>
          <a:endParaRPr lang="en-US"/>
        </a:p>
      </dgm:t>
    </dgm:pt>
    <dgm:pt modelId="{59BDB753-0873-4F2D-B57D-4A8BD4832F46}">
      <dgm:prSet/>
      <dgm:spPr/>
      <dgm:t>
        <a:bodyPr/>
        <a:lstStyle/>
        <a:p>
          <a:r>
            <a:rPr lang="en-US" b="0" i="0" u="none"/>
            <a:t>Breadth and reach of delivery channel expands to meet needs of even remote customers</a:t>
          </a:r>
          <a:endParaRPr lang="en-US"/>
        </a:p>
      </dgm:t>
    </dgm:pt>
    <dgm:pt modelId="{9AEB36DC-E202-4603-9D3B-7C7736182D66}" type="parTrans" cxnId="{C468C023-B2CF-438E-B39F-87C111AFA84F}">
      <dgm:prSet/>
      <dgm:spPr/>
      <dgm:t>
        <a:bodyPr/>
        <a:lstStyle/>
        <a:p>
          <a:endParaRPr lang="en-US"/>
        </a:p>
      </dgm:t>
    </dgm:pt>
    <dgm:pt modelId="{A53969B4-FA88-41D0-BB16-20712387B651}" type="sibTrans" cxnId="{C468C023-B2CF-438E-B39F-87C111AFA84F}">
      <dgm:prSet/>
      <dgm:spPr/>
      <dgm:t>
        <a:bodyPr/>
        <a:lstStyle/>
        <a:p>
          <a:endParaRPr lang="en-US"/>
        </a:p>
      </dgm:t>
    </dgm:pt>
    <dgm:pt modelId="{0C79EF79-4512-40D7-B66A-ED5A130E0537}">
      <dgm:prSet/>
      <dgm:spPr/>
      <dgm:t>
        <a:bodyPr/>
        <a:lstStyle/>
        <a:p>
          <a:r>
            <a:rPr lang="en-US" b="0" i="0" u="none"/>
            <a:t>Integration of merchant purchasing and move from cash to e-money </a:t>
          </a:r>
          <a:endParaRPr lang="en-US"/>
        </a:p>
      </dgm:t>
    </dgm:pt>
    <dgm:pt modelId="{EF0DF81B-F2A9-4796-B0B7-09D06D99685B}" type="parTrans" cxnId="{85C29E6D-BECC-4ADB-9FC5-2800AAEAA6A8}">
      <dgm:prSet/>
      <dgm:spPr/>
      <dgm:t>
        <a:bodyPr/>
        <a:lstStyle/>
        <a:p>
          <a:endParaRPr lang="en-US"/>
        </a:p>
      </dgm:t>
    </dgm:pt>
    <dgm:pt modelId="{278DB3B5-3FFC-4EAE-BA2B-2B4D0ADB27FB}" type="sibTrans" cxnId="{85C29E6D-BECC-4ADB-9FC5-2800AAEAA6A8}">
      <dgm:prSet/>
      <dgm:spPr/>
      <dgm:t>
        <a:bodyPr/>
        <a:lstStyle/>
        <a:p>
          <a:endParaRPr lang="en-US"/>
        </a:p>
      </dgm:t>
    </dgm:pt>
    <dgm:pt modelId="{A8FB5402-9F21-4CB6-8F95-7C4D8EB9BA2D}">
      <dgm:prSet/>
      <dgm:spPr/>
      <dgm:t>
        <a:bodyPr/>
        <a:lstStyle/>
        <a:p>
          <a:r>
            <a:rPr lang="en-US" b="0" i="0" u="none"/>
            <a:t>Customers move from understanding to regular use </a:t>
          </a:r>
          <a:endParaRPr lang="en-US"/>
        </a:p>
      </dgm:t>
    </dgm:pt>
    <dgm:pt modelId="{08F82094-D530-428F-A83D-E2846F04BE01}" type="parTrans" cxnId="{292864DA-E3AB-4AB0-A4BD-3A6419412B89}">
      <dgm:prSet/>
      <dgm:spPr/>
      <dgm:t>
        <a:bodyPr/>
        <a:lstStyle/>
        <a:p>
          <a:endParaRPr lang="en-US"/>
        </a:p>
      </dgm:t>
    </dgm:pt>
    <dgm:pt modelId="{4E6FF151-23FB-451A-B11A-8E264A52F257}" type="sibTrans" cxnId="{292864DA-E3AB-4AB0-A4BD-3A6419412B89}">
      <dgm:prSet/>
      <dgm:spPr/>
      <dgm:t>
        <a:bodyPr/>
        <a:lstStyle/>
        <a:p>
          <a:endParaRPr lang="en-US"/>
        </a:p>
      </dgm:t>
    </dgm:pt>
    <dgm:pt modelId="{5A1D251D-22E9-48F5-AFAD-F2891AACFE78}">
      <dgm:prSet/>
      <dgm:spPr/>
      <dgm:t>
        <a:bodyPr/>
        <a:lstStyle/>
        <a:p>
          <a:r>
            <a:rPr lang="en-US" b="0" i="0" u="none"/>
            <a:t>Operational procedures and manuals cover additional contingencies </a:t>
          </a:r>
          <a:endParaRPr lang="en-US"/>
        </a:p>
      </dgm:t>
    </dgm:pt>
    <dgm:pt modelId="{971FC3D9-BEC2-46C1-B107-5751B655797B}" type="parTrans" cxnId="{F19AEF60-2EDC-4229-90E6-F80E4A0C87E3}">
      <dgm:prSet/>
      <dgm:spPr/>
      <dgm:t>
        <a:bodyPr/>
        <a:lstStyle/>
        <a:p>
          <a:endParaRPr lang="en-US"/>
        </a:p>
      </dgm:t>
    </dgm:pt>
    <dgm:pt modelId="{696F7EAC-CF06-494C-B9A7-86CE75CBF584}" type="sibTrans" cxnId="{F19AEF60-2EDC-4229-90E6-F80E4A0C87E3}">
      <dgm:prSet/>
      <dgm:spPr/>
      <dgm:t>
        <a:bodyPr/>
        <a:lstStyle/>
        <a:p>
          <a:endParaRPr lang="en-US"/>
        </a:p>
      </dgm:t>
    </dgm:pt>
    <dgm:pt modelId="{F788CFE4-50BF-4684-B377-6D3C00E4B277}">
      <dgm:prSet/>
      <dgm:spPr/>
      <dgm:t>
        <a:bodyPr/>
        <a:lstStyle/>
        <a:p>
          <a:r>
            <a:rPr lang="en-US" b="0" i="0" u="none"/>
            <a:t>Interoperability explored, links to formal financial sector and payments</a:t>
          </a:r>
          <a:endParaRPr lang="en-US"/>
        </a:p>
      </dgm:t>
    </dgm:pt>
    <dgm:pt modelId="{7C9E31FC-66D1-42FF-91B6-AB09744BDBEE}" type="parTrans" cxnId="{C7B97C47-EDE9-4290-A90F-A03BE8187CF2}">
      <dgm:prSet/>
      <dgm:spPr/>
      <dgm:t>
        <a:bodyPr/>
        <a:lstStyle/>
        <a:p>
          <a:endParaRPr lang="en-US"/>
        </a:p>
      </dgm:t>
    </dgm:pt>
    <dgm:pt modelId="{5C84DB8A-793D-4060-B84E-6B6A6483E01A}" type="sibTrans" cxnId="{C7B97C47-EDE9-4290-A90F-A03BE8187CF2}">
      <dgm:prSet/>
      <dgm:spPr/>
      <dgm:t>
        <a:bodyPr/>
        <a:lstStyle/>
        <a:p>
          <a:endParaRPr lang="en-US"/>
        </a:p>
      </dgm:t>
    </dgm:pt>
    <dgm:pt modelId="{A0CED8D8-A243-4CBD-9361-261591B2267C}">
      <dgm:prSet/>
      <dgm:spPr/>
      <dgm:t>
        <a:bodyPr/>
        <a:lstStyle/>
        <a:p>
          <a:r>
            <a:rPr lang="en-US" b="0" i="0" u="none"/>
            <a:t>Business case stablized, new opportunities being explored</a:t>
          </a:r>
          <a:endParaRPr lang="en-US"/>
        </a:p>
      </dgm:t>
    </dgm:pt>
    <dgm:pt modelId="{9FCC01D2-48C2-41C1-A798-07DD1085569C}" type="parTrans" cxnId="{20474CBC-C2C9-4380-A519-DC92D825AAA1}">
      <dgm:prSet/>
      <dgm:spPr/>
      <dgm:t>
        <a:bodyPr/>
        <a:lstStyle/>
        <a:p>
          <a:endParaRPr lang="en-US"/>
        </a:p>
      </dgm:t>
    </dgm:pt>
    <dgm:pt modelId="{B02EDDEC-17D2-4623-B4AD-C57D16D0CF05}" type="sibTrans" cxnId="{20474CBC-C2C9-4380-A519-DC92D825AAA1}">
      <dgm:prSet/>
      <dgm:spPr/>
      <dgm:t>
        <a:bodyPr/>
        <a:lstStyle/>
        <a:p>
          <a:endParaRPr lang="en-US"/>
        </a:p>
      </dgm:t>
    </dgm:pt>
    <dgm:pt modelId="{99B94FB1-1A12-4306-B53F-B1D9487A994F}">
      <dgm:prSet/>
      <dgm:spPr/>
      <dgm:t>
        <a:bodyPr/>
        <a:lstStyle/>
        <a:p>
          <a:r>
            <a:rPr lang="en-US" b="0" i="0" u="none"/>
            <a:t>Comprehensive risk profiles, routine modifiations</a:t>
          </a:r>
          <a:endParaRPr lang="en-US"/>
        </a:p>
      </dgm:t>
    </dgm:pt>
    <dgm:pt modelId="{02C18963-582C-4EC9-A63A-51B7E67A58F6}" type="parTrans" cxnId="{CCF06ED3-3663-48D3-89BD-6A394F6BB1F6}">
      <dgm:prSet/>
      <dgm:spPr/>
      <dgm:t>
        <a:bodyPr/>
        <a:lstStyle/>
        <a:p>
          <a:endParaRPr lang="en-US"/>
        </a:p>
      </dgm:t>
    </dgm:pt>
    <dgm:pt modelId="{562F9955-6545-428D-BEB9-1CE467DCEFDA}" type="sibTrans" cxnId="{CCF06ED3-3663-48D3-89BD-6A394F6BB1F6}">
      <dgm:prSet/>
      <dgm:spPr/>
      <dgm:t>
        <a:bodyPr/>
        <a:lstStyle/>
        <a:p>
          <a:endParaRPr lang="en-US"/>
        </a:p>
      </dgm:t>
    </dgm:pt>
    <dgm:pt modelId="{EA558F7F-478D-469C-9FA8-A4E396C1B2EB}">
      <dgm:prSet/>
      <dgm:spPr/>
      <dgm:t>
        <a:bodyPr/>
        <a:lstStyle/>
        <a:p>
          <a:r>
            <a:rPr lang="en-US" b="0" i="0" u="none"/>
            <a:t>Business moves from innovation-biased to operations-biased</a:t>
          </a:r>
          <a:endParaRPr lang="en-US"/>
        </a:p>
      </dgm:t>
    </dgm:pt>
    <dgm:pt modelId="{267AE756-CCD7-451C-91C0-B3FF0EE2EB15}" type="parTrans" cxnId="{B7F6FC55-E08C-4ABC-8CE7-DA81775C6820}">
      <dgm:prSet/>
      <dgm:spPr/>
      <dgm:t>
        <a:bodyPr/>
        <a:lstStyle/>
        <a:p>
          <a:endParaRPr lang="en-US"/>
        </a:p>
      </dgm:t>
    </dgm:pt>
    <dgm:pt modelId="{6DD97A98-187B-40E1-9F1E-A9AA98B87044}" type="sibTrans" cxnId="{B7F6FC55-E08C-4ABC-8CE7-DA81775C6820}">
      <dgm:prSet/>
      <dgm:spPr/>
      <dgm:t>
        <a:bodyPr/>
        <a:lstStyle/>
        <a:p>
          <a:endParaRPr lang="en-US"/>
        </a:p>
      </dgm:t>
    </dgm:pt>
    <dgm:pt modelId="{68B0482F-FE96-4FC0-BDAF-9108E2F2C81E}">
      <dgm:prSet/>
      <dgm:spPr/>
      <dgm:t>
        <a:bodyPr/>
        <a:lstStyle/>
        <a:p>
          <a:r>
            <a:rPr lang="en-US" b="0" i="0" u="none"/>
            <a:t>Management team stablized and focused on operational efficiency and business growth </a:t>
          </a:r>
          <a:endParaRPr lang="en-US"/>
        </a:p>
      </dgm:t>
    </dgm:pt>
    <dgm:pt modelId="{16FE89D5-3E00-408F-B056-42A1F2752D24}" type="parTrans" cxnId="{309AC713-8168-4223-A503-44003CE773D7}">
      <dgm:prSet/>
      <dgm:spPr/>
      <dgm:t>
        <a:bodyPr/>
        <a:lstStyle/>
        <a:p>
          <a:endParaRPr lang="en-US"/>
        </a:p>
      </dgm:t>
    </dgm:pt>
    <dgm:pt modelId="{F9F78434-ED90-4BE7-A1C7-21035C5CBA84}" type="sibTrans" cxnId="{309AC713-8168-4223-A503-44003CE773D7}">
      <dgm:prSet/>
      <dgm:spPr/>
      <dgm:t>
        <a:bodyPr/>
        <a:lstStyle/>
        <a:p>
          <a:endParaRPr lang="en-US"/>
        </a:p>
      </dgm:t>
    </dgm:pt>
    <dgm:pt modelId="{208DC4B8-2729-40F4-8457-135E79C87B51}">
      <dgm:prSet/>
      <dgm:spPr/>
      <dgm:t>
        <a:bodyPr/>
        <a:lstStyle/>
        <a:p>
          <a:r>
            <a:rPr lang="en-US" b="0" i="0" u="none"/>
            <a:t>Deeper penetration in existing markets, harder to reach customer segments added</a:t>
          </a:r>
          <a:endParaRPr lang="en-US"/>
        </a:p>
      </dgm:t>
    </dgm:pt>
    <dgm:pt modelId="{282A68ED-7817-4BCA-AEDA-22EF4F1E88A7}" type="parTrans" cxnId="{5D2546B2-77E0-4E73-8AAE-0590D967D8AC}">
      <dgm:prSet/>
      <dgm:spPr/>
      <dgm:t>
        <a:bodyPr/>
        <a:lstStyle/>
        <a:p>
          <a:endParaRPr lang="en-US"/>
        </a:p>
      </dgm:t>
    </dgm:pt>
    <dgm:pt modelId="{0EC21292-41FD-4314-AEA3-4B8799E3F042}" type="sibTrans" cxnId="{5D2546B2-77E0-4E73-8AAE-0590D967D8AC}">
      <dgm:prSet/>
      <dgm:spPr/>
      <dgm:t>
        <a:bodyPr/>
        <a:lstStyle/>
        <a:p>
          <a:endParaRPr lang="en-US"/>
        </a:p>
      </dgm:t>
    </dgm:pt>
    <dgm:pt modelId="{D440F63E-6DD6-4C88-B35D-61AA420A438F}">
      <dgm:prSet/>
      <dgm:spPr/>
      <dgm:t>
        <a:bodyPr/>
        <a:lstStyle/>
        <a:p>
          <a:r>
            <a:rPr lang="en-US" b="0" i="0" u="none"/>
            <a:t>Bulk of high volume transactions captured, incremental growth </a:t>
          </a:r>
          <a:endParaRPr lang="en-US"/>
        </a:p>
      </dgm:t>
    </dgm:pt>
    <dgm:pt modelId="{2238215D-9357-411D-8D9E-535DCFA3130F}" type="parTrans" cxnId="{6D1B136A-93B1-4089-8548-100BEFFA7EE0}">
      <dgm:prSet/>
      <dgm:spPr/>
      <dgm:t>
        <a:bodyPr/>
        <a:lstStyle/>
        <a:p>
          <a:endParaRPr lang="en-US"/>
        </a:p>
      </dgm:t>
    </dgm:pt>
    <dgm:pt modelId="{BED9409D-73A9-4B9C-994C-3DDD44D8D75C}" type="sibTrans" cxnId="{6D1B136A-93B1-4089-8548-100BEFFA7EE0}">
      <dgm:prSet/>
      <dgm:spPr/>
      <dgm:t>
        <a:bodyPr/>
        <a:lstStyle/>
        <a:p>
          <a:endParaRPr lang="en-US"/>
        </a:p>
      </dgm:t>
    </dgm:pt>
    <dgm:pt modelId="{F92D30B8-12E0-46BC-8F30-F4F02BE99FF1}">
      <dgm:prSet/>
      <dgm:spPr/>
      <dgm:t>
        <a:bodyPr/>
        <a:lstStyle/>
        <a:p>
          <a:r>
            <a:rPr lang="en-US" b="0" i="0" u="none"/>
            <a:t>Actively engaging third-party businesses to drive additional transactions over platform</a:t>
          </a:r>
          <a:endParaRPr lang="en-US"/>
        </a:p>
      </dgm:t>
    </dgm:pt>
    <dgm:pt modelId="{152F5856-C233-4540-AB3C-D9CAE12E4238}" type="parTrans" cxnId="{98F26E8F-B18B-43F5-8043-A0F173D92F33}">
      <dgm:prSet/>
      <dgm:spPr/>
      <dgm:t>
        <a:bodyPr/>
        <a:lstStyle/>
        <a:p>
          <a:endParaRPr lang="en-US"/>
        </a:p>
      </dgm:t>
    </dgm:pt>
    <dgm:pt modelId="{BC3CD391-CF7F-46E5-A095-BE53ACD46169}" type="sibTrans" cxnId="{98F26E8F-B18B-43F5-8043-A0F173D92F33}">
      <dgm:prSet/>
      <dgm:spPr/>
      <dgm:t>
        <a:bodyPr/>
        <a:lstStyle/>
        <a:p>
          <a:endParaRPr lang="en-US"/>
        </a:p>
      </dgm:t>
    </dgm:pt>
    <dgm:pt modelId="{A3F1B3B2-01BF-4173-84C1-B692B632F078}">
      <dgm:prSet/>
      <dgm:spPr/>
      <dgm:t>
        <a:bodyPr/>
        <a:lstStyle/>
        <a:p>
          <a:r>
            <a:rPr lang="en-US" b="0" i="0" u="none"/>
            <a:t>Innovation continues, mining of transactional data leads to new product opportunities</a:t>
          </a:r>
          <a:endParaRPr lang="en-US"/>
        </a:p>
      </dgm:t>
    </dgm:pt>
    <dgm:pt modelId="{F26D20E4-F2BF-403A-9402-539647F4B955}" type="parTrans" cxnId="{84C3B411-C092-405B-AB32-C6E73198801F}">
      <dgm:prSet/>
      <dgm:spPr/>
      <dgm:t>
        <a:bodyPr/>
        <a:lstStyle/>
        <a:p>
          <a:endParaRPr lang="en-US"/>
        </a:p>
      </dgm:t>
    </dgm:pt>
    <dgm:pt modelId="{042B9C39-702F-4BBC-ACBC-E095A4E35392}" type="sibTrans" cxnId="{84C3B411-C092-405B-AB32-C6E73198801F}">
      <dgm:prSet/>
      <dgm:spPr/>
      <dgm:t>
        <a:bodyPr/>
        <a:lstStyle/>
        <a:p>
          <a:endParaRPr lang="en-US"/>
        </a:p>
      </dgm:t>
    </dgm:pt>
    <dgm:pt modelId="{16DCD064-3CB6-4D48-8D43-5C0CB7653B3B}">
      <dgm:prSet/>
      <dgm:spPr/>
      <dgm:t>
        <a:bodyPr/>
        <a:lstStyle/>
        <a:p>
          <a:r>
            <a:rPr lang="en-US" b="0" i="0" u="none"/>
            <a:t>Retail agents providing a broader base of financial, and other, services</a:t>
          </a:r>
          <a:endParaRPr lang="en-US"/>
        </a:p>
      </dgm:t>
    </dgm:pt>
    <dgm:pt modelId="{8719A22C-BAFD-4D22-AA9E-C3D1A9E29A5A}" type="parTrans" cxnId="{02F744C2-506A-4C62-984D-32D6902C96E3}">
      <dgm:prSet/>
      <dgm:spPr/>
      <dgm:t>
        <a:bodyPr/>
        <a:lstStyle/>
        <a:p>
          <a:endParaRPr lang="en-US"/>
        </a:p>
      </dgm:t>
    </dgm:pt>
    <dgm:pt modelId="{9E304FB6-CBE6-429C-B079-F3C88AD79CE2}" type="sibTrans" cxnId="{02F744C2-506A-4C62-984D-32D6902C96E3}">
      <dgm:prSet/>
      <dgm:spPr/>
      <dgm:t>
        <a:bodyPr/>
        <a:lstStyle/>
        <a:p>
          <a:endParaRPr lang="en-US"/>
        </a:p>
      </dgm:t>
    </dgm:pt>
    <dgm:pt modelId="{FA7DC674-EB28-45ED-929E-A1DEB7659C99}">
      <dgm:prSet/>
      <dgm:spPr/>
      <dgm:t>
        <a:bodyPr/>
        <a:lstStyle/>
        <a:p>
          <a:r>
            <a:rPr lang="en-US" b="0" i="0" u="none"/>
            <a:t>Network management more routine, limited turn-over, self-replicating and monitoring</a:t>
          </a:r>
          <a:endParaRPr lang="en-US"/>
        </a:p>
      </dgm:t>
    </dgm:pt>
    <dgm:pt modelId="{0D3485EE-43DA-48DD-9FFD-1886FE1B646F}" type="parTrans" cxnId="{5CA824A4-F12B-4001-B1D8-006E48433BD3}">
      <dgm:prSet/>
      <dgm:spPr/>
      <dgm:t>
        <a:bodyPr/>
        <a:lstStyle/>
        <a:p>
          <a:endParaRPr lang="en-US"/>
        </a:p>
      </dgm:t>
    </dgm:pt>
    <dgm:pt modelId="{A16A2F7D-0F36-4C5C-9A24-0EFA0F375FB0}" type="sibTrans" cxnId="{5CA824A4-F12B-4001-B1D8-006E48433BD3}">
      <dgm:prSet/>
      <dgm:spPr/>
      <dgm:t>
        <a:bodyPr/>
        <a:lstStyle/>
        <a:p>
          <a:endParaRPr lang="en-US"/>
        </a:p>
      </dgm:t>
    </dgm:pt>
    <dgm:pt modelId="{5572327C-D4DC-48BC-9FF1-9E1126496B93}">
      <dgm:prSet/>
      <dgm:spPr/>
      <dgm:t>
        <a:bodyPr/>
        <a:lstStyle/>
        <a:p>
          <a:r>
            <a:rPr lang="en-US" b="0" i="0" u="none"/>
            <a:t>Liquidity management issues and oversight requirements reduced</a:t>
          </a:r>
          <a:endParaRPr lang="en-US"/>
        </a:p>
      </dgm:t>
    </dgm:pt>
    <dgm:pt modelId="{150F1B93-6CC8-4280-83BA-579B070C6EBF}" type="parTrans" cxnId="{C894E529-C216-4CDA-BB3A-7889FA69D991}">
      <dgm:prSet/>
      <dgm:spPr/>
      <dgm:t>
        <a:bodyPr/>
        <a:lstStyle/>
        <a:p>
          <a:endParaRPr lang="en-US"/>
        </a:p>
      </dgm:t>
    </dgm:pt>
    <dgm:pt modelId="{191C066C-10C7-4AF7-845B-3F66F162CD08}" type="sibTrans" cxnId="{C894E529-C216-4CDA-BB3A-7889FA69D991}">
      <dgm:prSet/>
      <dgm:spPr/>
      <dgm:t>
        <a:bodyPr/>
        <a:lstStyle/>
        <a:p>
          <a:endParaRPr lang="en-US"/>
        </a:p>
      </dgm:t>
    </dgm:pt>
    <dgm:pt modelId="{51F4EF2A-51BD-4631-98B8-F7F44DCC8B67}">
      <dgm:prSet/>
      <dgm:spPr/>
      <dgm:t>
        <a:bodyPr/>
        <a:lstStyle/>
        <a:p>
          <a:r>
            <a:rPr lang="en-US" b="0" i="0" u="none"/>
            <a:t>Customers move to reliance, e-money become more common than cash transactions </a:t>
          </a:r>
          <a:endParaRPr lang="en-US"/>
        </a:p>
      </dgm:t>
    </dgm:pt>
    <dgm:pt modelId="{21339A59-6EFA-43F9-B070-A17C2F309676}" type="parTrans" cxnId="{2B777271-2B00-4D56-A1F9-B133D028EEB1}">
      <dgm:prSet/>
      <dgm:spPr/>
      <dgm:t>
        <a:bodyPr/>
        <a:lstStyle/>
        <a:p>
          <a:endParaRPr lang="en-US"/>
        </a:p>
      </dgm:t>
    </dgm:pt>
    <dgm:pt modelId="{26D972B0-A193-4547-BFC4-A5BF74E38AA6}" type="sibTrans" cxnId="{2B777271-2B00-4D56-A1F9-B133D028EEB1}">
      <dgm:prSet/>
      <dgm:spPr/>
      <dgm:t>
        <a:bodyPr/>
        <a:lstStyle/>
        <a:p>
          <a:endParaRPr lang="en-US"/>
        </a:p>
      </dgm:t>
    </dgm:pt>
    <dgm:pt modelId="{D27DA2AD-B1C4-4167-A23A-AEC833069D4E}">
      <dgm:prSet/>
      <dgm:spPr/>
      <dgm:t>
        <a:bodyPr/>
        <a:lstStyle/>
        <a:p>
          <a:r>
            <a:rPr lang="en-US" b="0" i="0" u="none"/>
            <a:t>Operations standardized, runing smoothly, incremental changes</a:t>
          </a:r>
          <a:endParaRPr lang="en-US"/>
        </a:p>
      </dgm:t>
    </dgm:pt>
    <dgm:pt modelId="{0E533E92-D4CF-4EAB-A06E-B014B731AD8A}" type="parTrans" cxnId="{1D7FDC85-EBF8-4753-A245-B6DE26385948}">
      <dgm:prSet/>
      <dgm:spPr/>
      <dgm:t>
        <a:bodyPr/>
        <a:lstStyle/>
        <a:p>
          <a:endParaRPr lang="en-US"/>
        </a:p>
      </dgm:t>
    </dgm:pt>
    <dgm:pt modelId="{1B2EF9D1-7FDC-43A6-8AC8-D4377EDFD970}" type="sibTrans" cxnId="{1D7FDC85-EBF8-4753-A245-B6DE26385948}">
      <dgm:prSet/>
      <dgm:spPr/>
      <dgm:t>
        <a:bodyPr/>
        <a:lstStyle/>
        <a:p>
          <a:endParaRPr lang="en-US"/>
        </a:p>
      </dgm:t>
    </dgm:pt>
    <dgm:pt modelId="{36D4E70A-3052-4565-A87D-00633B5FFDD2}">
      <dgm:prSet/>
      <dgm:spPr/>
      <dgm:t>
        <a:bodyPr/>
        <a:lstStyle/>
        <a:p>
          <a:r>
            <a:rPr lang="en-US" b="0" i="0" u="none"/>
            <a:t>Interoperability, including shared agent networks, in place or being explored</a:t>
          </a:r>
          <a:endParaRPr lang="en-US"/>
        </a:p>
      </dgm:t>
    </dgm:pt>
    <dgm:pt modelId="{67CD5013-C093-4687-8AAD-5441EA3899D1}" type="parTrans" cxnId="{DFBAE847-ABB2-473C-B788-E1FAB27A2117}">
      <dgm:prSet/>
      <dgm:spPr/>
      <dgm:t>
        <a:bodyPr/>
        <a:lstStyle/>
        <a:p>
          <a:endParaRPr lang="en-US"/>
        </a:p>
      </dgm:t>
    </dgm:pt>
    <dgm:pt modelId="{6781BD4F-DDF2-4F93-AFC9-DB521439F659}" type="sibTrans" cxnId="{DFBAE847-ABB2-473C-B788-E1FAB27A2117}">
      <dgm:prSet/>
      <dgm:spPr/>
      <dgm:t>
        <a:bodyPr/>
        <a:lstStyle/>
        <a:p>
          <a:endParaRPr lang="en-US"/>
        </a:p>
      </dgm:t>
    </dgm:pt>
    <dgm:pt modelId="{60C385FA-10E6-43DF-9C6F-5F9514A5D5E1}" type="pres">
      <dgm:prSet presAssocID="{719EC7B0-E073-4B7E-A44E-18CC8C2E9734}" presName="linearFlow" presStyleCnt="0">
        <dgm:presLayoutVars>
          <dgm:dir/>
          <dgm:animLvl val="lvl"/>
          <dgm:resizeHandles val="exact"/>
        </dgm:presLayoutVars>
      </dgm:prSet>
      <dgm:spPr/>
      <dgm:t>
        <a:bodyPr/>
        <a:lstStyle/>
        <a:p>
          <a:endParaRPr lang="en-US"/>
        </a:p>
      </dgm:t>
    </dgm:pt>
    <dgm:pt modelId="{0222A27B-6D55-45F3-A3ED-A1F45423920F}" type="pres">
      <dgm:prSet presAssocID="{1CE3C134-CF10-4AAE-A119-E80D552ABC3E}" presName="composite" presStyleCnt="0"/>
      <dgm:spPr/>
    </dgm:pt>
    <dgm:pt modelId="{3646530C-9496-4E85-9E9C-AAB63F9094AE}" type="pres">
      <dgm:prSet presAssocID="{1CE3C134-CF10-4AAE-A119-E80D552ABC3E}" presName="parTx" presStyleLbl="node1" presStyleIdx="0" presStyleCnt="3">
        <dgm:presLayoutVars>
          <dgm:chMax val="0"/>
          <dgm:chPref val="0"/>
          <dgm:bulletEnabled val="1"/>
        </dgm:presLayoutVars>
      </dgm:prSet>
      <dgm:spPr/>
      <dgm:t>
        <a:bodyPr/>
        <a:lstStyle/>
        <a:p>
          <a:endParaRPr lang="en-US"/>
        </a:p>
      </dgm:t>
    </dgm:pt>
    <dgm:pt modelId="{5C558043-C776-4102-A3C7-B72AD76422D9}" type="pres">
      <dgm:prSet presAssocID="{1CE3C134-CF10-4AAE-A119-E80D552ABC3E}" presName="parSh" presStyleLbl="node1" presStyleIdx="0" presStyleCnt="3"/>
      <dgm:spPr/>
      <dgm:t>
        <a:bodyPr/>
        <a:lstStyle/>
        <a:p>
          <a:endParaRPr lang="en-US"/>
        </a:p>
      </dgm:t>
    </dgm:pt>
    <dgm:pt modelId="{1056B6EC-45FE-4D5A-B707-05248A75E553}" type="pres">
      <dgm:prSet presAssocID="{1CE3C134-CF10-4AAE-A119-E80D552ABC3E}" presName="desTx" presStyleLbl="fgAcc1" presStyleIdx="0" presStyleCnt="3">
        <dgm:presLayoutVars>
          <dgm:bulletEnabled val="1"/>
        </dgm:presLayoutVars>
      </dgm:prSet>
      <dgm:spPr/>
      <dgm:t>
        <a:bodyPr/>
        <a:lstStyle/>
        <a:p>
          <a:endParaRPr lang="en-US"/>
        </a:p>
      </dgm:t>
    </dgm:pt>
    <dgm:pt modelId="{17A5468C-CA30-4AA7-9E65-01BD24B47A7B}" type="pres">
      <dgm:prSet presAssocID="{3B297E9F-58C3-4799-9BE1-36367F06C305}" presName="sibTrans" presStyleLbl="sibTrans2D1" presStyleIdx="0" presStyleCnt="2"/>
      <dgm:spPr/>
      <dgm:t>
        <a:bodyPr/>
        <a:lstStyle/>
        <a:p>
          <a:endParaRPr lang="en-US"/>
        </a:p>
      </dgm:t>
    </dgm:pt>
    <dgm:pt modelId="{E5BB326B-D464-4D68-B54E-28DE69D094E0}" type="pres">
      <dgm:prSet presAssocID="{3B297E9F-58C3-4799-9BE1-36367F06C305}" presName="connTx" presStyleLbl="sibTrans2D1" presStyleIdx="0" presStyleCnt="2"/>
      <dgm:spPr/>
      <dgm:t>
        <a:bodyPr/>
        <a:lstStyle/>
        <a:p>
          <a:endParaRPr lang="en-US"/>
        </a:p>
      </dgm:t>
    </dgm:pt>
    <dgm:pt modelId="{B1BAC752-6AB1-4484-A590-EC88BB0F2EBB}" type="pres">
      <dgm:prSet presAssocID="{B01A7B03-69DF-4F29-8B2A-87DAAD287742}" presName="composite" presStyleCnt="0"/>
      <dgm:spPr/>
    </dgm:pt>
    <dgm:pt modelId="{E4BF3FB5-5126-4445-98F8-73A1B8538226}" type="pres">
      <dgm:prSet presAssocID="{B01A7B03-69DF-4F29-8B2A-87DAAD287742}" presName="parTx" presStyleLbl="node1" presStyleIdx="0" presStyleCnt="3">
        <dgm:presLayoutVars>
          <dgm:chMax val="0"/>
          <dgm:chPref val="0"/>
          <dgm:bulletEnabled val="1"/>
        </dgm:presLayoutVars>
      </dgm:prSet>
      <dgm:spPr/>
      <dgm:t>
        <a:bodyPr/>
        <a:lstStyle/>
        <a:p>
          <a:endParaRPr lang="en-US"/>
        </a:p>
      </dgm:t>
    </dgm:pt>
    <dgm:pt modelId="{A4A930E6-C0A4-4F03-9167-1C7DEC053759}" type="pres">
      <dgm:prSet presAssocID="{B01A7B03-69DF-4F29-8B2A-87DAAD287742}" presName="parSh" presStyleLbl="node1" presStyleIdx="1" presStyleCnt="3"/>
      <dgm:spPr/>
      <dgm:t>
        <a:bodyPr/>
        <a:lstStyle/>
        <a:p>
          <a:endParaRPr lang="en-US"/>
        </a:p>
      </dgm:t>
    </dgm:pt>
    <dgm:pt modelId="{E34F898D-907A-4BAC-9274-615C7A1E5405}" type="pres">
      <dgm:prSet presAssocID="{B01A7B03-69DF-4F29-8B2A-87DAAD287742}" presName="desTx" presStyleLbl="fgAcc1" presStyleIdx="1" presStyleCnt="3">
        <dgm:presLayoutVars>
          <dgm:bulletEnabled val="1"/>
        </dgm:presLayoutVars>
      </dgm:prSet>
      <dgm:spPr/>
      <dgm:t>
        <a:bodyPr/>
        <a:lstStyle/>
        <a:p>
          <a:endParaRPr lang="en-US"/>
        </a:p>
      </dgm:t>
    </dgm:pt>
    <dgm:pt modelId="{FEC895FC-EBB5-407E-8A83-118DC2D9FDFC}" type="pres">
      <dgm:prSet presAssocID="{3E3431B3-9B39-4586-81D8-BB88FE5A9626}" presName="sibTrans" presStyleLbl="sibTrans2D1" presStyleIdx="1" presStyleCnt="2"/>
      <dgm:spPr/>
      <dgm:t>
        <a:bodyPr/>
        <a:lstStyle/>
        <a:p>
          <a:endParaRPr lang="en-US"/>
        </a:p>
      </dgm:t>
    </dgm:pt>
    <dgm:pt modelId="{155CE4F8-A720-4702-9A09-2854C0E345D8}" type="pres">
      <dgm:prSet presAssocID="{3E3431B3-9B39-4586-81D8-BB88FE5A9626}" presName="connTx" presStyleLbl="sibTrans2D1" presStyleIdx="1" presStyleCnt="2"/>
      <dgm:spPr/>
      <dgm:t>
        <a:bodyPr/>
        <a:lstStyle/>
        <a:p>
          <a:endParaRPr lang="en-US"/>
        </a:p>
      </dgm:t>
    </dgm:pt>
    <dgm:pt modelId="{3927AE4B-5082-4C3A-AB1A-69BD1C93FD5F}" type="pres">
      <dgm:prSet presAssocID="{8E8307B9-2A6B-4D95-B109-EBF5A306E11F}" presName="composite" presStyleCnt="0"/>
      <dgm:spPr/>
    </dgm:pt>
    <dgm:pt modelId="{AB120284-C92A-4A13-B51B-E2BF5AC81F6F}" type="pres">
      <dgm:prSet presAssocID="{8E8307B9-2A6B-4D95-B109-EBF5A306E11F}" presName="parTx" presStyleLbl="node1" presStyleIdx="1" presStyleCnt="3">
        <dgm:presLayoutVars>
          <dgm:chMax val="0"/>
          <dgm:chPref val="0"/>
          <dgm:bulletEnabled val="1"/>
        </dgm:presLayoutVars>
      </dgm:prSet>
      <dgm:spPr/>
      <dgm:t>
        <a:bodyPr/>
        <a:lstStyle/>
        <a:p>
          <a:endParaRPr lang="en-US"/>
        </a:p>
      </dgm:t>
    </dgm:pt>
    <dgm:pt modelId="{52006B94-DD03-4B07-B115-277909493CCB}" type="pres">
      <dgm:prSet presAssocID="{8E8307B9-2A6B-4D95-B109-EBF5A306E11F}" presName="parSh" presStyleLbl="node1" presStyleIdx="2" presStyleCnt="3"/>
      <dgm:spPr/>
      <dgm:t>
        <a:bodyPr/>
        <a:lstStyle/>
        <a:p>
          <a:endParaRPr lang="en-US"/>
        </a:p>
      </dgm:t>
    </dgm:pt>
    <dgm:pt modelId="{52D82B43-8842-429F-B7C5-F4CBAB2D2B42}" type="pres">
      <dgm:prSet presAssocID="{8E8307B9-2A6B-4D95-B109-EBF5A306E11F}" presName="desTx" presStyleLbl="fgAcc1" presStyleIdx="2" presStyleCnt="3">
        <dgm:presLayoutVars>
          <dgm:bulletEnabled val="1"/>
        </dgm:presLayoutVars>
      </dgm:prSet>
      <dgm:spPr/>
      <dgm:t>
        <a:bodyPr/>
        <a:lstStyle/>
        <a:p>
          <a:endParaRPr lang="en-US"/>
        </a:p>
      </dgm:t>
    </dgm:pt>
  </dgm:ptLst>
  <dgm:cxnLst>
    <dgm:cxn modelId="{90F01C0D-2BD7-499D-B907-ACD9F75DD592}" type="presOf" srcId="{D1905969-725E-4F29-A964-89188613CFDF}" destId="{E34F898D-907A-4BAC-9274-615C7A1E5405}" srcOrd="0" destOrd="8" presId="urn:microsoft.com/office/officeart/2005/8/layout/process3"/>
    <dgm:cxn modelId="{9EF2E44E-C504-44A5-8C36-B67BC073E0C7}" type="presOf" srcId="{A8FB5402-9F21-4CB6-8F95-7C4D8EB9BA2D}" destId="{E34F898D-907A-4BAC-9274-615C7A1E5405}" srcOrd="0" destOrd="12" presId="urn:microsoft.com/office/officeart/2005/8/layout/process3"/>
    <dgm:cxn modelId="{71B42BED-6A84-4A76-921C-1EA49A78EFE2}" type="presOf" srcId="{553C69B2-3427-44DE-924D-CF02EC49FA42}" destId="{E34F898D-907A-4BAC-9274-615C7A1E5405}" srcOrd="0" destOrd="7" presId="urn:microsoft.com/office/officeart/2005/8/layout/process3"/>
    <dgm:cxn modelId="{98F26E8F-B18B-43F5-8043-A0F173D92F33}" srcId="{8E8307B9-2A6B-4D95-B109-EBF5A306E11F}" destId="{F92D30B8-12E0-46BC-8F30-F4F02BE99FF1}" srcOrd="7" destOrd="0" parTransId="{152F5856-C233-4540-AB3C-D9CAE12E4238}" sibTransId="{BC3CD391-CF7F-46E5-A095-BE53ACD46169}"/>
    <dgm:cxn modelId="{F19AEF60-2EDC-4229-90E6-F80E4A0C87E3}" srcId="{B01A7B03-69DF-4F29-8B2A-87DAAD287742}" destId="{5A1D251D-22E9-48F5-AFAD-F2891AACFE78}" srcOrd="13" destOrd="0" parTransId="{971FC3D9-BEC2-46C1-B107-5751B655797B}" sibTransId="{696F7EAC-CF06-494C-B9A7-86CE75CBF584}"/>
    <dgm:cxn modelId="{59CBAA37-23F0-45CA-996E-CD964DCEA668}" type="presOf" srcId="{CC0E05CD-0766-4656-A2D9-5D18AF706F56}" destId="{E34F898D-907A-4BAC-9274-615C7A1E5405}" srcOrd="0" destOrd="4" presId="urn:microsoft.com/office/officeart/2005/8/layout/process3"/>
    <dgm:cxn modelId="{27CF657F-2C8C-4712-9166-78AEBF3EB242}" srcId="{1CE3C134-CF10-4AAE-A119-E80D552ABC3E}" destId="{3C4F6A36-3A7D-4A34-8A5B-CB01872AE891}" srcOrd="0" destOrd="0" parTransId="{CE02B7EE-1E21-4816-812F-ED0AEC35D746}" sibTransId="{FD4BB143-8C10-40D6-9205-16758E47CA08}"/>
    <dgm:cxn modelId="{FDF5EA28-9100-424F-B942-29A3A5F40B9D}" srcId="{1CE3C134-CF10-4AAE-A119-E80D552ABC3E}" destId="{2D2A06A4-FDCB-469C-B870-011D0512CF04}" srcOrd="2" destOrd="0" parTransId="{6DD43EDE-A787-4ACE-858A-609BDA1638A5}" sibTransId="{B9CCCE1E-6951-4D78-8C5D-F2894955AA12}"/>
    <dgm:cxn modelId="{695E6AAC-8EE2-447B-90DC-D970C795DDFA}" srcId="{1CE3C134-CF10-4AAE-A119-E80D552ABC3E}" destId="{5E8FF809-BA84-42C0-9925-15D6CB388B97}" srcOrd="4" destOrd="0" parTransId="{E62FDFDD-4347-4AD1-806C-13876FA4E6EC}" sibTransId="{498AA98E-D19D-407C-8BF2-CAE2C43CBEA0}"/>
    <dgm:cxn modelId="{85C29E6D-BECC-4ADB-9FC5-2800AAEAA6A8}" srcId="{B01A7B03-69DF-4F29-8B2A-87DAAD287742}" destId="{0C79EF79-4512-40D7-B66A-ED5A130E0537}" srcOrd="11" destOrd="0" parTransId="{EF0DF81B-F2A9-4796-B0B7-09D06D99685B}" sibTransId="{278DB3B5-3FFC-4EAE-BA2B-2B4D0ADB27FB}"/>
    <dgm:cxn modelId="{3892015D-751C-4DEC-A638-B0590D593554}" srcId="{B01A7B03-69DF-4F29-8B2A-87DAAD287742}" destId="{7E472C2E-B6D4-4AAD-A26C-F9B785FE9861}" srcOrd="0" destOrd="0" parTransId="{35D5A074-9D65-4C1D-AC89-EFA08A4D3058}" sibTransId="{B73117AC-59C8-4D34-A960-38F37AD4DF93}"/>
    <dgm:cxn modelId="{EC72C965-175E-48AA-A434-64C34A6097CF}" type="presOf" srcId="{8E8307B9-2A6B-4D95-B109-EBF5A306E11F}" destId="{AB120284-C92A-4A13-B51B-E2BF5AC81F6F}" srcOrd="0" destOrd="0" presId="urn:microsoft.com/office/officeart/2005/8/layout/process3"/>
    <dgm:cxn modelId="{BE14D979-ECA3-4E5D-B100-C0C05875EB05}" type="presOf" srcId="{3B297E9F-58C3-4799-9BE1-36367F06C305}" destId="{17A5468C-CA30-4AA7-9E65-01BD24B47A7B}" srcOrd="0" destOrd="0" presId="urn:microsoft.com/office/officeart/2005/8/layout/process3"/>
    <dgm:cxn modelId="{B534F706-E390-43CF-BF19-D22613D101CF}" type="presOf" srcId="{3C4F6A36-3A7D-4A34-8A5B-CB01872AE891}" destId="{1056B6EC-45FE-4D5A-B707-05248A75E553}" srcOrd="0" destOrd="0" presId="urn:microsoft.com/office/officeart/2005/8/layout/process3"/>
    <dgm:cxn modelId="{E9C66E0A-BC7F-454C-AF76-DCB534180AEE}" type="presOf" srcId="{B01A7B03-69DF-4F29-8B2A-87DAAD287742}" destId="{A4A930E6-C0A4-4F03-9167-1C7DEC053759}" srcOrd="1" destOrd="0" presId="urn:microsoft.com/office/officeart/2005/8/layout/process3"/>
    <dgm:cxn modelId="{9B72C5B0-0CD9-41C7-8484-33C1FCC61FFC}" type="presOf" srcId="{36D4E70A-3052-4565-A87D-00633B5FFDD2}" destId="{52D82B43-8842-429F-B7C5-F4CBAB2D2B42}" srcOrd="0" destOrd="14" presId="urn:microsoft.com/office/officeart/2005/8/layout/process3"/>
    <dgm:cxn modelId="{6F395E6F-9738-4B26-8890-44461099DE25}" type="presOf" srcId="{2D2A06A4-FDCB-469C-B870-011D0512CF04}" destId="{1056B6EC-45FE-4D5A-B707-05248A75E553}" srcOrd="0" destOrd="2" presId="urn:microsoft.com/office/officeart/2005/8/layout/process3"/>
    <dgm:cxn modelId="{8FEE7B66-F3A3-44F3-9F3F-15E60D955A6A}" srcId="{1CE3C134-CF10-4AAE-A119-E80D552ABC3E}" destId="{F6E62234-A8A5-4A1B-B076-211F3D57E3AC}" srcOrd="9" destOrd="0" parTransId="{1462941E-2237-4FD6-A0C4-59EA538518E9}" sibTransId="{127DF78D-3B49-44D3-93AC-36A6B8BE5048}"/>
    <dgm:cxn modelId="{CCC58542-308E-46AE-87DE-A6D766A11AA8}" type="presOf" srcId="{11C61400-6627-40AD-90B5-C34D1175B623}" destId="{E34F898D-907A-4BAC-9274-615C7A1E5405}" srcOrd="0" destOrd="9" presId="urn:microsoft.com/office/officeart/2005/8/layout/process3"/>
    <dgm:cxn modelId="{E22BD526-B9AC-414C-8828-AB403EB08A38}" srcId="{719EC7B0-E073-4B7E-A44E-18CC8C2E9734}" destId="{1CE3C134-CF10-4AAE-A119-E80D552ABC3E}" srcOrd="0" destOrd="0" parTransId="{F6CE8CFB-E2D9-4CC6-A520-C3A751EEDE7B}" sibTransId="{3B297E9F-58C3-4799-9BE1-36367F06C305}"/>
    <dgm:cxn modelId="{940946F6-D3A0-404D-897A-D13627CEF618}" type="presOf" srcId="{FA7DC674-EB28-45ED-929E-A1DEB7659C99}" destId="{52D82B43-8842-429F-B7C5-F4CBAB2D2B42}" srcOrd="0" destOrd="10" presId="urn:microsoft.com/office/officeart/2005/8/layout/process3"/>
    <dgm:cxn modelId="{3DB87F66-B9F4-4E76-980C-7C125F539D26}" srcId="{B01A7B03-69DF-4F29-8B2A-87DAAD287742}" destId="{BA3C7A04-1A27-4F6A-99FF-734F4520160C}" srcOrd="1" destOrd="0" parTransId="{3434FF3B-316D-405F-BCB1-71DEB220EAB4}" sibTransId="{0E0E2783-4BE6-4594-A398-75B907525FE5}"/>
    <dgm:cxn modelId="{A9FE320F-F20B-4661-8474-2A26DFC1F863}" type="presOf" srcId="{D4FBF5AF-B837-4CCE-96F8-08F7B9CF618B}" destId="{1056B6EC-45FE-4D5A-B707-05248A75E553}" srcOrd="0" destOrd="1" presId="urn:microsoft.com/office/officeart/2005/8/layout/process3"/>
    <dgm:cxn modelId="{26E828E8-7831-4908-BBF9-A8F4774DBC3E}" type="presOf" srcId="{BE155E77-1E71-42C7-A6DF-8E4E89EB475E}" destId="{1056B6EC-45FE-4D5A-B707-05248A75E553}" srcOrd="0" destOrd="3" presId="urn:microsoft.com/office/officeart/2005/8/layout/process3"/>
    <dgm:cxn modelId="{3D03BC66-FB92-4859-96A5-1E1C582FAC22}" type="presOf" srcId="{7C99D821-0602-416F-8D45-984E67849430}" destId="{1056B6EC-45FE-4D5A-B707-05248A75E553}" srcOrd="0" destOrd="10" presId="urn:microsoft.com/office/officeart/2005/8/layout/process3"/>
    <dgm:cxn modelId="{616EB0E9-CC32-4F84-B7C8-51E306DB6331}" type="presOf" srcId="{BA3C7A04-1A27-4F6A-99FF-734F4520160C}" destId="{E34F898D-907A-4BAC-9274-615C7A1E5405}" srcOrd="0" destOrd="1" presId="urn:microsoft.com/office/officeart/2005/8/layout/process3"/>
    <dgm:cxn modelId="{5CA824A4-F12B-4001-B1D8-006E48433BD3}" srcId="{8E8307B9-2A6B-4D95-B109-EBF5A306E11F}" destId="{FA7DC674-EB28-45ED-929E-A1DEB7659C99}" srcOrd="10" destOrd="0" parTransId="{0D3485EE-43DA-48DD-9FFD-1886FE1B646F}" sibTransId="{A16A2F7D-0F36-4C5C-9A24-0EFA0F375FB0}"/>
    <dgm:cxn modelId="{8A7ED4C3-DC91-461B-A0AC-522BDDE6F09A}" srcId="{8E8307B9-2A6B-4D95-B109-EBF5A306E11F}" destId="{C3A8DFB8-13DD-4793-9D25-994DB06740AF}" srcOrd="0" destOrd="0" parTransId="{BF1A351B-DD38-44A0-B73C-54C2C3292180}" sibTransId="{4BA25B4D-6E61-44FA-AC49-7A3AD326881B}"/>
    <dgm:cxn modelId="{309AC713-8168-4223-A503-44003CE773D7}" srcId="{8E8307B9-2A6B-4D95-B109-EBF5A306E11F}" destId="{68B0482F-FE96-4FC0-BDAF-9108E2F2C81E}" srcOrd="4" destOrd="0" parTransId="{16FE89D5-3E00-408F-B056-42A1F2752D24}" sibTransId="{F9F78434-ED90-4BE7-A1C7-21035C5CBA84}"/>
    <dgm:cxn modelId="{E82E60C3-3771-4B9B-8AE0-8F45526CA405}" type="presOf" srcId="{5572327C-D4DC-48BC-9FF1-9E1126496B93}" destId="{52D82B43-8842-429F-B7C5-F4CBAB2D2B42}" srcOrd="0" destOrd="11" presId="urn:microsoft.com/office/officeart/2005/8/layout/process3"/>
    <dgm:cxn modelId="{4FD27401-9595-4BE6-947D-B69E0435924E}" type="presOf" srcId="{A3F1B3B2-01BF-4173-84C1-B692B632F078}" destId="{52D82B43-8842-429F-B7C5-F4CBAB2D2B42}" srcOrd="0" destOrd="8" presId="urn:microsoft.com/office/officeart/2005/8/layout/process3"/>
    <dgm:cxn modelId="{BBFC6BE7-D84F-4332-825E-D95A1668B284}" srcId="{1CE3C134-CF10-4AAE-A119-E80D552ABC3E}" destId="{F9083C30-A8DD-410F-9400-13FE5D996AEF}" srcOrd="8" destOrd="0" parTransId="{0C3F1FC3-9BF8-4515-B426-22602B98EFB8}" sibTransId="{216D5412-3BC0-4C32-9A18-9EBAC4898707}"/>
    <dgm:cxn modelId="{7EE8B5B2-1259-4931-8B3A-5E8930B6C494}" type="presOf" srcId="{EA558F7F-478D-469C-9FA8-A4E396C1B2EB}" destId="{52D82B43-8842-429F-B7C5-F4CBAB2D2B42}" srcOrd="0" destOrd="3" presId="urn:microsoft.com/office/officeart/2005/8/layout/process3"/>
    <dgm:cxn modelId="{C95F202D-BBDB-4540-8C07-7C4FF99AC9AE}" type="presOf" srcId="{719EC7B0-E073-4B7E-A44E-18CC8C2E9734}" destId="{60C385FA-10E6-43DF-9C6F-5F9514A5D5E1}" srcOrd="0" destOrd="0" presId="urn:microsoft.com/office/officeart/2005/8/layout/process3"/>
    <dgm:cxn modelId="{A3E33ACA-E46A-479F-85CD-06E9506DC182}" srcId="{1CE3C134-CF10-4AAE-A119-E80D552ABC3E}" destId="{B2560F5A-4B60-4CE0-92B3-67644C28F470}" srcOrd="5" destOrd="0" parTransId="{9DB6C5E3-CC2B-403B-A5FE-D5BAB0C7BFCE}" sibTransId="{F47E1926-561B-4B74-AAAF-2084879A9CD9}"/>
    <dgm:cxn modelId="{50E77BE5-5A8D-45D2-BE13-B2484EA8C759}" srcId="{B01A7B03-69DF-4F29-8B2A-87DAAD287742}" destId="{553C69B2-3427-44DE-924D-CF02EC49FA42}" srcOrd="7" destOrd="0" parTransId="{A6918CC6-7C8A-468E-BFD3-4D7A9D1C029E}" sibTransId="{148E1F05-0984-4D03-AB65-930456567D38}"/>
    <dgm:cxn modelId="{DFBAE847-ABB2-473C-B788-E1FAB27A2117}" srcId="{8E8307B9-2A6B-4D95-B109-EBF5A306E11F}" destId="{36D4E70A-3052-4565-A87D-00633B5FFDD2}" srcOrd="14" destOrd="0" parTransId="{67CD5013-C093-4687-8AAD-5441EA3899D1}" sibTransId="{6781BD4F-DDF2-4F93-AFC9-DB521439F659}"/>
    <dgm:cxn modelId="{2B777271-2B00-4D56-A1F9-B133D028EEB1}" srcId="{8E8307B9-2A6B-4D95-B109-EBF5A306E11F}" destId="{51F4EF2A-51BD-4631-98B8-F7F44DCC8B67}" srcOrd="12" destOrd="0" parTransId="{21339A59-6EFA-43F9-B070-A17C2F309676}" sibTransId="{26D972B0-A193-4547-BFC4-A5BF74E38AA6}"/>
    <dgm:cxn modelId="{3852E77A-DBE6-401C-A231-5095AEF15742}" srcId="{1CE3C134-CF10-4AAE-A119-E80D552ABC3E}" destId="{E7A88A6E-520B-4A80-A544-BB8D2003AFBD}" srcOrd="14" destOrd="0" parTransId="{3DA17697-78BB-4ABC-BE69-A4137DD524D6}" sibTransId="{AB6F4DD7-9967-47D5-A45C-AB18BB443D6E}"/>
    <dgm:cxn modelId="{E0B0BEDA-7E65-46BC-BA5D-7BF29C04623B}" srcId="{B01A7B03-69DF-4F29-8B2A-87DAAD287742}" destId="{1636A6A0-F38D-493E-A7FB-E8EAE4E87271}" srcOrd="5" destOrd="0" parTransId="{540E16C3-7CBA-4B67-9B3E-596955F9380C}" sibTransId="{CC2D2361-0889-474E-8B51-AF99FB431693}"/>
    <dgm:cxn modelId="{97DB5E1A-06C9-4404-871D-17AC15D36243}" type="presOf" srcId="{C3A8DFB8-13DD-4793-9D25-994DB06740AF}" destId="{52D82B43-8842-429F-B7C5-F4CBAB2D2B42}" srcOrd="0" destOrd="0" presId="urn:microsoft.com/office/officeart/2005/8/layout/process3"/>
    <dgm:cxn modelId="{84C3B411-C092-405B-AB32-C6E73198801F}" srcId="{8E8307B9-2A6B-4D95-B109-EBF5A306E11F}" destId="{A3F1B3B2-01BF-4173-84C1-B692B632F078}" srcOrd="8" destOrd="0" parTransId="{F26D20E4-F2BF-403A-9402-539647F4B955}" sibTransId="{042B9C39-702F-4BBC-ACBC-E095A4E35392}"/>
    <dgm:cxn modelId="{BDDB5ECA-2FF3-41F2-B1EF-F3FD64927ACB}" type="presOf" srcId="{F6E62234-A8A5-4A1B-B076-211F3D57E3AC}" destId="{1056B6EC-45FE-4D5A-B707-05248A75E553}" srcOrd="0" destOrd="9" presId="urn:microsoft.com/office/officeart/2005/8/layout/process3"/>
    <dgm:cxn modelId="{2C101E1D-9237-4A10-AFD4-B56B6D2C9DFD}" srcId="{1CE3C134-CF10-4AAE-A119-E80D552ABC3E}" destId="{CEA31E84-B34A-4537-80AF-CF13B9E9D3C7}" srcOrd="11" destOrd="0" parTransId="{E9DF733E-E042-4A49-9B52-0F71A4027C6B}" sibTransId="{2E6C7106-E674-4497-BA48-F9566FEFE08F}"/>
    <dgm:cxn modelId="{9596353C-EDE2-42E3-9282-B0C331892A78}" type="presOf" srcId="{EF8E3A25-47E9-4E46-A0B5-0C16D81E41C6}" destId="{E34F898D-907A-4BAC-9274-615C7A1E5405}" srcOrd="0" destOrd="3" presId="urn:microsoft.com/office/officeart/2005/8/layout/process3"/>
    <dgm:cxn modelId="{47058C2E-6F2C-49F8-AF4C-11CEC959F9B8}" type="presOf" srcId="{A0CED8D8-A243-4CBD-9361-261591B2267C}" destId="{52D82B43-8842-429F-B7C5-F4CBAB2D2B42}" srcOrd="0" destOrd="1" presId="urn:microsoft.com/office/officeart/2005/8/layout/process3"/>
    <dgm:cxn modelId="{D70ECA7B-88AA-4F73-BC88-FE7CD5FEF409}" type="presOf" srcId="{CEA31E84-B34A-4537-80AF-CF13B9E9D3C7}" destId="{1056B6EC-45FE-4D5A-B707-05248A75E553}" srcOrd="0" destOrd="11" presId="urn:microsoft.com/office/officeart/2005/8/layout/process3"/>
    <dgm:cxn modelId="{716A416C-1CC0-48A7-9D8F-664DEBDFF4FD}" type="presOf" srcId="{4C2403C3-DB93-4112-B7DC-1145425006FC}" destId="{1056B6EC-45FE-4D5A-B707-05248A75E553}" srcOrd="0" destOrd="7" presId="urn:microsoft.com/office/officeart/2005/8/layout/process3"/>
    <dgm:cxn modelId="{AFDE3FCC-74A4-408E-8BEA-290CCA98D5E5}" srcId="{1CE3C134-CF10-4AAE-A119-E80D552ABC3E}" destId="{4C2403C3-DB93-4112-B7DC-1145425006FC}" srcOrd="7" destOrd="0" parTransId="{02CB142F-ACDA-4B00-98ED-B34677BA154E}" sibTransId="{C88072C4-BAAA-4F58-9CCC-C296C2BE9F14}"/>
    <dgm:cxn modelId="{589ADF96-2399-485E-B9C9-5E57DC5AFF01}" type="presOf" srcId="{16DCD064-3CB6-4D48-8D43-5C0CB7653B3B}" destId="{52D82B43-8842-429F-B7C5-F4CBAB2D2B42}" srcOrd="0" destOrd="9" presId="urn:microsoft.com/office/officeart/2005/8/layout/process3"/>
    <dgm:cxn modelId="{5323AC00-0C20-41F6-8400-2CAE172C60D7}" type="presOf" srcId="{B2560F5A-4B60-4CE0-92B3-67644C28F470}" destId="{1056B6EC-45FE-4D5A-B707-05248A75E553}" srcOrd="0" destOrd="5" presId="urn:microsoft.com/office/officeart/2005/8/layout/process3"/>
    <dgm:cxn modelId="{3754EAB7-2147-4BE5-89E0-BFED65180032}" type="presOf" srcId="{F9083C30-A8DD-410F-9400-13FE5D996AEF}" destId="{1056B6EC-45FE-4D5A-B707-05248A75E553}" srcOrd="0" destOrd="8" presId="urn:microsoft.com/office/officeart/2005/8/layout/process3"/>
    <dgm:cxn modelId="{292864DA-E3AB-4AB0-A4BD-3A6419412B89}" srcId="{B01A7B03-69DF-4F29-8B2A-87DAAD287742}" destId="{A8FB5402-9F21-4CB6-8F95-7C4D8EB9BA2D}" srcOrd="12" destOrd="0" parTransId="{08F82094-D530-428F-A83D-E2846F04BE01}" sibTransId="{4E6FF151-23FB-451A-B11A-8E264A52F257}"/>
    <dgm:cxn modelId="{20474CBC-C2C9-4380-A519-DC92D825AAA1}" srcId="{8E8307B9-2A6B-4D95-B109-EBF5A306E11F}" destId="{A0CED8D8-A243-4CBD-9361-261591B2267C}" srcOrd="1" destOrd="0" parTransId="{9FCC01D2-48C2-41C1-A798-07DD1085569C}" sibTransId="{B02EDDEC-17D2-4623-B4AD-C57D16D0CF05}"/>
    <dgm:cxn modelId="{560322BE-3D14-4408-842F-F29F5CC82AE7}" srcId="{719EC7B0-E073-4B7E-A44E-18CC8C2E9734}" destId="{B01A7B03-69DF-4F29-8B2A-87DAAD287742}" srcOrd="1" destOrd="0" parTransId="{D2369FF6-0954-48D1-8C2F-B4FD85CCF48F}" sibTransId="{3E3431B3-9B39-4586-81D8-BB88FE5A9626}"/>
    <dgm:cxn modelId="{7BCDC997-0B29-409D-9849-1E7D6A2D2BF6}" type="presOf" srcId="{59BDB753-0873-4F2D-B57D-4A8BD4832F46}" destId="{E34F898D-907A-4BAC-9274-615C7A1E5405}" srcOrd="0" destOrd="10" presId="urn:microsoft.com/office/officeart/2005/8/layout/process3"/>
    <dgm:cxn modelId="{549FB318-50A4-4369-B9C9-21450EE50F12}" type="presOf" srcId="{3E3431B3-9B39-4586-81D8-BB88FE5A9626}" destId="{FEC895FC-EBB5-407E-8A83-118DC2D9FDFC}" srcOrd="0" destOrd="0" presId="urn:microsoft.com/office/officeart/2005/8/layout/process3"/>
    <dgm:cxn modelId="{B7F6FC55-E08C-4ABC-8CE7-DA81775C6820}" srcId="{8E8307B9-2A6B-4D95-B109-EBF5A306E11F}" destId="{EA558F7F-478D-469C-9FA8-A4E396C1B2EB}" srcOrd="3" destOrd="0" parTransId="{267AE756-CCD7-451C-91C0-B3FF0EE2EB15}" sibTransId="{6DD97A98-187B-40E1-9F1E-A9AA98B87044}"/>
    <dgm:cxn modelId="{35056A0F-7F28-4AC0-8133-E671CAF1B1FE}" type="presOf" srcId="{1CE3C134-CF10-4AAE-A119-E80D552ABC3E}" destId="{5C558043-C776-4102-A3C7-B72AD76422D9}" srcOrd="1" destOrd="0" presId="urn:microsoft.com/office/officeart/2005/8/layout/process3"/>
    <dgm:cxn modelId="{E4F4F87C-170D-48C2-A135-CC5CD698AF29}" type="presOf" srcId="{F788CFE4-50BF-4684-B377-6D3C00E4B277}" destId="{E34F898D-907A-4BAC-9274-615C7A1E5405}" srcOrd="0" destOrd="14" presId="urn:microsoft.com/office/officeart/2005/8/layout/process3"/>
    <dgm:cxn modelId="{6AD5D104-F776-4C20-923D-444A30214D07}" type="presOf" srcId="{E7A88A6E-520B-4A80-A544-BB8D2003AFBD}" destId="{1056B6EC-45FE-4D5A-B707-05248A75E553}" srcOrd="0" destOrd="14" presId="urn:microsoft.com/office/officeart/2005/8/layout/process3"/>
    <dgm:cxn modelId="{300654CC-993F-405C-BD6B-E064F6BA0986}" srcId="{B01A7B03-69DF-4F29-8B2A-87DAAD287742}" destId="{11C61400-6627-40AD-90B5-C34D1175B623}" srcOrd="9" destOrd="0" parTransId="{7445E297-1E99-4B90-9AFC-AF0104FB5E54}" sibTransId="{FCB4345D-B952-47CE-8EAC-AFD4AB0C9D86}"/>
    <dgm:cxn modelId="{C894E529-C216-4CDA-BB3A-7889FA69D991}" srcId="{8E8307B9-2A6B-4D95-B109-EBF5A306E11F}" destId="{5572327C-D4DC-48BC-9FF1-9E1126496B93}" srcOrd="11" destOrd="0" parTransId="{150F1B93-6CC8-4280-83BA-579B070C6EBF}" sibTransId="{191C066C-10C7-4AF7-845B-3F66F162CD08}"/>
    <dgm:cxn modelId="{02F744C2-506A-4C62-984D-32D6902C96E3}" srcId="{8E8307B9-2A6B-4D95-B109-EBF5A306E11F}" destId="{16DCD064-3CB6-4D48-8D43-5C0CB7653B3B}" srcOrd="9" destOrd="0" parTransId="{8719A22C-BAFD-4D22-AA9E-C3D1A9E29A5A}" sibTransId="{9E304FB6-CBE6-429C-B079-F3C88AD79CE2}"/>
    <dgm:cxn modelId="{8EE33E04-9D8D-42D0-8C3F-FBB302BDB06E}" type="presOf" srcId="{51F4EF2A-51BD-4631-98B8-F7F44DCC8B67}" destId="{52D82B43-8842-429F-B7C5-F4CBAB2D2B42}" srcOrd="0" destOrd="12" presId="urn:microsoft.com/office/officeart/2005/8/layout/process3"/>
    <dgm:cxn modelId="{92207AC8-CCC7-48B9-8AFC-C337BA2D8C8C}" type="presOf" srcId="{D27DA2AD-B1C4-4167-A23A-AEC833069D4E}" destId="{52D82B43-8842-429F-B7C5-F4CBAB2D2B42}" srcOrd="0" destOrd="13" presId="urn:microsoft.com/office/officeart/2005/8/layout/process3"/>
    <dgm:cxn modelId="{859830C4-BC0B-4C2F-9190-1658F2017413}" type="presOf" srcId="{1CE3C134-CF10-4AAE-A119-E80D552ABC3E}" destId="{3646530C-9496-4E85-9E9C-AAB63F9094AE}" srcOrd="0" destOrd="0" presId="urn:microsoft.com/office/officeart/2005/8/layout/process3"/>
    <dgm:cxn modelId="{9D43309F-E532-453E-ADC2-EC58DDA67010}" type="presOf" srcId="{F92D30B8-12E0-46BC-8F30-F4F02BE99FF1}" destId="{52D82B43-8842-429F-B7C5-F4CBAB2D2B42}" srcOrd="0" destOrd="7" presId="urn:microsoft.com/office/officeart/2005/8/layout/process3"/>
    <dgm:cxn modelId="{DE8ABBA3-A091-4864-AFFA-D5D8DBDC93F1}" type="presOf" srcId="{D440F63E-6DD6-4C88-B35D-61AA420A438F}" destId="{52D82B43-8842-429F-B7C5-F4CBAB2D2B42}" srcOrd="0" destOrd="6" presId="urn:microsoft.com/office/officeart/2005/8/layout/process3"/>
    <dgm:cxn modelId="{5D2546B2-77E0-4E73-8AAE-0590D967D8AC}" srcId="{8E8307B9-2A6B-4D95-B109-EBF5A306E11F}" destId="{208DC4B8-2729-40F4-8457-135E79C87B51}" srcOrd="5" destOrd="0" parTransId="{282A68ED-7817-4BCA-AEDA-22EF4F1E88A7}" sibTransId="{0EC21292-41FD-4314-AEA3-4B8799E3F042}"/>
    <dgm:cxn modelId="{7D568198-F562-4A82-9FCA-0BD332EEAB19}" type="presOf" srcId="{5E8FF809-BA84-42C0-9925-15D6CB388B97}" destId="{1056B6EC-45FE-4D5A-B707-05248A75E553}" srcOrd="0" destOrd="4" presId="urn:microsoft.com/office/officeart/2005/8/layout/process3"/>
    <dgm:cxn modelId="{7F4797AA-E4E6-4126-B143-2031F89333B9}" srcId="{1CE3C134-CF10-4AAE-A119-E80D552ABC3E}" destId="{BE155E77-1E71-42C7-A6DF-8E4E89EB475E}" srcOrd="3" destOrd="0" parTransId="{CB7E1E38-A511-4D90-9BA6-FF4C90DF5F5D}" sibTransId="{0CBF556B-7217-40C8-814A-5C212DD3FED4}"/>
    <dgm:cxn modelId="{58B339C6-5015-4C23-9CE7-959061B3D416}" srcId="{B01A7B03-69DF-4F29-8B2A-87DAAD287742}" destId="{CC0E05CD-0766-4656-A2D9-5D18AF706F56}" srcOrd="4" destOrd="0" parTransId="{1ED64372-5605-4A23-A303-362E0F1BCD5C}" sibTransId="{AB0B0CF8-50DE-4880-8C77-D04C120033B7}"/>
    <dgm:cxn modelId="{C468C023-B2CF-438E-B39F-87C111AFA84F}" srcId="{B01A7B03-69DF-4F29-8B2A-87DAAD287742}" destId="{59BDB753-0873-4F2D-B57D-4A8BD4832F46}" srcOrd="10" destOrd="0" parTransId="{9AEB36DC-E202-4603-9D3B-7C7736182D66}" sibTransId="{A53969B4-FA88-41D0-BB16-20712387B651}"/>
    <dgm:cxn modelId="{4AA309D4-E721-4929-8EA7-9923E705FA28}" type="presOf" srcId="{8E8307B9-2A6B-4D95-B109-EBF5A306E11F}" destId="{52006B94-DD03-4B07-B115-277909493CCB}" srcOrd="1" destOrd="0" presId="urn:microsoft.com/office/officeart/2005/8/layout/process3"/>
    <dgm:cxn modelId="{BBFD7E6A-BB75-404A-8C9D-CC15B8C9EB28}" type="presOf" srcId="{5A1D251D-22E9-48F5-AFAD-F2891AACFE78}" destId="{E34F898D-907A-4BAC-9274-615C7A1E5405}" srcOrd="0" destOrd="13" presId="urn:microsoft.com/office/officeart/2005/8/layout/process3"/>
    <dgm:cxn modelId="{8178D726-BF00-4A32-A7B4-139C22C96D19}" srcId="{1CE3C134-CF10-4AAE-A119-E80D552ABC3E}" destId="{07BA946B-12FF-48EA-A8AB-E92AF69DECF7}" srcOrd="12" destOrd="0" parTransId="{2934F9EF-3E29-49CC-AE69-126FBD9ED193}" sibTransId="{F812C490-FF37-4807-A8D2-FC8D81AF0A26}"/>
    <dgm:cxn modelId="{BBC21BCB-5142-497D-8916-90D96CA8F84D}" srcId="{719EC7B0-E073-4B7E-A44E-18CC8C2E9734}" destId="{8E8307B9-2A6B-4D95-B109-EBF5A306E11F}" srcOrd="2" destOrd="0" parTransId="{AF3B261F-ECAE-45CA-9D05-899EFB979D78}" sibTransId="{22C77283-320A-455D-B29B-E0DD07891FA8}"/>
    <dgm:cxn modelId="{B4D782B3-07A2-4ECD-A9CC-8B42A2CAF557}" type="presOf" srcId="{07BA946B-12FF-48EA-A8AB-E92AF69DECF7}" destId="{1056B6EC-45FE-4D5A-B707-05248A75E553}" srcOrd="0" destOrd="12" presId="urn:microsoft.com/office/officeart/2005/8/layout/process3"/>
    <dgm:cxn modelId="{CCF06ED3-3663-48D3-89BD-6A394F6BB1F6}" srcId="{8E8307B9-2A6B-4D95-B109-EBF5A306E11F}" destId="{99B94FB1-1A12-4306-B53F-B1D9487A994F}" srcOrd="2" destOrd="0" parTransId="{02C18963-582C-4EC9-A63A-51B7E67A58F6}" sibTransId="{562F9955-6545-428D-BEB9-1CE467DCEFDA}"/>
    <dgm:cxn modelId="{206CAAFA-9A65-4C46-AAD7-28FD3AD42F81}" type="presOf" srcId="{0C79EF79-4512-40D7-B66A-ED5A130E0537}" destId="{E34F898D-907A-4BAC-9274-615C7A1E5405}" srcOrd="0" destOrd="11" presId="urn:microsoft.com/office/officeart/2005/8/layout/process3"/>
    <dgm:cxn modelId="{5F349BB9-D4A1-4493-862E-6E6B31AD1EF2}" srcId="{1CE3C134-CF10-4AAE-A119-E80D552ABC3E}" destId="{5527832B-A29E-4BC0-B637-8A7F6FD02221}" srcOrd="13" destOrd="0" parTransId="{729AA752-41A1-48D5-AE16-0AA95F72FD51}" sibTransId="{61A085F9-71E2-4A0B-93D3-2F0E3C0E5885}"/>
    <dgm:cxn modelId="{A51521AA-1990-4404-B06A-6C111791629C}" type="presOf" srcId="{DFF34D03-46D6-440B-9232-814D2E93BC32}" destId="{E34F898D-907A-4BAC-9274-615C7A1E5405}" srcOrd="0" destOrd="2" presId="urn:microsoft.com/office/officeart/2005/8/layout/process3"/>
    <dgm:cxn modelId="{13830FBB-BC73-4416-A937-74DF39763FCD}" srcId="{B01A7B03-69DF-4F29-8B2A-87DAAD287742}" destId="{DFF34D03-46D6-440B-9232-814D2E93BC32}" srcOrd="2" destOrd="0" parTransId="{C5FAD53F-235F-4639-8505-CFA46913A323}" sibTransId="{39324AD7-D995-4748-8BA8-2687954C6CD2}"/>
    <dgm:cxn modelId="{5C8B0EC5-E8A0-48BE-B7D5-5BD225B698A0}" srcId="{B01A7B03-69DF-4F29-8B2A-87DAAD287742}" destId="{D1905969-725E-4F29-A964-89188613CFDF}" srcOrd="8" destOrd="0" parTransId="{45A05DFA-00EE-418B-8ECC-2AFC24963285}" sibTransId="{39C9C3C0-70E2-4B45-8865-F75DB5B9763C}"/>
    <dgm:cxn modelId="{A5C4C0BE-333A-43BE-9FD9-48534C803338}" type="presOf" srcId="{5527832B-A29E-4BC0-B637-8A7F6FD02221}" destId="{1056B6EC-45FE-4D5A-B707-05248A75E553}" srcOrd="0" destOrd="13" presId="urn:microsoft.com/office/officeart/2005/8/layout/process3"/>
    <dgm:cxn modelId="{A7C2CB84-4BC6-486D-A626-746C6E6A343A}" type="presOf" srcId="{3E3431B3-9B39-4586-81D8-BB88FE5A9626}" destId="{155CE4F8-A720-4702-9A09-2854C0E345D8}" srcOrd="1" destOrd="0" presId="urn:microsoft.com/office/officeart/2005/8/layout/process3"/>
    <dgm:cxn modelId="{6D1B136A-93B1-4089-8548-100BEFFA7EE0}" srcId="{8E8307B9-2A6B-4D95-B109-EBF5A306E11F}" destId="{D440F63E-6DD6-4C88-B35D-61AA420A438F}" srcOrd="6" destOrd="0" parTransId="{2238215D-9357-411D-8D9E-535DCFA3130F}" sibTransId="{BED9409D-73A9-4B9C-994C-3DDD44D8D75C}"/>
    <dgm:cxn modelId="{C83CFC69-A7E1-4979-A703-10C5043C5238}" srcId="{B01A7B03-69DF-4F29-8B2A-87DAAD287742}" destId="{EF8E3A25-47E9-4E46-A0B5-0C16D81E41C6}" srcOrd="3" destOrd="0" parTransId="{258AF0D3-D324-416B-AFAC-D9531122E442}" sibTransId="{FCE37438-CB3F-4D4B-9B14-FE9ACF6EFD2D}"/>
    <dgm:cxn modelId="{1D7FDC85-EBF8-4753-A245-B6DE26385948}" srcId="{8E8307B9-2A6B-4D95-B109-EBF5A306E11F}" destId="{D27DA2AD-B1C4-4167-A23A-AEC833069D4E}" srcOrd="13" destOrd="0" parTransId="{0E533E92-D4CF-4EAB-A06E-B014B731AD8A}" sibTransId="{1B2EF9D1-7FDC-43A6-8AC8-D4377EDFD970}"/>
    <dgm:cxn modelId="{CC91FEF5-0E65-4B96-A636-A1FD6110930C}" type="presOf" srcId="{1636A6A0-F38D-493E-A7FB-E8EAE4E87271}" destId="{E34F898D-907A-4BAC-9274-615C7A1E5405}" srcOrd="0" destOrd="5" presId="urn:microsoft.com/office/officeart/2005/8/layout/process3"/>
    <dgm:cxn modelId="{13A50902-CFA6-4DDF-9987-F808B669F903}" type="presOf" srcId="{3B297E9F-58C3-4799-9BE1-36367F06C305}" destId="{E5BB326B-D464-4D68-B54E-28DE69D094E0}" srcOrd="1" destOrd="0" presId="urn:microsoft.com/office/officeart/2005/8/layout/process3"/>
    <dgm:cxn modelId="{1D598167-C598-46F1-AF1C-FF4933ECC4F3}" type="presOf" srcId="{E77F44A1-3393-4EC0-A65F-55A1EF8ECB69}" destId="{E34F898D-907A-4BAC-9274-615C7A1E5405}" srcOrd="0" destOrd="6" presId="urn:microsoft.com/office/officeart/2005/8/layout/process3"/>
    <dgm:cxn modelId="{C7B97C47-EDE9-4290-A90F-A03BE8187CF2}" srcId="{B01A7B03-69DF-4F29-8B2A-87DAAD287742}" destId="{F788CFE4-50BF-4684-B377-6D3C00E4B277}" srcOrd="14" destOrd="0" parTransId="{7C9E31FC-66D1-42FF-91B6-AB09744BDBEE}" sibTransId="{5C84DB8A-793D-4060-B84E-6B6A6483E01A}"/>
    <dgm:cxn modelId="{C71CC60F-59D7-4FBD-AC2A-9B88CC8D4F21}" srcId="{1CE3C134-CF10-4AAE-A119-E80D552ABC3E}" destId="{7C99D821-0602-416F-8D45-984E67849430}" srcOrd="10" destOrd="0" parTransId="{60E0285E-6136-4DD1-B6DC-0CE56A4C031C}" sibTransId="{E8907E23-5B0F-4DE7-8495-33E199190242}"/>
    <dgm:cxn modelId="{D4407455-D442-4494-A5E3-F4E0EEFA4086}" type="presOf" srcId="{68B0482F-FE96-4FC0-BDAF-9108E2F2C81E}" destId="{52D82B43-8842-429F-B7C5-F4CBAB2D2B42}" srcOrd="0" destOrd="4" presId="urn:microsoft.com/office/officeart/2005/8/layout/process3"/>
    <dgm:cxn modelId="{66969CF0-B8C2-4CEE-9ABC-86F669429EBA}" srcId="{B01A7B03-69DF-4F29-8B2A-87DAAD287742}" destId="{E77F44A1-3393-4EC0-A65F-55A1EF8ECB69}" srcOrd="6" destOrd="0" parTransId="{5E0248B4-7A3F-4FEF-8144-8EE97DB5924D}" sibTransId="{20C4B540-754F-4FF1-BC80-BB6AE44FD090}"/>
    <dgm:cxn modelId="{799C6792-00E5-4D46-9E98-A9FEB7A0E80B}" type="presOf" srcId="{208DC4B8-2729-40F4-8457-135E79C87B51}" destId="{52D82B43-8842-429F-B7C5-F4CBAB2D2B42}" srcOrd="0" destOrd="5" presId="urn:microsoft.com/office/officeart/2005/8/layout/process3"/>
    <dgm:cxn modelId="{5C0BC6AF-A4AC-4F34-88F8-31182B053DC0}" type="presOf" srcId="{7E472C2E-B6D4-4AAD-A26C-F9B785FE9861}" destId="{E34F898D-907A-4BAC-9274-615C7A1E5405}" srcOrd="0" destOrd="0" presId="urn:microsoft.com/office/officeart/2005/8/layout/process3"/>
    <dgm:cxn modelId="{6A4F6818-EE0C-4C1A-958D-A33A4F4D4D31}" type="presOf" srcId="{99B94FB1-1A12-4306-B53F-B1D9487A994F}" destId="{52D82B43-8842-429F-B7C5-F4CBAB2D2B42}" srcOrd="0" destOrd="2" presId="urn:microsoft.com/office/officeart/2005/8/layout/process3"/>
    <dgm:cxn modelId="{2E2ACFDE-EADE-4F7C-B12A-4206DD405EF9}" srcId="{1CE3C134-CF10-4AAE-A119-E80D552ABC3E}" destId="{C7F4614D-0555-4B89-BF53-ED01A2D9A2B0}" srcOrd="6" destOrd="0" parTransId="{007A0646-10FA-4E93-B210-E952E2D72D6E}" sibTransId="{915CFD3E-FBD7-4AC8-B5DC-0114FEE93015}"/>
    <dgm:cxn modelId="{2A040597-3954-46E5-88CD-07A7C1032315}" type="presOf" srcId="{B01A7B03-69DF-4F29-8B2A-87DAAD287742}" destId="{E4BF3FB5-5126-4445-98F8-73A1B8538226}" srcOrd="0" destOrd="0" presId="urn:microsoft.com/office/officeart/2005/8/layout/process3"/>
    <dgm:cxn modelId="{584AC26A-539B-4C19-95C9-73C0BAE8AB2B}" srcId="{1CE3C134-CF10-4AAE-A119-E80D552ABC3E}" destId="{D4FBF5AF-B837-4CCE-96F8-08F7B9CF618B}" srcOrd="1" destOrd="0" parTransId="{34EA3BAB-939C-4DE4-BA6E-FD88382A6C7E}" sibTransId="{57FFA0A9-936D-4D08-9634-3565F567CE30}"/>
    <dgm:cxn modelId="{0BD84873-E73F-4DA8-9692-257493C39393}" type="presOf" srcId="{C7F4614D-0555-4B89-BF53-ED01A2D9A2B0}" destId="{1056B6EC-45FE-4D5A-B707-05248A75E553}" srcOrd="0" destOrd="6" presId="urn:microsoft.com/office/officeart/2005/8/layout/process3"/>
    <dgm:cxn modelId="{ECA89006-B163-4EBC-A780-306CB5D410D9}" type="presParOf" srcId="{60C385FA-10E6-43DF-9C6F-5F9514A5D5E1}" destId="{0222A27B-6D55-45F3-A3ED-A1F45423920F}" srcOrd="0" destOrd="0" presId="urn:microsoft.com/office/officeart/2005/8/layout/process3"/>
    <dgm:cxn modelId="{D09B0D56-F9F1-4F0B-BFA0-1687164CB854}" type="presParOf" srcId="{0222A27B-6D55-45F3-A3ED-A1F45423920F}" destId="{3646530C-9496-4E85-9E9C-AAB63F9094AE}" srcOrd="0" destOrd="0" presId="urn:microsoft.com/office/officeart/2005/8/layout/process3"/>
    <dgm:cxn modelId="{C22AE55E-8D8F-4327-8BE3-41C083A5ECE1}" type="presParOf" srcId="{0222A27B-6D55-45F3-A3ED-A1F45423920F}" destId="{5C558043-C776-4102-A3C7-B72AD76422D9}" srcOrd="1" destOrd="0" presId="urn:microsoft.com/office/officeart/2005/8/layout/process3"/>
    <dgm:cxn modelId="{40F9F803-3741-4468-A274-A454B4FB3BCF}" type="presParOf" srcId="{0222A27B-6D55-45F3-A3ED-A1F45423920F}" destId="{1056B6EC-45FE-4D5A-B707-05248A75E553}" srcOrd="2" destOrd="0" presId="urn:microsoft.com/office/officeart/2005/8/layout/process3"/>
    <dgm:cxn modelId="{A213B679-06D7-4E6A-B6ED-4B50FD1B5C05}" type="presParOf" srcId="{60C385FA-10E6-43DF-9C6F-5F9514A5D5E1}" destId="{17A5468C-CA30-4AA7-9E65-01BD24B47A7B}" srcOrd="1" destOrd="0" presId="urn:microsoft.com/office/officeart/2005/8/layout/process3"/>
    <dgm:cxn modelId="{35766C44-341D-48EA-A4EB-1251D82BE834}" type="presParOf" srcId="{17A5468C-CA30-4AA7-9E65-01BD24B47A7B}" destId="{E5BB326B-D464-4D68-B54E-28DE69D094E0}" srcOrd="0" destOrd="0" presId="urn:microsoft.com/office/officeart/2005/8/layout/process3"/>
    <dgm:cxn modelId="{A8188043-E1FB-4C4E-8AEB-2A5D81DC0F5C}" type="presParOf" srcId="{60C385FA-10E6-43DF-9C6F-5F9514A5D5E1}" destId="{B1BAC752-6AB1-4484-A590-EC88BB0F2EBB}" srcOrd="2" destOrd="0" presId="urn:microsoft.com/office/officeart/2005/8/layout/process3"/>
    <dgm:cxn modelId="{FF7F9374-8613-4178-AF9A-6DE7036002AE}" type="presParOf" srcId="{B1BAC752-6AB1-4484-A590-EC88BB0F2EBB}" destId="{E4BF3FB5-5126-4445-98F8-73A1B8538226}" srcOrd="0" destOrd="0" presId="urn:microsoft.com/office/officeart/2005/8/layout/process3"/>
    <dgm:cxn modelId="{23974B35-2715-4F52-AE98-D292E8640D8A}" type="presParOf" srcId="{B1BAC752-6AB1-4484-A590-EC88BB0F2EBB}" destId="{A4A930E6-C0A4-4F03-9167-1C7DEC053759}" srcOrd="1" destOrd="0" presId="urn:microsoft.com/office/officeart/2005/8/layout/process3"/>
    <dgm:cxn modelId="{D82F912A-80F3-4E38-A531-BE3A78062E55}" type="presParOf" srcId="{B1BAC752-6AB1-4484-A590-EC88BB0F2EBB}" destId="{E34F898D-907A-4BAC-9274-615C7A1E5405}" srcOrd="2" destOrd="0" presId="urn:microsoft.com/office/officeart/2005/8/layout/process3"/>
    <dgm:cxn modelId="{DCA0F678-D51C-4B8E-A43D-EFA06B03FFA6}" type="presParOf" srcId="{60C385FA-10E6-43DF-9C6F-5F9514A5D5E1}" destId="{FEC895FC-EBB5-407E-8A83-118DC2D9FDFC}" srcOrd="3" destOrd="0" presId="urn:microsoft.com/office/officeart/2005/8/layout/process3"/>
    <dgm:cxn modelId="{8BF916E3-BE9A-4EE8-93DE-B836FBEDA8A1}" type="presParOf" srcId="{FEC895FC-EBB5-407E-8A83-118DC2D9FDFC}" destId="{155CE4F8-A720-4702-9A09-2854C0E345D8}" srcOrd="0" destOrd="0" presId="urn:microsoft.com/office/officeart/2005/8/layout/process3"/>
    <dgm:cxn modelId="{BCB4F481-2A56-4863-9E79-7341B9EFFDE8}" type="presParOf" srcId="{60C385FA-10E6-43DF-9C6F-5F9514A5D5E1}" destId="{3927AE4B-5082-4C3A-AB1A-69BD1C93FD5F}" srcOrd="4" destOrd="0" presId="urn:microsoft.com/office/officeart/2005/8/layout/process3"/>
    <dgm:cxn modelId="{BC36EE9F-E587-4E7A-9D1E-F27F453F4A9F}" type="presParOf" srcId="{3927AE4B-5082-4C3A-AB1A-69BD1C93FD5F}" destId="{AB120284-C92A-4A13-B51B-E2BF5AC81F6F}" srcOrd="0" destOrd="0" presId="urn:microsoft.com/office/officeart/2005/8/layout/process3"/>
    <dgm:cxn modelId="{26C036D5-58E1-4D0C-AE2A-E9896C9E1E98}" type="presParOf" srcId="{3927AE4B-5082-4C3A-AB1A-69BD1C93FD5F}" destId="{52006B94-DD03-4B07-B115-277909493CCB}" srcOrd="1" destOrd="0" presId="urn:microsoft.com/office/officeart/2005/8/layout/process3"/>
    <dgm:cxn modelId="{28D11CC9-72E2-42D1-9ECA-345E266253ED}" type="presParOf" srcId="{3927AE4B-5082-4C3A-AB1A-69BD1C93FD5F}" destId="{52D82B43-8842-429F-B7C5-F4CBAB2D2B42}" srcOrd="2" destOrd="0" presId="urn:microsoft.com/office/officeart/2005/8/layout/process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F8C0DE5-93E0-4898-A85B-09D49A5105FC}" type="doc">
      <dgm:prSet loTypeId="urn:microsoft.com/office/officeart/2005/8/layout/hierarchy2" loCatId="hierarchy" qsTypeId="urn:microsoft.com/office/officeart/2005/8/quickstyle/simple1" qsCatId="simple" csTypeId="urn:microsoft.com/office/officeart/2005/8/colors/accent1_1" csCatId="accent1" phldr="1"/>
      <dgm:spPr/>
      <dgm:t>
        <a:bodyPr/>
        <a:lstStyle/>
        <a:p>
          <a:endParaRPr lang="en-US"/>
        </a:p>
      </dgm:t>
    </dgm:pt>
    <dgm:pt modelId="{07A8C95A-E7BF-4375-8AB1-07C132A2AF10}">
      <dgm:prSet phldrT="[Text]">
        <dgm:style>
          <a:lnRef idx="1">
            <a:schemeClr val="accent1"/>
          </a:lnRef>
          <a:fillRef idx="2">
            <a:schemeClr val="accent1"/>
          </a:fillRef>
          <a:effectRef idx="1">
            <a:schemeClr val="accent1"/>
          </a:effectRef>
          <a:fontRef idx="minor">
            <a:schemeClr val="dk1"/>
          </a:fontRef>
        </dgm:style>
      </dgm:prSet>
      <dgm:spPr>
        <a:xfrm>
          <a:off x="4" y="1323431"/>
          <a:ext cx="1442367" cy="721183"/>
        </a:xfr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dgm:spPr>
      <dgm:t>
        <a:bodyPr/>
        <a:lstStyle/>
        <a:p>
          <a:r>
            <a:rPr lang="en-US">
              <a:solidFill>
                <a:sysClr val="windowText" lastClr="000000">
                  <a:hueOff val="0"/>
                  <a:satOff val="0"/>
                  <a:lumOff val="0"/>
                  <a:alphaOff val="0"/>
                </a:sysClr>
              </a:solidFill>
              <a:latin typeface="Calibri"/>
              <a:ea typeface="+mn-ea"/>
              <a:cs typeface="+mn-cs"/>
            </a:rPr>
            <a:t>IF Director</a:t>
          </a:r>
        </a:p>
        <a:p>
          <a:r>
            <a:rPr lang="en-US">
              <a:solidFill>
                <a:sysClr val="windowText" lastClr="000000">
                  <a:hueOff val="0"/>
                  <a:satOff val="0"/>
                  <a:lumOff val="0"/>
                  <a:alphaOff val="0"/>
                </a:sysClr>
              </a:solidFill>
              <a:latin typeface="Calibri"/>
              <a:ea typeface="+mn-ea"/>
              <a:cs typeface="+mn-cs"/>
            </a:rPr>
            <a:t>(D-1, New York)</a:t>
          </a:r>
        </a:p>
      </dgm:t>
    </dgm:pt>
    <dgm:pt modelId="{C0A35CD8-6C33-4152-9381-BEB4780059B0}" type="parTrans" cxnId="{72CFD0C1-1209-4DC2-B09B-DDDBFC718276}">
      <dgm:prSet/>
      <dgm:spPr/>
      <dgm:t>
        <a:bodyPr/>
        <a:lstStyle/>
        <a:p>
          <a:endParaRPr lang="en-US"/>
        </a:p>
      </dgm:t>
    </dgm:pt>
    <dgm:pt modelId="{4A06EF15-7152-48CF-9350-B50ED2F4EED8}" type="sibTrans" cxnId="{72CFD0C1-1209-4DC2-B09B-DDDBFC718276}">
      <dgm:prSet/>
      <dgm:spPr/>
      <dgm:t>
        <a:bodyPr/>
        <a:lstStyle/>
        <a:p>
          <a:endParaRPr lang="en-US"/>
        </a:p>
      </dgm:t>
    </dgm:pt>
    <dgm:pt modelId="{35DC353F-4136-4CBF-9A55-6B78A241D680}">
      <dgm:prSet phldrT="[Text]">
        <dgm:style>
          <a:lnRef idx="1">
            <a:schemeClr val="accent6"/>
          </a:lnRef>
          <a:fillRef idx="2">
            <a:schemeClr val="accent6"/>
          </a:fillRef>
          <a:effectRef idx="1">
            <a:schemeClr val="accent6"/>
          </a:effectRef>
          <a:fontRef idx="minor">
            <a:schemeClr val="dk1"/>
          </a:fontRef>
        </dgm:style>
      </dgm:prSet>
      <dgm:spPr>
        <a:xfrm>
          <a:off x="2022016" y="824927"/>
          <a:ext cx="1442367" cy="721183"/>
        </a:xfr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dgm:spPr>
      <dgm:t>
        <a:bodyPr/>
        <a:lstStyle/>
        <a:p>
          <a:r>
            <a:rPr lang="en-US">
              <a:solidFill>
                <a:sysClr val="windowText" lastClr="000000">
                  <a:hueOff val="0"/>
                  <a:satOff val="0"/>
                  <a:lumOff val="0"/>
                  <a:alphaOff val="0"/>
                </a:sysClr>
              </a:solidFill>
              <a:latin typeface="Calibri"/>
              <a:ea typeface="+mn-ea"/>
              <a:cs typeface="+mn-cs"/>
            </a:rPr>
            <a:t>MM4P Advisor/</a:t>
          </a:r>
        </a:p>
        <a:p>
          <a:r>
            <a:rPr lang="en-US">
              <a:solidFill>
                <a:sysClr val="windowText" lastClr="000000">
                  <a:hueOff val="0"/>
                  <a:satOff val="0"/>
                  <a:lumOff val="0"/>
                  <a:alphaOff val="0"/>
                </a:sysClr>
              </a:solidFill>
              <a:latin typeface="Calibri"/>
              <a:ea typeface="+mn-ea"/>
              <a:cs typeface="+mn-cs"/>
            </a:rPr>
            <a:t>Project Manager</a:t>
          </a:r>
        </a:p>
        <a:p>
          <a:r>
            <a:rPr lang="en-US">
              <a:solidFill>
                <a:sysClr val="windowText" lastClr="000000">
                  <a:hueOff val="0"/>
                  <a:satOff val="0"/>
                  <a:lumOff val="0"/>
                  <a:alphaOff val="0"/>
                </a:sysClr>
              </a:solidFill>
              <a:latin typeface="Calibri"/>
              <a:ea typeface="+mn-ea"/>
              <a:cs typeface="+mn-cs"/>
            </a:rPr>
            <a:t>(P-5, Brussels)</a:t>
          </a:r>
        </a:p>
      </dgm:t>
    </dgm:pt>
    <dgm:pt modelId="{8F1A2AC7-086C-43E8-B08A-4EC44231FF6B}" type="parTrans" cxnId="{7EAA4F6F-5FDE-4639-AB6F-3892199B924D}">
      <dgm:prSet/>
      <dgm:spPr>
        <a:xfrm rot="19158235">
          <a:off x="1349932" y="1414490"/>
          <a:ext cx="764521" cy="40561"/>
        </a:xfrm>
        <a:noFill/>
        <a:ln w="25400"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BFB02927-8285-41C7-BA20-49E93B2033EF}" type="sibTrans" cxnId="{7EAA4F6F-5FDE-4639-AB6F-3892199B924D}">
      <dgm:prSet/>
      <dgm:spPr/>
      <dgm:t>
        <a:bodyPr/>
        <a:lstStyle/>
        <a:p>
          <a:endParaRPr lang="en-US"/>
        </a:p>
      </dgm:t>
    </dgm:pt>
    <dgm:pt modelId="{0FF4F88D-C02A-4C27-A780-D431BF029986}">
      <dgm:prSet phldrT="[Text]">
        <dgm:style>
          <a:lnRef idx="1">
            <a:schemeClr val="accent6"/>
          </a:lnRef>
          <a:fillRef idx="2">
            <a:schemeClr val="accent6"/>
          </a:fillRef>
          <a:effectRef idx="1">
            <a:schemeClr val="accent6"/>
          </a:effectRef>
          <a:fontRef idx="minor">
            <a:schemeClr val="dk1"/>
          </a:fontRef>
        </dgm:style>
      </dgm:prSet>
      <dgm:spPr>
        <a:xfrm>
          <a:off x="4041330" y="410246"/>
          <a:ext cx="1442367" cy="721183"/>
        </a:xfr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dgm:spPr>
      <dgm:t>
        <a:bodyPr/>
        <a:lstStyle/>
        <a:p>
          <a:r>
            <a:rPr lang="en-US">
              <a:solidFill>
                <a:sysClr val="windowText" lastClr="000000">
                  <a:hueOff val="0"/>
                  <a:satOff val="0"/>
                  <a:lumOff val="0"/>
                  <a:alphaOff val="0"/>
                </a:sysClr>
              </a:solidFill>
              <a:latin typeface="Calibri"/>
              <a:ea typeface="+mn-ea"/>
              <a:cs typeface="+mn-cs"/>
            </a:rPr>
            <a:t>Technical Specialist</a:t>
          </a:r>
        </a:p>
        <a:p>
          <a:r>
            <a:rPr lang="en-US">
              <a:solidFill>
                <a:sysClr val="windowText" lastClr="000000">
                  <a:hueOff val="0"/>
                  <a:satOff val="0"/>
                  <a:lumOff val="0"/>
                  <a:alphaOff val="0"/>
                </a:sysClr>
              </a:solidFill>
              <a:latin typeface="Calibri"/>
              <a:ea typeface="+mn-ea"/>
              <a:cs typeface="+mn-cs"/>
            </a:rPr>
            <a:t>(P-4, Brussels)</a:t>
          </a:r>
        </a:p>
      </dgm:t>
    </dgm:pt>
    <dgm:pt modelId="{B92468C8-21BA-4F06-8EF2-13975F4FD820}" type="parTrans" cxnId="{083C7B90-84D3-44CB-BA29-657752359577}">
      <dgm:prSet/>
      <dgm:spPr>
        <a:xfrm rot="19457599">
          <a:off x="3397601" y="957898"/>
          <a:ext cx="710512" cy="40561"/>
        </a:xfrm>
        <a:noFill/>
        <a:ln w="25400" cap="flat" cmpd="sng" algn="ctr">
          <a:solidFill>
            <a:srgbClr val="4F81BD">
              <a:shade val="8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4BCA4793-1366-4B97-A965-AB2EDF013AD7}" type="sibTrans" cxnId="{083C7B90-84D3-44CB-BA29-657752359577}">
      <dgm:prSet/>
      <dgm:spPr/>
      <dgm:t>
        <a:bodyPr/>
        <a:lstStyle/>
        <a:p>
          <a:endParaRPr lang="en-US"/>
        </a:p>
      </dgm:t>
    </dgm:pt>
    <dgm:pt modelId="{5AAB7914-E123-47DA-94A4-5A6FFC004742}">
      <dgm:prSet phldrT="[Text]">
        <dgm:style>
          <a:lnRef idx="1">
            <a:schemeClr val="accent6"/>
          </a:lnRef>
          <a:fillRef idx="2">
            <a:schemeClr val="accent6"/>
          </a:fillRef>
          <a:effectRef idx="1">
            <a:schemeClr val="accent6"/>
          </a:effectRef>
          <a:fontRef idx="minor">
            <a:schemeClr val="dk1"/>
          </a:fontRef>
        </dgm:style>
      </dgm:prSet>
      <dgm:spPr>
        <a:xfrm>
          <a:off x="4041330" y="1239608"/>
          <a:ext cx="1442367" cy="721183"/>
        </a:xfr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dgm:spPr>
      <dgm:t>
        <a:bodyPr/>
        <a:lstStyle/>
        <a:p>
          <a:r>
            <a:rPr lang="en-US">
              <a:solidFill>
                <a:sysClr val="windowText" lastClr="000000">
                  <a:hueOff val="0"/>
                  <a:satOff val="0"/>
                  <a:lumOff val="0"/>
                  <a:alphaOff val="0"/>
                </a:sysClr>
              </a:solidFill>
              <a:latin typeface="Calibri"/>
              <a:ea typeface="+mn-ea"/>
              <a:cs typeface="+mn-cs"/>
            </a:rPr>
            <a:t>Programme Associate</a:t>
          </a:r>
        </a:p>
        <a:p>
          <a:r>
            <a:rPr lang="en-US">
              <a:solidFill>
                <a:sysClr val="windowText" lastClr="000000">
                  <a:hueOff val="0"/>
                  <a:satOff val="0"/>
                  <a:lumOff val="0"/>
                  <a:alphaOff val="0"/>
                </a:sysClr>
              </a:solidFill>
              <a:latin typeface="Calibri"/>
              <a:ea typeface="+mn-ea"/>
              <a:cs typeface="+mn-cs"/>
            </a:rPr>
            <a:t>(ICS - 6, Brussels)</a:t>
          </a:r>
        </a:p>
      </dgm:t>
    </dgm:pt>
    <dgm:pt modelId="{4524F808-E027-49E0-833F-D2F8CB454D1A}" type="parTrans" cxnId="{C62E8F33-009E-46B3-AB72-051BFDB84F77}">
      <dgm:prSet/>
      <dgm:spPr>
        <a:xfrm rot="2142401">
          <a:off x="3397601" y="1372578"/>
          <a:ext cx="710512" cy="40561"/>
        </a:xfrm>
        <a:noFill/>
        <a:ln w="25400" cap="flat" cmpd="sng" algn="ctr">
          <a:solidFill>
            <a:srgbClr val="4F81BD">
              <a:shade val="8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E38752E1-1959-4D72-89F9-9E76297CCD2B}" type="sibTrans" cxnId="{C62E8F33-009E-46B3-AB72-051BFDB84F77}">
      <dgm:prSet/>
      <dgm:spPr/>
      <dgm:t>
        <a:bodyPr/>
        <a:lstStyle/>
        <a:p>
          <a:endParaRPr lang="en-US"/>
        </a:p>
      </dgm:t>
    </dgm:pt>
    <dgm:pt modelId="{F57FCB30-AD8E-45AC-8457-96B9DCCF2EFE}">
      <dgm:prSet phldrT="[Text]">
        <dgm:style>
          <a:lnRef idx="1">
            <a:schemeClr val="accent1"/>
          </a:lnRef>
          <a:fillRef idx="2">
            <a:schemeClr val="accent1"/>
          </a:fillRef>
          <a:effectRef idx="1">
            <a:schemeClr val="accent1"/>
          </a:effectRef>
          <a:fontRef idx="minor">
            <a:schemeClr val="dk1"/>
          </a:fontRef>
        </dgm:style>
      </dgm:prSet>
      <dgm:spPr>
        <a:xfrm>
          <a:off x="2026920" y="1981951"/>
          <a:ext cx="1442367" cy="721183"/>
        </a:xfr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dgm:spPr>
      <dgm:t>
        <a:bodyPr/>
        <a:lstStyle/>
        <a:p>
          <a:r>
            <a:rPr lang="en-US">
              <a:solidFill>
                <a:sysClr val="windowText" lastClr="000000">
                  <a:hueOff val="0"/>
                  <a:satOff val="0"/>
                  <a:lumOff val="0"/>
                  <a:alphaOff val="0"/>
                </a:sysClr>
              </a:solidFill>
              <a:latin typeface="Calibri"/>
              <a:ea typeface="+mn-ea"/>
              <a:cs typeface="+mn-cs"/>
            </a:rPr>
            <a:t>Global Programmes Knowledge Management Associate</a:t>
          </a:r>
        </a:p>
        <a:p>
          <a:r>
            <a:rPr lang="en-US">
              <a:solidFill>
                <a:sysClr val="windowText" lastClr="000000">
                  <a:hueOff val="0"/>
                  <a:satOff val="0"/>
                  <a:lumOff val="0"/>
                  <a:alphaOff val="0"/>
                </a:sysClr>
              </a:solidFill>
              <a:latin typeface="Calibri"/>
              <a:ea typeface="+mn-ea"/>
              <a:cs typeface="+mn-cs"/>
            </a:rPr>
            <a:t>(?, TBD)</a:t>
          </a:r>
        </a:p>
      </dgm:t>
    </dgm:pt>
    <dgm:pt modelId="{12858548-3602-4AF3-BA69-B36A0B97F0A3}" type="parTrans" cxnId="{C52599F5-4867-4A4C-B2D0-61D7771424E1}">
      <dgm:prSet/>
      <dgm:spPr>
        <a:xfrm rot="2904331">
          <a:off x="1294377" y="1993002"/>
          <a:ext cx="880537" cy="40561"/>
        </a:xfrm>
        <a:noFill/>
        <a:ln w="25400"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D49867DD-F19A-408D-8CD0-A42053922360}" type="sibTrans" cxnId="{C52599F5-4867-4A4C-B2D0-61D7771424E1}">
      <dgm:prSet/>
      <dgm:spPr/>
      <dgm:t>
        <a:bodyPr/>
        <a:lstStyle/>
        <a:p>
          <a:endParaRPr lang="en-US"/>
        </a:p>
      </dgm:t>
    </dgm:pt>
    <dgm:pt modelId="{9491C5E9-E697-40D4-9133-6FC32828BAC6}">
      <dgm:prSet>
        <dgm:style>
          <a:lnRef idx="1">
            <a:schemeClr val="accent2"/>
          </a:lnRef>
          <a:fillRef idx="2">
            <a:schemeClr val="accent2"/>
          </a:fillRef>
          <a:effectRef idx="1">
            <a:schemeClr val="accent2"/>
          </a:effectRef>
          <a:fontRef idx="minor">
            <a:schemeClr val="dk1"/>
          </a:fontRef>
        </dgm:style>
      </dgm:prSet>
      <dgm:spPr>
        <a:xfrm>
          <a:off x="4" y="170654"/>
          <a:ext cx="1442367" cy="721183"/>
        </a:xfr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dgm:spPr>
      <dgm:t>
        <a:bodyPr/>
        <a:lstStyle/>
        <a:p>
          <a:r>
            <a:rPr lang="en-US">
              <a:solidFill>
                <a:sysClr val="windowText" lastClr="000000">
                  <a:hueOff val="0"/>
                  <a:satOff val="0"/>
                  <a:lumOff val="0"/>
                  <a:alphaOff val="0"/>
                </a:sysClr>
              </a:solidFill>
              <a:latin typeface="Calibri"/>
              <a:ea typeface="+mn-ea"/>
              <a:cs typeface="+mn-cs"/>
            </a:rPr>
            <a:t>Investment Committee</a:t>
          </a:r>
        </a:p>
      </dgm:t>
    </dgm:pt>
    <dgm:pt modelId="{BEFDF9EE-6FC8-4B2F-8F35-373E4226387F}" type="parTrans" cxnId="{223FD992-505B-457C-80F0-F92861FE5EAA}">
      <dgm:prSet/>
      <dgm:spPr>
        <a:ln w="0"/>
      </dgm:spPr>
      <dgm:t>
        <a:bodyPr/>
        <a:lstStyle/>
        <a:p>
          <a:endParaRPr lang="en-US"/>
        </a:p>
      </dgm:t>
    </dgm:pt>
    <dgm:pt modelId="{EC382C67-B053-46EC-9EA7-3FD5D44EC283}" type="sibTrans" cxnId="{223FD992-505B-457C-80F0-F92861FE5EAA}">
      <dgm:prSet/>
      <dgm:spPr/>
      <dgm:t>
        <a:bodyPr/>
        <a:lstStyle/>
        <a:p>
          <a:endParaRPr lang="en-US"/>
        </a:p>
      </dgm:t>
    </dgm:pt>
    <dgm:pt modelId="{0742589C-7781-44C1-9A50-FD0E42AA06FD}" type="pres">
      <dgm:prSet presAssocID="{4F8C0DE5-93E0-4898-A85B-09D49A5105FC}" presName="diagram" presStyleCnt="0">
        <dgm:presLayoutVars>
          <dgm:chPref val="1"/>
          <dgm:dir/>
          <dgm:animOne val="branch"/>
          <dgm:animLvl val="lvl"/>
          <dgm:resizeHandles val="exact"/>
        </dgm:presLayoutVars>
      </dgm:prSet>
      <dgm:spPr/>
      <dgm:t>
        <a:bodyPr/>
        <a:lstStyle/>
        <a:p>
          <a:endParaRPr lang="en-US"/>
        </a:p>
      </dgm:t>
    </dgm:pt>
    <dgm:pt modelId="{DF4E4365-A118-4E0B-A257-7705A21A49D6}" type="pres">
      <dgm:prSet presAssocID="{07A8C95A-E7BF-4375-8AB1-07C132A2AF10}" presName="root1" presStyleCnt="0"/>
      <dgm:spPr/>
    </dgm:pt>
    <dgm:pt modelId="{87771568-3541-472D-A446-46976FA15FC7}" type="pres">
      <dgm:prSet presAssocID="{07A8C95A-E7BF-4375-8AB1-07C132A2AF10}" presName="LevelOneTextNode" presStyleLbl="node0" presStyleIdx="0" presStyleCnt="2" custLinFactNeighborX="-187" custLinFactNeighborY="11623">
        <dgm:presLayoutVars>
          <dgm:chPref val="3"/>
        </dgm:presLayoutVars>
      </dgm:prSet>
      <dgm:spPr>
        <a:prstGeom prst="roundRect">
          <a:avLst>
            <a:gd name="adj" fmla="val 10000"/>
          </a:avLst>
        </a:prstGeom>
      </dgm:spPr>
      <dgm:t>
        <a:bodyPr/>
        <a:lstStyle/>
        <a:p>
          <a:endParaRPr lang="en-US"/>
        </a:p>
      </dgm:t>
    </dgm:pt>
    <dgm:pt modelId="{4E260AE0-CD7A-49DA-A7B5-FF3E3499D040}" type="pres">
      <dgm:prSet presAssocID="{07A8C95A-E7BF-4375-8AB1-07C132A2AF10}" presName="level2hierChild" presStyleCnt="0"/>
      <dgm:spPr/>
    </dgm:pt>
    <dgm:pt modelId="{3AC2374A-2C81-4E65-BE7B-BEFAD43005C7}" type="pres">
      <dgm:prSet presAssocID="{8F1A2AC7-086C-43E8-B08A-4EC44231FF6B}" presName="conn2-1" presStyleLbl="parChTrans1D2" presStyleIdx="0" presStyleCnt="2"/>
      <dgm:spPr>
        <a:custGeom>
          <a:avLst/>
          <a:gdLst/>
          <a:ahLst/>
          <a:cxnLst/>
          <a:rect l="0" t="0" r="0" b="0"/>
          <a:pathLst>
            <a:path>
              <a:moveTo>
                <a:pt x="0" y="20280"/>
              </a:moveTo>
              <a:lnTo>
                <a:pt x="764521" y="20280"/>
              </a:lnTo>
            </a:path>
          </a:pathLst>
        </a:custGeom>
      </dgm:spPr>
      <dgm:t>
        <a:bodyPr/>
        <a:lstStyle/>
        <a:p>
          <a:endParaRPr lang="en-US"/>
        </a:p>
      </dgm:t>
    </dgm:pt>
    <dgm:pt modelId="{65B9C769-B397-43B8-B0A0-100860834E50}" type="pres">
      <dgm:prSet presAssocID="{8F1A2AC7-086C-43E8-B08A-4EC44231FF6B}" presName="connTx" presStyleLbl="parChTrans1D2" presStyleIdx="0" presStyleCnt="2"/>
      <dgm:spPr/>
      <dgm:t>
        <a:bodyPr/>
        <a:lstStyle/>
        <a:p>
          <a:endParaRPr lang="en-US"/>
        </a:p>
      </dgm:t>
    </dgm:pt>
    <dgm:pt modelId="{0B6DB408-60BD-496F-AC40-27C280FB390B}" type="pres">
      <dgm:prSet presAssocID="{35DC353F-4136-4CBF-9A55-6B78A241D680}" presName="root2" presStyleCnt="0"/>
      <dgm:spPr/>
    </dgm:pt>
    <dgm:pt modelId="{55EA1B0E-C265-4E4B-B537-BC1226422594}" type="pres">
      <dgm:prSet presAssocID="{35DC353F-4136-4CBF-9A55-6B78A241D680}" presName="LevelTwoTextNode" presStyleLbl="node2" presStyleIdx="0" presStyleCnt="2">
        <dgm:presLayoutVars>
          <dgm:chPref val="3"/>
        </dgm:presLayoutVars>
      </dgm:prSet>
      <dgm:spPr>
        <a:prstGeom prst="roundRect">
          <a:avLst>
            <a:gd name="adj" fmla="val 10000"/>
          </a:avLst>
        </a:prstGeom>
      </dgm:spPr>
      <dgm:t>
        <a:bodyPr/>
        <a:lstStyle/>
        <a:p>
          <a:endParaRPr lang="en-US"/>
        </a:p>
      </dgm:t>
    </dgm:pt>
    <dgm:pt modelId="{7C11E6A5-4B85-4CD9-9D43-65A17276CEB6}" type="pres">
      <dgm:prSet presAssocID="{35DC353F-4136-4CBF-9A55-6B78A241D680}" presName="level3hierChild" presStyleCnt="0"/>
      <dgm:spPr/>
    </dgm:pt>
    <dgm:pt modelId="{B11B49BE-1989-43F5-89D4-6001AB866530}" type="pres">
      <dgm:prSet presAssocID="{B92468C8-21BA-4F06-8EF2-13975F4FD820}" presName="conn2-1" presStyleLbl="parChTrans1D3" presStyleIdx="0" presStyleCnt="2"/>
      <dgm:spPr>
        <a:custGeom>
          <a:avLst/>
          <a:gdLst/>
          <a:ahLst/>
          <a:cxnLst/>
          <a:rect l="0" t="0" r="0" b="0"/>
          <a:pathLst>
            <a:path>
              <a:moveTo>
                <a:pt x="0" y="20280"/>
              </a:moveTo>
              <a:lnTo>
                <a:pt x="710512" y="20280"/>
              </a:lnTo>
            </a:path>
          </a:pathLst>
        </a:custGeom>
      </dgm:spPr>
      <dgm:t>
        <a:bodyPr/>
        <a:lstStyle/>
        <a:p>
          <a:endParaRPr lang="en-US"/>
        </a:p>
      </dgm:t>
    </dgm:pt>
    <dgm:pt modelId="{C64C29A1-3E8F-4A4D-A1E3-7B7A060A06AD}" type="pres">
      <dgm:prSet presAssocID="{B92468C8-21BA-4F06-8EF2-13975F4FD820}" presName="connTx" presStyleLbl="parChTrans1D3" presStyleIdx="0" presStyleCnt="2"/>
      <dgm:spPr/>
      <dgm:t>
        <a:bodyPr/>
        <a:lstStyle/>
        <a:p>
          <a:endParaRPr lang="en-US"/>
        </a:p>
      </dgm:t>
    </dgm:pt>
    <dgm:pt modelId="{9FF5B831-B489-40FE-9C50-C33CCF715C2A}" type="pres">
      <dgm:prSet presAssocID="{0FF4F88D-C02A-4C27-A780-D431BF029986}" presName="root2" presStyleCnt="0"/>
      <dgm:spPr/>
    </dgm:pt>
    <dgm:pt modelId="{4352EB1F-CC84-4126-A59A-9A187ED45F9F}" type="pres">
      <dgm:prSet presAssocID="{0FF4F88D-C02A-4C27-A780-D431BF029986}" presName="LevelTwoTextNode" presStyleLbl="node3" presStyleIdx="0" presStyleCnt="2">
        <dgm:presLayoutVars>
          <dgm:chPref val="3"/>
        </dgm:presLayoutVars>
      </dgm:prSet>
      <dgm:spPr>
        <a:prstGeom prst="roundRect">
          <a:avLst>
            <a:gd name="adj" fmla="val 10000"/>
          </a:avLst>
        </a:prstGeom>
      </dgm:spPr>
      <dgm:t>
        <a:bodyPr/>
        <a:lstStyle/>
        <a:p>
          <a:endParaRPr lang="en-US"/>
        </a:p>
      </dgm:t>
    </dgm:pt>
    <dgm:pt modelId="{DFB3E29F-E15C-410C-8026-D2911ACD0B02}" type="pres">
      <dgm:prSet presAssocID="{0FF4F88D-C02A-4C27-A780-D431BF029986}" presName="level3hierChild" presStyleCnt="0"/>
      <dgm:spPr/>
    </dgm:pt>
    <dgm:pt modelId="{8819A15C-5084-480D-972D-B36066479CE0}" type="pres">
      <dgm:prSet presAssocID="{4524F808-E027-49E0-833F-D2F8CB454D1A}" presName="conn2-1" presStyleLbl="parChTrans1D3" presStyleIdx="1" presStyleCnt="2"/>
      <dgm:spPr>
        <a:custGeom>
          <a:avLst/>
          <a:gdLst/>
          <a:ahLst/>
          <a:cxnLst/>
          <a:rect l="0" t="0" r="0" b="0"/>
          <a:pathLst>
            <a:path>
              <a:moveTo>
                <a:pt x="0" y="20280"/>
              </a:moveTo>
              <a:lnTo>
                <a:pt x="710512" y="20280"/>
              </a:lnTo>
            </a:path>
          </a:pathLst>
        </a:custGeom>
      </dgm:spPr>
      <dgm:t>
        <a:bodyPr/>
        <a:lstStyle/>
        <a:p>
          <a:endParaRPr lang="en-US"/>
        </a:p>
      </dgm:t>
    </dgm:pt>
    <dgm:pt modelId="{F56F10FC-63C2-4D47-8AFA-C0C193AE9868}" type="pres">
      <dgm:prSet presAssocID="{4524F808-E027-49E0-833F-D2F8CB454D1A}" presName="connTx" presStyleLbl="parChTrans1D3" presStyleIdx="1" presStyleCnt="2"/>
      <dgm:spPr/>
      <dgm:t>
        <a:bodyPr/>
        <a:lstStyle/>
        <a:p>
          <a:endParaRPr lang="en-US"/>
        </a:p>
      </dgm:t>
    </dgm:pt>
    <dgm:pt modelId="{F70A7B1A-FF34-4B9D-BA55-A09D7D72678A}" type="pres">
      <dgm:prSet presAssocID="{5AAB7914-E123-47DA-94A4-5A6FFC004742}" presName="root2" presStyleCnt="0"/>
      <dgm:spPr/>
    </dgm:pt>
    <dgm:pt modelId="{C77BD8D6-AA25-417F-8481-6934CA60ED05}" type="pres">
      <dgm:prSet presAssocID="{5AAB7914-E123-47DA-94A4-5A6FFC004742}" presName="LevelTwoTextNode" presStyleLbl="node3" presStyleIdx="1" presStyleCnt="2">
        <dgm:presLayoutVars>
          <dgm:chPref val="3"/>
        </dgm:presLayoutVars>
      </dgm:prSet>
      <dgm:spPr>
        <a:prstGeom prst="roundRect">
          <a:avLst>
            <a:gd name="adj" fmla="val 10000"/>
          </a:avLst>
        </a:prstGeom>
      </dgm:spPr>
      <dgm:t>
        <a:bodyPr/>
        <a:lstStyle/>
        <a:p>
          <a:endParaRPr lang="en-US"/>
        </a:p>
      </dgm:t>
    </dgm:pt>
    <dgm:pt modelId="{5444E2B8-7037-4EE4-B352-32BB9AFFE7B7}" type="pres">
      <dgm:prSet presAssocID="{5AAB7914-E123-47DA-94A4-5A6FFC004742}" presName="level3hierChild" presStyleCnt="0"/>
      <dgm:spPr/>
    </dgm:pt>
    <dgm:pt modelId="{629704A9-46C2-4774-81C7-F95DA9BDD15F}" type="pres">
      <dgm:prSet presAssocID="{12858548-3602-4AF3-BA69-B36A0B97F0A3}" presName="conn2-1" presStyleLbl="parChTrans1D2" presStyleIdx="1" presStyleCnt="2"/>
      <dgm:spPr>
        <a:custGeom>
          <a:avLst/>
          <a:gdLst/>
          <a:ahLst/>
          <a:cxnLst/>
          <a:rect l="0" t="0" r="0" b="0"/>
          <a:pathLst>
            <a:path>
              <a:moveTo>
                <a:pt x="0" y="20280"/>
              </a:moveTo>
              <a:lnTo>
                <a:pt x="880537" y="20280"/>
              </a:lnTo>
            </a:path>
          </a:pathLst>
        </a:custGeom>
      </dgm:spPr>
      <dgm:t>
        <a:bodyPr/>
        <a:lstStyle/>
        <a:p>
          <a:endParaRPr lang="en-US"/>
        </a:p>
      </dgm:t>
    </dgm:pt>
    <dgm:pt modelId="{98CFC33C-4A88-4AB8-ABEA-7AB36D6780DA}" type="pres">
      <dgm:prSet presAssocID="{12858548-3602-4AF3-BA69-B36A0B97F0A3}" presName="connTx" presStyleLbl="parChTrans1D2" presStyleIdx="1" presStyleCnt="2"/>
      <dgm:spPr/>
      <dgm:t>
        <a:bodyPr/>
        <a:lstStyle/>
        <a:p>
          <a:endParaRPr lang="en-US"/>
        </a:p>
      </dgm:t>
    </dgm:pt>
    <dgm:pt modelId="{42FFD4B8-E765-42EC-B445-F1EE369DDF01}" type="pres">
      <dgm:prSet presAssocID="{F57FCB30-AD8E-45AC-8457-96B9DCCF2EFE}" presName="root2" presStyleCnt="0"/>
      <dgm:spPr/>
    </dgm:pt>
    <dgm:pt modelId="{E12EC0DD-6464-49F8-9AEF-5492C9235741}" type="pres">
      <dgm:prSet presAssocID="{F57FCB30-AD8E-45AC-8457-96B9DCCF2EFE}" presName="LevelTwoTextNode" presStyleLbl="node2" presStyleIdx="1" presStyleCnt="2" custLinFactNeighborX="340" custLinFactNeighborY="45434">
        <dgm:presLayoutVars>
          <dgm:chPref val="3"/>
        </dgm:presLayoutVars>
      </dgm:prSet>
      <dgm:spPr>
        <a:prstGeom prst="roundRect">
          <a:avLst>
            <a:gd name="adj" fmla="val 10000"/>
          </a:avLst>
        </a:prstGeom>
      </dgm:spPr>
      <dgm:t>
        <a:bodyPr/>
        <a:lstStyle/>
        <a:p>
          <a:endParaRPr lang="en-US"/>
        </a:p>
      </dgm:t>
    </dgm:pt>
    <dgm:pt modelId="{B281F7EB-FD2E-4922-938D-AEB26DE1A532}" type="pres">
      <dgm:prSet presAssocID="{F57FCB30-AD8E-45AC-8457-96B9DCCF2EFE}" presName="level3hierChild" presStyleCnt="0"/>
      <dgm:spPr/>
    </dgm:pt>
    <dgm:pt modelId="{E06B8C5F-1764-4F71-B08B-54ACF964D80A}" type="pres">
      <dgm:prSet presAssocID="{9491C5E9-E697-40D4-9133-6FC32828BAC6}" presName="root1" presStyleCnt="0"/>
      <dgm:spPr/>
    </dgm:pt>
    <dgm:pt modelId="{A0DB9036-6962-4486-9ADA-ED95A32E6616}" type="pres">
      <dgm:prSet presAssocID="{9491C5E9-E697-40D4-9133-6FC32828BAC6}" presName="LevelOneTextNode" presStyleLbl="node0" presStyleIdx="1" presStyleCnt="2" custLinFactY="-100000" custLinFactNeighborX="-187" custLinFactNeighborY="-163222">
        <dgm:presLayoutVars>
          <dgm:chPref val="3"/>
        </dgm:presLayoutVars>
      </dgm:prSet>
      <dgm:spPr>
        <a:prstGeom prst="roundRect">
          <a:avLst>
            <a:gd name="adj" fmla="val 10000"/>
          </a:avLst>
        </a:prstGeom>
      </dgm:spPr>
      <dgm:t>
        <a:bodyPr/>
        <a:lstStyle/>
        <a:p>
          <a:endParaRPr lang="en-US"/>
        </a:p>
      </dgm:t>
    </dgm:pt>
    <dgm:pt modelId="{6A5C1F5C-289F-4693-87B9-C3044E4097DD}" type="pres">
      <dgm:prSet presAssocID="{9491C5E9-E697-40D4-9133-6FC32828BAC6}" presName="level2hierChild" presStyleCnt="0"/>
      <dgm:spPr/>
    </dgm:pt>
  </dgm:ptLst>
  <dgm:cxnLst>
    <dgm:cxn modelId="{C62E8F33-009E-46B3-AB72-051BFDB84F77}" srcId="{35DC353F-4136-4CBF-9A55-6B78A241D680}" destId="{5AAB7914-E123-47DA-94A4-5A6FFC004742}" srcOrd="1" destOrd="0" parTransId="{4524F808-E027-49E0-833F-D2F8CB454D1A}" sibTransId="{E38752E1-1959-4D72-89F9-9E76297CCD2B}"/>
    <dgm:cxn modelId="{3BEA369F-E7CB-4F7B-BC1A-9D9A87832547}" type="presOf" srcId="{F57FCB30-AD8E-45AC-8457-96B9DCCF2EFE}" destId="{E12EC0DD-6464-49F8-9AEF-5492C9235741}" srcOrd="0" destOrd="0" presId="urn:microsoft.com/office/officeart/2005/8/layout/hierarchy2"/>
    <dgm:cxn modelId="{25427D63-E41E-4222-BCC1-6965C1B51856}" type="presOf" srcId="{B92468C8-21BA-4F06-8EF2-13975F4FD820}" destId="{B11B49BE-1989-43F5-89D4-6001AB866530}" srcOrd="0" destOrd="0" presId="urn:microsoft.com/office/officeart/2005/8/layout/hierarchy2"/>
    <dgm:cxn modelId="{8FFF11EC-167C-4605-A49B-B5F245D489E6}" type="presOf" srcId="{B92468C8-21BA-4F06-8EF2-13975F4FD820}" destId="{C64C29A1-3E8F-4A4D-A1E3-7B7A060A06AD}" srcOrd="1" destOrd="0" presId="urn:microsoft.com/office/officeart/2005/8/layout/hierarchy2"/>
    <dgm:cxn modelId="{2199AF80-9C27-4720-971D-930C40B85647}" type="presOf" srcId="{8F1A2AC7-086C-43E8-B08A-4EC44231FF6B}" destId="{65B9C769-B397-43B8-B0A0-100860834E50}" srcOrd="1" destOrd="0" presId="urn:microsoft.com/office/officeart/2005/8/layout/hierarchy2"/>
    <dgm:cxn modelId="{9AAD545C-2694-4393-ADDB-3E0A79DF8F69}" type="presOf" srcId="{12858548-3602-4AF3-BA69-B36A0B97F0A3}" destId="{629704A9-46C2-4774-81C7-F95DA9BDD15F}" srcOrd="0" destOrd="0" presId="urn:microsoft.com/office/officeart/2005/8/layout/hierarchy2"/>
    <dgm:cxn modelId="{88656A7E-9CFA-4844-AAE2-C8F9F24BAC1B}" type="presOf" srcId="{4F8C0DE5-93E0-4898-A85B-09D49A5105FC}" destId="{0742589C-7781-44C1-9A50-FD0E42AA06FD}" srcOrd="0" destOrd="0" presId="urn:microsoft.com/office/officeart/2005/8/layout/hierarchy2"/>
    <dgm:cxn modelId="{9F1255E5-2DBF-4E84-BEE6-7563773D1240}" type="presOf" srcId="{9491C5E9-E697-40D4-9133-6FC32828BAC6}" destId="{A0DB9036-6962-4486-9ADA-ED95A32E6616}" srcOrd="0" destOrd="0" presId="urn:microsoft.com/office/officeart/2005/8/layout/hierarchy2"/>
    <dgm:cxn modelId="{C1E79913-EEBA-4D96-A46F-045FC4C5EF75}" type="presOf" srcId="{07A8C95A-E7BF-4375-8AB1-07C132A2AF10}" destId="{87771568-3541-472D-A446-46976FA15FC7}" srcOrd="0" destOrd="0" presId="urn:microsoft.com/office/officeart/2005/8/layout/hierarchy2"/>
    <dgm:cxn modelId="{7EAA4F6F-5FDE-4639-AB6F-3892199B924D}" srcId="{07A8C95A-E7BF-4375-8AB1-07C132A2AF10}" destId="{35DC353F-4136-4CBF-9A55-6B78A241D680}" srcOrd="0" destOrd="0" parTransId="{8F1A2AC7-086C-43E8-B08A-4EC44231FF6B}" sibTransId="{BFB02927-8285-41C7-BA20-49E93B2033EF}"/>
    <dgm:cxn modelId="{72CFD0C1-1209-4DC2-B09B-DDDBFC718276}" srcId="{4F8C0DE5-93E0-4898-A85B-09D49A5105FC}" destId="{07A8C95A-E7BF-4375-8AB1-07C132A2AF10}" srcOrd="0" destOrd="0" parTransId="{C0A35CD8-6C33-4152-9381-BEB4780059B0}" sibTransId="{4A06EF15-7152-48CF-9350-B50ED2F4EED8}"/>
    <dgm:cxn modelId="{083C7B90-84D3-44CB-BA29-657752359577}" srcId="{35DC353F-4136-4CBF-9A55-6B78A241D680}" destId="{0FF4F88D-C02A-4C27-A780-D431BF029986}" srcOrd="0" destOrd="0" parTransId="{B92468C8-21BA-4F06-8EF2-13975F4FD820}" sibTransId="{4BCA4793-1366-4B97-A965-AB2EDF013AD7}"/>
    <dgm:cxn modelId="{240D9A1A-67A3-4E04-AB41-B4B8C97BCCE8}" type="presOf" srcId="{8F1A2AC7-086C-43E8-B08A-4EC44231FF6B}" destId="{3AC2374A-2C81-4E65-BE7B-BEFAD43005C7}" srcOrd="0" destOrd="0" presId="urn:microsoft.com/office/officeart/2005/8/layout/hierarchy2"/>
    <dgm:cxn modelId="{31DF3DE4-55FF-4695-88CD-20D4DB804480}" type="presOf" srcId="{35DC353F-4136-4CBF-9A55-6B78A241D680}" destId="{55EA1B0E-C265-4E4B-B537-BC1226422594}" srcOrd="0" destOrd="0" presId="urn:microsoft.com/office/officeart/2005/8/layout/hierarchy2"/>
    <dgm:cxn modelId="{C52599F5-4867-4A4C-B2D0-61D7771424E1}" srcId="{07A8C95A-E7BF-4375-8AB1-07C132A2AF10}" destId="{F57FCB30-AD8E-45AC-8457-96B9DCCF2EFE}" srcOrd="1" destOrd="0" parTransId="{12858548-3602-4AF3-BA69-B36A0B97F0A3}" sibTransId="{D49867DD-F19A-408D-8CD0-A42053922360}"/>
    <dgm:cxn modelId="{A839B3B7-1F4A-4154-B44B-16995F1BDC40}" type="presOf" srcId="{12858548-3602-4AF3-BA69-B36A0B97F0A3}" destId="{98CFC33C-4A88-4AB8-ABEA-7AB36D6780DA}" srcOrd="1" destOrd="0" presId="urn:microsoft.com/office/officeart/2005/8/layout/hierarchy2"/>
    <dgm:cxn modelId="{943C8ABC-A50F-44CB-89E3-328FE33F0B1E}" type="presOf" srcId="{5AAB7914-E123-47DA-94A4-5A6FFC004742}" destId="{C77BD8D6-AA25-417F-8481-6934CA60ED05}" srcOrd="0" destOrd="0" presId="urn:microsoft.com/office/officeart/2005/8/layout/hierarchy2"/>
    <dgm:cxn modelId="{9E2CADD5-8542-4527-BCDF-5863D8A82B0B}" type="presOf" srcId="{4524F808-E027-49E0-833F-D2F8CB454D1A}" destId="{8819A15C-5084-480D-972D-B36066479CE0}" srcOrd="0" destOrd="0" presId="urn:microsoft.com/office/officeart/2005/8/layout/hierarchy2"/>
    <dgm:cxn modelId="{423DA254-F75D-4D65-B8BA-ED7F9C8DD6F5}" type="presOf" srcId="{0FF4F88D-C02A-4C27-A780-D431BF029986}" destId="{4352EB1F-CC84-4126-A59A-9A187ED45F9F}" srcOrd="0" destOrd="0" presId="urn:microsoft.com/office/officeart/2005/8/layout/hierarchy2"/>
    <dgm:cxn modelId="{ECEC75A1-6BED-4301-9ECB-1CE14EBF2E0C}" type="presOf" srcId="{4524F808-E027-49E0-833F-D2F8CB454D1A}" destId="{F56F10FC-63C2-4D47-8AFA-C0C193AE9868}" srcOrd="1" destOrd="0" presId="urn:microsoft.com/office/officeart/2005/8/layout/hierarchy2"/>
    <dgm:cxn modelId="{223FD992-505B-457C-80F0-F92861FE5EAA}" srcId="{4F8C0DE5-93E0-4898-A85B-09D49A5105FC}" destId="{9491C5E9-E697-40D4-9133-6FC32828BAC6}" srcOrd="1" destOrd="0" parTransId="{BEFDF9EE-6FC8-4B2F-8F35-373E4226387F}" sibTransId="{EC382C67-B053-46EC-9EA7-3FD5D44EC283}"/>
    <dgm:cxn modelId="{51B272CF-1686-4F0E-B831-DB084B972C5B}" type="presParOf" srcId="{0742589C-7781-44C1-9A50-FD0E42AA06FD}" destId="{DF4E4365-A118-4E0B-A257-7705A21A49D6}" srcOrd="0" destOrd="0" presId="urn:microsoft.com/office/officeart/2005/8/layout/hierarchy2"/>
    <dgm:cxn modelId="{88F59506-A555-4EDF-BA21-0260D977560C}" type="presParOf" srcId="{DF4E4365-A118-4E0B-A257-7705A21A49D6}" destId="{87771568-3541-472D-A446-46976FA15FC7}" srcOrd="0" destOrd="0" presId="urn:microsoft.com/office/officeart/2005/8/layout/hierarchy2"/>
    <dgm:cxn modelId="{B246072A-541E-40EB-96AD-757807A1B8BE}" type="presParOf" srcId="{DF4E4365-A118-4E0B-A257-7705A21A49D6}" destId="{4E260AE0-CD7A-49DA-A7B5-FF3E3499D040}" srcOrd="1" destOrd="0" presId="urn:microsoft.com/office/officeart/2005/8/layout/hierarchy2"/>
    <dgm:cxn modelId="{BE25F0D6-D602-4278-9BA0-C887BD893404}" type="presParOf" srcId="{4E260AE0-CD7A-49DA-A7B5-FF3E3499D040}" destId="{3AC2374A-2C81-4E65-BE7B-BEFAD43005C7}" srcOrd="0" destOrd="0" presId="urn:microsoft.com/office/officeart/2005/8/layout/hierarchy2"/>
    <dgm:cxn modelId="{36E25776-E303-4E09-9B09-DB66CFAF4B21}" type="presParOf" srcId="{3AC2374A-2C81-4E65-BE7B-BEFAD43005C7}" destId="{65B9C769-B397-43B8-B0A0-100860834E50}" srcOrd="0" destOrd="0" presId="urn:microsoft.com/office/officeart/2005/8/layout/hierarchy2"/>
    <dgm:cxn modelId="{D4F4D1E9-496E-4B65-96FC-E01046FE36C2}" type="presParOf" srcId="{4E260AE0-CD7A-49DA-A7B5-FF3E3499D040}" destId="{0B6DB408-60BD-496F-AC40-27C280FB390B}" srcOrd="1" destOrd="0" presId="urn:microsoft.com/office/officeart/2005/8/layout/hierarchy2"/>
    <dgm:cxn modelId="{76851FEC-4555-4CCD-BF06-E8EADBB0DF3A}" type="presParOf" srcId="{0B6DB408-60BD-496F-AC40-27C280FB390B}" destId="{55EA1B0E-C265-4E4B-B537-BC1226422594}" srcOrd="0" destOrd="0" presId="urn:microsoft.com/office/officeart/2005/8/layout/hierarchy2"/>
    <dgm:cxn modelId="{AE0A5606-B0F6-49E1-81FA-B3ABEE836F11}" type="presParOf" srcId="{0B6DB408-60BD-496F-AC40-27C280FB390B}" destId="{7C11E6A5-4B85-4CD9-9D43-65A17276CEB6}" srcOrd="1" destOrd="0" presId="urn:microsoft.com/office/officeart/2005/8/layout/hierarchy2"/>
    <dgm:cxn modelId="{40ACD241-7E52-4654-9830-24D9675EAF17}" type="presParOf" srcId="{7C11E6A5-4B85-4CD9-9D43-65A17276CEB6}" destId="{B11B49BE-1989-43F5-89D4-6001AB866530}" srcOrd="0" destOrd="0" presId="urn:microsoft.com/office/officeart/2005/8/layout/hierarchy2"/>
    <dgm:cxn modelId="{FC06A871-831D-4E26-9A6F-483D5427878D}" type="presParOf" srcId="{B11B49BE-1989-43F5-89D4-6001AB866530}" destId="{C64C29A1-3E8F-4A4D-A1E3-7B7A060A06AD}" srcOrd="0" destOrd="0" presId="urn:microsoft.com/office/officeart/2005/8/layout/hierarchy2"/>
    <dgm:cxn modelId="{56D3B27E-A327-488D-8161-03E95CDA78D6}" type="presParOf" srcId="{7C11E6A5-4B85-4CD9-9D43-65A17276CEB6}" destId="{9FF5B831-B489-40FE-9C50-C33CCF715C2A}" srcOrd="1" destOrd="0" presId="urn:microsoft.com/office/officeart/2005/8/layout/hierarchy2"/>
    <dgm:cxn modelId="{DA4F7CCC-929A-4A10-85CF-1B07FA0325D9}" type="presParOf" srcId="{9FF5B831-B489-40FE-9C50-C33CCF715C2A}" destId="{4352EB1F-CC84-4126-A59A-9A187ED45F9F}" srcOrd="0" destOrd="0" presId="urn:microsoft.com/office/officeart/2005/8/layout/hierarchy2"/>
    <dgm:cxn modelId="{CF8A001B-0FC3-40F5-A6A2-F568857A951E}" type="presParOf" srcId="{9FF5B831-B489-40FE-9C50-C33CCF715C2A}" destId="{DFB3E29F-E15C-410C-8026-D2911ACD0B02}" srcOrd="1" destOrd="0" presId="urn:microsoft.com/office/officeart/2005/8/layout/hierarchy2"/>
    <dgm:cxn modelId="{7941928B-C570-465C-A89E-E1B665C02041}" type="presParOf" srcId="{7C11E6A5-4B85-4CD9-9D43-65A17276CEB6}" destId="{8819A15C-5084-480D-972D-B36066479CE0}" srcOrd="2" destOrd="0" presId="urn:microsoft.com/office/officeart/2005/8/layout/hierarchy2"/>
    <dgm:cxn modelId="{72556F0D-4242-43E5-938B-4C67280F6153}" type="presParOf" srcId="{8819A15C-5084-480D-972D-B36066479CE0}" destId="{F56F10FC-63C2-4D47-8AFA-C0C193AE9868}" srcOrd="0" destOrd="0" presId="urn:microsoft.com/office/officeart/2005/8/layout/hierarchy2"/>
    <dgm:cxn modelId="{06B71954-D6B7-483C-8998-FCC6AC586F81}" type="presParOf" srcId="{7C11E6A5-4B85-4CD9-9D43-65A17276CEB6}" destId="{F70A7B1A-FF34-4B9D-BA55-A09D7D72678A}" srcOrd="3" destOrd="0" presId="urn:microsoft.com/office/officeart/2005/8/layout/hierarchy2"/>
    <dgm:cxn modelId="{410C8F15-9269-4546-9AE8-D58708A976C9}" type="presParOf" srcId="{F70A7B1A-FF34-4B9D-BA55-A09D7D72678A}" destId="{C77BD8D6-AA25-417F-8481-6934CA60ED05}" srcOrd="0" destOrd="0" presId="urn:microsoft.com/office/officeart/2005/8/layout/hierarchy2"/>
    <dgm:cxn modelId="{108C9E56-185E-4AA9-A9D5-DE77964EE938}" type="presParOf" srcId="{F70A7B1A-FF34-4B9D-BA55-A09D7D72678A}" destId="{5444E2B8-7037-4EE4-B352-32BB9AFFE7B7}" srcOrd="1" destOrd="0" presId="urn:microsoft.com/office/officeart/2005/8/layout/hierarchy2"/>
    <dgm:cxn modelId="{38E6FA8E-148D-44A4-AB47-3FCB36230582}" type="presParOf" srcId="{4E260AE0-CD7A-49DA-A7B5-FF3E3499D040}" destId="{629704A9-46C2-4774-81C7-F95DA9BDD15F}" srcOrd="2" destOrd="0" presId="urn:microsoft.com/office/officeart/2005/8/layout/hierarchy2"/>
    <dgm:cxn modelId="{0B0A6686-D2C6-4F00-9AE0-67496176684F}" type="presParOf" srcId="{629704A9-46C2-4774-81C7-F95DA9BDD15F}" destId="{98CFC33C-4A88-4AB8-ABEA-7AB36D6780DA}" srcOrd="0" destOrd="0" presId="urn:microsoft.com/office/officeart/2005/8/layout/hierarchy2"/>
    <dgm:cxn modelId="{08B57153-8877-4A6F-BAEC-472382653F1F}" type="presParOf" srcId="{4E260AE0-CD7A-49DA-A7B5-FF3E3499D040}" destId="{42FFD4B8-E765-42EC-B445-F1EE369DDF01}" srcOrd="3" destOrd="0" presId="urn:microsoft.com/office/officeart/2005/8/layout/hierarchy2"/>
    <dgm:cxn modelId="{8C588A31-B5B1-4F16-8CF6-F5C61157D177}" type="presParOf" srcId="{42FFD4B8-E765-42EC-B445-F1EE369DDF01}" destId="{E12EC0DD-6464-49F8-9AEF-5492C9235741}" srcOrd="0" destOrd="0" presId="urn:microsoft.com/office/officeart/2005/8/layout/hierarchy2"/>
    <dgm:cxn modelId="{F0E33EAA-0315-49EA-8D2F-B88086B1610B}" type="presParOf" srcId="{42FFD4B8-E765-42EC-B445-F1EE369DDF01}" destId="{B281F7EB-FD2E-4922-938D-AEB26DE1A532}" srcOrd="1" destOrd="0" presId="urn:microsoft.com/office/officeart/2005/8/layout/hierarchy2"/>
    <dgm:cxn modelId="{8F69984F-16BF-45D7-9098-0E6581A2213A}" type="presParOf" srcId="{0742589C-7781-44C1-9A50-FD0E42AA06FD}" destId="{E06B8C5F-1764-4F71-B08B-54ACF964D80A}" srcOrd="1" destOrd="0" presId="urn:microsoft.com/office/officeart/2005/8/layout/hierarchy2"/>
    <dgm:cxn modelId="{CC7CA770-6AB6-47C3-AC79-3A17D4E94794}" type="presParOf" srcId="{E06B8C5F-1764-4F71-B08B-54ACF964D80A}" destId="{A0DB9036-6962-4486-9ADA-ED95A32E6616}" srcOrd="0" destOrd="0" presId="urn:microsoft.com/office/officeart/2005/8/layout/hierarchy2"/>
    <dgm:cxn modelId="{75361C87-B287-4A09-8831-0455DAAA9486}" type="presParOf" srcId="{E06B8C5F-1764-4F71-B08B-54ACF964D80A}" destId="{6A5C1F5C-289F-4693-87B9-C3044E4097DD}" srcOrd="1" destOrd="0" presId="urn:microsoft.com/office/officeart/2005/8/layout/hierarchy2"/>
  </dgm:cxnLst>
  <dgm:bg/>
  <dgm:whole>
    <a:ln w="31750">
      <a:prstDash val="sysDash"/>
    </a:ln>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558043-C776-4102-A3C7-B72AD76422D9}">
      <dsp:nvSpPr>
        <dsp:cNvPr id="0" name=""/>
        <dsp:cNvSpPr/>
      </dsp:nvSpPr>
      <dsp:spPr>
        <a:xfrm>
          <a:off x="4112" y="381919"/>
          <a:ext cx="1869678" cy="302400"/>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lvl="0" algn="l" defTabSz="311150">
            <a:lnSpc>
              <a:spcPct val="90000"/>
            </a:lnSpc>
            <a:spcBef>
              <a:spcPct val="0"/>
            </a:spcBef>
            <a:spcAft>
              <a:spcPct val="35000"/>
            </a:spcAft>
          </a:pPr>
          <a:r>
            <a:rPr lang="en-US" sz="700" kern="1200"/>
            <a:t>Start-up inputs</a:t>
          </a:r>
        </a:p>
      </dsp:txBody>
      <dsp:txXfrm>
        <a:off x="4112" y="381919"/>
        <a:ext cx="1869678" cy="201600"/>
      </dsp:txXfrm>
    </dsp:sp>
    <dsp:sp modelId="{1056B6EC-45FE-4D5A-B707-05248A75E553}">
      <dsp:nvSpPr>
        <dsp:cNvPr id="0" name=""/>
        <dsp:cNvSpPr/>
      </dsp:nvSpPr>
      <dsp:spPr>
        <a:xfrm>
          <a:off x="387058" y="583519"/>
          <a:ext cx="1869678" cy="3865640"/>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US" sz="700" b="0" i="0" u="none" kern="1200"/>
            <a:t>Regulations examined, limitations understood, and regulatory approval obtained</a:t>
          </a:r>
          <a:endParaRPr lang="en-US" sz="700" kern="1200"/>
        </a:p>
        <a:p>
          <a:pPr marL="57150" lvl="1" indent="-57150" algn="l" defTabSz="311150">
            <a:lnSpc>
              <a:spcPct val="90000"/>
            </a:lnSpc>
            <a:spcBef>
              <a:spcPct val="0"/>
            </a:spcBef>
            <a:spcAft>
              <a:spcPct val="15000"/>
            </a:spcAft>
            <a:buChar char="••"/>
          </a:pPr>
          <a:r>
            <a:rPr lang="en-US" sz="700" b="0" i="0" u="none" kern="1200"/>
            <a:t>Business case defined, financial models analyzed, and partners identified</a:t>
          </a:r>
          <a:endParaRPr lang="en-US" sz="700" kern="1200"/>
        </a:p>
        <a:p>
          <a:pPr marL="57150" lvl="1" indent="-57150" algn="l" defTabSz="311150">
            <a:lnSpc>
              <a:spcPct val="90000"/>
            </a:lnSpc>
            <a:spcBef>
              <a:spcPct val="0"/>
            </a:spcBef>
            <a:spcAft>
              <a:spcPct val="15000"/>
            </a:spcAft>
            <a:buChar char="••"/>
          </a:pPr>
          <a:r>
            <a:rPr lang="en-US" sz="700" b="0" i="0" u="none" kern="1200"/>
            <a:t>High level business, ops, regulatory, and customer-related risks identified &amp; addressed</a:t>
          </a:r>
          <a:endParaRPr lang="en-US" sz="700" kern="1200"/>
        </a:p>
        <a:p>
          <a:pPr marL="57150" lvl="1" indent="-57150" algn="l" defTabSz="311150">
            <a:lnSpc>
              <a:spcPct val="90000"/>
            </a:lnSpc>
            <a:spcBef>
              <a:spcPct val="0"/>
            </a:spcBef>
            <a:spcAft>
              <a:spcPct val="15000"/>
            </a:spcAft>
            <a:buChar char="••"/>
          </a:pPr>
          <a:r>
            <a:rPr lang="en-US" sz="700" b="0" i="0" u="none" kern="1200"/>
            <a:t>C-level commitment, including realistic expectations of costs and operations</a:t>
          </a:r>
          <a:endParaRPr lang="en-US" sz="700" kern="1200"/>
        </a:p>
        <a:p>
          <a:pPr marL="57150" lvl="1" indent="-57150" algn="l" defTabSz="311150">
            <a:lnSpc>
              <a:spcPct val="90000"/>
            </a:lnSpc>
            <a:spcBef>
              <a:spcPct val="0"/>
            </a:spcBef>
            <a:spcAft>
              <a:spcPct val="15000"/>
            </a:spcAft>
            <a:buChar char="••"/>
          </a:pPr>
          <a:r>
            <a:rPr lang="en-US" sz="700" b="0" i="0" u="none" kern="1200"/>
            <a:t>Core team recruited and delivering results, business champion in place</a:t>
          </a:r>
          <a:endParaRPr lang="en-US" sz="700" kern="1200"/>
        </a:p>
        <a:p>
          <a:pPr marL="57150" lvl="1" indent="-57150" algn="l" defTabSz="311150">
            <a:lnSpc>
              <a:spcPct val="90000"/>
            </a:lnSpc>
            <a:spcBef>
              <a:spcPct val="0"/>
            </a:spcBef>
            <a:spcAft>
              <a:spcPct val="15000"/>
            </a:spcAft>
            <a:buChar char="••"/>
          </a:pPr>
          <a:r>
            <a:rPr lang="en-US" sz="700" b="0" i="0" u="none" kern="1200"/>
            <a:t>Competitive and market research completed, evidence of customer demand </a:t>
          </a:r>
          <a:endParaRPr lang="en-US" sz="700" kern="1200"/>
        </a:p>
        <a:p>
          <a:pPr marL="57150" lvl="1" indent="-57150" algn="l" defTabSz="311150">
            <a:lnSpc>
              <a:spcPct val="90000"/>
            </a:lnSpc>
            <a:spcBef>
              <a:spcPct val="0"/>
            </a:spcBef>
            <a:spcAft>
              <a:spcPct val="15000"/>
            </a:spcAft>
            <a:buChar char="••"/>
          </a:pPr>
          <a:r>
            <a:rPr lang="en-US" sz="700" b="0" i="0" u="none" kern="1200"/>
            <a:t>High volume partners identified and signed </a:t>
          </a:r>
          <a:endParaRPr lang="en-US" sz="700" kern="1200"/>
        </a:p>
        <a:p>
          <a:pPr marL="57150" lvl="1" indent="-57150" algn="l" defTabSz="311150">
            <a:lnSpc>
              <a:spcPct val="90000"/>
            </a:lnSpc>
            <a:spcBef>
              <a:spcPct val="0"/>
            </a:spcBef>
            <a:spcAft>
              <a:spcPct val="15000"/>
            </a:spcAft>
            <a:buChar char="••"/>
          </a:pPr>
          <a:r>
            <a:rPr lang="en-US" sz="700" b="0" i="0" u="none" kern="1200"/>
            <a:t>Technology identified, installed, tested, and modified as required</a:t>
          </a:r>
          <a:endParaRPr lang="en-US" sz="700" kern="1200"/>
        </a:p>
        <a:p>
          <a:pPr marL="57150" lvl="1" indent="-57150" algn="l" defTabSz="311150">
            <a:lnSpc>
              <a:spcPct val="90000"/>
            </a:lnSpc>
            <a:spcBef>
              <a:spcPct val="0"/>
            </a:spcBef>
            <a:spcAft>
              <a:spcPct val="15000"/>
            </a:spcAft>
            <a:buChar char="••"/>
          </a:pPr>
          <a:r>
            <a:rPr lang="en-US" sz="700" b="0" i="0" u="none" kern="1200"/>
            <a:t>Anchor products identified, designed, pilot tested, and redesigned</a:t>
          </a:r>
          <a:endParaRPr lang="en-US" sz="700" kern="1200"/>
        </a:p>
        <a:p>
          <a:pPr marL="57150" lvl="1" indent="-57150" algn="l" defTabSz="311150">
            <a:lnSpc>
              <a:spcPct val="90000"/>
            </a:lnSpc>
            <a:spcBef>
              <a:spcPct val="0"/>
            </a:spcBef>
            <a:spcAft>
              <a:spcPct val="15000"/>
            </a:spcAft>
            <a:buChar char="••"/>
          </a:pPr>
          <a:r>
            <a:rPr lang="en-US" sz="700" b="0" i="0" u="none" kern="1200"/>
            <a:t>Delivery channel partners recruited, signed, and achieving initial sales goals</a:t>
          </a:r>
          <a:endParaRPr lang="en-US" sz="700" kern="1200"/>
        </a:p>
        <a:p>
          <a:pPr marL="57150" lvl="1" indent="-57150" algn="l" defTabSz="311150">
            <a:lnSpc>
              <a:spcPct val="90000"/>
            </a:lnSpc>
            <a:spcBef>
              <a:spcPct val="0"/>
            </a:spcBef>
            <a:spcAft>
              <a:spcPct val="15000"/>
            </a:spcAft>
            <a:buChar char="••"/>
          </a:pPr>
          <a:r>
            <a:rPr lang="en-US" sz="700" b="0" i="0" u="none" kern="1200"/>
            <a:t>Hundreds, if not, thousands of retail agents signed, trained, and managed.  </a:t>
          </a:r>
          <a:endParaRPr lang="en-US" sz="700" kern="1200"/>
        </a:p>
        <a:p>
          <a:pPr marL="57150" lvl="1" indent="-57150" algn="l" defTabSz="311150">
            <a:lnSpc>
              <a:spcPct val="90000"/>
            </a:lnSpc>
            <a:spcBef>
              <a:spcPct val="0"/>
            </a:spcBef>
            <a:spcAft>
              <a:spcPct val="15000"/>
            </a:spcAft>
            <a:buChar char="••"/>
          </a:pPr>
          <a:r>
            <a:rPr lang="en-US" sz="700" b="0" i="0" u="none" kern="1200"/>
            <a:t>Liquidity issues being addressed across channel</a:t>
          </a:r>
          <a:endParaRPr lang="en-US" sz="700" kern="1200"/>
        </a:p>
        <a:p>
          <a:pPr marL="57150" lvl="1" indent="-57150" algn="l" defTabSz="311150">
            <a:lnSpc>
              <a:spcPct val="90000"/>
            </a:lnSpc>
            <a:spcBef>
              <a:spcPct val="0"/>
            </a:spcBef>
            <a:spcAft>
              <a:spcPct val="15000"/>
            </a:spcAft>
            <a:buChar char="••"/>
          </a:pPr>
          <a:r>
            <a:rPr lang="en-US" sz="700" b="0" i="0" u="none" kern="1200"/>
            <a:t>Customers move from unaware to awareness and understanding </a:t>
          </a:r>
          <a:endParaRPr lang="en-US" sz="700" kern="1200"/>
        </a:p>
        <a:p>
          <a:pPr marL="57150" lvl="1" indent="-57150" algn="l" defTabSz="311150">
            <a:lnSpc>
              <a:spcPct val="90000"/>
            </a:lnSpc>
            <a:spcBef>
              <a:spcPct val="0"/>
            </a:spcBef>
            <a:spcAft>
              <a:spcPct val="15000"/>
            </a:spcAft>
            <a:buChar char="••"/>
          </a:pPr>
          <a:r>
            <a:rPr lang="en-US" sz="700" b="0" i="0" u="none" kern="1200"/>
            <a:t>Call center operational, client redress policies in place</a:t>
          </a:r>
          <a:endParaRPr lang="en-US" sz="700" kern="1200"/>
        </a:p>
        <a:p>
          <a:pPr marL="57150" lvl="1" indent="-57150" algn="l" defTabSz="311150">
            <a:lnSpc>
              <a:spcPct val="90000"/>
            </a:lnSpc>
            <a:spcBef>
              <a:spcPct val="0"/>
            </a:spcBef>
            <a:spcAft>
              <a:spcPct val="15000"/>
            </a:spcAft>
            <a:buChar char="••"/>
          </a:pPr>
          <a:r>
            <a:rPr lang="en-US" sz="700" b="0" i="0" u="none" kern="1200"/>
            <a:t>Elements of key partnerships in place </a:t>
          </a:r>
          <a:endParaRPr lang="en-US" sz="700" kern="1200"/>
        </a:p>
      </dsp:txBody>
      <dsp:txXfrm>
        <a:off x="441819" y="638280"/>
        <a:ext cx="1760156" cy="3756118"/>
      </dsp:txXfrm>
    </dsp:sp>
    <dsp:sp modelId="{17A5468C-CA30-4AA7-9E65-01BD24B47A7B}">
      <dsp:nvSpPr>
        <dsp:cNvPr id="0" name=""/>
        <dsp:cNvSpPr/>
      </dsp:nvSpPr>
      <dsp:spPr>
        <a:xfrm>
          <a:off x="2157227" y="249971"/>
          <a:ext cx="600885" cy="465496"/>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2157227" y="343070"/>
        <a:ext cx="461236" cy="279298"/>
      </dsp:txXfrm>
    </dsp:sp>
    <dsp:sp modelId="{A4A930E6-C0A4-4F03-9167-1C7DEC053759}">
      <dsp:nvSpPr>
        <dsp:cNvPr id="0" name=""/>
        <dsp:cNvSpPr/>
      </dsp:nvSpPr>
      <dsp:spPr>
        <a:xfrm>
          <a:off x="3007537" y="381919"/>
          <a:ext cx="1869678" cy="302400"/>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lvl="0" algn="l" defTabSz="311150">
            <a:lnSpc>
              <a:spcPct val="90000"/>
            </a:lnSpc>
            <a:spcBef>
              <a:spcPct val="0"/>
            </a:spcBef>
            <a:spcAft>
              <a:spcPct val="35000"/>
            </a:spcAft>
          </a:pPr>
          <a:r>
            <a:rPr lang="en-US" sz="700" kern="1200"/>
            <a:t>Expansion inputs</a:t>
          </a:r>
        </a:p>
      </dsp:txBody>
      <dsp:txXfrm>
        <a:off x="3007537" y="381919"/>
        <a:ext cx="1869678" cy="201600"/>
      </dsp:txXfrm>
    </dsp:sp>
    <dsp:sp modelId="{E34F898D-907A-4BAC-9274-615C7A1E5405}">
      <dsp:nvSpPr>
        <dsp:cNvPr id="0" name=""/>
        <dsp:cNvSpPr/>
      </dsp:nvSpPr>
      <dsp:spPr>
        <a:xfrm>
          <a:off x="3390483" y="583519"/>
          <a:ext cx="1869678" cy="3865640"/>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US" sz="700" b="0" i="0" u="none" kern="1200"/>
            <a:t>Regulator analyzing and addressing  key market issues, moving  toward development</a:t>
          </a:r>
          <a:endParaRPr lang="en-US" sz="700" kern="1200"/>
        </a:p>
        <a:p>
          <a:pPr marL="57150" lvl="1" indent="-57150" algn="l" defTabSz="311150">
            <a:lnSpc>
              <a:spcPct val="90000"/>
            </a:lnSpc>
            <a:spcBef>
              <a:spcPct val="0"/>
            </a:spcBef>
            <a:spcAft>
              <a:spcPct val="15000"/>
            </a:spcAft>
            <a:buChar char="••"/>
          </a:pPr>
          <a:r>
            <a:rPr lang="en-US" sz="700" b="0" i="0" u="none" kern="1200"/>
            <a:t>Key results analyzed, business and financials cases modified, new partners considered</a:t>
          </a:r>
          <a:endParaRPr lang="en-US" sz="700" kern="1200"/>
        </a:p>
        <a:p>
          <a:pPr marL="57150" lvl="1" indent="-57150" algn="l" defTabSz="311150">
            <a:lnSpc>
              <a:spcPct val="90000"/>
            </a:lnSpc>
            <a:spcBef>
              <a:spcPct val="0"/>
            </a:spcBef>
            <a:spcAft>
              <a:spcPct val="15000"/>
            </a:spcAft>
            <a:buChar char="••"/>
          </a:pPr>
          <a:r>
            <a:rPr lang="en-US" sz="700" b="0" i="0" u="none" kern="1200"/>
            <a:t>Next level of all risks defined, mitigation strategies developed and implemented</a:t>
          </a:r>
          <a:endParaRPr lang="en-US" sz="700" kern="1200"/>
        </a:p>
        <a:p>
          <a:pPr marL="57150" lvl="1" indent="-57150" algn="l" defTabSz="311150">
            <a:lnSpc>
              <a:spcPct val="90000"/>
            </a:lnSpc>
            <a:spcBef>
              <a:spcPct val="0"/>
            </a:spcBef>
            <a:spcAft>
              <a:spcPct val="15000"/>
            </a:spcAft>
            <a:buChar char="••"/>
          </a:pPr>
          <a:r>
            <a:rPr lang="en-US" sz="700" b="0" i="0" u="none" kern="1200"/>
            <a:t>C-level commitments strengthened, additional financial resources committed</a:t>
          </a:r>
          <a:endParaRPr lang="en-US" sz="700" kern="1200"/>
        </a:p>
        <a:p>
          <a:pPr marL="57150" lvl="1" indent="-57150" algn="l" defTabSz="311150">
            <a:lnSpc>
              <a:spcPct val="90000"/>
            </a:lnSpc>
            <a:spcBef>
              <a:spcPct val="0"/>
            </a:spcBef>
            <a:spcAft>
              <a:spcPct val="15000"/>
            </a:spcAft>
            <a:buChar char="••"/>
          </a:pPr>
          <a:r>
            <a:rPr lang="en-US" sz="700" b="0" i="0" u="none" kern="1200"/>
            <a:t>Team expanded to deliver results, commitment visible across company</a:t>
          </a:r>
          <a:endParaRPr lang="en-US" sz="700" kern="1200"/>
        </a:p>
        <a:p>
          <a:pPr marL="57150" lvl="1" indent="-57150" algn="l" defTabSz="311150">
            <a:lnSpc>
              <a:spcPct val="90000"/>
            </a:lnSpc>
            <a:spcBef>
              <a:spcPct val="0"/>
            </a:spcBef>
            <a:spcAft>
              <a:spcPct val="15000"/>
            </a:spcAft>
            <a:buChar char="••"/>
          </a:pPr>
          <a:r>
            <a:rPr lang="en-US" sz="700" b="0" i="0" u="none" kern="1200"/>
            <a:t>Customer usage analyzed, market segments aligned to results, new strategies developed</a:t>
          </a:r>
          <a:endParaRPr lang="en-US" sz="700" kern="1200"/>
        </a:p>
        <a:p>
          <a:pPr marL="57150" lvl="1" indent="-57150" algn="l" defTabSz="311150">
            <a:lnSpc>
              <a:spcPct val="90000"/>
            </a:lnSpc>
            <a:spcBef>
              <a:spcPct val="0"/>
            </a:spcBef>
            <a:spcAft>
              <a:spcPct val="15000"/>
            </a:spcAft>
            <a:buChar char="••"/>
          </a:pPr>
          <a:r>
            <a:rPr lang="en-US" sz="700" b="0" i="0" u="none" kern="1200"/>
            <a:t>Transaction volumes growing, additional volume partners added</a:t>
          </a:r>
          <a:endParaRPr lang="en-US" sz="700" kern="1200"/>
        </a:p>
        <a:p>
          <a:pPr marL="57150" lvl="1" indent="-57150" algn="l" defTabSz="311150">
            <a:lnSpc>
              <a:spcPct val="90000"/>
            </a:lnSpc>
            <a:spcBef>
              <a:spcPct val="0"/>
            </a:spcBef>
            <a:spcAft>
              <a:spcPct val="15000"/>
            </a:spcAft>
            <a:buChar char="••"/>
          </a:pPr>
          <a:r>
            <a:rPr lang="en-US" sz="700" b="0" i="0" u="none" kern="1200"/>
            <a:t>Platform transitioning to "rails" across which range of third-party services can be offered</a:t>
          </a:r>
          <a:endParaRPr lang="en-US" sz="700" kern="1200"/>
        </a:p>
        <a:p>
          <a:pPr marL="57150" lvl="1" indent="-57150" algn="l" defTabSz="311150">
            <a:lnSpc>
              <a:spcPct val="90000"/>
            </a:lnSpc>
            <a:spcBef>
              <a:spcPct val="0"/>
            </a:spcBef>
            <a:spcAft>
              <a:spcPct val="15000"/>
            </a:spcAft>
            <a:buChar char="••"/>
          </a:pPr>
          <a:r>
            <a:rPr lang="en-US" sz="700" b="0" i="0" u="none" kern="1200"/>
            <a:t>Product innovation, development, and implementation cycle implemented</a:t>
          </a:r>
          <a:endParaRPr lang="en-US" sz="700" kern="1200"/>
        </a:p>
        <a:p>
          <a:pPr marL="57150" lvl="1" indent="-57150" algn="l" defTabSz="311150">
            <a:lnSpc>
              <a:spcPct val="90000"/>
            </a:lnSpc>
            <a:spcBef>
              <a:spcPct val="0"/>
            </a:spcBef>
            <a:spcAft>
              <a:spcPct val="15000"/>
            </a:spcAft>
            <a:buChar char="••"/>
          </a:pPr>
          <a:r>
            <a:rPr lang="en-US" sz="700" b="0" i="0" u="none" kern="1200"/>
            <a:t>Delivery channel results analyzed, partners and strategies modified based on results</a:t>
          </a:r>
          <a:endParaRPr lang="en-US" sz="700" kern="1200"/>
        </a:p>
        <a:p>
          <a:pPr marL="57150" lvl="1" indent="-57150" algn="l" defTabSz="311150">
            <a:lnSpc>
              <a:spcPct val="90000"/>
            </a:lnSpc>
            <a:spcBef>
              <a:spcPct val="0"/>
            </a:spcBef>
            <a:spcAft>
              <a:spcPct val="15000"/>
            </a:spcAft>
            <a:buChar char="••"/>
          </a:pPr>
          <a:r>
            <a:rPr lang="en-US" sz="700" b="0" i="0" u="none" kern="1200"/>
            <a:t>Breadth and reach of delivery channel expands to meet needs of even remote customers</a:t>
          </a:r>
          <a:endParaRPr lang="en-US" sz="700" kern="1200"/>
        </a:p>
        <a:p>
          <a:pPr marL="57150" lvl="1" indent="-57150" algn="l" defTabSz="311150">
            <a:lnSpc>
              <a:spcPct val="90000"/>
            </a:lnSpc>
            <a:spcBef>
              <a:spcPct val="0"/>
            </a:spcBef>
            <a:spcAft>
              <a:spcPct val="15000"/>
            </a:spcAft>
            <a:buChar char="••"/>
          </a:pPr>
          <a:r>
            <a:rPr lang="en-US" sz="700" b="0" i="0" u="none" kern="1200"/>
            <a:t>Integration of merchant purchasing and move from cash to e-money </a:t>
          </a:r>
          <a:endParaRPr lang="en-US" sz="700" kern="1200"/>
        </a:p>
        <a:p>
          <a:pPr marL="57150" lvl="1" indent="-57150" algn="l" defTabSz="311150">
            <a:lnSpc>
              <a:spcPct val="90000"/>
            </a:lnSpc>
            <a:spcBef>
              <a:spcPct val="0"/>
            </a:spcBef>
            <a:spcAft>
              <a:spcPct val="15000"/>
            </a:spcAft>
            <a:buChar char="••"/>
          </a:pPr>
          <a:r>
            <a:rPr lang="en-US" sz="700" b="0" i="0" u="none" kern="1200"/>
            <a:t>Customers move from understanding to regular use </a:t>
          </a:r>
          <a:endParaRPr lang="en-US" sz="700" kern="1200"/>
        </a:p>
        <a:p>
          <a:pPr marL="57150" lvl="1" indent="-57150" algn="l" defTabSz="311150">
            <a:lnSpc>
              <a:spcPct val="90000"/>
            </a:lnSpc>
            <a:spcBef>
              <a:spcPct val="0"/>
            </a:spcBef>
            <a:spcAft>
              <a:spcPct val="15000"/>
            </a:spcAft>
            <a:buChar char="••"/>
          </a:pPr>
          <a:r>
            <a:rPr lang="en-US" sz="700" b="0" i="0" u="none" kern="1200"/>
            <a:t>Operational procedures and manuals cover additional contingencies </a:t>
          </a:r>
          <a:endParaRPr lang="en-US" sz="700" kern="1200"/>
        </a:p>
        <a:p>
          <a:pPr marL="57150" lvl="1" indent="-57150" algn="l" defTabSz="311150">
            <a:lnSpc>
              <a:spcPct val="90000"/>
            </a:lnSpc>
            <a:spcBef>
              <a:spcPct val="0"/>
            </a:spcBef>
            <a:spcAft>
              <a:spcPct val="15000"/>
            </a:spcAft>
            <a:buChar char="••"/>
          </a:pPr>
          <a:r>
            <a:rPr lang="en-US" sz="700" b="0" i="0" u="none" kern="1200"/>
            <a:t>Interoperability explored, links to formal financial sector and payments</a:t>
          </a:r>
          <a:endParaRPr lang="en-US" sz="700" kern="1200"/>
        </a:p>
      </dsp:txBody>
      <dsp:txXfrm>
        <a:off x="3445244" y="638280"/>
        <a:ext cx="1760156" cy="3756118"/>
      </dsp:txXfrm>
    </dsp:sp>
    <dsp:sp modelId="{FEC895FC-EBB5-407E-8A83-118DC2D9FDFC}">
      <dsp:nvSpPr>
        <dsp:cNvPr id="0" name=""/>
        <dsp:cNvSpPr/>
      </dsp:nvSpPr>
      <dsp:spPr>
        <a:xfrm>
          <a:off x="5160652" y="249971"/>
          <a:ext cx="600885" cy="465496"/>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5160652" y="343070"/>
        <a:ext cx="461236" cy="279298"/>
      </dsp:txXfrm>
    </dsp:sp>
    <dsp:sp modelId="{52006B94-DD03-4B07-B115-277909493CCB}">
      <dsp:nvSpPr>
        <dsp:cNvPr id="0" name=""/>
        <dsp:cNvSpPr/>
      </dsp:nvSpPr>
      <dsp:spPr>
        <a:xfrm>
          <a:off x="6010962" y="381919"/>
          <a:ext cx="1869678" cy="302400"/>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lvl="0" algn="l" defTabSz="311150">
            <a:lnSpc>
              <a:spcPct val="90000"/>
            </a:lnSpc>
            <a:spcBef>
              <a:spcPct val="0"/>
            </a:spcBef>
            <a:spcAft>
              <a:spcPct val="35000"/>
            </a:spcAft>
          </a:pPr>
          <a:r>
            <a:rPr lang="en-US" sz="700" kern="1200"/>
            <a:t>Consolidation inputs</a:t>
          </a:r>
        </a:p>
      </dsp:txBody>
      <dsp:txXfrm>
        <a:off x="6010962" y="381919"/>
        <a:ext cx="1869678" cy="201600"/>
      </dsp:txXfrm>
    </dsp:sp>
    <dsp:sp modelId="{52D82B43-8842-429F-B7C5-F4CBAB2D2B42}">
      <dsp:nvSpPr>
        <dsp:cNvPr id="0" name=""/>
        <dsp:cNvSpPr/>
      </dsp:nvSpPr>
      <dsp:spPr>
        <a:xfrm>
          <a:off x="6393908" y="583519"/>
          <a:ext cx="1869678" cy="3865640"/>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US" sz="700" b="0" i="0" u="none" kern="1200"/>
            <a:t>Relevant, appropriate regulations and laws drafted and in effect</a:t>
          </a:r>
          <a:endParaRPr lang="en-US" sz="700" kern="1200"/>
        </a:p>
        <a:p>
          <a:pPr marL="57150" lvl="1" indent="-57150" algn="l" defTabSz="311150">
            <a:lnSpc>
              <a:spcPct val="90000"/>
            </a:lnSpc>
            <a:spcBef>
              <a:spcPct val="0"/>
            </a:spcBef>
            <a:spcAft>
              <a:spcPct val="15000"/>
            </a:spcAft>
            <a:buChar char="••"/>
          </a:pPr>
          <a:r>
            <a:rPr lang="en-US" sz="700" b="0" i="0" u="none" kern="1200"/>
            <a:t>Business case stablized, new opportunities being explored</a:t>
          </a:r>
          <a:endParaRPr lang="en-US" sz="700" kern="1200"/>
        </a:p>
        <a:p>
          <a:pPr marL="57150" lvl="1" indent="-57150" algn="l" defTabSz="311150">
            <a:lnSpc>
              <a:spcPct val="90000"/>
            </a:lnSpc>
            <a:spcBef>
              <a:spcPct val="0"/>
            </a:spcBef>
            <a:spcAft>
              <a:spcPct val="15000"/>
            </a:spcAft>
            <a:buChar char="••"/>
          </a:pPr>
          <a:r>
            <a:rPr lang="en-US" sz="700" b="0" i="0" u="none" kern="1200"/>
            <a:t>Comprehensive risk profiles, routine modifiations</a:t>
          </a:r>
          <a:endParaRPr lang="en-US" sz="700" kern="1200"/>
        </a:p>
        <a:p>
          <a:pPr marL="57150" lvl="1" indent="-57150" algn="l" defTabSz="311150">
            <a:lnSpc>
              <a:spcPct val="90000"/>
            </a:lnSpc>
            <a:spcBef>
              <a:spcPct val="0"/>
            </a:spcBef>
            <a:spcAft>
              <a:spcPct val="15000"/>
            </a:spcAft>
            <a:buChar char="••"/>
          </a:pPr>
          <a:r>
            <a:rPr lang="en-US" sz="700" b="0" i="0" u="none" kern="1200"/>
            <a:t>Business moves from innovation-biased to operations-biased</a:t>
          </a:r>
          <a:endParaRPr lang="en-US" sz="700" kern="1200"/>
        </a:p>
        <a:p>
          <a:pPr marL="57150" lvl="1" indent="-57150" algn="l" defTabSz="311150">
            <a:lnSpc>
              <a:spcPct val="90000"/>
            </a:lnSpc>
            <a:spcBef>
              <a:spcPct val="0"/>
            </a:spcBef>
            <a:spcAft>
              <a:spcPct val="15000"/>
            </a:spcAft>
            <a:buChar char="••"/>
          </a:pPr>
          <a:r>
            <a:rPr lang="en-US" sz="700" b="0" i="0" u="none" kern="1200"/>
            <a:t>Management team stablized and focused on operational efficiency and business growth </a:t>
          </a:r>
          <a:endParaRPr lang="en-US" sz="700" kern="1200"/>
        </a:p>
        <a:p>
          <a:pPr marL="57150" lvl="1" indent="-57150" algn="l" defTabSz="311150">
            <a:lnSpc>
              <a:spcPct val="90000"/>
            </a:lnSpc>
            <a:spcBef>
              <a:spcPct val="0"/>
            </a:spcBef>
            <a:spcAft>
              <a:spcPct val="15000"/>
            </a:spcAft>
            <a:buChar char="••"/>
          </a:pPr>
          <a:r>
            <a:rPr lang="en-US" sz="700" b="0" i="0" u="none" kern="1200"/>
            <a:t>Deeper penetration in existing markets, harder to reach customer segments added</a:t>
          </a:r>
          <a:endParaRPr lang="en-US" sz="700" kern="1200"/>
        </a:p>
        <a:p>
          <a:pPr marL="57150" lvl="1" indent="-57150" algn="l" defTabSz="311150">
            <a:lnSpc>
              <a:spcPct val="90000"/>
            </a:lnSpc>
            <a:spcBef>
              <a:spcPct val="0"/>
            </a:spcBef>
            <a:spcAft>
              <a:spcPct val="15000"/>
            </a:spcAft>
            <a:buChar char="••"/>
          </a:pPr>
          <a:r>
            <a:rPr lang="en-US" sz="700" b="0" i="0" u="none" kern="1200"/>
            <a:t>Bulk of high volume transactions captured, incremental growth </a:t>
          </a:r>
          <a:endParaRPr lang="en-US" sz="700" kern="1200"/>
        </a:p>
        <a:p>
          <a:pPr marL="57150" lvl="1" indent="-57150" algn="l" defTabSz="311150">
            <a:lnSpc>
              <a:spcPct val="90000"/>
            </a:lnSpc>
            <a:spcBef>
              <a:spcPct val="0"/>
            </a:spcBef>
            <a:spcAft>
              <a:spcPct val="15000"/>
            </a:spcAft>
            <a:buChar char="••"/>
          </a:pPr>
          <a:r>
            <a:rPr lang="en-US" sz="700" b="0" i="0" u="none" kern="1200"/>
            <a:t>Actively engaging third-party businesses to drive additional transactions over platform</a:t>
          </a:r>
          <a:endParaRPr lang="en-US" sz="700" kern="1200"/>
        </a:p>
        <a:p>
          <a:pPr marL="57150" lvl="1" indent="-57150" algn="l" defTabSz="311150">
            <a:lnSpc>
              <a:spcPct val="90000"/>
            </a:lnSpc>
            <a:spcBef>
              <a:spcPct val="0"/>
            </a:spcBef>
            <a:spcAft>
              <a:spcPct val="15000"/>
            </a:spcAft>
            <a:buChar char="••"/>
          </a:pPr>
          <a:r>
            <a:rPr lang="en-US" sz="700" b="0" i="0" u="none" kern="1200"/>
            <a:t>Innovation continues, mining of transactional data leads to new product opportunities</a:t>
          </a:r>
          <a:endParaRPr lang="en-US" sz="700" kern="1200"/>
        </a:p>
        <a:p>
          <a:pPr marL="57150" lvl="1" indent="-57150" algn="l" defTabSz="311150">
            <a:lnSpc>
              <a:spcPct val="90000"/>
            </a:lnSpc>
            <a:spcBef>
              <a:spcPct val="0"/>
            </a:spcBef>
            <a:spcAft>
              <a:spcPct val="15000"/>
            </a:spcAft>
            <a:buChar char="••"/>
          </a:pPr>
          <a:r>
            <a:rPr lang="en-US" sz="700" b="0" i="0" u="none" kern="1200"/>
            <a:t>Retail agents providing a broader base of financial, and other, services</a:t>
          </a:r>
          <a:endParaRPr lang="en-US" sz="700" kern="1200"/>
        </a:p>
        <a:p>
          <a:pPr marL="57150" lvl="1" indent="-57150" algn="l" defTabSz="311150">
            <a:lnSpc>
              <a:spcPct val="90000"/>
            </a:lnSpc>
            <a:spcBef>
              <a:spcPct val="0"/>
            </a:spcBef>
            <a:spcAft>
              <a:spcPct val="15000"/>
            </a:spcAft>
            <a:buChar char="••"/>
          </a:pPr>
          <a:r>
            <a:rPr lang="en-US" sz="700" b="0" i="0" u="none" kern="1200"/>
            <a:t>Network management more routine, limited turn-over, self-replicating and monitoring</a:t>
          </a:r>
          <a:endParaRPr lang="en-US" sz="700" kern="1200"/>
        </a:p>
        <a:p>
          <a:pPr marL="57150" lvl="1" indent="-57150" algn="l" defTabSz="311150">
            <a:lnSpc>
              <a:spcPct val="90000"/>
            </a:lnSpc>
            <a:spcBef>
              <a:spcPct val="0"/>
            </a:spcBef>
            <a:spcAft>
              <a:spcPct val="15000"/>
            </a:spcAft>
            <a:buChar char="••"/>
          </a:pPr>
          <a:r>
            <a:rPr lang="en-US" sz="700" b="0" i="0" u="none" kern="1200"/>
            <a:t>Liquidity management issues and oversight requirements reduced</a:t>
          </a:r>
          <a:endParaRPr lang="en-US" sz="700" kern="1200"/>
        </a:p>
        <a:p>
          <a:pPr marL="57150" lvl="1" indent="-57150" algn="l" defTabSz="311150">
            <a:lnSpc>
              <a:spcPct val="90000"/>
            </a:lnSpc>
            <a:spcBef>
              <a:spcPct val="0"/>
            </a:spcBef>
            <a:spcAft>
              <a:spcPct val="15000"/>
            </a:spcAft>
            <a:buChar char="••"/>
          </a:pPr>
          <a:r>
            <a:rPr lang="en-US" sz="700" b="0" i="0" u="none" kern="1200"/>
            <a:t>Customers move to reliance, e-money become more common than cash transactions </a:t>
          </a:r>
          <a:endParaRPr lang="en-US" sz="700" kern="1200"/>
        </a:p>
        <a:p>
          <a:pPr marL="57150" lvl="1" indent="-57150" algn="l" defTabSz="311150">
            <a:lnSpc>
              <a:spcPct val="90000"/>
            </a:lnSpc>
            <a:spcBef>
              <a:spcPct val="0"/>
            </a:spcBef>
            <a:spcAft>
              <a:spcPct val="15000"/>
            </a:spcAft>
            <a:buChar char="••"/>
          </a:pPr>
          <a:r>
            <a:rPr lang="en-US" sz="700" b="0" i="0" u="none" kern="1200"/>
            <a:t>Operations standardized, runing smoothly, incremental changes</a:t>
          </a:r>
          <a:endParaRPr lang="en-US" sz="700" kern="1200"/>
        </a:p>
        <a:p>
          <a:pPr marL="57150" lvl="1" indent="-57150" algn="l" defTabSz="311150">
            <a:lnSpc>
              <a:spcPct val="90000"/>
            </a:lnSpc>
            <a:spcBef>
              <a:spcPct val="0"/>
            </a:spcBef>
            <a:spcAft>
              <a:spcPct val="15000"/>
            </a:spcAft>
            <a:buChar char="••"/>
          </a:pPr>
          <a:r>
            <a:rPr lang="en-US" sz="700" b="0" i="0" u="none" kern="1200"/>
            <a:t>Interoperability, including shared agent networks, in place or being explored</a:t>
          </a:r>
          <a:endParaRPr lang="en-US" sz="700" kern="1200"/>
        </a:p>
      </dsp:txBody>
      <dsp:txXfrm>
        <a:off x="6448669" y="638280"/>
        <a:ext cx="1760156" cy="37561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771568-3541-472D-A446-46976FA15FC7}">
      <dsp:nvSpPr>
        <dsp:cNvPr id="0" name=""/>
        <dsp:cNvSpPr/>
      </dsp:nvSpPr>
      <dsp:spPr>
        <a:xfrm>
          <a:off x="0" y="1323131"/>
          <a:ext cx="1443930" cy="721965"/>
        </a:xfrm>
        <a:prstGeom prst="roundRect">
          <a:avLst>
            <a:gd name="adj" fmla="val 10000"/>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IF Director</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(D-1, New York)</a:t>
          </a:r>
        </a:p>
      </dsp:txBody>
      <dsp:txXfrm>
        <a:off x="21146" y="1344277"/>
        <a:ext cx="1401638" cy="679673"/>
      </dsp:txXfrm>
    </dsp:sp>
    <dsp:sp modelId="{3AC2374A-2C81-4E65-BE7B-BEFAD43005C7}">
      <dsp:nvSpPr>
        <dsp:cNvPr id="0" name=""/>
        <dsp:cNvSpPr/>
      </dsp:nvSpPr>
      <dsp:spPr>
        <a:xfrm rot="19151386">
          <a:off x="1351108" y="1414289"/>
          <a:ext cx="763582" cy="40605"/>
        </a:xfrm>
        <a:custGeom>
          <a:avLst/>
          <a:gdLst/>
          <a:ahLst/>
          <a:cxnLst/>
          <a:rect l="0" t="0" r="0" b="0"/>
          <a:pathLst>
            <a:path>
              <a:moveTo>
                <a:pt x="0" y="20280"/>
              </a:moveTo>
              <a:lnTo>
                <a:pt x="764521" y="2028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1713810" y="1415502"/>
        <a:ext cx="38179" cy="38179"/>
      </dsp:txXfrm>
    </dsp:sp>
    <dsp:sp modelId="{55EA1B0E-C265-4E4B-B537-BC1226422594}">
      <dsp:nvSpPr>
        <dsp:cNvPr id="0" name=""/>
        <dsp:cNvSpPr/>
      </dsp:nvSpPr>
      <dsp:spPr>
        <a:xfrm>
          <a:off x="2021869" y="824087"/>
          <a:ext cx="1443930" cy="721965"/>
        </a:xfrm>
        <a:prstGeom prst="roundRect">
          <a:avLst>
            <a:gd name="adj" fmla="val 1000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MM4P Advisor/</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Project Manager</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(P-5, Brussels)</a:t>
          </a:r>
        </a:p>
      </dsp:txBody>
      <dsp:txXfrm>
        <a:off x="2043015" y="845233"/>
        <a:ext cx="1401638" cy="679673"/>
      </dsp:txXfrm>
    </dsp:sp>
    <dsp:sp modelId="{B11B49BE-1989-43F5-89D4-6001AB866530}">
      <dsp:nvSpPr>
        <dsp:cNvPr id="0" name=""/>
        <dsp:cNvSpPr/>
      </dsp:nvSpPr>
      <dsp:spPr>
        <a:xfrm rot="19457599">
          <a:off x="3398945" y="957202"/>
          <a:ext cx="711282" cy="40605"/>
        </a:xfrm>
        <a:custGeom>
          <a:avLst/>
          <a:gdLst/>
          <a:ahLst/>
          <a:cxnLst/>
          <a:rect l="0" t="0" r="0" b="0"/>
          <a:pathLst>
            <a:path>
              <a:moveTo>
                <a:pt x="0" y="20280"/>
              </a:moveTo>
              <a:lnTo>
                <a:pt x="710512" y="2028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3736804" y="959722"/>
        <a:ext cx="35564" cy="35564"/>
      </dsp:txXfrm>
    </dsp:sp>
    <dsp:sp modelId="{4352EB1F-CC84-4126-A59A-9A187ED45F9F}">
      <dsp:nvSpPr>
        <dsp:cNvPr id="0" name=""/>
        <dsp:cNvSpPr/>
      </dsp:nvSpPr>
      <dsp:spPr>
        <a:xfrm>
          <a:off x="4043372" y="408957"/>
          <a:ext cx="1443930" cy="721965"/>
        </a:xfrm>
        <a:prstGeom prst="roundRect">
          <a:avLst>
            <a:gd name="adj" fmla="val 1000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Technical Specialist</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(P-4, Brussels)</a:t>
          </a:r>
        </a:p>
      </dsp:txBody>
      <dsp:txXfrm>
        <a:off x="4064518" y="430103"/>
        <a:ext cx="1401638" cy="679673"/>
      </dsp:txXfrm>
    </dsp:sp>
    <dsp:sp modelId="{8819A15C-5084-480D-972D-B36066479CE0}">
      <dsp:nvSpPr>
        <dsp:cNvPr id="0" name=""/>
        <dsp:cNvSpPr/>
      </dsp:nvSpPr>
      <dsp:spPr>
        <a:xfrm rot="2142401">
          <a:off x="3398945" y="1372332"/>
          <a:ext cx="711282" cy="40605"/>
        </a:xfrm>
        <a:custGeom>
          <a:avLst/>
          <a:gdLst/>
          <a:ahLst/>
          <a:cxnLst/>
          <a:rect l="0" t="0" r="0" b="0"/>
          <a:pathLst>
            <a:path>
              <a:moveTo>
                <a:pt x="0" y="20280"/>
              </a:moveTo>
              <a:lnTo>
                <a:pt x="710512" y="2028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3736804" y="1374852"/>
        <a:ext cx="35564" cy="35564"/>
      </dsp:txXfrm>
    </dsp:sp>
    <dsp:sp modelId="{C77BD8D6-AA25-417F-8481-6934CA60ED05}">
      <dsp:nvSpPr>
        <dsp:cNvPr id="0" name=""/>
        <dsp:cNvSpPr/>
      </dsp:nvSpPr>
      <dsp:spPr>
        <a:xfrm>
          <a:off x="4043372" y="1239217"/>
          <a:ext cx="1443930" cy="721965"/>
        </a:xfrm>
        <a:prstGeom prst="roundRect">
          <a:avLst>
            <a:gd name="adj" fmla="val 1000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Programme Associate</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(ICS - 6, Brussels)</a:t>
          </a:r>
        </a:p>
      </dsp:txBody>
      <dsp:txXfrm>
        <a:off x="4064518" y="1260363"/>
        <a:ext cx="1401638" cy="679673"/>
      </dsp:txXfrm>
    </dsp:sp>
    <dsp:sp modelId="{629704A9-46C2-4774-81C7-F95DA9BDD15F}">
      <dsp:nvSpPr>
        <dsp:cNvPr id="0" name=""/>
        <dsp:cNvSpPr/>
      </dsp:nvSpPr>
      <dsp:spPr>
        <a:xfrm rot="2911147">
          <a:off x="1295382" y="1993428"/>
          <a:ext cx="879944" cy="40605"/>
        </a:xfrm>
        <a:custGeom>
          <a:avLst/>
          <a:gdLst/>
          <a:ahLst/>
          <a:cxnLst/>
          <a:rect l="0" t="0" r="0" b="0"/>
          <a:pathLst>
            <a:path>
              <a:moveTo>
                <a:pt x="0" y="20280"/>
              </a:moveTo>
              <a:lnTo>
                <a:pt x="880537" y="2028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1713356" y="1991732"/>
        <a:ext cx="43997" cy="43997"/>
      </dsp:txXfrm>
    </dsp:sp>
    <dsp:sp modelId="{E12EC0DD-6464-49F8-9AEF-5492C9235741}">
      <dsp:nvSpPr>
        <dsp:cNvPr id="0" name=""/>
        <dsp:cNvSpPr/>
      </dsp:nvSpPr>
      <dsp:spPr>
        <a:xfrm>
          <a:off x="2026779" y="1982365"/>
          <a:ext cx="1443930" cy="721965"/>
        </a:xfrm>
        <a:prstGeom prst="roundRect">
          <a:avLst>
            <a:gd name="adj" fmla="val 10000"/>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Global Programmes Knowledge Management Associate</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 TBD)</a:t>
          </a:r>
        </a:p>
      </dsp:txBody>
      <dsp:txXfrm>
        <a:off x="2047925" y="2003511"/>
        <a:ext cx="1401638" cy="679673"/>
      </dsp:txXfrm>
    </dsp:sp>
    <dsp:sp modelId="{A0DB9036-6962-4486-9ADA-ED95A32E6616}">
      <dsp:nvSpPr>
        <dsp:cNvPr id="0" name=""/>
        <dsp:cNvSpPr/>
      </dsp:nvSpPr>
      <dsp:spPr>
        <a:xfrm>
          <a:off x="0" y="169106"/>
          <a:ext cx="1443930" cy="721965"/>
        </a:xfrm>
        <a:prstGeom prst="roundRect">
          <a:avLst>
            <a:gd name="adj" fmla="val 10000"/>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Investment Committee</a:t>
          </a:r>
        </a:p>
      </dsp:txBody>
      <dsp:txXfrm>
        <a:off x="21146" y="190252"/>
        <a:ext cx="1401638" cy="67967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38F9871-20D9-45C0-912E-584F9B8DB0F5}"/>
</file>

<file path=customXml/itemProps2.xml><?xml version="1.0" encoding="utf-8"?>
<ds:datastoreItem xmlns:ds="http://schemas.openxmlformats.org/officeDocument/2006/customXml" ds:itemID="{77DD76FB-0596-4D40-B32D-6AD80128BF7A}"/>
</file>

<file path=customXml/itemProps3.xml><?xml version="1.0" encoding="utf-8"?>
<ds:datastoreItem xmlns:ds="http://schemas.openxmlformats.org/officeDocument/2006/customXml" ds:itemID="{43E687B1-14F3-4749-991B-B6338F86DB3D}"/>
</file>

<file path=customXml/itemProps4.xml><?xml version="1.0" encoding="utf-8"?>
<ds:datastoreItem xmlns:ds="http://schemas.openxmlformats.org/officeDocument/2006/customXml" ds:itemID="{14F92F72-94F6-456A-8396-8213DF332E56}"/>
</file>

<file path=docProps/app.xml><?xml version="1.0" encoding="utf-8"?>
<Properties xmlns="http://schemas.openxmlformats.org/officeDocument/2006/extended-properties" xmlns:vt="http://schemas.openxmlformats.org/officeDocument/2006/docPropsVTypes">
  <Template>Normal.dotm</Template>
  <TotalTime>0</TotalTime>
  <Pages>62</Pages>
  <Words>19392</Words>
  <Characters>110539</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129672</CharactersWithSpaces>
  <SharedDoc>false</SharedDoc>
  <HLinks>
    <vt:vector size="42" baseType="variant">
      <vt:variant>
        <vt:i4>5505107</vt:i4>
      </vt:variant>
      <vt:variant>
        <vt:i4>18</vt:i4>
      </vt:variant>
      <vt:variant>
        <vt:i4>0</vt:i4>
      </vt:variant>
      <vt:variant>
        <vt:i4>5</vt:i4>
      </vt:variant>
      <vt:variant>
        <vt:lpwstr>http://www.cgap.org/p/site/c/template.rc/1.26.10806/</vt:lpwstr>
      </vt:variant>
      <vt:variant>
        <vt:lpwstr/>
      </vt:variant>
      <vt:variant>
        <vt:i4>5767179</vt:i4>
      </vt:variant>
      <vt:variant>
        <vt:i4>15</vt:i4>
      </vt:variant>
      <vt:variant>
        <vt:i4>0</vt:i4>
      </vt:variant>
      <vt:variant>
        <vt:i4>5</vt:i4>
      </vt:variant>
      <vt:variant>
        <vt:lpwstr>http://www.wirelessintelligence.com/mobile-money/</vt:lpwstr>
      </vt:variant>
      <vt:variant>
        <vt:lpwstr/>
      </vt:variant>
      <vt:variant>
        <vt:i4>8257566</vt:i4>
      </vt:variant>
      <vt:variant>
        <vt:i4>12</vt:i4>
      </vt:variant>
      <vt:variant>
        <vt:i4>0</vt:i4>
      </vt:variant>
      <vt:variant>
        <vt:i4>5</vt:i4>
      </vt:variant>
      <vt:variant>
        <vt:lpwstr>http://www.sciencedirect.com/science?_ob=PublicationURL&amp;_tockey=%23TOC%235967%232008%23999679988%23699032%23FLA%23&amp;_cdi=5967&amp;_pubType=J&amp;view=c&amp;_auth=y&amp;_acct=C000050221&amp;_version=1&amp;_urlVersion=0&amp;_userid=10&amp;md5=b5ba638ba6ff6078056625497d197e02</vt:lpwstr>
      </vt:variant>
      <vt:variant>
        <vt:lpwstr/>
      </vt:variant>
      <vt:variant>
        <vt:i4>4521998</vt:i4>
      </vt:variant>
      <vt:variant>
        <vt:i4>9</vt:i4>
      </vt:variant>
      <vt:variant>
        <vt:i4>0</vt:i4>
      </vt:variant>
      <vt:variant>
        <vt:i4>5</vt:i4>
      </vt:variant>
      <vt:variant>
        <vt:lpwstr>http://www.sciencedirect.com/science/journal/03784266</vt:lpwstr>
      </vt:variant>
      <vt:variant>
        <vt:lpwstr/>
      </vt:variant>
      <vt:variant>
        <vt:i4>5505107</vt:i4>
      </vt:variant>
      <vt:variant>
        <vt:i4>6</vt:i4>
      </vt:variant>
      <vt:variant>
        <vt:i4>0</vt:i4>
      </vt:variant>
      <vt:variant>
        <vt:i4>5</vt:i4>
      </vt:variant>
      <vt:variant>
        <vt:lpwstr>http://www.cgap.org/p/site/c/template.rc/1.26.10806/</vt:lpwstr>
      </vt:variant>
      <vt:variant>
        <vt:lpwstr/>
      </vt:variant>
      <vt:variant>
        <vt:i4>5767179</vt:i4>
      </vt:variant>
      <vt:variant>
        <vt:i4>3</vt:i4>
      </vt:variant>
      <vt:variant>
        <vt:i4>0</vt:i4>
      </vt:variant>
      <vt:variant>
        <vt:i4>5</vt:i4>
      </vt:variant>
      <vt:variant>
        <vt:lpwstr>http://www.wirelessintelligence.com/mobile-money/</vt:lpwstr>
      </vt:variant>
      <vt:variant>
        <vt:lpwstr/>
      </vt:variant>
      <vt:variant>
        <vt:i4>5505107</vt:i4>
      </vt:variant>
      <vt:variant>
        <vt:i4>0</vt:i4>
      </vt:variant>
      <vt:variant>
        <vt:i4>0</vt:i4>
      </vt:variant>
      <vt:variant>
        <vt:i4>5</vt:i4>
      </vt:variant>
      <vt:variant>
        <vt:lpwstr>http://www.cgap.org/p/site/c/template.rc/1.26.10806/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smomanyi</dc:creator>
  <cp:lastModifiedBy>Yi (Jennifer) Chen</cp:lastModifiedBy>
  <cp:revision>2</cp:revision>
  <cp:lastPrinted>2012-04-30T10:05:00Z</cp:lastPrinted>
  <dcterms:created xsi:type="dcterms:W3CDTF">2012-05-30T06:20:00Z</dcterms:created>
  <dcterms:modified xsi:type="dcterms:W3CDTF">2012-05-30T06:20:00Z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4400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