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2A0" w:rsidRDefault="00A032A0" w:rsidP="004F262F">
      <w:pPr>
        <w:rPr>
          <w:rFonts w:asciiTheme="minorHAnsi" w:hAnsiTheme="minorHAnsi"/>
          <w:b/>
          <w:bCs/>
        </w:rPr>
      </w:pPr>
      <w:bookmarkStart w:id="0" w:name="_GoBack"/>
      <w:bookmarkEnd w:id="0"/>
    </w:p>
    <w:p w:rsidR="00A032A0" w:rsidRDefault="00A032A0" w:rsidP="004F262F">
      <w:pPr>
        <w:rPr>
          <w:rFonts w:asciiTheme="minorHAnsi" w:hAnsiTheme="minorHAnsi"/>
          <w:b/>
          <w:bCs/>
        </w:rPr>
      </w:pPr>
    </w:p>
    <w:p w:rsidR="006F4D64" w:rsidRPr="00417CEA" w:rsidRDefault="006F4D64" w:rsidP="00417CEA">
      <w:pPr>
        <w:ind w:left="567"/>
        <w:jc w:val="center"/>
        <w:rPr>
          <w:rFonts w:asciiTheme="majorHAnsi" w:hAnsiTheme="majorHAnsi"/>
          <w:sz w:val="32"/>
          <w:szCs w:val="32"/>
        </w:rPr>
      </w:pPr>
      <w:r w:rsidRPr="00417CEA">
        <w:rPr>
          <w:rFonts w:asciiTheme="majorHAnsi" w:hAnsiTheme="majorHAnsi"/>
          <w:sz w:val="32"/>
          <w:szCs w:val="32"/>
        </w:rPr>
        <w:t>Minutes of the 152nd Committee for Development Cooperation (CDC) Teleconference Meeting held on 10 May 2018</w:t>
      </w:r>
    </w:p>
    <w:p w:rsidR="006F4D64" w:rsidRDefault="006F4D64" w:rsidP="004F262F">
      <w:pPr>
        <w:rPr>
          <w:rFonts w:asciiTheme="minorHAnsi" w:hAnsiTheme="minorHAnsi"/>
          <w:b/>
          <w:bCs/>
        </w:rPr>
      </w:pPr>
    </w:p>
    <w:p w:rsidR="00A032A0" w:rsidRDefault="00A032A0" w:rsidP="004F262F">
      <w:pPr>
        <w:rPr>
          <w:rFonts w:asciiTheme="minorHAnsi" w:hAnsi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10"/>
      </w:tblGrid>
      <w:tr w:rsidR="006F4D64" w:rsidRPr="00171E3A" w:rsidTr="0048507B">
        <w:trPr>
          <w:trHeight w:val="1596"/>
        </w:trPr>
        <w:tc>
          <w:tcPr>
            <w:tcW w:w="4621" w:type="dxa"/>
          </w:tcPr>
          <w:p w:rsidR="006F4D64" w:rsidRPr="00417CEA" w:rsidRDefault="006F4D64" w:rsidP="0048507B">
            <w:pPr>
              <w:spacing w:line="276" w:lineRule="auto"/>
              <w:rPr>
                <w:rFonts w:asciiTheme="majorHAnsi" w:hAnsiTheme="majorHAnsi"/>
                <w:b/>
                <w:sz w:val="22"/>
                <w:szCs w:val="22"/>
              </w:rPr>
            </w:pPr>
            <w:r w:rsidRPr="00417CEA">
              <w:rPr>
                <w:rFonts w:asciiTheme="majorHAnsi" w:hAnsiTheme="majorHAnsi"/>
                <w:b/>
                <w:sz w:val="22"/>
                <w:szCs w:val="22"/>
              </w:rPr>
              <w:t>DFAT CDC Members</w:t>
            </w:r>
          </w:p>
          <w:p w:rsidR="006F4D64" w:rsidRPr="00417CEA" w:rsidRDefault="006F4D64" w:rsidP="0048507B">
            <w:pPr>
              <w:spacing w:line="276" w:lineRule="auto"/>
              <w:rPr>
                <w:rFonts w:asciiTheme="majorHAnsi" w:hAnsiTheme="majorHAnsi"/>
                <w:sz w:val="22"/>
                <w:szCs w:val="24"/>
              </w:rPr>
            </w:pPr>
            <w:r w:rsidRPr="00417CEA">
              <w:rPr>
                <w:rFonts w:asciiTheme="majorHAnsi" w:hAnsiTheme="majorHAnsi"/>
                <w:sz w:val="22"/>
                <w:szCs w:val="24"/>
              </w:rPr>
              <w:t>Megan Anderson (Chair)</w:t>
            </w:r>
          </w:p>
          <w:p w:rsidR="006F4D64" w:rsidRPr="00417CEA" w:rsidRDefault="006F4D64" w:rsidP="0048507B">
            <w:pPr>
              <w:spacing w:line="276" w:lineRule="auto"/>
              <w:rPr>
                <w:rFonts w:asciiTheme="majorHAnsi" w:hAnsiTheme="majorHAnsi"/>
                <w:sz w:val="22"/>
                <w:szCs w:val="24"/>
              </w:rPr>
            </w:pPr>
            <w:r w:rsidRPr="00417CEA">
              <w:rPr>
                <w:rFonts w:asciiTheme="majorHAnsi" w:hAnsiTheme="majorHAnsi"/>
                <w:sz w:val="22"/>
                <w:szCs w:val="24"/>
              </w:rPr>
              <w:t xml:space="preserve">Jon Burrough </w:t>
            </w:r>
            <w:r w:rsidR="00417CEA">
              <w:rPr>
                <w:rFonts w:asciiTheme="majorHAnsi" w:hAnsiTheme="majorHAnsi"/>
                <w:sz w:val="22"/>
                <w:szCs w:val="24"/>
              </w:rPr>
              <w:t>(DFAT)</w:t>
            </w:r>
          </w:p>
          <w:p w:rsidR="006F4D64" w:rsidRPr="00171E3A" w:rsidRDefault="006F4D64" w:rsidP="0048507B">
            <w:pPr>
              <w:spacing w:line="276" w:lineRule="auto"/>
              <w:rPr>
                <w:sz w:val="22"/>
                <w:szCs w:val="22"/>
              </w:rPr>
            </w:pPr>
            <w:r w:rsidRPr="00417CEA">
              <w:rPr>
                <w:rFonts w:asciiTheme="majorHAnsi" w:hAnsiTheme="majorHAnsi"/>
                <w:sz w:val="22"/>
                <w:szCs w:val="24"/>
              </w:rPr>
              <w:t>Simon Cann-Evans (DFAT)</w:t>
            </w:r>
          </w:p>
        </w:tc>
        <w:tc>
          <w:tcPr>
            <w:tcW w:w="4621" w:type="dxa"/>
          </w:tcPr>
          <w:p w:rsidR="006F4D64" w:rsidRPr="00417CEA" w:rsidRDefault="006F4D64" w:rsidP="0048507B">
            <w:pPr>
              <w:spacing w:line="276" w:lineRule="auto"/>
              <w:rPr>
                <w:rFonts w:asciiTheme="majorHAnsi" w:hAnsiTheme="majorHAnsi"/>
                <w:b/>
                <w:sz w:val="22"/>
                <w:szCs w:val="22"/>
              </w:rPr>
            </w:pPr>
            <w:r w:rsidRPr="00417CEA">
              <w:rPr>
                <w:rFonts w:asciiTheme="majorHAnsi" w:hAnsiTheme="majorHAnsi"/>
                <w:b/>
                <w:sz w:val="22"/>
                <w:szCs w:val="22"/>
              </w:rPr>
              <w:t>Secretariat</w:t>
            </w:r>
          </w:p>
          <w:p w:rsidR="006F4D64" w:rsidRPr="00417CEA" w:rsidRDefault="006F4D64" w:rsidP="0048507B">
            <w:pPr>
              <w:spacing w:line="276" w:lineRule="auto"/>
              <w:rPr>
                <w:rFonts w:asciiTheme="majorHAnsi" w:hAnsiTheme="majorHAnsi"/>
                <w:sz w:val="22"/>
                <w:szCs w:val="22"/>
              </w:rPr>
            </w:pPr>
            <w:r w:rsidRPr="00417CEA">
              <w:rPr>
                <w:rFonts w:asciiTheme="majorHAnsi" w:hAnsiTheme="majorHAnsi"/>
                <w:sz w:val="22"/>
                <w:szCs w:val="22"/>
              </w:rPr>
              <w:t>Rebecca Lysaght (DFAT)</w:t>
            </w:r>
          </w:p>
          <w:p w:rsidR="006F4D64" w:rsidRPr="00417CEA" w:rsidRDefault="006F4D64" w:rsidP="0048507B">
            <w:pPr>
              <w:spacing w:line="276" w:lineRule="auto"/>
              <w:rPr>
                <w:rFonts w:asciiTheme="majorHAnsi" w:hAnsiTheme="majorHAnsi"/>
                <w:sz w:val="22"/>
                <w:szCs w:val="22"/>
              </w:rPr>
            </w:pPr>
            <w:r w:rsidRPr="00417CEA">
              <w:rPr>
                <w:rFonts w:asciiTheme="majorHAnsi" w:hAnsiTheme="majorHAnsi"/>
                <w:sz w:val="22"/>
                <w:szCs w:val="22"/>
              </w:rPr>
              <w:t>Rebecca Hamilton (ACFID)</w:t>
            </w:r>
          </w:p>
          <w:p w:rsidR="006F4D64" w:rsidRPr="00171E3A" w:rsidRDefault="006F4D64" w:rsidP="006F4D64">
            <w:pPr>
              <w:spacing w:line="276" w:lineRule="auto"/>
              <w:rPr>
                <w:sz w:val="22"/>
                <w:szCs w:val="22"/>
              </w:rPr>
            </w:pPr>
          </w:p>
        </w:tc>
      </w:tr>
      <w:tr w:rsidR="006F4D64" w:rsidRPr="00171E3A" w:rsidTr="0048507B">
        <w:tc>
          <w:tcPr>
            <w:tcW w:w="4621" w:type="dxa"/>
          </w:tcPr>
          <w:p w:rsidR="006F4D64" w:rsidRDefault="006F4D64" w:rsidP="0048507B">
            <w:pPr>
              <w:spacing w:line="276" w:lineRule="auto"/>
              <w:rPr>
                <w:b/>
                <w:sz w:val="22"/>
                <w:szCs w:val="22"/>
              </w:rPr>
            </w:pPr>
          </w:p>
          <w:p w:rsidR="006F4D64" w:rsidRPr="00417CEA" w:rsidRDefault="006F4D64" w:rsidP="0048507B">
            <w:pPr>
              <w:spacing w:line="276" w:lineRule="auto"/>
              <w:rPr>
                <w:rFonts w:asciiTheme="majorHAnsi" w:hAnsiTheme="majorHAnsi"/>
                <w:b/>
                <w:sz w:val="22"/>
                <w:szCs w:val="22"/>
              </w:rPr>
            </w:pPr>
            <w:r w:rsidRPr="00417CEA">
              <w:rPr>
                <w:rFonts w:asciiTheme="majorHAnsi" w:hAnsiTheme="majorHAnsi"/>
                <w:b/>
                <w:sz w:val="22"/>
                <w:szCs w:val="22"/>
              </w:rPr>
              <w:t>NGO Members</w:t>
            </w:r>
          </w:p>
          <w:p w:rsidR="006F4D64" w:rsidRPr="00417CEA" w:rsidRDefault="006F4D64" w:rsidP="0048507B">
            <w:pPr>
              <w:rPr>
                <w:rFonts w:asciiTheme="majorHAnsi" w:hAnsiTheme="majorHAnsi"/>
                <w:sz w:val="22"/>
                <w:szCs w:val="22"/>
              </w:rPr>
            </w:pPr>
            <w:r w:rsidRPr="00417CEA">
              <w:rPr>
                <w:rFonts w:asciiTheme="majorHAnsi" w:hAnsiTheme="majorHAnsi"/>
                <w:sz w:val="22"/>
                <w:szCs w:val="22"/>
              </w:rPr>
              <w:t xml:space="preserve">John Morley (Plan International Australia) </w:t>
            </w:r>
          </w:p>
          <w:p w:rsidR="006F4D64" w:rsidRPr="00417CEA" w:rsidRDefault="006F4D64" w:rsidP="0048507B">
            <w:pPr>
              <w:rPr>
                <w:rFonts w:asciiTheme="majorHAnsi" w:hAnsiTheme="majorHAnsi"/>
                <w:sz w:val="22"/>
                <w:szCs w:val="22"/>
              </w:rPr>
            </w:pPr>
            <w:r w:rsidRPr="00417CEA">
              <w:rPr>
                <w:rFonts w:asciiTheme="majorHAnsi" w:hAnsiTheme="majorHAnsi"/>
                <w:sz w:val="22"/>
                <w:szCs w:val="22"/>
              </w:rPr>
              <w:t xml:space="preserve">Kalene Caffarella (Australian Red Cross) </w:t>
            </w:r>
          </w:p>
          <w:p w:rsidR="006F4D64" w:rsidRPr="00417CEA" w:rsidRDefault="006F4D64" w:rsidP="0048507B">
            <w:pPr>
              <w:spacing w:line="276" w:lineRule="auto"/>
              <w:rPr>
                <w:rFonts w:asciiTheme="majorHAnsi" w:hAnsiTheme="majorHAnsi"/>
                <w:sz w:val="22"/>
                <w:szCs w:val="22"/>
              </w:rPr>
            </w:pPr>
            <w:r w:rsidRPr="00417CEA">
              <w:rPr>
                <w:rFonts w:asciiTheme="majorHAnsi" w:hAnsiTheme="majorHAnsi"/>
                <w:sz w:val="22"/>
                <w:szCs w:val="22"/>
              </w:rPr>
              <w:t>Anthea Spinks (Oxfam Australia)</w:t>
            </w:r>
          </w:p>
          <w:p w:rsidR="006F4D64" w:rsidRPr="00417CEA" w:rsidRDefault="006F4D64" w:rsidP="0048507B">
            <w:pPr>
              <w:spacing w:line="276" w:lineRule="auto"/>
              <w:rPr>
                <w:rFonts w:asciiTheme="majorHAnsi" w:hAnsiTheme="majorHAnsi"/>
                <w:sz w:val="22"/>
                <w:szCs w:val="22"/>
              </w:rPr>
            </w:pPr>
            <w:r w:rsidRPr="00417CEA">
              <w:rPr>
                <w:rFonts w:asciiTheme="majorHAnsi" w:hAnsiTheme="majorHAnsi"/>
                <w:sz w:val="22"/>
                <w:szCs w:val="22"/>
              </w:rPr>
              <w:t>Chris Jensen (World Vision)</w:t>
            </w:r>
          </w:p>
          <w:p w:rsidR="006F4D64" w:rsidRPr="00417CEA" w:rsidRDefault="006F4D64" w:rsidP="0048507B">
            <w:pPr>
              <w:spacing w:line="276" w:lineRule="auto"/>
              <w:rPr>
                <w:rFonts w:asciiTheme="majorHAnsi" w:hAnsiTheme="majorHAnsi"/>
                <w:b/>
                <w:sz w:val="22"/>
                <w:szCs w:val="22"/>
              </w:rPr>
            </w:pPr>
          </w:p>
          <w:p w:rsidR="006F4D64" w:rsidRPr="00417CEA" w:rsidRDefault="006F4D64" w:rsidP="0048507B">
            <w:pPr>
              <w:spacing w:line="276" w:lineRule="auto"/>
              <w:rPr>
                <w:rFonts w:asciiTheme="majorHAnsi" w:hAnsiTheme="majorHAnsi"/>
                <w:b/>
                <w:sz w:val="22"/>
                <w:szCs w:val="22"/>
              </w:rPr>
            </w:pPr>
            <w:r w:rsidRPr="00417CEA">
              <w:rPr>
                <w:rFonts w:asciiTheme="majorHAnsi" w:hAnsiTheme="majorHAnsi"/>
                <w:b/>
                <w:sz w:val="22"/>
                <w:szCs w:val="22"/>
              </w:rPr>
              <w:t>Apologies</w:t>
            </w:r>
          </w:p>
          <w:p w:rsidR="006F4D64" w:rsidRPr="00417CEA" w:rsidRDefault="006F4D64" w:rsidP="0048507B">
            <w:pPr>
              <w:spacing w:line="276" w:lineRule="auto"/>
              <w:rPr>
                <w:rFonts w:asciiTheme="majorHAnsi" w:hAnsiTheme="majorHAnsi"/>
                <w:sz w:val="22"/>
                <w:szCs w:val="22"/>
              </w:rPr>
            </w:pPr>
            <w:r w:rsidRPr="00417CEA">
              <w:rPr>
                <w:rFonts w:asciiTheme="majorHAnsi" w:hAnsiTheme="majorHAnsi"/>
                <w:sz w:val="22"/>
                <w:szCs w:val="22"/>
              </w:rPr>
              <w:t xml:space="preserve">Sally-Anne Vincent </w:t>
            </w:r>
          </w:p>
          <w:p w:rsidR="006F4D64" w:rsidRPr="00171E3A" w:rsidRDefault="006F4D64" w:rsidP="006F4D64">
            <w:pPr>
              <w:spacing w:line="276" w:lineRule="auto"/>
              <w:rPr>
                <w:sz w:val="22"/>
                <w:szCs w:val="22"/>
              </w:rPr>
            </w:pPr>
          </w:p>
        </w:tc>
        <w:tc>
          <w:tcPr>
            <w:tcW w:w="4621" w:type="dxa"/>
          </w:tcPr>
          <w:p w:rsidR="006F4D64" w:rsidRDefault="006F4D64" w:rsidP="0048507B">
            <w:pPr>
              <w:spacing w:line="276" w:lineRule="auto"/>
              <w:rPr>
                <w:b/>
                <w:sz w:val="22"/>
                <w:szCs w:val="22"/>
              </w:rPr>
            </w:pPr>
          </w:p>
          <w:p w:rsidR="006F4D64" w:rsidRPr="00417CEA" w:rsidRDefault="006F4D64" w:rsidP="0048507B">
            <w:pPr>
              <w:spacing w:line="276" w:lineRule="auto"/>
              <w:rPr>
                <w:rFonts w:asciiTheme="majorHAnsi" w:hAnsiTheme="majorHAnsi"/>
                <w:b/>
                <w:sz w:val="22"/>
                <w:szCs w:val="22"/>
              </w:rPr>
            </w:pPr>
            <w:r w:rsidRPr="00417CEA">
              <w:rPr>
                <w:rFonts w:asciiTheme="majorHAnsi" w:hAnsiTheme="majorHAnsi"/>
                <w:b/>
                <w:sz w:val="22"/>
                <w:szCs w:val="22"/>
              </w:rPr>
              <w:t>Observers</w:t>
            </w:r>
          </w:p>
          <w:p w:rsidR="006F4D64" w:rsidRPr="00417CEA" w:rsidRDefault="006F4D64" w:rsidP="006F4D64">
            <w:pPr>
              <w:spacing w:line="276" w:lineRule="auto"/>
              <w:rPr>
                <w:rFonts w:asciiTheme="majorHAnsi" w:hAnsiTheme="majorHAnsi"/>
                <w:sz w:val="22"/>
                <w:szCs w:val="22"/>
              </w:rPr>
            </w:pPr>
            <w:r w:rsidRPr="00417CEA">
              <w:rPr>
                <w:rFonts w:asciiTheme="majorHAnsi" w:hAnsiTheme="majorHAnsi"/>
                <w:sz w:val="22"/>
                <w:szCs w:val="22"/>
              </w:rPr>
              <w:t>Sarah Burrows (ACFID)</w:t>
            </w:r>
          </w:p>
          <w:p w:rsidR="006F4D64" w:rsidRPr="00171E3A" w:rsidRDefault="006F4D64" w:rsidP="0048507B">
            <w:pPr>
              <w:spacing w:line="276" w:lineRule="auto"/>
              <w:rPr>
                <w:sz w:val="22"/>
                <w:szCs w:val="22"/>
              </w:rPr>
            </w:pPr>
          </w:p>
          <w:p w:rsidR="006F4D64" w:rsidRPr="00171E3A" w:rsidRDefault="006F4D64" w:rsidP="0048507B">
            <w:pPr>
              <w:spacing w:line="276" w:lineRule="auto"/>
              <w:rPr>
                <w:sz w:val="22"/>
                <w:szCs w:val="22"/>
              </w:rPr>
            </w:pPr>
          </w:p>
          <w:p w:rsidR="006F4D64" w:rsidRPr="00171E3A" w:rsidRDefault="001D0CBB" w:rsidP="001D0CBB">
            <w:pPr>
              <w:tabs>
                <w:tab w:val="left" w:pos="915"/>
              </w:tabs>
              <w:spacing w:line="276" w:lineRule="auto"/>
              <w:rPr>
                <w:sz w:val="22"/>
                <w:szCs w:val="22"/>
              </w:rPr>
            </w:pPr>
            <w:r>
              <w:rPr>
                <w:sz w:val="22"/>
                <w:szCs w:val="22"/>
              </w:rPr>
              <w:tab/>
            </w:r>
          </w:p>
        </w:tc>
      </w:tr>
      <w:tr w:rsidR="006F4D64" w:rsidRPr="00171E3A" w:rsidTr="0048507B">
        <w:trPr>
          <w:trHeight w:val="56"/>
        </w:trPr>
        <w:tc>
          <w:tcPr>
            <w:tcW w:w="4621" w:type="dxa"/>
          </w:tcPr>
          <w:p w:rsidR="006F4D64" w:rsidRPr="00171E3A" w:rsidRDefault="006F4D64" w:rsidP="0048507B">
            <w:pPr>
              <w:spacing w:line="276" w:lineRule="auto"/>
              <w:rPr>
                <w:sz w:val="22"/>
                <w:szCs w:val="22"/>
              </w:rPr>
            </w:pPr>
          </w:p>
        </w:tc>
        <w:tc>
          <w:tcPr>
            <w:tcW w:w="4621" w:type="dxa"/>
          </w:tcPr>
          <w:p w:rsidR="006F4D64" w:rsidRPr="00171E3A" w:rsidRDefault="006F4D64" w:rsidP="0048507B">
            <w:pPr>
              <w:spacing w:line="276" w:lineRule="auto"/>
              <w:rPr>
                <w:sz w:val="22"/>
                <w:szCs w:val="22"/>
              </w:rPr>
            </w:pPr>
          </w:p>
        </w:tc>
      </w:tr>
    </w:tbl>
    <w:p w:rsidR="006F4D64" w:rsidRPr="00417CEA" w:rsidRDefault="006F4D64" w:rsidP="006F4D64">
      <w:pPr>
        <w:rPr>
          <w:rFonts w:asciiTheme="majorHAnsi" w:hAnsiTheme="majorHAnsi"/>
          <w:b/>
          <w:sz w:val="22"/>
        </w:rPr>
      </w:pPr>
      <w:r w:rsidRPr="00417CEA">
        <w:rPr>
          <w:rFonts w:asciiTheme="majorHAnsi" w:hAnsiTheme="majorHAnsi"/>
          <w:b/>
          <w:sz w:val="22"/>
        </w:rPr>
        <w:t>13:00 – Meeting Opened</w:t>
      </w:r>
    </w:p>
    <w:p w:rsidR="006F4D64" w:rsidRDefault="006F4D64" w:rsidP="004F262F">
      <w:pPr>
        <w:rPr>
          <w:rFonts w:asciiTheme="minorHAnsi" w:hAnsiTheme="minorHAnsi"/>
          <w:b/>
          <w:bCs/>
        </w:rPr>
      </w:pPr>
    </w:p>
    <w:p w:rsidR="00B01A59" w:rsidRPr="00B01A59" w:rsidRDefault="00B01A59" w:rsidP="006F4D64">
      <w:pPr>
        <w:spacing w:before="240"/>
        <w:rPr>
          <w:rFonts w:asciiTheme="majorHAnsi" w:hAnsiTheme="majorHAnsi"/>
          <w:b/>
          <w:sz w:val="22"/>
        </w:rPr>
      </w:pPr>
      <w:r>
        <w:rPr>
          <w:rFonts w:asciiTheme="majorHAnsi" w:hAnsiTheme="majorHAnsi"/>
          <w:b/>
          <w:sz w:val="22"/>
        </w:rPr>
        <w:t>Item 1 – Welcome Remarks</w:t>
      </w:r>
    </w:p>
    <w:p w:rsidR="006F4D64" w:rsidRPr="00B01A59" w:rsidRDefault="006F4D64" w:rsidP="006F4D64">
      <w:pPr>
        <w:spacing w:before="240"/>
        <w:rPr>
          <w:rFonts w:asciiTheme="majorHAnsi" w:hAnsiTheme="majorHAnsi"/>
          <w:sz w:val="22"/>
        </w:rPr>
      </w:pPr>
      <w:r w:rsidRPr="00B01A59">
        <w:rPr>
          <w:rFonts w:asciiTheme="majorHAnsi" w:hAnsiTheme="majorHAnsi"/>
          <w:sz w:val="22"/>
        </w:rPr>
        <w:t>In opening remarks, the Chair:</w:t>
      </w:r>
    </w:p>
    <w:p w:rsidR="006F4D64" w:rsidRPr="00B01A59" w:rsidRDefault="006F4D64" w:rsidP="006F4D64">
      <w:pPr>
        <w:pStyle w:val="ListParagraph"/>
        <w:numPr>
          <w:ilvl w:val="0"/>
          <w:numId w:val="37"/>
        </w:numPr>
        <w:spacing w:before="240"/>
        <w:rPr>
          <w:rFonts w:asciiTheme="majorHAnsi" w:hAnsiTheme="majorHAnsi"/>
          <w:sz w:val="22"/>
        </w:rPr>
      </w:pPr>
      <w:r w:rsidRPr="00B01A59">
        <w:rPr>
          <w:rFonts w:asciiTheme="majorHAnsi" w:hAnsiTheme="majorHAnsi"/>
          <w:sz w:val="22"/>
        </w:rPr>
        <w:t>Welcomed participants to the meeting</w:t>
      </w:r>
      <w:r w:rsidR="00A148FE">
        <w:rPr>
          <w:rFonts w:asciiTheme="majorHAnsi" w:hAnsiTheme="majorHAnsi"/>
          <w:sz w:val="22"/>
        </w:rPr>
        <w:t>.</w:t>
      </w:r>
    </w:p>
    <w:p w:rsidR="006F4D64" w:rsidRPr="00B01A59" w:rsidRDefault="006F4D64" w:rsidP="006F4D64">
      <w:pPr>
        <w:pStyle w:val="ListParagraph"/>
        <w:numPr>
          <w:ilvl w:val="0"/>
          <w:numId w:val="37"/>
        </w:numPr>
        <w:spacing w:before="240"/>
        <w:rPr>
          <w:rFonts w:asciiTheme="majorHAnsi" w:hAnsiTheme="majorHAnsi"/>
          <w:sz w:val="22"/>
        </w:rPr>
      </w:pPr>
      <w:r w:rsidRPr="00B01A59">
        <w:rPr>
          <w:rFonts w:asciiTheme="majorHAnsi" w:hAnsiTheme="majorHAnsi"/>
          <w:sz w:val="22"/>
        </w:rPr>
        <w:t>Acknowledged traditional custodians of the land on which the meeting took place, and paid respects to elders past and present</w:t>
      </w:r>
      <w:r w:rsidR="00A148FE">
        <w:rPr>
          <w:rFonts w:asciiTheme="majorHAnsi" w:hAnsiTheme="majorHAnsi"/>
          <w:sz w:val="22"/>
        </w:rPr>
        <w:t>.</w:t>
      </w:r>
    </w:p>
    <w:p w:rsidR="006F4D64" w:rsidRPr="00B01A59" w:rsidRDefault="006F4D64" w:rsidP="006F4D64">
      <w:pPr>
        <w:pStyle w:val="ListParagraph"/>
        <w:numPr>
          <w:ilvl w:val="0"/>
          <w:numId w:val="37"/>
        </w:numPr>
        <w:spacing w:before="240"/>
        <w:rPr>
          <w:rFonts w:asciiTheme="majorHAnsi" w:hAnsiTheme="majorHAnsi"/>
          <w:sz w:val="22"/>
        </w:rPr>
      </w:pPr>
      <w:r w:rsidRPr="00B01A59">
        <w:rPr>
          <w:rFonts w:asciiTheme="majorHAnsi" w:hAnsiTheme="majorHAnsi"/>
          <w:sz w:val="22"/>
        </w:rPr>
        <w:t xml:space="preserve">Acknowledged the importance of the work that has been undertaken on the accreditation review, the consultations and the importance of moving it forward. </w:t>
      </w:r>
    </w:p>
    <w:p w:rsidR="006F4D64" w:rsidRPr="00A148FE" w:rsidRDefault="006F4D64" w:rsidP="006F4D64">
      <w:pPr>
        <w:spacing w:before="240"/>
        <w:rPr>
          <w:rFonts w:asciiTheme="majorHAnsi" w:hAnsiTheme="majorHAnsi"/>
          <w:b/>
          <w:sz w:val="22"/>
        </w:rPr>
      </w:pPr>
      <w:r w:rsidRPr="00A148FE">
        <w:rPr>
          <w:rFonts w:asciiTheme="majorHAnsi" w:hAnsiTheme="majorHAnsi"/>
          <w:b/>
          <w:sz w:val="22"/>
        </w:rPr>
        <w:t>Conflict of Interest Check</w:t>
      </w:r>
    </w:p>
    <w:p w:rsidR="006F4D64" w:rsidRDefault="006F4D64" w:rsidP="00B01A59">
      <w:pPr>
        <w:pStyle w:val="ListParagraph"/>
        <w:numPr>
          <w:ilvl w:val="0"/>
          <w:numId w:val="37"/>
        </w:numPr>
        <w:spacing w:before="240"/>
        <w:rPr>
          <w:rFonts w:asciiTheme="majorHAnsi" w:hAnsiTheme="majorHAnsi"/>
          <w:sz w:val="22"/>
        </w:rPr>
      </w:pPr>
      <w:r w:rsidRPr="00B01A59">
        <w:rPr>
          <w:rFonts w:asciiTheme="majorHAnsi" w:hAnsiTheme="majorHAnsi"/>
          <w:sz w:val="22"/>
        </w:rPr>
        <w:t>The Chair requested participants declare any conflicts of interest they have to the particular issue of the accreditation review</w:t>
      </w:r>
      <w:r w:rsidR="00B01A59">
        <w:rPr>
          <w:rFonts w:asciiTheme="majorHAnsi" w:hAnsiTheme="majorHAnsi"/>
          <w:sz w:val="22"/>
        </w:rPr>
        <w:t>.</w:t>
      </w:r>
    </w:p>
    <w:p w:rsidR="00B01A59" w:rsidRDefault="00B01A59" w:rsidP="00FA66C9">
      <w:pPr>
        <w:pStyle w:val="ListParagraph"/>
        <w:numPr>
          <w:ilvl w:val="1"/>
          <w:numId w:val="37"/>
        </w:numPr>
        <w:spacing w:before="240" w:line="480" w:lineRule="auto"/>
        <w:ind w:left="1434" w:hanging="357"/>
        <w:rPr>
          <w:rFonts w:asciiTheme="majorHAnsi" w:hAnsiTheme="majorHAnsi"/>
          <w:sz w:val="22"/>
        </w:rPr>
      </w:pPr>
      <w:r>
        <w:rPr>
          <w:rFonts w:asciiTheme="majorHAnsi" w:hAnsiTheme="majorHAnsi"/>
          <w:sz w:val="22"/>
        </w:rPr>
        <w:t>No conflicts were declared.</w:t>
      </w:r>
    </w:p>
    <w:p w:rsidR="00FA66C9" w:rsidRDefault="00FA66C9" w:rsidP="00B01A59">
      <w:pPr>
        <w:spacing w:before="240"/>
        <w:rPr>
          <w:rFonts w:asciiTheme="majorHAnsi" w:hAnsiTheme="majorHAnsi"/>
          <w:b/>
          <w:sz w:val="22"/>
        </w:rPr>
      </w:pPr>
    </w:p>
    <w:p w:rsidR="00FA66C9" w:rsidRDefault="00FA66C9" w:rsidP="00B01A59">
      <w:pPr>
        <w:spacing w:before="240"/>
        <w:rPr>
          <w:rFonts w:asciiTheme="majorHAnsi" w:hAnsiTheme="majorHAnsi"/>
          <w:b/>
          <w:sz w:val="22"/>
        </w:rPr>
      </w:pPr>
    </w:p>
    <w:p w:rsidR="00FA66C9" w:rsidRDefault="00FA66C9" w:rsidP="00B01A59">
      <w:pPr>
        <w:spacing w:before="240"/>
        <w:rPr>
          <w:rFonts w:asciiTheme="majorHAnsi" w:hAnsiTheme="majorHAnsi"/>
          <w:b/>
          <w:sz w:val="22"/>
        </w:rPr>
      </w:pPr>
    </w:p>
    <w:p w:rsidR="00B01A59" w:rsidRDefault="00B01A59" w:rsidP="00B01A59">
      <w:pPr>
        <w:spacing w:before="240"/>
        <w:rPr>
          <w:rFonts w:asciiTheme="majorHAnsi" w:hAnsiTheme="majorHAnsi"/>
          <w:b/>
          <w:sz w:val="22"/>
        </w:rPr>
      </w:pPr>
      <w:r>
        <w:rPr>
          <w:rFonts w:asciiTheme="majorHAnsi" w:hAnsiTheme="majorHAnsi"/>
          <w:b/>
          <w:sz w:val="22"/>
        </w:rPr>
        <w:t>Item 2 – Accreditation Criteria Review – Management Response</w:t>
      </w:r>
    </w:p>
    <w:p w:rsidR="006A6A4E" w:rsidRDefault="00B01A59" w:rsidP="006A6A4E">
      <w:pPr>
        <w:spacing w:before="240"/>
        <w:rPr>
          <w:rFonts w:asciiTheme="majorHAnsi" w:hAnsiTheme="majorHAnsi"/>
          <w:sz w:val="22"/>
        </w:rPr>
      </w:pPr>
      <w:r>
        <w:rPr>
          <w:rFonts w:asciiTheme="majorHAnsi" w:hAnsiTheme="majorHAnsi"/>
          <w:sz w:val="22"/>
        </w:rPr>
        <w:t>The Chair:</w:t>
      </w:r>
    </w:p>
    <w:p w:rsidR="00B01A59" w:rsidRPr="006A6A4E" w:rsidRDefault="00B01A59" w:rsidP="006A6A4E">
      <w:pPr>
        <w:pStyle w:val="ListParagraph"/>
        <w:numPr>
          <w:ilvl w:val="0"/>
          <w:numId w:val="37"/>
        </w:numPr>
        <w:spacing w:before="240"/>
        <w:rPr>
          <w:rFonts w:asciiTheme="majorHAnsi" w:hAnsiTheme="majorHAnsi"/>
          <w:sz w:val="22"/>
        </w:rPr>
      </w:pPr>
      <w:r w:rsidRPr="006A6A4E">
        <w:rPr>
          <w:rFonts w:asciiTheme="majorHAnsi" w:hAnsiTheme="majorHAnsi"/>
          <w:bCs/>
          <w:sz w:val="22"/>
        </w:rPr>
        <w:t xml:space="preserve">Thanked the CDC members for their involvement and contributions as the NGO Reference </w:t>
      </w:r>
      <w:r w:rsidR="00204065" w:rsidRPr="006A6A4E">
        <w:rPr>
          <w:rFonts w:asciiTheme="majorHAnsi" w:hAnsiTheme="majorHAnsi"/>
          <w:bCs/>
          <w:sz w:val="22"/>
        </w:rPr>
        <w:t>Group</w:t>
      </w:r>
      <w:r w:rsidR="00FA66C9">
        <w:rPr>
          <w:rFonts w:asciiTheme="majorHAnsi" w:hAnsiTheme="majorHAnsi"/>
          <w:bCs/>
          <w:sz w:val="22"/>
        </w:rPr>
        <w:t xml:space="preserve"> for the Accreditation Review</w:t>
      </w:r>
      <w:r w:rsidRPr="006A6A4E">
        <w:rPr>
          <w:rFonts w:asciiTheme="majorHAnsi" w:hAnsiTheme="majorHAnsi"/>
          <w:bCs/>
          <w:sz w:val="22"/>
        </w:rPr>
        <w:t>; also thank</w:t>
      </w:r>
      <w:r w:rsidR="006406EF" w:rsidRPr="006A6A4E">
        <w:rPr>
          <w:rFonts w:asciiTheme="majorHAnsi" w:hAnsiTheme="majorHAnsi"/>
          <w:bCs/>
          <w:sz w:val="22"/>
        </w:rPr>
        <w:t>ed</w:t>
      </w:r>
      <w:r w:rsidRPr="006A6A4E">
        <w:rPr>
          <w:rFonts w:asciiTheme="majorHAnsi" w:hAnsiTheme="majorHAnsi"/>
          <w:bCs/>
          <w:sz w:val="22"/>
        </w:rPr>
        <w:t xml:space="preserve"> non-CDC </w:t>
      </w:r>
      <w:r w:rsidR="00204065" w:rsidRPr="006A6A4E">
        <w:rPr>
          <w:rFonts w:asciiTheme="majorHAnsi" w:hAnsiTheme="majorHAnsi"/>
          <w:bCs/>
          <w:sz w:val="22"/>
        </w:rPr>
        <w:t xml:space="preserve">Reference Group </w:t>
      </w:r>
      <w:r w:rsidRPr="006A6A4E">
        <w:rPr>
          <w:rFonts w:asciiTheme="majorHAnsi" w:hAnsiTheme="majorHAnsi"/>
          <w:bCs/>
          <w:sz w:val="22"/>
        </w:rPr>
        <w:t>members Phil Lindsay and Shane Nichols.</w:t>
      </w:r>
    </w:p>
    <w:p w:rsidR="006A6A4E" w:rsidRPr="00B01A59" w:rsidRDefault="006A6A4E" w:rsidP="006A6A4E">
      <w:pPr>
        <w:pStyle w:val="ListParagraph"/>
        <w:rPr>
          <w:rFonts w:asciiTheme="majorHAnsi" w:hAnsiTheme="majorHAnsi"/>
          <w:sz w:val="22"/>
          <w:szCs w:val="20"/>
        </w:rPr>
      </w:pPr>
    </w:p>
    <w:p w:rsidR="00B01A59" w:rsidRDefault="00B01A59" w:rsidP="00B01A59">
      <w:pPr>
        <w:pStyle w:val="ListParagraph"/>
        <w:numPr>
          <w:ilvl w:val="0"/>
          <w:numId w:val="37"/>
        </w:numPr>
        <w:spacing w:before="240"/>
        <w:rPr>
          <w:rFonts w:asciiTheme="majorHAnsi" w:hAnsiTheme="majorHAnsi"/>
          <w:sz w:val="22"/>
        </w:rPr>
      </w:pPr>
      <w:r>
        <w:rPr>
          <w:rFonts w:asciiTheme="majorHAnsi" w:hAnsiTheme="majorHAnsi"/>
          <w:sz w:val="22"/>
        </w:rPr>
        <w:t xml:space="preserve">Noted that DFAT delivers ANCP in partnership with the NGO sector and that accreditation is more than just due diligence and ensuring </w:t>
      </w:r>
      <w:r w:rsidR="00C06EA8">
        <w:rPr>
          <w:rFonts w:asciiTheme="majorHAnsi" w:hAnsiTheme="majorHAnsi"/>
          <w:sz w:val="22"/>
        </w:rPr>
        <w:t>administered</w:t>
      </w:r>
      <w:r>
        <w:rPr>
          <w:rFonts w:asciiTheme="majorHAnsi" w:hAnsiTheme="majorHAnsi"/>
          <w:sz w:val="22"/>
        </w:rPr>
        <w:t xml:space="preserve"> funding is spent effectively</w:t>
      </w:r>
      <w:r w:rsidR="00FA66C9">
        <w:rPr>
          <w:rFonts w:asciiTheme="majorHAnsi" w:hAnsiTheme="majorHAnsi"/>
          <w:sz w:val="22"/>
        </w:rPr>
        <w:t>. It</w:t>
      </w:r>
      <w:r>
        <w:rPr>
          <w:rFonts w:asciiTheme="majorHAnsi" w:hAnsiTheme="majorHAnsi"/>
          <w:sz w:val="22"/>
        </w:rPr>
        <w:t xml:space="preserve"> is a joint commitment from the sector to ensure that confidence is ma</w:t>
      </w:r>
      <w:r w:rsidR="00C06EA8">
        <w:rPr>
          <w:rFonts w:asciiTheme="majorHAnsi" w:hAnsiTheme="majorHAnsi"/>
          <w:sz w:val="22"/>
        </w:rPr>
        <w:t>i</w:t>
      </w:r>
      <w:r>
        <w:rPr>
          <w:rFonts w:asciiTheme="majorHAnsi" w:hAnsiTheme="majorHAnsi"/>
          <w:sz w:val="22"/>
        </w:rPr>
        <w:t>n</w:t>
      </w:r>
      <w:r w:rsidR="00C06EA8">
        <w:rPr>
          <w:rFonts w:asciiTheme="majorHAnsi" w:hAnsiTheme="majorHAnsi"/>
          <w:sz w:val="22"/>
        </w:rPr>
        <w:t>tained</w:t>
      </w:r>
      <w:r>
        <w:rPr>
          <w:rFonts w:asciiTheme="majorHAnsi" w:hAnsiTheme="majorHAnsi"/>
          <w:sz w:val="22"/>
        </w:rPr>
        <w:t xml:space="preserve"> in the sector</w:t>
      </w:r>
      <w:r w:rsidR="0014166D">
        <w:rPr>
          <w:rFonts w:asciiTheme="majorHAnsi" w:hAnsiTheme="majorHAnsi"/>
          <w:sz w:val="22"/>
        </w:rPr>
        <w:t xml:space="preserve"> and </w:t>
      </w:r>
      <w:r w:rsidR="00FA66C9">
        <w:rPr>
          <w:rFonts w:asciiTheme="majorHAnsi" w:hAnsiTheme="majorHAnsi"/>
          <w:sz w:val="22"/>
        </w:rPr>
        <w:t xml:space="preserve">in the </w:t>
      </w:r>
      <w:r w:rsidR="0014166D">
        <w:rPr>
          <w:rFonts w:asciiTheme="majorHAnsi" w:hAnsiTheme="majorHAnsi"/>
          <w:sz w:val="22"/>
        </w:rPr>
        <w:t>effective implementation of the Foreign Policy White Paper.</w:t>
      </w:r>
    </w:p>
    <w:p w:rsidR="00B01A59" w:rsidRPr="00B01A59" w:rsidRDefault="00B01A59" w:rsidP="00B01A59">
      <w:pPr>
        <w:pStyle w:val="ListParagraph"/>
        <w:rPr>
          <w:rFonts w:asciiTheme="majorHAnsi" w:hAnsiTheme="majorHAnsi"/>
          <w:sz w:val="22"/>
        </w:rPr>
      </w:pPr>
    </w:p>
    <w:p w:rsidR="00B01A59" w:rsidRPr="00B01A59" w:rsidRDefault="002176A8" w:rsidP="00B01A59">
      <w:pPr>
        <w:pStyle w:val="ListParagraph"/>
        <w:numPr>
          <w:ilvl w:val="0"/>
          <w:numId w:val="37"/>
        </w:numPr>
        <w:spacing w:before="240"/>
        <w:rPr>
          <w:rFonts w:asciiTheme="majorHAnsi" w:hAnsiTheme="majorHAnsi"/>
          <w:sz w:val="22"/>
        </w:rPr>
      </w:pPr>
      <w:r>
        <w:rPr>
          <w:rFonts w:asciiTheme="majorHAnsi" w:hAnsiTheme="majorHAnsi"/>
          <w:sz w:val="22"/>
        </w:rPr>
        <w:t>Highlighted that i</w:t>
      </w:r>
      <w:r w:rsidR="00B01A59">
        <w:rPr>
          <w:rFonts w:asciiTheme="majorHAnsi" w:hAnsiTheme="majorHAnsi"/>
          <w:sz w:val="22"/>
        </w:rPr>
        <w:t xml:space="preserve">t is important to get the balance right and noted that </w:t>
      </w:r>
      <w:r>
        <w:rPr>
          <w:rFonts w:asciiTheme="majorHAnsi" w:hAnsiTheme="majorHAnsi"/>
          <w:sz w:val="22"/>
        </w:rPr>
        <w:t xml:space="preserve">accreditation </w:t>
      </w:r>
      <w:r w:rsidR="00B01A59">
        <w:rPr>
          <w:rFonts w:asciiTheme="majorHAnsi" w:hAnsiTheme="majorHAnsi"/>
          <w:sz w:val="22"/>
        </w:rPr>
        <w:t xml:space="preserve">at least </w:t>
      </w:r>
      <w:r>
        <w:rPr>
          <w:rFonts w:asciiTheme="majorHAnsi" w:hAnsiTheme="majorHAnsi"/>
          <w:sz w:val="22"/>
        </w:rPr>
        <w:t>every</w:t>
      </w:r>
      <w:r w:rsidR="00B01A59">
        <w:rPr>
          <w:rFonts w:asciiTheme="majorHAnsi" w:hAnsiTheme="majorHAnsi"/>
          <w:sz w:val="22"/>
        </w:rPr>
        <w:t xml:space="preserve"> 5 years</w:t>
      </w:r>
      <w:r w:rsidR="0014166D">
        <w:rPr>
          <w:rFonts w:asciiTheme="majorHAnsi" w:hAnsiTheme="majorHAnsi"/>
          <w:sz w:val="22"/>
        </w:rPr>
        <w:t xml:space="preserve"> is appropriate</w:t>
      </w:r>
      <w:r w:rsidR="00B01A59">
        <w:rPr>
          <w:rFonts w:asciiTheme="majorHAnsi" w:hAnsiTheme="majorHAnsi"/>
          <w:sz w:val="22"/>
        </w:rPr>
        <w:t xml:space="preserve">. </w:t>
      </w:r>
    </w:p>
    <w:p w:rsidR="00C06EA8" w:rsidRDefault="00C06EA8" w:rsidP="00C06EA8">
      <w:pPr>
        <w:pStyle w:val="ListParagraph"/>
        <w:spacing w:before="240"/>
        <w:rPr>
          <w:rFonts w:asciiTheme="majorHAnsi" w:hAnsiTheme="majorHAnsi"/>
          <w:sz w:val="22"/>
        </w:rPr>
      </w:pPr>
    </w:p>
    <w:p w:rsidR="00B01A59" w:rsidRDefault="00C06EA8" w:rsidP="00B01A59">
      <w:pPr>
        <w:pStyle w:val="ListParagraph"/>
        <w:numPr>
          <w:ilvl w:val="0"/>
          <w:numId w:val="37"/>
        </w:numPr>
        <w:spacing w:before="240"/>
        <w:rPr>
          <w:rFonts w:asciiTheme="majorHAnsi" w:hAnsiTheme="majorHAnsi"/>
          <w:sz w:val="22"/>
        </w:rPr>
      </w:pPr>
      <w:r>
        <w:rPr>
          <w:rFonts w:asciiTheme="majorHAnsi" w:hAnsiTheme="majorHAnsi"/>
          <w:sz w:val="22"/>
        </w:rPr>
        <w:t xml:space="preserve">Thanked the Reference Group for their feedback into the Review process, noting that DFAT had also sought feedback from the broader NGO community </w:t>
      </w:r>
      <w:r w:rsidR="00FA66C9">
        <w:rPr>
          <w:rFonts w:asciiTheme="majorHAnsi" w:hAnsiTheme="majorHAnsi"/>
          <w:sz w:val="22"/>
        </w:rPr>
        <w:t xml:space="preserve">by </w:t>
      </w:r>
      <w:r>
        <w:rPr>
          <w:rFonts w:asciiTheme="majorHAnsi" w:hAnsiTheme="majorHAnsi"/>
          <w:sz w:val="22"/>
        </w:rPr>
        <w:t>writing to all 57 CEO’s of accredited NGOs to seek feedback. The Review team also received strong feedback from the Australian Charites and Not for Profit Commission (ACNC), who are currently looking at external conduct standards. Internally the team also received good feedback from DFAT’s Child Protection and Compliance Section, Aid Risk Mana</w:t>
      </w:r>
      <w:r w:rsidR="00E25560">
        <w:rPr>
          <w:rFonts w:asciiTheme="majorHAnsi" w:hAnsiTheme="majorHAnsi"/>
          <w:sz w:val="22"/>
        </w:rPr>
        <w:t>gement and Fraud Control Branch</w:t>
      </w:r>
      <w:r w:rsidR="00FA66C9">
        <w:rPr>
          <w:rFonts w:asciiTheme="majorHAnsi" w:hAnsiTheme="majorHAnsi"/>
          <w:sz w:val="22"/>
        </w:rPr>
        <w:t xml:space="preserve"> (</w:t>
      </w:r>
      <w:r w:rsidR="00E25560">
        <w:rPr>
          <w:rFonts w:asciiTheme="majorHAnsi" w:hAnsiTheme="majorHAnsi"/>
          <w:sz w:val="22"/>
        </w:rPr>
        <w:t>responsible for the Department</w:t>
      </w:r>
      <w:r w:rsidR="00FA66C9">
        <w:rPr>
          <w:rFonts w:asciiTheme="majorHAnsi" w:hAnsiTheme="majorHAnsi"/>
          <w:sz w:val="22"/>
        </w:rPr>
        <w:t>’</w:t>
      </w:r>
      <w:r w:rsidR="00E25560">
        <w:rPr>
          <w:rFonts w:asciiTheme="majorHAnsi" w:hAnsiTheme="majorHAnsi"/>
          <w:sz w:val="22"/>
        </w:rPr>
        <w:t>s approach to Due Diligence</w:t>
      </w:r>
      <w:r w:rsidR="00FA66C9">
        <w:rPr>
          <w:rFonts w:asciiTheme="majorHAnsi" w:hAnsiTheme="majorHAnsi"/>
          <w:sz w:val="22"/>
        </w:rPr>
        <w:t>)</w:t>
      </w:r>
      <w:r w:rsidR="00E25560">
        <w:rPr>
          <w:rFonts w:asciiTheme="majorHAnsi" w:hAnsiTheme="majorHAnsi"/>
          <w:sz w:val="22"/>
        </w:rPr>
        <w:t xml:space="preserve"> and DFAT’s Consular and Crisis Management Area.</w:t>
      </w:r>
    </w:p>
    <w:p w:rsidR="00C06EA8" w:rsidRPr="00C06EA8" w:rsidRDefault="00C06EA8" w:rsidP="00C06EA8">
      <w:pPr>
        <w:pStyle w:val="ListParagraph"/>
        <w:rPr>
          <w:rFonts w:asciiTheme="majorHAnsi" w:hAnsiTheme="majorHAnsi"/>
          <w:sz w:val="22"/>
        </w:rPr>
      </w:pPr>
    </w:p>
    <w:p w:rsidR="00C06EA8" w:rsidRDefault="00E25560" w:rsidP="00B01A59">
      <w:pPr>
        <w:pStyle w:val="ListParagraph"/>
        <w:numPr>
          <w:ilvl w:val="0"/>
          <w:numId w:val="37"/>
        </w:numPr>
        <w:spacing w:before="240"/>
        <w:rPr>
          <w:rFonts w:asciiTheme="majorHAnsi" w:hAnsiTheme="majorHAnsi"/>
          <w:sz w:val="22"/>
        </w:rPr>
      </w:pPr>
      <w:r>
        <w:rPr>
          <w:rFonts w:asciiTheme="majorHAnsi" w:hAnsiTheme="majorHAnsi"/>
          <w:sz w:val="22"/>
        </w:rPr>
        <w:t>Note</w:t>
      </w:r>
      <w:r w:rsidR="006406EF">
        <w:rPr>
          <w:rFonts w:asciiTheme="majorHAnsi" w:hAnsiTheme="majorHAnsi"/>
          <w:sz w:val="22"/>
        </w:rPr>
        <w:t>d</w:t>
      </w:r>
      <w:r>
        <w:rPr>
          <w:rFonts w:asciiTheme="majorHAnsi" w:hAnsiTheme="majorHAnsi"/>
          <w:sz w:val="22"/>
        </w:rPr>
        <w:t xml:space="preserve"> that where possible feedback was incorporated but there was a need to balance views.</w:t>
      </w:r>
    </w:p>
    <w:p w:rsidR="00E25560" w:rsidRPr="00E25560" w:rsidRDefault="00E25560" w:rsidP="00E25560">
      <w:pPr>
        <w:pStyle w:val="ListParagraph"/>
        <w:rPr>
          <w:rFonts w:asciiTheme="majorHAnsi" w:hAnsiTheme="majorHAnsi"/>
          <w:sz w:val="22"/>
        </w:rPr>
      </w:pPr>
    </w:p>
    <w:p w:rsidR="00E25560" w:rsidRDefault="00E25560" w:rsidP="00E25560">
      <w:pPr>
        <w:pStyle w:val="ListParagraph"/>
        <w:numPr>
          <w:ilvl w:val="0"/>
          <w:numId w:val="37"/>
        </w:numPr>
        <w:spacing w:before="240"/>
        <w:rPr>
          <w:rFonts w:asciiTheme="majorHAnsi" w:hAnsiTheme="majorHAnsi"/>
          <w:sz w:val="22"/>
        </w:rPr>
      </w:pPr>
      <w:r>
        <w:rPr>
          <w:rFonts w:asciiTheme="majorHAnsi" w:hAnsiTheme="majorHAnsi"/>
          <w:sz w:val="22"/>
        </w:rPr>
        <w:t>The Chair opened the discussion for comments</w:t>
      </w:r>
      <w:r w:rsidR="009C0D74">
        <w:rPr>
          <w:rFonts w:asciiTheme="majorHAnsi" w:hAnsiTheme="majorHAnsi"/>
          <w:sz w:val="22"/>
        </w:rPr>
        <w:t xml:space="preserve"> on the proposed Management Response</w:t>
      </w:r>
      <w:r>
        <w:rPr>
          <w:rFonts w:asciiTheme="majorHAnsi" w:hAnsiTheme="majorHAnsi"/>
          <w:sz w:val="22"/>
        </w:rPr>
        <w:t>.</w:t>
      </w:r>
    </w:p>
    <w:p w:rsidR="00E25560" w:rsidRPr="00E25560" w:rsidRDefault="00E25560" w:rsidP="00E25560">
      <w:pPr>
        <w:pStyle w:val="ListParagraph"/>
        <w:rPr>
          <w:rFonts w:asciiTheme="majorHAnsi" w:hAnsiTheme="majorHAnsi"/>
          <w:sz w:val="22"/>
        </w:rPr>
      </w:pPr>
    </w:p>
    <w:p w:rsidR="00E25560" w:rsidRDefault="00E25560" w:rsidP="00E25560">
      <w:pPr>
        <w:pStyle w:val="ListParagraph"/>
        <w:numPr>
          <w:ilvl w:val="0"/>
          <w:numId w:val="37"/>
        </w:numPr>
        <w:spacing w:before="240"/>
        <w:rPr>
          <w:rFonts w:asciiTheme="majorHAnsi" w:hAnsiTheme="majorHAnsi"/>
          <w:sz w:val="22"/>
        </w:rPr>
      </w:pPr>
      <w:r>
        <w:rPr>
          <w:rFonts w:asciiTheme="majorHAnsi" w:hAnsiTheme="majorHAnsi"/>
          <w:sz w:val="22"/>
        </w:rPr>
        <w:t>John Morley started the discussions noting that overall he was pleased with the review outcome</w:t>
      </w:r>
      <w:r w:rsidR="00FA66C9">
        <w:rPr>
          <w:rFonts w:asciiTheme="majorHAnsi" w:hAnsiTheme="majorHAnsi"/>
          <w:sz w:val="22"/>
        </w:rPr>
        <w:t>s and that the Management R</w:t>
      </w:r>
      <w:r>
        <w:rPr>
          <w:rFonts w:asciiTheme="majorHAnsi" w:hAnsiTheme="majorHAnsi"/>
          <w:sz w:val="22"/>
        </w:rPr>
        <w:t xml:space="preserve">esponse noted that a number of the issues raised in the feedback would be covered in the revised Accreditation Manual and Agency </w:t>
      </w:r>
      <w:r w:rsidR="00486C89">
        <w:rPr>
          <w:rFonts w:asciiTheme="majorHAnsi" w:hAnsiTheme="majorHAnsi"/>
          <w:sz w:val="22"/>
        </w:rPr>
        <w:t>Profile, which</w:t>
      </w:r>
      <w:r>
        <w:rPr>
          <w:rFonts w:asciiTheme="majorHAnsi" w:hAnsiTheme="majorHAnsi"/>
          <w:sz w:val="22"/>
        </w:rPr>
        <w:t xml:space="preserve"> has not been finalised.</w:t>
      </w:r>
    </w:p>
    <w:p w:rsidR="00E25560" w:rsidRPr="00E25560" w:rsidRDefault="00E25560" w:rsidP="00E25560">
      <w:pPr>
        <w:pStyle w:val="ListParagraph"/>
        <w:rPr>
          <w:rFonts w:asciiTheme="majorHAnsi" w:hAnsiTheme="majorHAnsi"/>
          <w:sz w:val="22"/>
        </w:rPr>
      </w:pPr>
    </w:p>
    <w:p w:rsidR="00E25560" w:rsidRPr="00E25560" w:rsidRDefault="00E25560" w:rsidP="00E25560">
      <w:pPr>
        <w:pStyle w:val="ListParagraph"/>
        <w:numPr>
          <w:ilvl w:val="0"/>
          <w:numId w:val="37"/>
        </w:numPr>
        <w:spacing w:before="240"/>
        <w:rPr>
          <w:rFonts w:asciiTheme="majorHAnsi" w:hAnsiTheme="majorHAnsi"/>
          <w:sz w:val="22"/>
        </w:rPr>
      </w:pPr>
      <w:r>
        <w:rPr>
          <w:rFonts w:asciiTheme="majorHAnsi" w:hAnsiTheme="majorHAnsi"/>
          <w:sz w:val="22"/>
        </w:rPr>
        <w:t>Mr Morley also noted that there were some `new</w:t>
      </w:r>
      <w:r w:rsidR="009C0D74">
        <w:rPr>
          <w:rFonts w:asciiTheme="majorHAnsi" w:hAnsiTheme="majorHAnsi"/>
          <w:sz w:val="22"/>
        </w:rPr>
        <w:t xml:space="preserve"> </w:t>
      </w:r>
      <w:r w:rsidR="0014166D">
        <w:rPr>
          <w:rFonts w:asciiTheme="majorHAnsi" w:hAnsiTheme="majorHAnsi"/>
          <w:sz w:val="22"/>
        </w:rPr>
        <w:t>criteria’ that</w:t>
      </w:r>
      <w:r w:rsidR="009C0D74">
        <w:rPr>
          <w:rFonts w:asciiTheme="majorHAnsi" w:hAnsiTheme="majorHAnsi"/>
          <w:sz w:val="22"/>
        </w:rPr>
        <w:t xml:space="preserve"> will be included</w:t>
      </w:r>
      <w:r w:rsidR="006A4632">
        <w:rPr>
          <w:rFonts w:asciiTheme="majorHAnsi" w:hAnsiTheme="majorHAnsi"/>
          <w:sz w:val="22"/>
        </w:rPr>
        <w:t xml:space="preserve">. He said that no concerns had been raised; however the first round of NGOs to be reviewed under the new criteria will need to have sufficient time to prepare. </w:t>
      </w:r>
    </w:p>
    <w:p w:rsidR="00B01A59" w:rsidRPr="00B01A59" w:rsidRDefault="00B01A59" w:rsidP="00B01A59">
      <w:pPr>
        <w:pStyle w:val="ListParagraph"/>
        <w:rPr>
          <w:rFonts w:asciiTheme="majorHAnsi" w:hAnsiTheme="majorHAnsi"/>
          <w:sz w:val="22"/>
        </w:rPr>
      </w:pPr>
    </w:p>
    <w:p w:rsidR="00DB6CB1" w:rsidRDefault="009C0D74" w:rsidP="00B01A59">
      <w:pPr>
        <w:pStyle w:val="ListParagraph"/>
        <w:numPr>
          <w:ilvl w:val="0"/>
          <w:numId w:val="37"/>
        </w:numPr>
        <w:spacing w:before="240"/>
        <w:rPr>
          <w:rFonts w:asciiTheme="majorHAnsi" w:hAnsiTheme="majorHAnsi"/>
          <w:sz w:val="22"/>
        </w:rPr>
      </w:pPr>
      <w:r>
        <w:rPr>
          <w:rFonts w:asciiTheme="majorHAnsi" w:hAnsiTheme="majorHAnsi"/>
          <w:sz w:val="22"/>
        </w:rPr>
        <w:t>Kalene Caf</w:t>
      </w:r>
      <w:r w:rsidR="006406EF">
        <w:rPr>
          <w:rFonts w:asciiTheme="majorHAnsi" w:hAnsiTheme="majorHAnsi"/>
          <w:sz w:val="22"/>
        </w:rPr>
        <w:t>f</w:t>
      </w:r>
      <w:r>
        <w:rPr>
          <w:rFonts w:asciiTheme="majorHAnsi" w:hAnsiTheme="majorHAnsi"/>
          <w:sz w:val="22"/>
        </w:rPr>
        <w:t>arella noted that she was also broadly comfortable with the Management Response</w:t>
      </w:r>
      <w:r w:rsidR="00DB6CB1">
        <w:rPr>
          <w:rFonts w:asciiTheme="majorHAnsi" w:hAnsiTheme="majorHAnsi"/>
          <w:sz w:val="22"/>
        </w:rPr>
        <w:t xml:space="preserve">. She noted that it </w:t>
      </w:r>
      <w:r w:rsidR="00CF29E3">
        <w:rPr>
          <w:rFonts w:asciiTheme="majorHAnsi" w:hAnsiTheme="majorHAnsi"/>
          <w:sz w:val="22"/>
        </w:rPr>
        <w:t>would be good</w:t>
      </w:r>
      <w:r w:rsidR="00DB6CB1">
        <w:rPr>
          <w:rFonts w:asciiTheme="majorHAnsi" w:hAnsiTheme="majorHAnsi"/>
          <w:sz w:val="22"/>
        </w:rPr>
        <w:t xml:space="preserve"> to revisit the issue of RDE thresholds </w:t>
      </w:r>
      <w:r w:rsidR="0093178E">
        <w:rPr>
          <w:rFonts w:asciiTheme="majorHAnsi" w:hAnsiTheme="majorHAnsi"/>
          <w:sz w:val="22"/>
        </w:rPr>
        <w:t xml:space="preserve">in 2019-20 </w:t>
      </w:r>
      <w:r w:rsidR="00DB6CB1">
        <w:rPr>
          <w:rFonts w:asciiTheme="majorHAnsi" w:hAnsiTheme="majorHAnsi"/>
          <w:sz w:val="22"/>
        </w:rPr>
        <w:t>and also welcome</w:t>
      </w:r>
      <w:r w:rsidR="00CF29E3">
        <w:rPr>
          <w:rFonts w:asciiTheme="majorHAnsi" w:hAnsiTheme="majorHAnsi"/>
          <w:sz w:val="22"/>
        </w:rPr>
        <w:t>s</w:t>
      </w:r>
      <w:r w:rsidR="00DB6CB1">
        <w:rPr>
          <w:rFonts w:asciiTheme="majorHAnsi" w:hAnsiTheme="majorHAnsi"/>
          <w:sz w:val="22"/>
        </w:rPr>
        <w:t xml:space="preserve"> </w:t>
      </w:r>
      <w:r w:rsidR="0093178E">
        <w:rPr>
          <w:rFonts w:asciiTheme="majorHAnsi" w:hAnsiTheme="majorHAnsi"/>
          <w:sz w:val="22"/>
        </w:rPr>
        <w:t xml:space="preserve">the </w:t>
      </w:r>
      <w:r w:rsidR="00DB6CB1">
        <w:rPr>
          <w:rFonts w:asciiTheme="majorHAnsi" w:hAnsiTheme="majorHAnsi"/>
          <w:sz w:val="22"/>
        </w:rPr>
        <w:t xml:space="preserve">feedback from the </w:t>
      </w:r>
      <w:r w:rsidR="0093178E">
        <w:rPr>
          <w:rFonts w:asciiTheme="majorHAnsi" w:hAnsiTheme="majorHAnsi"/>
          <w:sz w:val="22"/>
        </w:rPr>
        <w:t xml:space="preserve">31 May </w:t>
      </w:r>
      <w:r w:rsidR="00DB6CB1">
        <w:rPr>
          <w:rFonts w:asciiTheme="majorHAnsi" w:hAnsiTheme="majorHAnsi"/>
          <w:sz w:val="22"/>
        </w:rPr>
        <w:t>Assessors Workshop when the new criteria is rolled out.</w:t>
      </w:r>
    </w:p>
    <w:p w:rsidR="00DB6CB1" w:rsidRPr="00DB6CB1" w:rsidRDefault="00DB6CB1" w:rsidP="00DB6CB1">
      <w:pPr>
        <w:pStyle w:val="ListParagraph"/>
        <w:rPr>
          <w:rFonts w:asciiTheme="majorHAnsi" w:hAnsiTheme="majorHAnsi"/>
          <w:sz w:val="22"/>
        </w:rPr>
      </w:pPr>
    </w:p>
    <w:p w:rsidR="00DB6CB1" w:rsidRDefault="00DB6CB1" w:rsidP="00B01A59">
      <w:pPr>
        <w:pStyle w:val="ListParagraph"/>
        <w:numPr>
          <w:ilvl w:val="0"/>
          <w:numId w:val="37"/>
        </w:numPr>
        <w:spacing w:before="240"/>
        <w:rPr>
          <w:rFonts w:asciiTheme="majorHAnsi" w:hAnsiTheme="majorHAnsi"/>
          <w:sz w:val="22"/>
        </w:rPr>
      </w:pPr>
      <w:r>
        <w:rPr>
          <w:rFonts w:asciiTheme="majorHAnsi" w:hAnsiTheme="majorHAnsi"/>
          <w:sz w:val="22"/>
        </w:rPr>
        <w:t xml:space="preserve">Chris Jensen agreed with earlier comments and thanked DFAT for ensuring that </w:t>
      </w:r>
      <w:r w:rsidR="0093178E">
        <w:rPr>
          <w:rFonts w:asciiTheme="majorHAnsi" w:hAnsiTheme="majorHAnsi"/>
          <w:sz w:val="22"/>
        </w:rPr>
        <w:t>all ANCP</w:t>
      </w:r>
      <w:r>
        <w:rPr>
          <w:rFonts w:asciiTheme="majorHAnsi" w:hAnsiTheme="majorHAnsi"/>
          <w:sz w:val="22"/>
        </w:rPr>
        <w:t xml:space="preserve"> NGOs had the opportunity to review the revised criteria. He appreciated </w:t>
      </w:r>
      <w:r w:rsidR="0093178E">
        <w:rPr>
          <w:rFonts w:asciiTheme="majorHAnsi" w:hAnsiTheme="majorHAnsi"/>
          <w:sz w:val="22"/>
        </w:rPr>
        <w:t xml:space="preserve">the generous timeframes and how the </w:t>
      </w:r>
      <w:r>
        <w:rPr>
          <w:rFonts w:asciiTheme="majorHAnsi" w:hAnsiTheme="majorHAnsi"/>
          <w:sz w:val="22"/>
        </w:rPr>
        <w:t xml:space="preserve">consultants </w:t>
      </w:r>
      <w:r w:rsidR="0093178E">
        <w:rPr>
          <w:rFonts w:asciiTheme="majorHAnsi" w:hAnsiTheme="majorHAnsi"/>
          <w:sz w:val="22"/>
        </w:rPr>
        <w:t xml:space="preserve">found </w:t>
      </w:r>
      <w:r>
        <w:rPr>
          <w:rFonts w:asciiTheme="majorHAnsi" w:hAnsiTheme="majorHAnsi"/>
          <w:sz w:val="22"/>
        </w:rPr>
        <w:t>efficiencies in the process and ke</w:t>
      </w:r>
      <w:r w:rsidR="0093178E">
        <w:rPr>
          <w:rFonts w:asciiTheme="majorHAnsi" w:hAnsiTheme="majorHAnsi"/>
          <w:sz w:val="22"/>
        </w:rPr>
        <w:t>pt</w:t>
      </w:r>
      <w:r>
        <w:rPr>
          <w:rFonts w:asciiTheme="majorHAnsi" w:hAnsiTheme="majorHAnsi"/>
          <w:sz w:val="22"/>
        </w:rPr>
        <w:t xml:space="preserve"> it simple. </w:t>
      </w:r>
    </w:p>
    <w:p w:rsidR="00DB6CB1" w:rsidRPr="00DB6CB1" w:rsidRDefault="00DB6CB1" w:rsidP="00DB6CB1">
      <w:pPr>
        <w:pStyle w:val="ListParagraph"/>
        <w:rPr>
          <w:rFonts w:asciiTheme="majorHAnsi" w:hAnsiTheme="majorHAnsi"/>
          <w:sz w:val="22"/>
        </w:rPr>
      </w:pPr>
    </w:p>
    <w:p w:rsidR="00C607A8" w:rsidRDefault="00DB6CB1" w:rsidP="00B01A59">
      <w:pPr>
        <w:pStyle w:val="ListParagraph"/>
        <w:numPr>
          <w:ilvl w:val="0"/>
          <w:numId w:val="37"/>
        </w:numPr>
        <w:spacing w:before="240"/>
        <w:rPr>
          <w:rFonts w:asciiTheme="majorHAnsi" w:hAnsiTheme="majorHAnsi"/>
          <w:sz w:val="22"/>
        </w:rPr>
      </w:pPr>
      <w:r>
        <w:rPr>
          <w:rFonts w:asciiTheme="majorHAnsi" w:hAnsiTheme="majorHAnsi"/>
          <w:sz w:val="22"/>
        </w:rPr>
        <w:t xml:space="preserve">Mr Jensen also noted that he thought it to be an </w:t>
      </w:r>
      <w:r w:rsidR="006D6DFA">
        <w:rPr>
          <w:rFonts w:asciiTheme="majorHAnsi" w:hAnsiTheme="majorHAnsi"/>
          <w:sz w:val="22"/>
        </w:rPr>
        <w:t>improved</w:t>
      </w:r>
      <w:r>
        <w:rPr>
          <w:rFonts w:asciiTheme="majorHAnsi" w:hAnsiTheme="majorHAnsi"/>
          <w:sz w:val="22"/>
        </w:rPr>
        <w:t xml:space="preserve"> process and thanked the review for paying attention to how smaller NGOs would work with the process.</w:t>
      </w:r>
    </w:p>
    <w:p w:rsidR="00C607A8" w:rsidRPr="00C607A8" w:rsidRDefault="00C607A8" w:rsidP="00C607A8">
      <w:pPr>
        <w:pStyle w:val="ListParagraph"/>
        <w:rPr>
          <w:rFonts w:asciiTheme="majorHAnsi" w:hAnsiTheme="majorHAnsi"/>
          <w:sz w:val="22"/>
        </w:rPr>
      </w:pPr>
    </w:p>
    <w:p w:rsidR="00D31387" w:rsidRDefault="00C607A8" w:rsidP="00B01A59">
      <w:pPr>
        <w:pStyle w:val="ListParagraph"/>
        <w:numPr>
          <w:ilvl w:val="0"/>
          <w:numId w:val="37"/>
        </w:numPr>
        <w:spacing w:before="240"/>
        <w:rPr>
          <w:rFonts w:asciiTheme="majorHAnsi" w:hAnsiTheme="majorHAnsi"/>
          <w:sz w:val="22"/>
        </w:rPr>
      </w:pPr>
      <w:r>
        <w:rPr>
          <w:rFonts w:asciiTheme="majorHAnsi" w:hAnsiTheme="majorHAnsi"/>
          <w:sz w:val="22"/>
        </w:rPr>
        <w:t xml:space="preserve">Simon Cann-Evans </w:t>
      </w:r>
      <w:r w:rsidR="00FA66C9">
        <w:rPr>
          <w:rFonts w:asciiTheme="majorHAnsi" w:hAnsiTheme="majorHAnsi"/>
          <w:sz w:val="22"/>
        </w:rPr>
        <w:t>agreed that</w:t>
      </w:r>
      <w:r>
        <w:rPr>
          <w:rFonts w:asciiTheme="majorHAnsi" w:hAnsiTheme="majorHAnsi"/>
          <w:sz w:val="22"/>
        </w:rPr>
        <w:t xml:space="preserve"> the process was good and provided a number of comments for thought. He noted the importance of </w:t>
      </w:r>
      <w:r w:rsidR="00D31387">
        <w:rPr>
          <w:rFonts w:asciiTheme="majorHAnsi" w:hAnsiTheme="majorHAnsi"/>
          <w:sz w:val="22"/>
        </w:rPr>
        <w:t>highlighting</w:t>
      </w:r>
      <w:r>
        <w:rPr>
          <w:rFonts w:asciiTheme="majorHAnsi" w:hAnsiTheme="majorHAnsi"/>
          <w:sz w:val="22"/>
        </w:rPr>
        <w:t xml:space="preserve"> the expectation </w:t>
      </w:r>
      <w:r w:rsidR="00D31387">
        <w:rPr>
          <w:rFonts w:asciiTheme="majorHAnsi" w:hAnsiTheme="majorHAnsi"/>
          <w:sz w:val="22"/>
        </w:rPr>
        <w:t>that partners</w:t>
      </w:r>
      <w:r>
        <w:rPr>
          <w:rFonts w:asciiTheme="majorHAnsi" w:hAnsiTheme="majorHAnsi"/>
          <w:sz w:val="22"/>
        </w:rPr>
        <w:t xml:space="preserve"> pass on all obligations throughout the supply chain. He also noted the importance </w:t>
      </w:r>
      <w:r w:rsidR="0093178E">
        <w:rPr>
          <w:rFonts w:asciiTheme="majorHAnsi" w:hAnsiTheme="majorHAnsi"/>
          <w:sz w:val="22"/>
        </w:rPr>
        <w:t>of</w:t>
      </w:r>
      <w:r>
        <w:rPr>
          <w:rFonts w:asciiTheme="majorHAnsi" w:hAnsiTheme="majorHAnsi"/>
          <w:sz w:val="22"/>
        </w:rPr>
        <w:t xml:space="preserve"> stressing that failing non-redline criteria </w:t>
      </w:r>
      <w:r w:rsidR="0093178E">
        <w:rPr>
          <w:rFonts w:asciiTheme="majorHAnsi" w:hAnsiTheme="majorHAnsi"/>
          <w:sz w:val="22"/>
        </w:rPr>
        <w:t xml:space="preserve">may </w:t>
      </w:r>
      <w:r>
        <w:rPr>
          <w:rFonts w:asciiTheme="majorHAnsi" w:hAnsiTheme="majorHAnsi"/>
          <w:sz w:val="22"/>
        </w:rPr>
        <w:t>still resu</w:t>
      </w:r>
      <w:r w:rsidR="00D31387">
        <w:rPr>
          <w:rFonts w:asciiTheme="majorHAnsi" w:hAnsiTheme="majorHAnsi"/>
          <w:sz w:val="22"/>
        </w:rPr>
        <w:t>lt in an overall fail.</w:t>
      </w:r>
    </w:p>
    <w:p w:rsidR="00D31387" w:rsidRPr="00D31387" w:rsidRDefault="00D31387" w:rsidP="00D31387">
      <w:pPr>
        <w:pStyle w:val="ListParagraph"/>
        <w:rPr>
          <w:rFonts w:asciiTheme="majorHAnsi" w:hAnsiTheme="majorHAnsi"/>
          <w:sz w:val="22"/>
        </w:rPr>
      </w:pPr>
    </w:p>
    <w:p w:rsidR="00CF29E3" w:rsidRDefault="005126D2" w:rsidP="00CF29E3">
      <w:pPr>
        <w:pStyle w:val="ListParagraph"/>
        <w:numPr>
          <w:ilvl w:val="0"/>
          <w:numId w:val="37"/>
        </w:numPr>
        <w:spacing w:before="240"/>
        <w:rPr>
          <w:rFonts w:asciiTheme="majorHAnsi" w:hAnsiTheme="majorHAnsi"/>
          <w:sz w:val="22"/>
        </w:rPr>
      </w:pPr>
      <w:r>
        <w:rPr>
          <w:rFonts w:asciiTheme="majorHAnsi" w:hAnsiTheme="majorHAnsi"/>
          <w:sz w:val="22"/>
        </w:rPr>
        <w:t xml:space="preserve">Mr Cann-Evans also noted that the Department’s review of Prevention of Sexual Exploitation and Abuse </w:t>
      </w:r>
      <w:r w:rsidR="00A148FE">
        <w:rPr>
          <w:rFonts w:asciiTheme="majorHAnsi" w:hAnsiTheme="majorHAnsi"/>
          <w:sz w:val="22"/>
        </w:rPr>
        <w:t xml:space="preserve">(SEA) </w:t>
      </w:r>
      <w:r>
        <w:rPr>
          <w:rFonts w:asciiTheme="majorHAnsi" w:hAnsiTheme="majorHAnsi"/>
          <w:sz w:val="22"/>
        </w:rPr>
        <w:t xml:space="preserve">in the aid program was still underway and </w:t>
      </w:r>
      <w:r w:rsidR="0093178E">
        <w:rPr>
          <w:rFonts w:asciiTheme="majorHAnsi" w:hAnsiTheme="majorHAnsi"/>
          <w:sz w:val="22"/>
        </w:rPr>
        <w:t xml:space="preserve">would </w:t>
      </w:r>
      <w:r>
        <w:rPr>
          <w:rFonts w:asciiTheme="majorHAnsi" w:hAnsiTheme="majorHAnsi"/>
          <w:sz w:val="22"/>
        </w:rPr>
        <w:t>be released shortly. He also noted that for future</w:t>
      </w:r>
      <w:r w:rsidR="00A148FE">
        <w:rPr>
          <w:rFonts w:asciiTheme="majorHAnsi" w:hAnsiTheme="majorHAnsi"/>
          <w:sz w:val="22"/>
        </w:rPr>
        <w:t xml:space="preserve"> </w:t>
      </w:r>
      <w:r w:rsidR="0093178E">
        <w:rPr>
          <w:rFonts w:asciiTheme="majorHAnsi" w:hAnsiTheme="majorHAnsi"/>
          <w:sz w:val="22"/>
        </w:rPr>
        <w:t xml:space="preserve">consideration, elements of the criteria might be modularised so that NGOs could complete and submit them separately; for </w:t>
      </w:r>
      <w:r w:rsidR="0093178E" w:rsidRPr="00CF29E3">
        <w:rPr>
          <w:rFonts w:asciiTheme="majorHAnsi" w:hAnsiTheme="majorHAnsi"/>
          <w:sz w:val="22"/>
        </w:rPr>
        <w:t xml:space="preserve">example if they were to </w:t>
      </w:r>
      <w:r w:rsidRPr="00CF29E3">
        <w:rPr>
          <w:rFonts w:asciiTheme="majorHAnsi" w:hAnsiTheme="majorHAnsi"/>
          <w:sz w:val="22"/>
        </w:rPr>
        <w:t xml:space="preserve">update their policies </w:t>
      </w:r>
      <w:r w:rsidR="0093178E" w:rsidRPr="00CF29E3">
        <w:rPr>
          <w:rFonts w:asciiTheme="majorHAnsi" w:hAnsiTheme="majorHAnsi"/>
          <w:sz w:val="22"/>
        </w:rPr>
        <w:t xml:space="preserve">during the </w:t>
      </w:r>
      <w:r w:rsidR="00780A93" w:rsidRPr="00CF29E3">
        <w:rPr>
          <w:rFonts w:asciiTheme="majorHAnsi" w:hAnsiTheme="majorHAnsi"/>
          <w:sz w:val="22"/>
        </w:rPr>
        <w:t>five year period.</w:t>
      </w:r>
    </w:p>
    <w:p w:rsidR="00CF29E3" w:rsidRPr="00CF29E3" w:rsidRDefault="00CF29E3" w:rsidP="00CF29E3">
      <w:pPr>
        <w:pStyle w:val="ListParagraph"/>
        <w:spacing w:before="240"/>
        <w:rPr>
          <w:rFonts w:asciiTheme="majorHAnsi" w:hAnsiTheme="majorHAnsi"/>
          <w:sz w:val="22"/>
        </w:rPr>
      </w:pPr>
    </w:p>
    <w:p w:rsidR="005126D2" w:rsidRDefault="00780A93" w:rsidP="00780A93">
      <w:pPr>
        <w:pStyle w:val="ListParagraph"/>
        <w:numPr>
          <w:ilvl w:val="0"/>
          <w:numId w:val="37"/>
        </w:numPr>
        <w:spacing w:before="240"/>
        <w:rPr>
          <w:rFonts w:asciiTheme="majorHAnsi" w:hAnsiTheme="majorHAnsi"/>
          <w:sz w:val="22"/>
        </w:rPr>
      </w:pPr>
      <w:r>
        <w:rPr>
          <w:rFonts w:asciiTheme="majorHAnsi" w:hAnsiTheme="majorHAnsi"/>
          <w:sz w:val="22"/>
        </w:rPr>
        <w:t xml:space="preserve">Anthea Spinks noted that the review process was </w:t>
      </w:r>
      <w:r w:rsidR="00CF29E3">
        <w:rPr>
          <w:rFonts w:asciiTheme="majorHAnsi" w:hAnsiTheme="majorHAnsi"/>
          <w:sz w:val="22"/>
        </w:rPr>
        <w:t>thorough</w:t>
      </w:r>
      <w:r>
        <w:rPr>
          <w:rFonts w:asciiTheme="majorHAnsi" w:hAnsiTheme="majorHAnsi"/>
          <w:sz w:val="22"/>
        </w:rPr>
        <w:t xml:space="preserve"> and inclusive. She </w:t>
      </w:r>
      <w:r w:rsidR="00881030">
        <w:rPr>
          <w:rFonts w:asciiTheme="majorHAnsi" w:hAnsiTheme="majorHAnsi"/>
          <w:sz w:val="22"/>
        </w:rPr>
        <w:t>requested</w:t>
      </w:r>
      <w:r>
        <w:rPr>
          <w:rFonts w:asciiTheme="majorHAnsi" w:hAnsiTheme="majorHAnsi"/>
          <w:sz w:val="22"/>
        </w:rPr>
        <w:t xml:space="preserve"> </w:t>
      </w:r>
      <w:r w:rsidR="00CF29E3">
        <w:rPr>
          <w:rFonts w:asciiTheme="majorHAnsi" w:hAnsiTheme="majorHAnsi"/>
          <w:sz w:val="22"/>
        </w:rPr>
        <w:t>clarity</w:t>
      </w:r>
      <w:r>
        <w:rPr>
          <w:rFonts w:asciiTheme="majorHAnsi" w:hAnsiTheme="majorHAnsi"/>
          <w:sz w:val="22"/>
        </w:rPr>
        <w:t xml:space="preserve"> on the reduction of duplication </w:t>
      </w:r>
      <w:r w:rsidR="00881030">
        <w:rPr>
          <w:rFonts w:asciiTheme="majorHAnsi" w:hAnsiTheme="majorHAnsi"/>
          <w:sz w:val="22"/>
        </w:rPr>
        <w:t xml:space="preserve">in </w:t>
      </w:r>
      <w:r>
        <w:rPr>
          <w:rFonts w:asciiTheme="majorHAnsi" w:hAnsiTheme="majorHAnsi"/>
          <w:sz w:val="22"/>
        </w:rPr>
        <w:t>the process</w:t>
      </w:r>
      <w:r w:rsidR="00881030">
        <w:rPr>
          <w:rFonts w:asciiTheme="majorHAnsi" w:hAnsiTheme="majorHAnsi"/>
          <w:sz w:val="22"/>
        </w:rPr>
        <w:t>,</w:t>
      </w:r>
      <w:r>
        <w:rPr>
          <w:rFonts w:asciiTheme="majorHAnsi" w:hAnsiTheme="majorHAnsi"/>
          <w:sz w:val="22"/>
        </w:rPr>
        <w:t xml:space="preserve"> particularly in </w:t>
      </w:r>
      <w:r w:rsidR="00881030">
        <w:rPr>
          <w:rFonts w:asciiTheme="majorHAnsi" w:hAnsiTheme="majorHAnsi"/>
          <w:sz w:val="22"/>
        </w:rPr>
        <w:t>respect to</w:t>
      </w:r>
      <w:r>
        <w:rPr>
          <w:rFonts w:asciiTheme="majorHAnsi" w:hAnsiTheme="majorHAnsi"/>
          <w:sz w:val="22"/>
        </w:rPr>
        <w:t xml:space="preserve"> DFAT’s Audit processes and the due diligence </w:t>
      </w:r>
      <w:r w:rsidR="00881030">
        <w:rPr>
          <w:rFonts w:asciiTheme="majorHAnsi" w:hAnsiTheme="majorHAnsi"/>
          <w:sz w:val="22"/>
        </w:rPr>
        <w:t xml:space="preserve">requirements of </w:t>
      </w:r>
      <w:r>
        <w:rPr>
          <w:rFonts w:asciiTheme="majorHAnsi" w:hAnsiTheme="majorHAnsi"/>
          <w:sz w:val="22"/>
        </w:rPr>
        <w:t xml:space="preserve">Managing Contractors. </w:t>
      </w:r>
    </w:p>
    <w:p w:rsidR="00780A93" w:rsidRPr="00780A93" w:rsidRDefault="00780A93" w:rsidP="00780A93">
      <w:pPr>
        <w:pStyle w:val="ListParagraph"/>
        <w:rPr>
          <w:rFonts w:asciiTheme="majorHAnsi" w:hAnsiTheme="majorHAnsi"/>
          <w:sz w:val="22"/>
        </w:rPr>
      </w:pPr>
    </w:p>
    <w:p w:rsidR="00780A93" w:rsidRDefault="00780A93" w:rsidP="00780A93">
      <w:pPr>
        <w:pStyle w:val="ListParagraph"/>
        <w:numPr>
          <w:ilvl w:val="0"/>
          <w:numId w:val="37"/>
        </w:numPr>
        <w:spacing w:before="240"/>
        <w:rPr>
          <w:rFonts w:asciiTheme="majorHAnsi" w:hAnsiTheme="majorHAnsi"/>
          <w:sz w:val="22"/>
        </w:rPr>
      </w:pPr>
      <w:r>
        <w:rPr>
          <w:rFonts w:asciiTheme="majorHAnsi" w:hAnsiTheme="majorHAnsi"/>
          <w:sz w:val="22"/>
        </w:rPr>
        <w:t>Ms Spinks also raised the issue of timing for new applicants</w:t>
      </w:r>
      <w:r w:rsidR="00CF29E3">
        <w:rPr>
          <w:rFonts w:asciiTheme="majorHAnsi" w:hAnsiTheme="majorHAnsi"/>
          <w:sz w:val="22"/>
        </w:rPr>
        <w:t>,</w:t>
      </w:r>
      <w:r>
        <w:rPr>
          <w:rFonts w:asciiTheme="majorHAnsi" w:hAnsiTheme="majorHAnsi"/>
          <w:sz w:val="22"/>
        </w:rPr>
        <w:t xml:space="preserve"> noting that there are likely to be significant changes to the Agency Profile. </w:t>
      </w:r>
      <w:r w:rsidR="007D389A">
        <w:rPr>
          <w:rFonts w:asciiTheme="majorHAnsi" w:hAnsiTheme="majorHAnsi"/>
          <w:sz w:val="22"/>
        </w:rPr>
        <w:t xml:space="preserve"> Ms Spinks appreciated that the timing of re-accreditations would be considered on a case-by-case basis </w:t>
      </w:r>
      <w:r w:rsidR="002E6739">
        <w:rPr>
          <w:rFonts w:asciiTheme="majorHAnsi" w:hAnsiTheme="majorHAnsi"/>
          <w:sz w:val="22"/>
        </w:rPr>
        <w:t xml:space="preserve">in a practical manner. </w:t>
      </w:r>
    </w:p>
    <w:p w:rsidR="007D389A" w:rsidRPr="007D389A" w:rsidRDefault="007D389A" w:rsidP="007D389A">
      <w:pPr>
        <w:pStyle w:val="ListParagraph"/>
        <w:rPr>
          <w:rFonts w:asciiTheme="majorHAnsi" w:hAnsiTheme="majorHAnsi"/>
          <w:sz w:val="22"/>
        </w:rPr>
      </w:pPr>
    </w:p>
    <w:p w:rsidR="007D389A" w:rsidRDefault="007D389A" w:rsidP="00780A93">
      <w:pPr>
        <w:pStyle w:val="ListParagraph"/>
        <w:numPr>
          <w:ilvl w:val="0"/>
          <w:numId w:val="37"/>
        </w:numPr>
        <w:spacing w:before="240"/>
        <w:rPr>
          <w:rFonts w:asciiTheme="majorHAnsi" w:hAnsiTheme="majorHAnsi"/>
          <w:sz w:val="22"/>
        </w:rPr>
      </w:pPr>
      <w:r>
        <w:rPr>
          <w:rFonts w:asciiTheme="majorHAnsi" w:hAnsiTheme="majorHAnsi"/>
          <w:sz w:val="22"/>
        </w:rPr>
        <w:t xml:space="preserve">Jon Burrough noted that he thought the flexibility of the timelines in the review process had been useful to ensure appropriate feedback.  He </w:t>
      </w:r>
      <w:r w:rsidR="00881030">
        <w:rPr>
          <w:rFonts w:asciiTheme="majorHAnsi" w:hAnsiTheme="majorHAnsi"/>
          <w:sz w:val="22"/>
        </w:rPr>
        <w:t>was</w:t>
      </w:r>
      <w:r>
        <w:rPr>
          <w:rFonts w:asciiTheme="majorHAnsi" w:hAnsiTheme="majorHAnsi"/>
          <w:sz w:val="22"/>
        </w:rPr>
        <w:t xml:space="preserve"> very happy with </w:t>
      </w:r>
      <w:r w:rsidR="00881030">
        <w:rPr>
          <w:rFonts w:asciiTheme="majorHAnsi" w:hAnsiTheme="majorHAnsi"/>
          <w:sz w:val="22"/>
        </w:rPr>
        <w:t xml:space="preserve">how </w:t>
      </w:r>
      <w:r>
        <w:rPr>
          <w:rFonts w:asciiTheme="majorHAnsi" w:hAnsiTheme="majorHAnsi"/>
          <w:sz w:val="22"/>
        </w:rPr>
        <w:t xml:space="preserve">Criteria A2 and A3 </w:t>
      </w:r>
      <w:r w:rsidR="00881030">
        <w:rPr>
          <w:rFonts w:asciiTheme="majorHAnsi" w:hAnsiTheme="majorHAnsi"/>
          <w:sz w:val="22"/>
        </w:rPr>
        <w:t xml:space="preserve">had </w:t>
      </w:r>
      <w:r>
        <w:rPr>
          <w:rFonts w:asciiTheme="majorHAnsi" w:hAnsiTheme="majorHAnsi"/>
          <w:sz w:val="22"/>
        </w:rPr>
        <w:t>landed and noted that the revised criteria mean</w:t>
      </w:r>
      <w:r w:rsidR="00881030">
        <w:rPr>
          <w:rFonts w:asciiTheme="majorHAnsi" w:hAnsiTheme="majorHAnsi"/>
          <w:sz w:val="22"/>
        </w:rPr>
        <w:t>t</w:t>
      </w:r>
      <w:r>
        <w:rPr>
          <w:rFonts w:asciiTheme="majorHAnsi" w:hAnsiTheme="majorHAnsi"/>
          <w:sz w:val="22"/>
        </w:rPr>
        <w:t xml:space="preserve"> that we are </w:t>
      </w:r>
      <w:r w:rsidR="00486C89">
        <w:rPr>
          <w:rFonts w:asciiTheme="majorHAnsi" w:hAnsiTheme="majorHAnsi"/>
          <w:sz w:val="22"/>
        </w:rPr>
        <w:t>well placed</w:t>
      </w:r>
      <w:r>
        <w:rPr>
          <w:rFonts w:asciiTheme="majorHAnsi" w:hAnsiTheme="majorHAnsi"/>
          <w:sz w:val="22"/>
        </w:rPr>
        <w:t xml:space="preserve"> for the future.</w:t>
      </w:r>
    </w:p>
    <w:p w:rsidR="007D389A" w:rsidRPr="007D389A" w:rsidRDefault="007D389A" w:rsidP="007D389A">
      <w:pPr>
        <w:pStyle w:val="ListParagraph"/>
        <w:rPr>
          <w:rFonts w:asciiTheme="majorHAnsi" w:hAnsiTheme="majorHAnsi"/>
          <w:sz w:val="22"/>
        </w:rPr>
      </w:pPr>
    </w:p>
    <w:p w:rsidR="007D389A" w:rsidRDefault="007D389A" w:rsidP="00780A93">
      <w:pPr>
        <w:pStyle w:val="ListParagraph"/>
        <w:numPr>
          <w:ilvl w:val="0"/>
          <w:numId w:val="37"/>
        </w:numPr>
        <w:spacing w:before="240"/>
        <w:rPr>
          <w:rFonts w:asciiTheme="majorHAnsi" w:hAnsiTheme="majorHAnsi"/>
          <w:sz w:val="22"/>
        </w:rPr>
      </w:pPr>
      <w:r>
        <w:rPr>
          <w:rFonts w:asciiTheme="majorHAnsi" w:hAnsiTheme="majorHAnsi"/>
          <w:sz w:val="22"/>
        </w:rPr>
        <w:t>The Chair thanked the Committee for their observations and responded to questions/queries raised noting:</w:t>
      </w:r>
    </w:p>
    <w:p w:rsidR="007D389A" w:rsidRPr="007D389A" w:rsidRDefault="007D389A" w:rsidP="007D389A">
      <w:pPr>
        <w:pStyle w:val="ListParagraph"/>
        <w:rPr>
          <w:rFonts w:asciiTheme="majorHAnsi" w:hAnsiTheme="majorHAnsi"/>
          <w:sz w:val="22"/>
        </w:rPr>
      </w:pPr>
    </w:p>
    <w:p w:rsidR="007D389A" w:rsidRDefault="007D389A" w:rsidP="007D389A">
      <w:pPr>
        <w:pStyle w:val="ListParagraph"/>
        <w:numPr>
          <w:ilvl w:val="1"/>
          <w:numId w:val="37"/>
        </w:numPr>
        <w:spacing w:before="240"/>
        <w:rPr>
          <w:rFonts w:asciiTheme="majorHAnsi" w:hAnsiTheme="majorHAnsi"/>
          <w:sz w:val="22"/>
        </w:rPr>
      </w:pPr>
      <w:r>
        <w:rPr>
          <w:rFonts w:asciiTheme="majorHAnsi" w:hAnsiTheme="majorHAnsi"/>
          <w:sz w:val="22"/>
        </w:rPr>
        <w:t xml:space="preserve">Although the Child Protection criteria is </w:t>
      </w:r>
      <w:r w:rsidR="00881030">
        <w:rPr>
          <w:rFonts w:asciiTheme="majorHAnsi" w:hAnsiTheme="majorHAnsi"/>
          <w:sz w:val="22"/>
        </w:rPr>
        <w:t>the only</w:t>
      </w:r>
      <w:r>
        <w:rPr>
          <w:rFonts w:asciiTheme="majorHAnsi" w:hAnsiTheme="majorHAnsi"/>
          <w:sz w:val="22"/>
        </w:rPr>
        <w:t xml:space="preserve"> redline issue, NGOs can</w:t>
      </w:r>
      <w:r w:rsidR="00881030">
        <w:rPr>
          <w:rFonts w:asciiTheme="majorHAnsi" w:hAnsiTheme="majorHAnsi"/>
          <w:sz w:val="22"/>
        </w:rPr>
        <w:t xml:space="preserve"> still</w:t>
      </w:r>
      <w:r>
        <w:rPr>
          <w:rFonts w:asciiTheme="majorHAnsi" w:hAnsiTheme="majorHAnsi"/>
          <w:sz w:val="22"/>
        </w:rPr>
        <w:t xml:space="preserve"> fail accreditation on other criteria</w:t>
      </w:r>
      <w:r w:rsidR="00B66BB6">
        <w:rPr>
          <w:rFonts w:asciiTheme="majorHAnsi" w:hAnsiTheme="majorHAnsi"/>
          <w:sz w:val="22"/>
        </w:rPr>
        <w:t>.</w:t>
      </w:r>
    </w:p>
    <w:p w:rsidR="007D389A" w:rsidRDefault="001A124B" w:rsidP="007D389A">
      <w:pPr>
        <w:pStyle w:val="ListParagraph"/>
        <w:numPr>
          <w:ilvl w:val="1"/>
          <w:numId w:val="37"/>
        </w:numPr>
        <w:spacing w:before="240"/>
        <w:rPr>
          <w:rFonts w:asciiTheme="majorHAnsi" w:hAnsiTheme="majorHAnsi"/>
          <w:sz w:val="22"/>
        </w:rPr>
      </w:pPr>
      <w:r>
        <w:rPr>
          <w:rFonts w:asciiTheme="majorHAnsi" w:hAnsiTheme="majorHAnsi"/>
          <w:sz w:val="22"/>
        </w:rPr>
        <w:t>DFAT’s SEA internal review will be finalised soon, but there does not appear to be a reason to wait on it or ACFID’s review.  The Accreditation Criteria was strengthened to include SEA. The Chair also noted that if there were changes resulting from the internal review or ACFID review these would be managed at a DFAT level and DFAT’s Grant Agreements and accreditation process would reflect that.</w:t>
      </w:r>
    </w:p>
    <w:p w:rsidR="001A124B" w:rsidRDefault="001A124B" w:rsidP="007D389A">
      <w:pPr>
        <w:pStyle w:val="ListParagraph"/>
        <w:numPr>
          <w:ilvl w:val="1"/>
          <w:numId w:val="37"/>
        </w:numPr>
        <w:spacing w:before="240"/>
        <w:rPr>
          <w:rFonts w:asciiTheme="majorHAnsi" w:hAnsiTheme="majorHAnsi"/>
          <w:sz w:val="22"/>
        </w:rPr>
      </w:pPr>
      <w:r>
        <w:rPr>
          <w:rFonts w:asciiTheme="majorHAnsi" w:hAnsiTheme="majorHAnsi"/>
          <w:sz w:val="22"/>
        </w:rPr>
        <w:t xml:space="preserve">Further consideration will be given to RDE thresholds and the ANCP team has been asked to undertake further analysis and modelling as part of the Funding Policy review.  The Chair noted that there </w:t>
      </w:r>
      <w:r w:rsidR="005C7C85">
        <w:rPr>
          <w:rFonts w:asciiTheme="majorHAnsi" w:hAnsiTheme="majorHAnsi"/>
          <w:sz w:val="22"/>
        </w:rPr>
        <w:t>could</w:t>
      </w:r>
      <w:r>
        <w:rPr>
          <w:rFonts w:asciiTheme="majorHAnsi" w:hAnsiTheme="majorHAnsi"/>
          <w:sz w:val="22"/>
        </w:rPr>
        <w:t xml:space="preserve"> sometimes be a perception that the ANCP is hard to access and is </w:t>
      </w:r>
      <w:r w:rsidR="005C7C85">
        <w:rPr>
          <w:rFonts w:asciiTheme="majorHAnsi" w:hAnsiTheme="majorHAnsi"/>
          <w:sz w:val="22"/>
        </w:rPr>
        <w:t xml:space="preserve">seen as </w:t>
      </w:r>
      <w:r>
        <w:rPr>
          <w:rFonts w:asciiTheme="majorHAnsi" w:hAnsiTheme="majorHAnsi"/>
          <w:sz w:val="22"/>
        </w:rPr>
        <w:t>a closed shop</w:t>
      </w:r>
      <w:r w:rsidR="005C7C85">
        <w:rPr>
          <w:rFonts w:asciiTheme="majorHAnsi" w:hAnsiTheme="majorHAnsi"/>
          <w:sz w:val="22"/>
        </w:rPr>
        <w:t>,</w:t>
      </w:r>
      <w:r>
        <w:rPr>
          <w:rFonts w:asciiTheme="majorHAnsi" w:hAnsiTheme="majorHAnsi"/>
          <w:sz w:val="22"/>
        </w:rPr>
        <w:t xml:space="preserve"> and did not want to see RDE </w:t>
      </w:r>
      <w:r w:rsidR="00CA06AE">
        <w:rPr>
          <w:rFonts w:asciiTheme="majorHAnsi" w:hAnsiTheme="majorHAnsi"/>
          <w:sz w:val="22"/>
        </w:rPr>
        <w:t xml:space="preserve">thresholds </w:t>
      </w:r>
      <w:r>
        <w:rPr>
          <w:rFonts w:asciiTheme="majorHAnsi" w:hAnsiTheme="majorHAnsi"/>
          <w:sz w:val="22"/>
        </w:rPr>
        <w:t xml:space="preserve">increased </w:t>
      </w:r>
      <w:r w:rsidR="00B66BB6">
        <w:rPr>
          <w:rFonts w:asciiTheme="majorHAnsi" w:hAnsiTheme="majorHAnsi"/>
          <w:sz w:val="22"/>
        </w:rPr>
        <w:t>without</w:t>
      </w:r>
      <w:r w:rsidR="00CA06AE">
        <w:rPr>
          <w:rFonts w:asciiTheme="majorHAnsi" w:hAnsiTheme="majorHAnsi"/>
          <w:sz w:val="22"/>
        </w:rPr>
        <w:t xml:space="preserve"> appropriate analysis.</w:t>
      </w:r>
    </w:p>
    <w:p w:rsidR="00CA06AE" w:rsidRDefault="00CA06AE" w:rsidP="007D389A">
      <w:pPr>
        <w:pStyle w:val="ListParagraph"/>
        <w:numPr>
          <w:ilvl w:val="1"/>
          <w:numId w:val="37"/>
        </w:numPr>
        <w:spacing w:before="240"/>
        <w:rPr>
          <w:rFonts w:asciiTheme="majorHAnsi" w:hAnsiTheme="majorHAnsi"/>
          <w:sz w:val="22"/>
        </w:rPr>
      </w:pPr>
      <w:r>
        <w:rPr>
          <w:rFonts w:asciiTheme="majorHAnsi" w:hAnsiTheme="majorHAnsi"/>
          <w:sz w:val="22"/>
        </w:rPr>
        <w:t xml:space="preserve">The Assessors workshop will be an important meeting to ensure consistency </w:t>
      </w:r>
      <w:r w:rsidR="00881030">
        <w:rPr>
          <w:rFonts w:asciiTheme="majorHAnsi" w:hAnsiTheme="majorHAnsi"/>
          <w:sz w:val="22"/>
        </w:rPr>
        <w:t xml:space="preserve">in </w:t>
      </w:r>
      <w:r>
        <w:rPr>
          <w:rFonts w:asciiTheme="majorHAnsi" w:hAnsiTheme="majorHAnsi"/>
          <w:sz w:val="22"/>
        </w:rPr>
        <w:t xml:space="preserve">how the `subject to’ criteria will be </w:t>
      </w:r>
      <w:r w:rsidR="00B66BB6">
        <w:rPr>
          <w:rFonts w:asciiTheme="majorHAnsi" w:hAnsiTheme="majorHAnsi"/>
          <w:sz w:val="22"/>
        </w:rPr>
        <w:t>implemented</w:t>
      </w:r>
      <w:r>
        <w:rPr>
          <w:rFonts w:asciiTheme="majorHAnsi" w:hAnsiTheme="majorHAnsi"/>
          <w:sz w:val="22"/>
        </w:rPr>
        <w:t xml:space="preserve"> and noted that she thought it was increasing responsible management.</w:t>
      </w:r>
    </w:p>
    <w:p w:rsidR="00486C89" w:rsidRDefault="00486C89" w:rsidP="00486C89">
      <w:pPr>
        <w:pStyle w:val="ListParagraph"/>
        <w:rPr>
          <w:rFonts w:asciiTheme="majorHAnsi" w:hAnsiTheme="majorHAnsi"/>
          <w:sz w:val="22"/>
        </w:rPr>
      </w:pPr>
    </w:p>
    <w:p w:rsidR="00486C89" w:rsidRDefault="00486C89" w:rsidP="00486C89">
      <w:pPr>
        <w:pStyle w:val="ListParagraph"/>
        <w:rPr>
          <w:rFonts w:asciiTheme="majorHAnsi" w:hAnsiTheme="majorHAnsi"/>
          <w:sz w:val="22"/>
        </w:rPr>
      </w:pPr>
    </w:p>
    <w:p w:rsidR="00486C89" w:rsidRDefault="00486C89" w:rsidP="00486C89">
      <w:pPr>
        <w:pStyle w:val="ListParagraph"/>
        <w:rPr>
          <w:rFonts w:asciiTheme="majorHAnsi" w:hAnsiTheme="majorHAnsi"/>
          <w:sz w:val="22"/>
        </w:rPr>
      </w:pPr>
    </w:p>
    <w:p w:rsidR="00486C89" w:rsidRDefault="00486C89" w:rsidP="00486C89">
      <w:pPr>
        <w:pStyle w:val="ListParagraph"/>
        <w:rPr>
          <w:rFonts w:asciiTheme="majorHAnsi" w:hAnsiTheme="majorHAnsi"/>
          <w:sz w:val="22"/>
        </w:rPr>
      </w:pPr>
    </w:p>
    <w:p w:rsidR="006A6A4E" w:rsidRPr="00486C89" w:rsidRDefault="00CA06AE" w:rsidP="00486C89">
      <w:pPr>
        <w:pStyle w:val="ListParagraph"/>
        <w:numPr>
          <w:ilvl w:val="0"/>
          <w:numId w:val="43"/>
        </w:numPr>
        <w:rPr>
          <w:rFonts w:asciiTheme="majorHAnsi" w:hAnsiTheme="majorHAnsi"/>
          <w:sz w:val="22"/>
        </w:rPr>
      </w:pPr>
      <w:r>
        <w:rPr>
          <w:rFonts w:asciiTheme="majorHAnsi" w:hAnsiTheme="majorHAnsi"/>
          <w:sz w:val="22"/>
        </w:rPr>
        <w:t xml:space="preserve">The Chair also noted that we would continue to strive to look for a reduction in duplication of processes, noting that previous Organisation Review reports had a lot of duplication across criteria. </w:t>
      </w:r>
    </w:p>
    <w:p w:rsidR="006A6A4E" w:rsidRDefault="006A6A4E" w:rsidP="006A6A4E">
      <w:pPr>
        <w:pStyle w:val="ListParagraph"/>
        <w:rPr>
          <w:rFonts w:asciiTheme="majorHAnsi" w:hAnsiTheme="majorHAnsi"/>
          <w:sz w:val="22"/>
        </w:rPr>
      </w:pPr>
    </w:p>
    <w:p w:rsidR="00CA06AE" w:rsidRDefault="00CA06AE" w:rsidP="00CA06AE">
      <w:pPr>
        <w:pStyle w:val="ListParagraph"/>
        <w:numPr>
          <w:ilvl w:val="0"/>
          <w:numId w:val="37"/>
        </w:numPr>
        <w:rPr>
          <w:rFonts w:asciiTheme="majorHAnsi" w:hAnsiTheme="majorHAnsi"/>
          <w:sz w:val="22"/>
        </w:rPr>
      </w:pPr>
      <w:r>
        <w:rPr>
          <w:rFonts w:asciiTheme="majorHAnsi" w:hAnsiTheme="majorHAnsi"/>
          <w:sz w:val="22"/>
        </w:rPr>
        <w:t>The Chair thanked M</w:t>
      </w:r>
      <w:r w:rsidR="00DD3889">
        <w:rPr>
          <w:rFonts w:asciiTheme="majorHAnsi" w:hAnsiTheme="majorHAnsi"/>
          <w:sz w:val="22"/>
        </w:rPr>
        <w:t>r</w:t>
      </w:r>
      <w:r>
        <w:rPr>
          <w:rFonts w:asciiTheme="majorHAnsi" w:hAnsiTheme="majorHAnsi"/>
          <w:sz w:val="22"/>
        </w:rPr>
        <w:t xml:space="preserve"> Cann-Evans for his comments, noting that there is more work to be done to reduce the repetition in due diligence process</w:t>
      </w:r>
      <w:r w:rsidR="00DD3889">
        <w:rPr>
          <w:rFonts w:asciiTheme="majorHAnsi" w:hAnsiTheme="majorHAnsi"/>
          <w:sz w:val="22"/>
        </w:rPr>
        <w:t xml:space="preserve">es and that </w:t>
      </w:r>
      <w:r w:rsidR="00A148FE">
        <w:rPr>
          <w:rFonts w:asciiTheme="majorHAnsi" w:hAnsiTheme="majorHAnsi"/>
          <w:sz w:val="22"/>
        </w:rPr>
        <w:t xml:space="preserve">the </w:t>
      </w:r>
      <w:r w:rsidR="00DD3889">
        <w:rPr>
          <w:rFonts w:asciiTheme="majorHAnsi" w:hAnsiTheme="majorHAnsi"/>
          <w:sz w:val="22"/>
        </w:rPr>
        <w:t>N</w:t>
      </w:r>
      <w:r w:rsidR="00A148FE">
        <w:rPr>
          <w:rFonts w:asciiTheme="majorHAnsi" w:hAnsiTheme="majorHAnsi"/>
          <w:sz w:val="22"/>
        </w:rPr>
        <w:t xml:space="preserve">GO Programs, </w:t>
      </w:r>
      <w:r w:rsidR="00DD3889">
        <w:rPr>
          <w:rFonts w:asciiTheme="majorHAnsi" w:hAnsiTheme="majorHAnsi"/>
          <w:sz w:val="22"/>
        </w:rPr>
        <w:t>P</w:t>
      </w:r>
      <w:r w:rsidR="00A148FE">
        <w:rPr>
          <w:rFonts w:asciiTheme="majorHAnsi" w:hAnsiTheme="majorHAnsi"/>
          <w:sz w:val="22"/>
        </w:rPr>
        <w:t xml:space="preserve">erformance and </w:t>
      </w:r>
      <w:r w:rsidR="00DD3889">
        <w:rPr>
          <w:rFonts w:asciiTheme="majorHAnsi" w:hAnsiTheme="majorHAnsi"/>
          <w:sz w:val="22"/>
        </w:rPr>
        <w:t>Q</w:t>
      </w:r>
      <w:r w:rsidR="00A148FE">
        <w:rPr>
          <w:rFonts w:asciiTheme="majorHAnsi" w:hAnsiTheme="majorHAnsi"/>
          <w:sz w:val="22"/>
        </w:rPr>
        <w:t>uality Section</w:t>
      </w:r>
      <w:r w:rsidR="00DD3889">
        <w:rPr>
          <w:rFonts w:asciiTheme="majorHAnsi" w:hAnsiTheme="majorHAnsi"/>
          <w:sz w:val="22"/>
        </w:rPr>
        <w:t xml:space="preserve"> will be working on it.</w:t>
      </w:r>
    </w:p>
    <w:p w:rsidR="00DD3889" w:rsidRDefault="00DD3889" w:rsidP="00DD3889">
      <w:pPr>
        <w:pStyle w:val="ListParagraph"/>
        <w:rPr>
          <w:rFonts w:asciiTheme="majorHAnsi" w:hAnsiTheme="majorHAnsi"/>
          <w:sz w:val="22"/>
        </w:rPr>
      </w:pPr>
    </w:p>
    <w:p w:rsidR="00DD3889" w:rsidRDefault="00DD3889" w:rsidP="00CA06AE">
      <w:pPr>
        <w:pStyle w:val="ListParagraph"/>
        <w:numPr>
          <w:ilvl w:val="0"/>
          <w:numId w:val="37"/>
        </w:numPr>
        <w:rPr>
          <w:rFonts w:asciiTheme="majorHAnsi" w:hAnsiTheme="majorHAnsi"/>
          <w:sz w:val="22"/>
        </w:rPr>
      </w:pPr>
      <w:r>
        <w:rPr>
          <w:rFonts w:asciiTheme="majorHAnsi" w:hAnsiTheme="majorHAnsi"/>
          <w:sz w:val="22"/>
        </w:rPr>
        <w:t>Following questions on the timing of implementing the review</w:t>
      </w:r>
      <w:r w:rsidR="003D2828">
        <w:rPr>
          <w:rFonts w:asciiTheme="majorHAnsi" w:hAnsiTheme="majorHAnsi"/>
          <w:sz w:val="22"/>
        </w:rPr>
        <w:t>,</w:t>
      </w:r>
      <w:r>
        <w:rPr>
          <w:rFonts w:asciiTheme="majorHAnsi" w:hAnsiTheme="majorHAnsi"/>
          <w:sz w:val="22"/>
        </w:rPr>
        <w:t xml:space="preserve"> the Chair noted that it would be a risk to have new criteria and </w:t>
      </w:r>
      <w:r w:rsidR="003D2828">
        <w:rPr>
          <w:rFonts w:asciiTheme="majorHAnsi" w:hAnsiTheme="majorHAnsi"/>
          <w:sz w:val="22"/>
        </w:rPr>
        <w:t>not</w:t>
      </w:r>
      <w:r>
        <w:rPr>
          <w:rFonts w:asciiTheme="majorHAnsi" w:hAnsiTheme="majorHAnsi"/>
          <w:sz w:val="22"/>
        </w:rPr>
        <w:t xml:space="preserve"> utilise</w:t>
      </w:r>
      <w:r w:rsidR="003D2828">
        <w:rPr>
          <w:rFonts w:asciiTheme="majorHAnsi" w:hAnsiTheme="majorHAnsi"/>
          <w:sz w:val="22"/>
        </w:rPr>
        <w:t xml:space="preserve"> them</w:t>
      </w:r>
      <w:r>
        <w:rPr>
          <w:rFonts w:asciiTheme="majorHAnsi" w:hAnsiTheme="majorHAnsi"/>
          <w:sz w:val="22"/>
        </w:rPr>
        <w:t xml:space="preserve"> for upcoming reviews</w:t>
      </w:r>
      <w:r w:rsidR="0000647D">
        <w:rPr>
          <w:rFonts w:asciiTheme="majorHAnsi" w:hAnsiTheme="majorHAnsi"/>
          <w:sz w:val="22"/>
        </w:rPr>
        <w:t>.</w:t>
      </w:r>
    </w:p>
    <w:p w:rsidR="0000647D" w:rsidRPr="0000647D" w:rsidRDefault="0000647D" w:rsidP="0000647D">
      <w:pPr>
        <w:pStyle w:val="ListParagraph"/>
        <w:rPr>
          <w:rFonts w:asciiTheme="majorHAnsi" w:hAnsiTheme="majorHAnsi"/>
          <w:sz w:val="22"/>
        </w:rPr>
      </w:pPr>
    </w:p>
    <w:p w:rsidR="0000647D" w:rsidRDefault="0000647D" w:rsidP="00CA06AE">
      <w:pPr>
        <w:pStyle w:val="ListParagraph"/>
        <w:numPr>
          <w:ilvl w:val="0"/>
          <w:numId w:val="37"/>
        </w:numPr>
        <w:rPr>
          <w:rFonts w:asciiTheme="majorHAnsi" w:hAnsiTheme="majorHAnsi"/>
          <w:sz w:val="22"/>
        </w:rPr>
      </w:pPr>
      <w:r>
        <w:rPr>
          <w:rFonts w:asciiTheme="majorHAnsi" w:hAnsiTheme="majorHAnsi"/>
          <w:sz w:val="22"/>
        </w:rPr>
        <w:t>John Morley noted that some agencies may have stopped preparing Agency Profiles and may be a</w:t>
      </w:r>
      <w:r w:rsidR="003D2828">
        <w:rPr>
          <w:rFonts w:asciiTheme="majorHAnsi" w:hAnsiTheme="majorHAnsi"/>
          <w:sz w:val="22"/>
        </w:rPr>
        <w:t>t</w:t>
      </w:r>
      <w:r>
        <w:rPr>
          <w:rFonts w:asciiTheme="majorHAnsi" w:hAnsiTheme="majorHAnsi"/>
          <w:sz w:val="22"/>
        </w:rPr>
        <w:t xml:space="preserve"> various stages</w:t>
      </w:r>
      <w:r w:rsidR="003D2828">
        <w:rPr>
          <w:rFonts w:asciiTheme="majorHAnsi" w:hAnsiTheme="majorHAnsi"/>
          <w:sz w:val="22"/>
        </w:rPr>
        <w:t xml:space="preserve"> of preparation,</w:t>
      </w:r>
      <w:r>
        <w:rPr>
          <w:rFonts w:asciiTheme="majorHAnsi" w:hAnsiTheme="majorHAnsi"/>
          <w:sz w:val="22"/>
        </w:rPr>
        <w:t xml:space="preserve"> but noted that it will be useful if the `subject to’ provision can be utilised in instances where agencies have not had the time to adapt to new criteria.</w:t>
      </w:r>
    </w:p>
    <w:p w:rsidR="0000647D" w:rsidRPr="0000647D" w:rsidRDefault="0000647D" w:rsidP="0000647D">
      <w:pPr>
        <w:pStyle w:val="ListParagraph"/>
        <w:rPr>
          <w:rFonts w:asciiTheme="majorHAnsi" w:hAnsiTheme="majorHAnsi"/>
          <w:sz w:val="22"/>
        </w:rPr>
      </w:pPr>
    </w:p>
    <w:p w:rsidR="0000647D" w:rsidRDefault="0000647D" w:rsidP="00A148FE">
      <w:pPr>
        <w:pStyle w:val="ListParagraph"/>
        <w:numPr>
          <w:ilvl w:val="0"/>
          <w:numId w:val="37"/>
        </w:numPr>
        <w:rPr>
          <w:rFonts w:asciiTheme="majorHAnsi" w:hAnsiTheme="majorHAnsi"/>
          <w:sz w:val="22"/>
          <w:szCs w:val="20"/>
        </w:rPr>
      </w:pPr>
      <w:r w:rsidRPr="00A148FE">
        <w:rPr>
          <w:rFonts w:asciiTheme="majorHAnsi" w:hAnsiTheme="majorHAnsi"/>
          <w:sz w:val="22"/>
        </w:rPr>
        <w:t>John Morley raised an issue about the cost of compliance with the Core Humanitarian Standards and Sarah Burrows asked whether DFAT was seeking to have Humanitarian Processes align with CHS.</w:t>
      </w:r>
      <w:r w:rsidR="003D2828" w:rsidRPr="00A148FE">
        <w:rPr>
          <w:rFonts w:asciiTheme="majorHAnsi" w:hAnsiTheme="majorHAnsi"/>
          <w:sz w:val="22"/>
        </w:rPr>
        <w:t xml:space="preserve"> </w:t>
      </w:r>
      <w:r w:rsidRPr="00A148FE">
        <w:rPr>
          <w:rFonts w:asciiTheme="majorHAnsi" w:hAnsiTheme="majorHAnsi"/>
          <w:sz w:val="22"/>
          <w:szCs w:val="20"/>
        </w:rPr>
        <w:t xml:space="preserve">The Chair noted that she was unable to answer that </w:t>
      </w:r>
      <w:r w:rsidR="005C7C85" w:rsidRPr="00A148FE">
        <w:rPr>
          <w:rFonts w:asciiTheme="majorHAnsi" w:hAnsiTheme="majorHAnsi"/>
          <w:sz w:val="22"/>
          <w:szCs w:val="20"/>
        </w:rPr>
        <w:t>question,</w:t>
      </w:r>
      <w:r w:rsidRPr="00A148FE">
        <w:rPr>
          <w:rFonts w:asciiTheme="majorHAnsi" w:hAnsiTheme="majorHAnsi"/>
          <w:sz w:val="22"/>
          <w:szCs w:val="20"/>
        </w:rPr>
        <w:t xml:space="preserve"> as it was a separate conversation that would need to be held with the </w:t>
      </w:r>
      <w:r w:rsidR="003D2828" w:rsidRPr="00A148FE">
        <w:rPr>
          <w:rFonts w:asciiTheme="majorHAnsi" w:hAnsiTheme="majorHAnsi"/>
          <w:sz w:val="22"/>
          <w:szCs w:val="20"/>
        </w:rPr>
        <w:t xml:space="preserve">DFAT </w:t>
      </w:r>
      <w:r w:rsidRPr="00A148FE">
        <w:rPr>
          <w:rFonts w:asciiTheme="majorHAnsi" w:hAnsiTheme="majorHAnsi"/>
          <w:sz w:val="22"/>
          <w:szCs w:val="20"/>
        </w:rPr>
        <w:t xml:space="preserve">section that managed the Australian Humanitarian </w:t>
      </w:r>
      <w:r w:rsidR="003D2828" w:rsidRPr="00A148FE">
        <w:rPr>
          <w:rFonts w:asciiTheme="majorHAnsi" w:hAnsiTheme="majorHAnsi"/>
          <w:sz w:val="22"/>
          <w:szCs w:val="20"/>
        </w:rPr>
        <w:t>Partnership</w:t>
      </w:r>
      <w:r w:rsidRPr="00A148FE">
        <w:rPr>
          <w:rFonts w:asciiTheme="majorHAnsi" w:hAnsiTheme="majorHAnsi"/>
          <w:sz w:val="22"/>
          <w:szCs w:val="20"/>
        </w:rPr>
        <w:t>.</w:t>
      </w:r>
    </w:p>
    <w:p w:rsidR="00486C89" w:rsidRPr="00486C89" w:rsidRDefault="00486C89" w:rsidP="00486C89">
      <w:pPr>
        <w:rPr>
          <w:rFonts w:asciiTheme="majorHAnsi" w:hAnsiTheme="majorHAnsi"/>
          <w:sz w:val="22"/>
        </w:rPr>
      </w:pPr>
    </w:p>
    <w:p w:rsidR="0000647D" w:rsidRDefault="0000647D" w:rsidP="0000647D">
      <w:pPr>
        <w:pStyle w:val="ListParagraph"/>
        <w:numPr>
          <w:ilvl w:val="0"/>
          <w:numId w:val="37"/>
        </w:numPr>
        <w:rPr>
          <w:rFonts w:asciiTheme="majorHAnsi" w:hAnsiTheme="majorHAnsi"/>
          <w:sz w:val="22"/>
        </w:rPr>
      </w:pPr>
      <w:r>
        <w:rPr>
          <w:rFonts w:asciiTheme="majorHAnsi" w:hAnsiTheme="majorHAnsi"/>
          <w:sz w:val="22"/>
        </w:rPr>
        <w:t xml:space="preserve">John Morley noted that it would be useful to have a clear definition of partner/partnership in the manual in terms of obligative and non-obligative. The review team will work with </w:t>
      </w:r>
      <w:r w:rsidR="00A148FE">
        <w:rPr>
          <w:rFonts w:asciiTheme="majorHAnsi" w:hAnsiTheme="majorHAnsi"/>
          <w:sz w:val="22"/>
        </w:rPr>
        <w:t xml:space="preserve">the </w:t>
      </w:r>
      <w:r>
        <w:rPr>
          <w:rFonts w:asciiTheme="majorHAnsi" w:hAnsiTheme="majorHAnsi"/>
          <w:sz w:val="22"/>
        </w:rPr>
        <w:t>C</w:t>
      </w:r>
      <w:r w:rsidR="00A148FE">
        <w:rPr>
          <w:rFonts w:asciiTheme="majorHAnsi" w:hAnsiTheme="majorHAnsi"/>
          <w:sz w:val="22"/>
        </w:rPr>
        <w:t xml:space="preserve">ontracting and Aid Management </w:t>
      </w:r>
      <w:r>
        <w:rPr>
          <w:rFonts w:asciiTheme="majorHAnsi" w:hAnsiTheme="majorHAnsi"/>
          <w:sz w:val="22"/>
        </w:rPr>
        <w:t>D</w:t>
      </w:r>
      <w:r w:rsidR="00A148FE">
        <w:rPr>
          <w:rFonts w:asciiTheme="majorHAnsi" w:hAnsiTheme="majorHAnsi"/>
          <w:sz w:val="22"/>
        </w:rPr>
        <w:t>ivision</w:t>
      </w:r>
      <w:r>
        <w:rPr>
          <w:rFonts w:asciiTheme="majorHAnsi" w:hAnsiTheme="majorHAnsi"/>
          <w:sz w:val="22"/>
        </w:rPr>
        <w:t xml:space="preserve"> on some consistent wording around this issue.</w:t>
      </w:r>
    </w:p>
    <w:p w:rsidR="00486C89" w:rsidRPr="00486C89" w:rsidRDefault="00486C89" w:rsidP="00486C89">
      <w:pPr>
        <w:pStyle w:val="ListParagraph"/>
        <w:rPr>
          <w:rFonts w:asciiTheme="majorHAnsi" w:hAnsiTheme="majorHAnsi"/>
          <w:sz w:val="22"/>
        </w:rPr>
      </w:pPr>
    </w:p>
    <w:p w:rsidR="0000647D" w:rsidRPr="00B66BB6" w:rsidRDefault="0000647D" w:rsidP="0000647D">
      <w:pPr>
        <w:pStyle w:val="ListParagraph"/>
        <w:numPr>
          <w:ilvl w:val="0"/>
          <w:numId w:val="37"/>
        </w:numPr>
        <w:rPr>
          <w:rFonts w:asciiTheme="majorHAnsi" w:hAnsiTheme="majorHAnsi"/>
          <w:sz w:val="22"/>
        </w:rPr>
      </w:pPr>
      <w:r w:rsidRPr="00B66BB6">
        <w:rPr>
          <w:rFonts w:asciiTheme="majorHAnsi" w:hAnsiTheme="majorHAnsi"/>
          <w:sz w:val="22"/>
        </w:rPr>
        <w:t xml:space="preserve">John Morley also noted </w:t>
      </w:r>
      <w:r w:rsidR="003D2828" w:rsidRPr="00B66BB6">
        <w:rPr>
          <w:rFonts w:asciiTheme="majorHAnsi" w:hAnsiTheme="majorHAnsi"/>
          <w:sz w:val="22"/>
        </w:rPr>
        <w:t>Mr Cann-</w:t>
      </w:r>
      <w:r w:rsidR="00B66BB6" w:rsidRPr="00B66BB6">
        <w:rPr>
          <w:rFonts w:asciiTheme="majorHAnsi" w:hAnsiTheme="majorHAnsi"/>
          <w:sz w:val="22"/>
        </w:rPr>
        <w:t>Evans‘s</w:t>
      </w:r>
      <w:r w:rsidR="003D2828" w:rsidRPr="00B66BB6">
        <w:rPr>
          <w:rFonts w:asciiTheme="majorHAnsi" w:hAnsiTheme="majorHAnsi"/>
          <w:sz w:val="22"/>
        </w:rPr>
        <w:t xml:space="preserve"> comments on modularisation, suggesting that a timely audit might cover off the requirement for the financial element of </w:t>
      </w:r>
      <w:r w:rsidR="00486C89" w:rsidRPr="00B66BB6">
        <w:rPr>
          <w:rFonts w:asciiTheme="majorHAnsi" w:hAnsiTheme="majorHAnsi"/>
          <w:sz w:val="22"/>
        </w:rPr>
        <w:t>an</w:t>
      </w:r>
      <w:r w:rsidR="003D2828" w:rsidRPr="00B66BB6">
        <w:rPr>
          <w:rFonts w:asciiTheme="majorHAnsi" w:hAnsiTheme="majorHAnsi"/>
          <w:sz w:val="22"/>
        </w:rPr>
        <w:t xml:space="preserve"> Organisation Review. </w:t>
      </w:r>
    </w:p>
    <w:p w:rsidR="006409A8" w:rsidRDefault="006409A8" w:rsidP="006409A8">
      <w:pPr>
        <w:rPr>
          <w:rFonts w:asciiTheme="majorHAnsi" w:hAnsiTheme="majorHAnsi"/>
          <w:sz w:val="22"/>
          <w:highlight w:val="yellow"/>
        </w:rPr>
      </w:pPr>
    </w:p>
    <w:p w:rsidR="006409A8" w:rsidRPr="006409A8" w:rsidRDefault="006409A8" w:rsidP="006409A8">
      <w:pPr>
        <w:rPr>
          <w:rFonts w:asciiTheme="majorHAnsi" w:hAnsiTheme="majorHAnsi"/>
          <w:b/>
          <w:sz w:val="22"/>
        </w:rPr>
      </w:pPr>
      <w:r w:rsidRPr="006409A8">
        <w:rPr>
          <w:rFonts w:asciiTheme="majorHAnsi" w:hAnsiTheme="majorHAnsi"/>
          <w:b/>
          <w:sz w:val="22"/>
        </w:rPr>
        <w:t>Management Response</w:t>
      </w:r>
    </w:p>
    <w:p w:rsidR="006409A8" w:rsidRPr="006409A8" w:rsidRDefault="006409A8" w:rsidP="006409A8">
      <w:pPr>
        <w:rPr>
          <w:rFonts w:asciiTheme="majorHAnsi" w:hAnsiTheme="majorHAnsi"/>
          <w:b/>
          <w:sz w:val="22"/>
        </w:rPr>
      </w:pPr>
    </w:p>
    <w:p w:rsidR="006409A8" w:rsidRDefault="006409A8" w:rsidP="006409A8">
      <w:pPr>
        <w:pStyle w:val="ListParagraph"/>
        <w:numPr>
          <w:ilvl w:val="0"/>
          <w:numId w:val="39"/>
        </w:numPr>
        <w:rPr>
          <w:rFonts w:asciiTheme="majorHAnsi" w:hAnsiTheme="majorHAnsi"/>
          <w:sz w:val="22"/>
        </w:rPr>
      </w:pPr>
      <w:r w:rsidRPr="006409A8">
        <w:rPr>
          <w:rFonts w:asciiTheme="majorHAnsi" w:hAnsiTheme="majorHAnsi"/>
          <w:sz w:val="22"/>
        </w:rPr>
        <w:t xml:space="preserve">The Chair </w:t>
      </w:r>
      <w:r>
        <w:rPr>
          <w:rFonts w:asciiTheme="majorHAnsi" w:hAnsiTheme="majorHAnsi"/>
          <w:sz w:val="22"/>
        </w:rPr>
        <w:t xml:space="preserve">sought endorsement for the </w:t>
      </w:r>
      <w:r w:rsidR="00A148FE">
        <w:rPr>
          <w:rFonts w:asciiTheme="majorHAnsi" w:hAnsiTheme="majorHAnsi"/>
          <w:sz w:val="22"/>
        </w:rPr>
        <w:t>M</w:t>
      </w:r>
      <w:r>
        <w:rPr>
          <w:rFonts w:asciiTheme="majorHAnsi" w:hAnsiTheme="majorHAnsi"/>
          <w:sz w:val="22"/>
        </w:rPr>
        <w:t xml:space="preserve">anagement </w:t>
      </w:r>
      <w:r w:rsidR="00A148FE">
        <w:rPr>
          <w:rFonts w:asciiTheme="majorHAnsi" w:hAnsiTheme="majorHAnsi"/>
          <w:sz w:val="22"/>
        </w:rPr>
        <w:t>R</w:t>
      </w:r>
      <w:r>
        <w:rPr>
          <w:rFonts w:asciiTheme="majorHAnsi" w:hAnsiTheme="majorHAnsi"/>
          <w:sz w:val="22"/>
        </w:rPr>
        <w:t xml:space="preserve">esponse noting areas where </w:t>
      </w:r>
      <w:r w:rsidR="00093E86">
        <w:rPr>
          <w:rFonts w:asciiTheme="majorHAnsi" w:hAnsiTheme="majorHAnsi"/>
          <w:sz w:val="22"/>
        </w:rPr>
        <w:t xml:space="preserve">the response </w:t>
      </w:r>
      <w:r>
        <w:rPr>
          <w:rFonts w:asciiTheme="majorHAnsi" w:hAnsiTheme="majorHAnsi"/>
          <w:sz w:val="22"/>
        </w:rPr>
        <w:t xml:space="preserve">disagreed or agreed with comments to the </w:t>
      </w:r>
      <w:r w:rsidR="00093E86">
        <w:rPr>
          <w:rFonts w:asciiTheme="majorHAnsi" w:hAnsiTheme="majorHAnsi"/>
          <w:sz w:val="22"/>
        </w:rPr>
        <w:t>recommendations</w:t>
      </w:r>
      <w:r>
        <w:rPr>
          <w:rFonts w:asciiTheme="majorHAnsi" w:hAnsiTheme="majorHAnsi"/>
          <w:sz w:val="22"/>
        </w:rPr>
        <w:t>. These were recommendations 6a, 8a, 12a, 19a and 21a. The Chair also noted</w:t>
      </w:r>
      <w:r w:rsidR="003D2828">
        <w:rPr>
          <w:rFonts w:asciiTheme="majorHAnsi" w:hAnsiTheme="majorHAnsi"/>
          <w:sz w:val="22"/>
        </w:rPr>
        <w:t>:</w:t>
      </w:r>
      <w:r>
        <w:rPr>
          <w:rFonts w:asciiTheme="majorHAnsi" w:hAnsiTheme="majorHAnsi"/>
          <w:sz w:val="22"/>
        </w:rPr>
        <w:t xml:space="preserve"> </w:t>
      </w:r>
    </w:p>
    <w:p w:rsidR="006409A8" w:rsidRDefault="006409A8" w:rsidP="00A148FE">
      <w:pPr>
        <w:pStyle w:val="ListParagraph"/>
        <w:numPr>
          <w:ilvl w:val="1"/>
          <w:numId w:val="39"/>
        </w:numPr>
        <w:rPr>
          <w:rFonts w:asciiTheme="majorHAnsi" w:hAnsiTheme="majorHAnsi"/>
          <w:sz w:val="22"/>
        </w:rPr>
      </w:pPr>
      <w:r>
        <w:rPr>
          <w:rFonts w:asciiTheme="majorHAnsi" w:hAnsiTheme="majorHAnsi"/>
          <w:sz w:val="22"/>
        </w:rPr>
        <w:t xml:space="preserve">Chris </w:t>
      </w:r>
      <w:r w:rsidR="0029558B">
        <w:rPr>
          <w:rFonts w:asciiTheme="majorHAnsi" w:hAnsiTheme="majorHAnsi"/>
          <w:sz w:val="22"/>
        </w:rPr>
        <w:t>Jensen’s comment</w:t>
      </w:r>
      <w:r>
        <w:rPr>
          <w:rFonts w:asciiTheme="majorHAnsi" w:hAnsiTheme="majorHAnsi"/>
          <w:sz w:val="22"/>
        </w:rPr>
        <w:t xml:space="preserve"> that </w:t>
      </w:r>
      <w:r w:rsidR="00093E86">
        <w:rPr>
          <w:rFonts w:asciiTheme="majorHAnsi" w:hAnsiTheme="majorHAnsi"/>
          <w:sz w:val="22"/>
        </w:rPr>
        <w:t>it is useful that accreditation reviews will look at projects outside of RDE if necessary</w:t>
      </w:r>
      <w:r w:rsidR="0029558B">
        <w:rPr>
          <w:rFonts w:asciiTheme="majorHAnsi" w:hAnsiTheme="majorHAnsi"/>
          <w:sz w:val="22"/>
        </w:rPr>
        <w:t>,</w:t>
      </w:r>
      <w:r w:rsidR="00093E86">
        <w:rPr>
          <w:rFonts w:asciiTheme="majorHAnsi" w:hAnsiTheme="majorHAnsi"/>
          <w:sz w:val="22"/>
        </w:rPr>
        <w:t xml:space="preserve"> as </w:t>
      </w:r>
      <w:r w:rsidR="0029558B">
        <w:rPr>
          <w:rFonts w:asciiTheme="majorHAnsi" w:hAnsiTheme="majorHAnsi"/>
          <w:sz w:val="22"/>
        </w:rPr>
        <w:t xml:space="preserve">that would cover </w:t>
      </w:r>
      <w:r w:rsidR="00093E86">
        <w:rPr>
          <w:rFonts w:asciiTheme="majorHAnsi" w:hAnsiTheme="majorHAnsi"/>
          <w:sz w:val="22"/>
        </w:rPr>
        <w:t>wider risk implications.</w:t>
      </w:r>
    </w:p>
    <w:p w:rsidR="00A148FE" w:rsidRDefault="00A148FE" w:rsidP="00A148FE">
      <w:pPr>
        <w:pStyle w:val="ListParagraph"/>
        <w:ind w:left="1440"/>
        <w:rPr>
          <w:rFonts w:asciiTheme="majorHAnsi" w:hAnsiTheme="majorHAnsi"/>
          <w:sz w:val="22"/>
        </w:rPr>
      </w:pPr>
    </w:p>
    <w:p w:rsidR="00093E86" w:rsidRDefault="00093E86" w:rsidP="006409A8">
      <w:pPr>
        <w:pStyle w:val="ListParagraph"/>
        <w:numPr>
          <w:ilvl w:val="0"/>
          <w:numId w:val="39"/>
        </w:numPr>
        <w:rPr>
          <w:rFonts w:asciiTheme="majorHAnsi" w:hAnsiTheme="majorHAnsi"/>
          <w:sz w:val="22"/>
        </w:rPr>
      </w:pPr>
      <w:r>
        <w:rPr>
          <w:rFonts w:asciiTheme="majorHAnsi" w:hAnsiTheme="majorHAnsi"/>
          <w:sz w:val="22"/>
        </w:rPr>
        <w:t xml:space="preserve">Rebecca </w:t>
      </w:r>
      <w:r w:rsidR="00486C89">
        <w:rPr>
          <w:rFonts w:asciiTheme="majorHAnsi" w:hAnsiTheme="majorHAnsi"/>
          <w:sz w:val="22"/>
        </w:rPr>
        <w:t>Hamilton</w:t>
      </w:r>
      <w:r>
        <w:rPr>
          <w:rFonts w:asciiTheme="majorHAnsi" w:hAnsiTheme="majorHAnsi"/>
          <w:sz w:val="22"/>
        </w:rPr>
        <w:t xml:space="preserve"> asked whether the learning nature of accreditation </w:t>
      </w:r>
      <w:r w:rsidR="0029558B">
        <w:rPr>
          <w:rFonts w:asciiTheme="majorHAnsi" w:hAnsiTheme="majorHAnsi"/>
          <w:sz w:val="22"/>
        </w:rPr>
        <w:t>would</w:t>
      </w:r>
      <w:r>
        <w:rPr>
          <w:rFonts w:asciiTheme="majorHAnsi" w:hAnsiTheme="majorHAnsi"/>
          <w:sz w:val="22"/>
        </w:rPr>
        <w:t xml:space="preserve"> still be apparent in the manual</w:t>
      </w:r>
      <w:r w:rsidR="0029558B">
        <w:rPr>
          <w:rFonts w:asciiTheme="majorHAnsi" w:hAnsiTheme="majorHAnsi"/>
          <w:sz w:val="22"/>
        </w:rPr>
        <w:t>. T</w:t>
      </w:r>
      <w:r>
        <w:rPr>
          <w:rFonts w:asciiTheme="majorHAnsi" w:hAnsiTheme="majorHAnsi"/>
          <w:sz w:val="22"/>
        </w:rPr>
        <w:t>he Chair responded that this would be the case.</w:t>
      </w:r>
    </w:p>
    <w:p w:rsidR="00093E86" w:rsidRPr="00093E86" w:rsidRDefault="00093E86" w:rsidP="00093E86">
      <w:pPr>
        <w:rPr>
          <w:rFonts w:asciiTheme="majorHAnsi" w:hAnsiTheme="majorHAnsi"/>
          <w:sz w:val="22"/>
        </w:rPr>
      </w:pPr>
    </w:p>
    <w:p w:rsidR="00CA06AE" w:rsidRDefault="00093E86" w:rsidP="00093E86">
      <w:pPr>
        <w:pStyle w:val="ListParagraph"/>
        <w:numPr>
          <w:ilvl w:val="0"/>
          <w:numId w:val="39"/>
        </w:numPr>
        <w:rPr>
          <w:rFonts w:asciiTheme="majorHAnsi" w:hAnsiTheme="majorHAnsi"/>
          <w:sz w:val="22"/>
        </w:rPr>
      </w:pPr>
      <w:r>
        <w:rPr>
          <w:rFonts w:asciiTheme="majorHAnsi" w:hAnsiTheme="majorHAnsi"/>
          <w:sz w:val="22"/>
        </w:rPr>
        <w:t xml:space="preserve">The Chair thanked the CDC for their consideration of the </w:t>
      </w:r>
      <w:r w:rsidR="00A148FE">
        <w:rPr>
          <w:rFonts w:asciiTheme="majorHAnsi" w:hAnsiTheme="majorHAnsi"/>
          <w:sz w:val="22"/>
        </w:rPr>
        <w:t>M</w:t>
      </w:r>
      <w:r>
        <w:rPr>
          <w:rFonts w:asciiTheme="majorHAnsi" w:hAnsiTheme="majorHAnsi"/>
          <w:sz w:val="22"/>
        </w:rPr>
        <w:t xml:space="preserve">anagement </w:t>
      </w:r>
      <w:r w:rsidR="00A148FE">
        <w:rPr>
          <w:rFonts w:asciiTheme="majorHAnsi" w:hAnsiTheme="majorHAnsi"/>
          <w:sz w:val="22"/>
        </w:rPr>
        <w:t>R</w:t>
      </w:r>
      <w:r>
        <w:rPr>
          <w:rFonts w:asciiTheme="majorHAnsi" w:hAnsiTheme="majorHAnsi"/>
          <w:sz w:val="22"/>
        </w:rPr>
        <w:t xml:space="preserve">esponse and feedback and sought the endorsement of the response. The CDC agreed unanimously to endorse the response. </w:t>
      </w:r>
    </w:p>
    <w:p w:rsidR="00093E86" w:rsidRPr="00093E86" w:rsidRDefault="00093E86" w:rsidP="00093E86">
      <w:pPr>
        <w:pStyle w:val="ListParagraph"/>
        <w:rPr>
          <w:rFonts w:asciiTheme="majorHAnsi" w:hAnsiTheme="majorHAnsi"/>
          <w:sz w:val="22"/>
        </w:rPr>
      </w:pPr>
    </w:p>
    <w:p w:rsidR="00486C89" w:rsidRPr="00486C89" w:rsidRDefault="00093E86" w:rsidP="00486C89">
      <w:pPr>
        <w:pStyle w:val="ListParagraph"/>
        <w:numPr>
          <w:ilvl w:val="0"/>
          <w:numId w:val="39"/>
        </w:numPr>
        <w:rPr>
          <w:rFonts w:asciiTheme="majorHAnsi" w:hAnsiTheme="majorHAnsi"/>
          <w:sz w:val="22"/>
        </w:rPr>
      </w:pPr>
      <w:r>
        <w:rPr>
          <w:rFonts w:asciiTheme="majorHAnsi" w:hAnsiTheme="majorHAnsi"/>
          <w:sz w:val="22"/>
        </w:rPr>
        <w:t>John Morley asked about when the revi</w:t>
      </w:r>
      <w:r w:rsidR="00486C89">
        <w:rPr>
          <w:rFonts w:asciiTheme="majorHAnsi" w:hAnsiTheme="majorHAnsi"/>
          <w:sz w:val="22"/>
        </w:rPr>
        <w:t>sed Criteria would be published.</w:t>
      </w:r>
    </w:p>
    <w:p w:rsidR="00486C89" w:rsidRPr="00486C89" w:rsidRDefault="00486C89" w:rsidP="00486C89">
      <w:pPr>
        <w:pStyle w:val="ListParagraph"/>
        <w:rPr>
          <w:rFonts w:asciiTheme="majorHAnsi" w:hAnsiTheme="majorHAnsi"/>
          <w:sz w:val="22"/>
        </w:rPr>
      </w:pPr>
    </w:p>
    <w:p w:rsidR="00486C89" w:rsidRPr="00486C89" w:rsidRDefault="00486C89" w:rsidP="00486C89">
      <w:pPr>
        <w:rPr>
          <w:rFonts w:asciiTheme="majorHAnsi" w:hAnsiTheme="majorHAnsi"/>
          <w:sz w:val="22"/>
        </w:rPr>
      </w:pPr>
    </w:p>
    <w:p w:rsidR="00093E86" w:rsidRDefault="00093E86" w:rsidP="00093E86">
      <w:pPr>
        <w:pStyle w:val="ListParagraph"/>
        <w:numPr>
          <w:ilvl w:val="0"/>
          <w:numId w:val="39"/>
        </w:numPr>
        <w:rPr>
          <w:rFonts w:asciiTheme="majorHAnsi" w:hAnsiTheme="majorHAnsi"/>
          <w:sz w:val="22"/>
        </w:rPr>
      </w:pPr>
      <w:r>
        <w:rPr>
          <w:rFonts w:asciiTheme="majorHAnsi" w:hAnsiTheme="majorHAnsi"/>
          <w:sz w:val="22"/>
        </w:rPr>
        <w:t>Rebecca Lysaght explained that following the DFAT Delegate’s final approval of the revised criteria</w:t>
      </w:r>
      <w:r w:rsidR="0029558B">
        <w:rPr>
          <w:rFonts w:asciiTheme="majorHAnsi" w:hAnsiTheme="majorHAnsi"/>
          <w:sz w:val="22"/>
        </w:rPr>
        <w:t xml:space="preserve">, the document </w:t>
      </w:r>
      <w:r>
        <w:rPr>
          <w:rFonts w:asciiTheme="majorHAnsi" w:hAnsiTheme="majorHAnsi"/>
          <w:sz w:val="22"/>
        </w:rPr>
        <w:t xml:space="preserve">would be published on the website and all accredited NGOs would be informed. </w:t>
      </w:r>
      <w:r w:rsidR="005C7C85">
        <w:rPr>
          <w:rFonts w:asciiTheme="majorHAnsi" w:hAnsiTheme="majorHAnsi"/>
          <w:sz w:val="22"/>
        </w:rPr>
        <w:t>DFTA hopes that t</w:t>
      </w:r>
      <w:r>
        <w:rPr>
          <w:rFonts w:asciiTheme="majorHAnsi" w:hAnsiTheme="majorHAnsi"/>
          <w:sz w:val="22"/>
        </w:rPr>
        <w:t xml:space="preserve">his </w:t>
      </w:r>
      <w:r w:rsidR="0029558B">
        <w:rPr>
          <w:rFonts w:asciiTheme="majorHAnsi" w:hAnsiTheme="majorHAnsi"/>
          <w:sz w:val="22"/>
        </w:rPr>
        <w:t xml:space="preserve">would </w:t>
      </w:r>
      <w:r>
        <w:rPr>
          <w:rFonts w:asciiTheme="majorHAnsi" w:hAnsiTheme="majorHAnsi"/>
          <w:sz w:val="22"/>
        </w:rPr>
        <w:t>be achieved by the end of May.</w:t>
      </w:r>
    </w:p>
    <w:p w:rsidR="00A17B14" w:rsidRPr="00A17B14" w:rsidRDefault="00A17B14" w:rsidP="00A17B14">
      <w:pPr>
        <w:pStyle w:val="ListParagraph"/>
        <w:rPr>
          <w:rFonts w:asciiTheme="majorHAnsi" w:hAnsiTheme="majorHAnsi"/>
          <w:sz w:val="22"/>
        </w:rPr>
      </w:pPr>
    </w:p>
    <w:p w:rsidR="00A17B14" w:rsidRPr="00A17B14" w:rsidRDefault="00A17B14" w:rsidP="00A17B14">
      <w:pPr>
        <w:pStyle w:val="ListParagraph"/>
        <w:numPr>
          <w:ilvl w:val="1"/>
          <w:numId w:val="39"/>
        </w:numPr>
        <w:spacing w:before="240"/>
        <w:rPr>
          <w:rFonts w:asciiTheme="majorHAnsi" w:hAnsiTheme="majorHAnsi"/>
          <w:sz w:val="22"/>
        </w:rPr>
      </w:pPr>
      <w:r w:rsidRPr="00A17B14">
        <w:rPr>
          <w:rFonts w:asciiTheme="majorHAnsi" w:hAnsiTheme="majorHAnsi"/>
          <w:sz w:val="22"/>
        </w:rPr>
        <w:t>The revised Accreditation manual (including guidance notes) and Agency Profile will be published by the end of May 2018.</w:t>
      </w:r>
    </w:p>
    <w:p w:rsidR="006A6A4E" w:rsidRDefault="006A6A4E" w:rsidP="006A6A4E">
      <w:pPr>
        <w:pStyle w:val="ListParagraph"/>
        <w:spacing w:before="240"/>
        <w:ind w:left="1440"/>
        <w:rPr>
          <w:rFonts w:asciiTheme="majorHAnsi" w:hAnsiTheme="majorHAnsi"/>
          <w:sz w:val="22"/>
        </w:rPr>
      </w:pPr>
    </w:p>
    <w:p w:rsidR="00A17B14" w:rsidRPr="00A17B14" w:rsidRDefault="00A17B14" w:rsidP="00A17B14">
      <w:pPr>
        <w:pStyle w:val="ListParagraph"/>
        <w:numPr>
          <w:ilvl w:val="1"/>
          <w:numId w:val="39"/>
        </w:numPr>
        <w:spacing w:before="240"/>
        <w:rPr>
          <w:rFonts w:asciiTheme="majorHAnsi" w:hAnsiTheme="majorHAnsi"/>
          <w:sz w:val="22"/>
        </w:rPr>
      </w:pPr>
      <w:r w:rsidRPr="00A17B14">
        <w:rPr>
          <w:rFonts w:asciiTheme="majorHAnsi" w:hAnsiTheme="majorHAnsi"/>
          <w:sz w:val="22"/>
        </w:rPr>
        <w:t>An ANCP Assessors workshop to discuss the changes will be held on 31 May 2018</w:t>
      </w:r>
      <w:r>
        <w:rPr>
          <w:rFonts w:asciiTheme="majorHAnsi" w:hAnsiTheme="majorHAnsi"/>
          <w:sz w:val="22"/>
        </w:rPr>
        <w:t xml:space="preserve"> – CDC members will be invited to attend.</w:t>
      </w:r>
    </w:p>
    <w:p w:rsidR="00A17B14" w:rsidRPr="00A17B14" w:rsidRDefault="00A17B14" w:rsidP="00A17B14">
      <w:pPr>
        <w:pStyle w:val="ListParagraph"/>
        <w:numPr>
          <w:ilvl w:val="1"/>
          <w:numId w:val="39"/>
        </w:numPr>
        <w:spacing w:before="240"/>
        <w:rPr>
          <w:rFonts w:asciiTheme="majorHAnsi" w:hAnsiTheme="majorHAnsi"/>
          <w:sz w:val="22"/>
        </w:rPr>
      </w:pPr>
      <w:r w:rsidRPr="00A17B14">
        <w:rPr>
          <w:rFonts w:asciiTheme="majorHAnsi" w:hAnsiTheme="majorHAnsi"/>
          <w:sz w:val="22"/>
        </w:rPr>
        <w:t>Information sessions, including a webinar will disseminate the changes to the broader NGO community.</w:t>
      </w:r>
    </w:p>
    <w:p w:rsidR="00093E86" w:rsidRPr="00093E86" w:rsidRDefault="00093E86" w:rsidP="00093E86">
      <w:pPr>
        <w:pStyle w:val="ListParagraph"/>
        <w:rPr>
          <w:rFonts w:asciiTheme="majorHAnsi" w:hAnsiTheme="majorHAnsi"/>
          <w:sz w:val="22"/>
        </w:rPr>
      </w:pPr>
    </w:p>
    <w:p w:rsidR="00093E86" w:rsidRPr="00486C89" w:rsidRDefault="00093E86" w:rsidP="00486C89">
      <w:pPr>
        <w:pStyle w:val="ListParagraph"/>
        <w:numPr>
          <w:ilvl w:val="0"/>
          <w:numId w:val="44"/>
        </w:numPr>
        <w:rPr>
          <w:rFonts w:asciiTheme="majorHAnsi" w:hAnsiTheme="majorHAnsi"/>
          <w:sz w:val="22"/>
        </w:rPr>
      </w:pPr>
      <w:r w:rsidRPr="00486C89">
        <w:rPr>
          <w:rFonts w:asciiTheme="majorHAnsi" w:hAnsiTheme="majorHAnsi"/>
          <w:sz w:val="22"/>
        </w:rPr>
        <w:t xml:space="preserve">Sarah Burrows asked whether the criteria could be shared with the Code Committee at their next meeting. The Chair responded that it would only be possible if the DFAT Delegate had approved it. </w:t>
      </w:r>
    </w:p>
    <w:p w:rsidR="00093E86" w:rsidRPr="00093E86" w:rsidRDefault="00093E86" w:rsidP="00093E86">
      <w:pPr>
        <w:pStyle w:val="ListParagraph"/>
        <w:rPr>
          <w:rFonts w:asciiTheme="majorHAnsi" w:hAnsiTheme="majorHAnsi"/>
          <w:sz w:val="22"/>
        </w:rPr>
      </w:pPr>
    </w:p>
    <w:p w:rsidR="00093E86" w:rsidRDefault="00093E86" w:rsidP="00093E86">
      <w:pPr>
        <w:rPr>
          <w:rFonts w:asciiTheme="majorHAnsi" w:hAnsiTheme="majorHAnsi"/>
          <w:b/>
          <w:sz w:val="22"/>
        </w:rPr>
      </w:pPr>
      <w:r>
        <w:rPr>
          <w:rFonts w:asciiTheme="majorHAnsi" w:hAnsiTheme="majorHAnsi"/>
          <w:b/>
          <w:sz w:val="22"/>
        </w:rPr>
        <w:t>Next Meeting</w:t>
      </w:r>
    </w:p>
    <w:p w:rsidR="00A148FE" w:rsidRPr="00093E86" w:rsidRDefault="00A148FE" w:rsidP="00093E86">
      <w:pPr>
        <w:rPr>
          <w:rFonts w:asciiTheme="majorHAnsi" w:hAnsiTheme="majorHAnsi"/>
          <w:b/>
          <w:sz w:val="22"/>
        </w:rPr>
      </w:pPr>
    </w:p>
    <w:p w:rsidR="001A124B" w:rsidRDefault="00093E86" w:rsidP="00486C89">
      <w:pPr>
        <w:pStyle w:val="ListParagraph"/>
        <w:numPr>
          <w:ilvl w:val="0"/>
          <w:numId w:val="44"/>
        </w:numPr>
        <w:rPr>
          <w:rFonts w:asciiTheme="majorHAnsi" w:hAnsiTheme="majorHAnsi"/>
          <w:sz w:val="22"/>
        </w:rPr>
      </w:pPr>
      <w:r>
        <w:rPr>
          <w:rFonts w:asciiTheme="majorHAnsi" w:hAnsiTheme="majorHAnsi"/>
          <w:sz w:val="22"/>
        </w:rPr>
        <w:t>The next CDC meeting is proposed to be held on 29 May 2018</w:t>
      </w:r>
      <w:r w:rsidR="0029558B">
        <w:rPr>
          <w:rFonts w:asciiTheme="majorHAnsi" w:hAnsiTheme="majorHAnsi"/>
          <w:sz w:val="22"/>
        </w:rPr>
        <w:t xml:space="preserve"> in Canberra</w:t>
      </w:r>
      <w:r>
        <w:rPr>
          <w:rFonts w:asciiTheme="majorHAnsi" w:hAnsiTheme="majorHAnsi"/>
          <w:sz w:val="22"/>
        </w:rPr>
        <w:t>. DFAT will confirm availability with CDC members.</w:t>
      </w:r>
    </w:p>
    <w:p w:rsidR="00A148FE" w:rsidRPr="007D389A" w:rsidRDefault="00A148FE" w:rsidP="00A148FE">
      <w:pPr>
        <w:pStyle w:val="ListParagraph"/>
        <w:ind w:left="426"/>
        <w:rPr>
          <w:rFonts w:asciiTheme="majorHAnsi" w:hAnsiTheme="majorHAnsi"/>
          <w:sz w:val="22"/>
        </w:rPr>
      </w:pPr>
    </w:p>
    <w:p w:rsidR="006F4D64" w:rsidRPr="00A148FE" w:rsidRDefault="00093E86" w:rsidP="00A148FE">
      <w:pPr>
        <w:rPr>
          <w:rFonts w:asciiTheme="majorHAnsi" w:hAnsiTheme="majorHAnsi"/>
          <w:b/>
          <w:sz w:val="22"/>
        </w:rPr>
      </w:pPr>
      <w:r w:rsidRPr="00A148FE">
        <w:rPr>
          <w:rFonts w:asciiTheme="majorHAnsi" w:hAnsiTheme="majorHAnsi"/>
          <w:b/>
          <w:sz w:val="22"/>
        </w:rPr>
        <w:t>Australian Aid: Friendship Grants</w:t>
      </w:r>
    </w:p>
    <w:p w:rsidR="00382A3D" w:rsidRDefault="00093E86" w:rsidP="00394E76">
      <w:pPr>
        <w:pStyle w:val="ListParagraph"/>
        <w:numPr>
          <w:ilvl w:val="0"/>
          <w:numId w:val="41"/>
        </w:numPr>
        <w:spacing w:before="240"/>
        <w:ind w:hanging="217"/>
        <w:rPr>
          <w:rFonts w:asciiTheme="majorHAnsi" w:hAnsiTheme="majorHAnsi"/>
          <w:sz w:val="22"/>
        </w:rPr>
      </w:pPr>
      <w:r w:rsidRPr="00382A3D">
        <w:rPr>
          <w:rFonts w:asciiTheme="majorHAnsi" w:hAnsiTheme="majorHAnsi"/>
          <w:sz w:val="22"/>
        </w:rPr>
        <w:t>Following a request from the CDC, the Chair gave a brief update on the recently announced Australian Aid: Friendship Grants</w:t>
      </w:r>
      <w:r w:rsidR="00382A3D" w:rsidRPr="00382A3D">
        <w:rPr>
          <w:rFonts w:asciiTheme="majorHAnsi" w:hAnsiTheme="majorHAnsi"/>
          <w:sz w:val="22"/>
        </w:rPr>
        <w:t xml:space="preserve"> (AAFG)</w:t>
      </w:r>
      <w:r w:rsidRPr="00382A3D">
        <w:rPr>
          <w:rFonts w:asciiTheme="majorHAnsi" w:hAnsiTheme="majorHAnsi"/>
          <w:sz w:val="22"/>
        </w:rPr>
        <w:t xml:space="preserve">. </w:t>
      </w:r>
      <w:r w:rsidR="00382A3D" w:rsidRPr="00382A3D">
        <w:rPr>
          <w:rFonts w:asciiTheme="majorHAnsi" w:hAnsiTheme="majorHAnsi"/>
          <w:sz w:val="22"/>
        </w:rPr>
        <w:t xml:space="preserve"> The briefing </w:t>
      </w:r>
      <w:r w:rsidR="00382A3D">
        <w:rPr>
          <w:rFonts w:asciiTheme="majorHAnsi" w:hAnsiTheme="majorHAnsi"/>
          <w:sz w:val="22"/>
        </w:rPr>
        <w:t xml:space="preserve">noted that </w:t>
      </w:r>
      <w:r w:rsidR="00382A3D" w:rsidRPr="00382A3D">
        <w:rPr>
          <w:rFonts w:asciiTheme="majorHAnsi" w:hAnsiTheme="majorHAnsi"/>
          <w:sz w:val="22"/>
        </w:rPr>
        <w:t>:</w:t>
      </w:r>
    </w:p>
    <w:p w:rsidR="00382A3D" w:rsidRDefault="00382A3D" w:rsidP="00382A3D">
      <w:pPr>
        <w:pStyle w:val="ListParagraph"/>
        <w:spacing w:before="240"/>
        <w:ind w:left="501"/>
        <w:rPr>
          <w:rFonts w:asciiTheme="majorHAnsi" w:hAnsiTheme="majorHAnsi"/>
          <w:sz w:val="22"/>
        </w:rPr>
      </w:pPr>
    </w:p>
    <w:p w:rsidR="00382A3D" w:rsidRPr="00382A3D" w:rsidRDefault="00382A3D" w:rsidP="00394E76">
      <w:pPr>
        <w:pStyle w:val="ListParagraph"/>
        <w:numPr>
          <w:ilvl w:val="0"/>
          <w:numId w:val="41"/>
        </w:numPr>
        <w:spacing w:before="240"/>
        <w:rPr>
          <w:rFonts w:asciiTheme="majorHAnsi" w:hAnsiTheme="majorHAnsi"/>
          <w:sz w:val="22"/>
        </w:rPr>
      </w:pPr>
      <w:r>
        <w:rPr>
          <w:rFonts w:asciiTheme="majorHAnsi" w:hAnsiTheme="majorHAnsi"/>
          <w:sz w:val="22"/>
        </w:rPr>
        <w:t>i</w:t>
      </w:r>
      <w:r w:rsidRPr="00382A3D">
        <w:rPr>
          <w:rFonts w:asciiTheme="majorHAnsi" w:hAnsiTheme="majorHAnsi"/>
          <w:sz w:val="22"/>
        </w:rPr>
        <w:t>nformation about the AAFG</w:t>
      </w:r>
      <w:r>
        <w:rPr>
          <w:rFonts w:asciiTheme="majorHAnsi" w:hAnsiTheme="majorHAnsi"/>
          <w:sz w:val="22"/>
        </w:rPr>
        <w:t xml:space="preserve"> has been available on DFAT’s website since the Grant was announced on Budget night</w:t>
      </w:r>
    </w:p>
    <w:p w:rsidR="00382A3D" w:rsidRPr="00382A3D" w:rsidRDefault="00394E76" w:rsidP="00382A3D">
      <w:pPr>
        <w:pStyle w:val="ListParagraph"/>
        <w:numPr>
          <w:ilvl w:val="1"/>
          <w:numId w:val="41"/>
        </w:numPr>
        <w:spacing w:before="240"/>
        <w:rPr>
          <w:rFonts w:asciiTheme="majorHAnsi" w:hAnsiTheme="majorHAnsi"/>
          <w:sz w:val="22"/>
        </w:rPr>
      </w:pPr>
      <w:r>
        <w:rPr>
          <w:rFonts w:asciiTheme="majorHAnsi" w:hAnsiTheme="majorHAnsi"/>
          <w:sz w:val="22"/>
        </w:rPr>
        <w:t>R</w:t>
      </w:r>
      <w:r w:rsidR="00382A3D" w:rsidRPr="00382A3D">
        <w:rPr>
          <w:rFonts w:asciiTheme="majorHAnsi" w:hAnsiTheme="majorHAnsi"/>
          <w:sz w:val="22"/>
        </w:rPr>
        <w:t>ecipients would be required to meet DFAT’s Due diligence requirements</w:t>
      </w:r>
    </w:p>
    <w:p w:rsidR="00382A3D" w:rsidRDefault="00394E76" w:rsidP="00382A3D">
      <w:pPr>
        <w:pStyle w:val="ListParagraph"/>
        <w:numPr>
          <w:ilvl w:val="1"/>
          <w:numId w:val="41"/>
        </w:numPr>
        <w:spacing w:before="240"/>
        <w:rPr>
          <w:rFonts w:asciiTheme="majorHAnsi" w:hAnsiTheme="majorHAnsi"/>
          <w:sz w:val="22"/>
        </w:rPr>
      </w:pPr>
      <w:r>
        <w:rPr>
          <w:rFonts w:asciiTheme="majorHAnsi" w:hAnsiTheme="majorHAnsi"/>
          <w:sz w:val="22"/>
        </w:rPr>
        <w:t>T</w:t>
      </w:r>
      <w:r w:rsidR="00382A3D" w:rsidRPr="00382A3D">
        <w:rPr>
          <w:rFonts w:asciiTheme="majorHAnsi" w:hAnsiTheme="majorHAnsi"/>
          <w:sz w:val="22"/>
        </w:rPr>
        <w:t>he listening tour assisted in formulating the design of the program</w:t>
      </w:r>
    </w:p>
    <w:p w:rsidR="00382A3D" w:rsidRDefault="00382A3D" w:rsidP="00382A3D">
      <w:pPr>
        <w:pStyle w:val="ListParagraph"/>
        <w:numPr>
          <w:ilvl w:val="1"/>
          <w:numId w:val="41"/>
        </w:numPr>
        <w:spacing w:before="240"/>
        <w:rPr>
          <w:rFonts w:asciiTheme="majorHAnsi" w:hAnsiTheme="majorHAnsi"/>
          <w:sz w:val="22"/>
        </w:rPr>
      </w:pPr>
      <w:r>
        <w:rPr>
          <w:rFonts w:asciiTheme="majorHAnsi" w:hAnsiTheme="majorHAnsi"/>
          <w:sz w:val="22"/>
        </w:rPr>
        <w:t>Accredited NGOs would not be eligible for the Grants.</w:t>
      </w:r>
    </w:p>
    <w:p w:rsidR="00A17B14" w:rsidRDefault="00A17B14" w:rsidP="00A17B14">
      <w:pPr>
        <w:pStyle w:val="ListParagraph"/>
        <w:spacing w:before="240"/>
        <w:ind w:left="1221"/>
        <w:rPr>
          <w:rFonts w:asciiTheme="majorHAnsi" w:hAnsiTheme="majorHAnsi"/>
          <w:sz w:val="22"/>
        </w:rPr>
      </w:pPr>
    </w:p>
    <w:p w:rsidR="00382A3D" w:rsidRDefault="00382A3D" w:rsidP="00382A3D">
      <w:pPr>
        <w:pStyle w:val="ListParagraph"/>
        <w:numPr>
          <w:ilvl w:val="0"/>
          <w:numId w:val="41"/>
        </w:numPr>
        <w:spacing w:before="240"/>
        <w:rPr>
          <w:rFonts w:asciiTheme="majorHAnsi" w:hAnsiTheme="majorHAnsi"/>
          <w:sz w:val="22"/>
        </w:rPr>
      </w:pPr>
      <w:r>
        <w:rPr>
          <w:rFonts w:asciiTheme="majorHAnsi" w:hAnsiTheme="majorHAnsi"/>
          <w:sz w:val="22"/>
        </w:rPr>
        <w:t xml:space="preserve">John Morley </w:t>
      </w:r>
      <w:r w:rsidR="00486C89">
        <w:rPr>
          <w:rFonts w:asciiTheme="majorHAnsi" w:hAnsiTheme="majorHAnsi"/>
          <w:sz w:val="22"/>
        </w:rPr>
        <w:t>was</w:t>
      </w:r>
      <w:r>
        <w:rPr>
          <w:rFonts w:asciiTheme="majorHAnsi" w:hAnsiTheme="majorHAnsi"/>
          <w:sz w:val="22"/>
        </w:rPr>
        <w:t xml:space="preserve"> interest</w:t>
      </w:r>
      <w:r w:rsidR="00486C89">
        <w:rPr>
          <w:rFonts w:asciiTheme="majorHAnsi" w:hAnsiTheme="majorHAnsi"/>
          <w:sz w:val="22"/>
        </w:rPr>
        <w:t>ed</w:t>
      </w:r>
      <w:r>
        <w:rPr>
          <w:rFonts w:asciiTheme="majorHAnsi" w:hAnsiTheme="majorHAnsi"/>
          <w:sz w:val="22"/>
        </w:rPr>
        <w:t xml:space="preserve"> to see whether the AAFG acts as a pathway to the ANCP and whether some of the organisations would be interested in partnering with larger NGOs.</w:t>
      </w:r>
    </w:p>
    <w:p w:rsidR="00382A3D" w:rsidRDefault="00382A3D" w:rsidP="00382A3D">
      <w:pPr>
        <w:pStyle w:val="ListParagraph"/>
        <w:numPr>
          <w:ilvl w:val="1"/>
          <w:numId w:val="41"/>
        </w:numPr>
        <w:spacing w:before="240"/>
        <w:rPr>
          <w:rFonts w:asciiTheme="majorHAnsi" w:hAnsiTheme="majorHAnsi"/>
          <w:sz w:val="22"/>
        </w:rPr>
      </w:pPr>
      <w:r>
        <w:rPr>
          <w:rFonts w:asciiTheme="majorHAnsi" w:hAnsiTheme="majorHAnsi"/>
          <w:sz w:val="22"/>
        </w:rPr>
        <w:t>The Chair explained AAFG is open to not for profit community based organisations, broader than just the NGO sector.</w:t>
      </w:r>
    </w:p>
    <w:p w:rsidR="00A17B14" w:rsidRDefault="00A17B14" w:rsidP="00A17B14">
      <w:pPr>
        <w:pStyle w:val="ListParagraph"/>
        <w:spacing w:before="240"/>
        <w:ind w:left="1221"/>
        <w:rPr>
          <w:rFonts w:asciiTheme="majorHAnsi" w:hAnsiTheme="majorHAnsi"/>
          <w:sz w:val="22"/>
        </w:rPr>
      </w:pPr>
    </w:p>
    <w:p w:rsidR="00382A3D" w:rsidRDefault="00382A3D" w:rsidP="00A17B14">
      <w:pPr>
        <w:pStyle w:val="ListParagraph"/>
        <w:numPr>
          <w:ilvl w:val="0"/>
          <w:numId w:val="41"/>
        </w:numPr>
        <w:spacing w:before="240"/>
        <w:rPr>
          <w:rFonts w:asciiTheme="majorHAnsi" w:hAnsiTheme="majorHAnsi"/>
          <w:sz w:val="22"/>
        </w:rPr>
      </w:pPr>
      <w:r>
        <w:rPr>
          <w:rFonts w:asciiTheme="majorHAnsi" w:hAnsiTheme="majorHAnsi"/>
          <w:sz w:val="22"/>
        </w:rPr>
        <w:t xml:space="preserve">The Chair highlighted that </w:t>
      </w:r>
      <w:r w:rsidR="00486C89">
        <w:rPr>
          <w:rFonts w:asciiTheme="majorHAnsi" w:hAnsiTheme="majorHAnsi"/>
          <w:sz w:val="22"/>
        </w:rPr>
        <w:t xml:space="preserve">the </w:t>
      </w:r>
      <w:r>
        <w:rPr>
          <w:rFonts w:asciiTheme="majorHAnsi" w:hAnsiTheme="majorHAnsi"/>
          <w:sz w:val="22"/>
        </w:rPr>
        <w:t>design was still being finalised and would welcome further feedback/discussion from the CDC on it.</w:t>
      </w:r>
    </w:p>
    <w:p w:rsidR="00382A3D" w:rsidRPr="00394E76" w:rsidRDefault="00382A3D" w:rsidP="00A17B14">
      <w:pPr>
        <w:spacing w:before="240"/>
        <w:rPr>
          <w:rFonts w:asciiTheme="majorHAnsi" w:hAnsiTheme="majorHAnsi"/>
          <w:b/>
          <w:sz w:val="22"/>
        </w:rPr>
      </w:pPr>
      <w:r w:rsidRPr="00394E76">
        <w:rPr>
          <w:rFonts w:asciiTheme="majorHAnsi" w:hAnsiTheme="majorHAnsi"/>
          <w:b/>
          <w:sz w:val="22"/>
        </w:rPr>
        <w:t>Budget</w:t>
      </w:r>
    </w:p>
    <w:p w:rsidR="00382A3D" w:rsidRPr="00A17B14" w:rsidRDefault="00382A3D" w:rsidP="00A17B14">
      <w:pPr>
        <w:pStyle w:val="ListParagraph"/>
        <w:numPr>
          <w:ilvl w:val="0"/>
          <w:numId w:val="41"/>
        </w:numPr>
        <w:spacing w:before="240"/>
        <w:rPr>
          <w:rFonts w:asciiTheme="majorHAnsi" w:hAnsiTheme="majorHAnsi"/>
          <w:sz w:val="22"/>
        </w:rPr>
      </w:pPr>
      <w:r>
        <w:rPr>
          <w:rFonts w:asciiTheme="majorHAnsi" w:hAnsiTheme="majorHAnsi"/>
          <w:sz w:val="22"/>
        </w:rPr>
        <w:t>The Chair provided a brief update on the ANCP Budget appropriation for 2018/19.</w:t>
      </w:r>
    </w:p>
    <w:p w:rsidR="00382A3D" w:rsidRPr="00A17B14" w:rsidRDefault="00382A3D" w:rsidP="00A17B14">
      <w:pPr>
        <w:pStyle w:val="ListParagraph"/>
        <w:numPr>
          <w:ilvl w:val="1"/>
          <w:numId w:val="41"/>
        </w:numPr>
        <w:spacing w:before="240"/>
        <w:rPr>
          <w:rFonts w:asciiTheme="majorHAnsi" w:hAnsiTheme="majorHAnsi"/>
          <w:sz w:val="22"/>
        </w:rPr>
      </w:pPr>
      <w:r>
        <w:rPr>
          <w:rFonts w:asciiTheme="majorHAnsi" w:hAnsiTheme="majorHAnsi"/>
          <w:sz w:val="22"/>
        </w:rPr>
        <w:t>The ANCP budget increased by $3 million to $</w:t>
      </w:r>
      <w:r w:rsidR="00A17B14">
        <w:rPr>
          <w:rFonts w:asciiTheme="majorHAnsi" w:hAnsiTheme="majorHAnsi"/>
          <w:sz w:val="22"/>
        </w:rPr>
        <w:t xml:space="preserve">132.5 ( $131.8 </w:t>
      </w:r>
      <w:r w:rsidR="0029558B">
        <w:rPr>
          <w:rFonts w:asciiTheme="majorHAnsi" w:hAnsiTheme="majorHAnsi"/>
          <w:sz w:val="22"/>
        </w:rPr>
        <w:t xml:space="preserve">million </w:t>
      </w:r>
      <w:r w:rsidR="00A17B14">
        <w:rPr>
          <w:rFonts w:asciiTheme="majorHAnsi" w:hAnsiTheme="majorHAnsi"/>
          <w:sz w:val="22"/>
        </w:rPr>
        <w:t>for Grants)</w:t>
      </w:r>
    </w:p>
    <w:p w:rsidR="00A17B14" w:rsidRPr="00A17B14" w:rsidRDefault="00A17B14" w:rsidP="00A17B14">
      <w:pPr>
        <w:pStyle w:val="ListParagraph"/>
        <w:numPr>
          <w:ilvl w:val="1"/>
          <w:numId w:val="41"/>
        </w:numPr>
        <w:spacing w:before="240"/>
        <w:rPr>
          <w:rFonts w:asciiTheme="majorHAnsi" w:hAnsiTheme="majorHAnsi"/>
          <w:sz w:val="22"/>
        </w:rPr>
      </w:pPr>
      <w:r>
        <w:rPr>
          <w:rFonts w:asciiTheme="majorHAnsi" w:hAnsiTheme="majorHAnsi"/>
          <w:sz w:val="22"/>
        </w:rPr>
        <w:t>Th</w:t>
      </w:r>
      <w:r w:rsidR="00394E76">
        <w:rPr>
          <w:rFonts w:asciiTheme="majorHAnsi" w:hAnsiTheme="majorHAnsi"/>
          <w:sz w:val="22"/>
        </w:rPr>
        <w:t>is</w:t>
      </w:r>
      <w:r>
        <w:rPr>
          <w:rFonts w:asciiTheme="majorHAnsi" w:hAnsiTheme="majorHAnsi"/>
          <w:sz w:val="22"/>
        </w:rPr>
        <w:t xml:space="preserve"> is a reflection of the ANCP being a </w:t>
      </w:r>
      <w:r w:rsidR="0029558B">
        <w:rPr>
          <w:rFonts w:asciiTheme="majorHAnsi" w:hAnsiTheme="majorHAnsi"/>
          <w:sz w:val="22"/>
        </w:rPr>
        <w:t>well-respected</w:t>
      </w:r>
      <w:r>
        <w:rPr>
          <w:rFonts w:asciiTheme="majorHAnsi" w:hAnsiTheme="majorHAnsi"/>
          <w:sz w:val="22"/>
        </w:rPr>
        <w:t xml:space="preserve"> program </w:t>
      </w:r>
      <w:r w:rsidR="0029558B">
        <w:rPr>
          <w:rFonts w:asciiTheme="majorHAnsi" w:hAnsiTheme="majorHAnsi"/>
          <w:sz w:val="22"/>
        </w:rPr>
        <w:t xml:space="preserve">in the sector </w:t>
      </w:r>
      <w:r>
        <w:rPr>
          <w:rFonts w:asciiTheme="majorHAnsi" w:hAnsiTheme="majorHAnsi"/>
          <w:sz w:val="22"/>
        </w:rPr>
        <w:t>and the positive way it is viewed publicly.</w:t>
      </w:r>
    </w:p>
    <w:p w:rsidR="00A17B14" w:rsidRPr="00A17B14" w:rsidRDefault="00A17B14" w:rsidP="00A17B14">
      <w:pPr>
        <w:spacing w:before="240"/>
        <w:rPr>
          <w:rFonts w:asciiTheme="majorHAnsi" w:hAnsiTheme="majorHAnsi"/>
          <w:sz w:val="22"/>
        </w:rPr>
      </w:pPr>
      <w:r>
        <w:rPr>
          <w:rFonts w:asciiTheme="majorHAnsi" w:hAnsiTheme="majorHAnsi"/>
          <w:b/>
          <w:sz w:val="22"/>
        </w:rPr>
        <w:t xml:space="preserve">Meeting Closed </w:t>
      </w:r>
      <w:r>
        <w:rPr>
          <w:rFonts w:asciiTheme="majorHAnsi" w:hAnsiTheme="majorHAnsi"/>
          <w:sz w:val="22"/>
        </w:rPr>
        <w:t>14:20</w:t>
      </w:r>
    </w:p>
    <w:sectPr w:rsidR="00A17B14" w:rsidRPr="00A17B14" w:rsidSect="00417CEA">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567" w:footer="593"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B01" w:rsidRDefault="00622B01" w:rsidP="00D37B04">
      <w:r>
        <w:separator/>
      </w:r>
    </w:p>
  </w:endnote>
  <w:endnote w:type="continuationSeparator" w:id="0">
    <w:p w:rsidR="00622B01" w:rsidRDefault="00622B01"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A4C" w:rsidRDefault="008D4A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24" w:rsidRDefault="00965224" w:rsidP="004A4093">
    <w:pPr>
      <w:pStyle w:val="Footer"/>
      <w:jc w:val="center"/>
      <w:rPr>
        <w:b/>
        <w:sz w:val="28"/>
      </w:rPr>
    </w:pPr>
  </w:p>
  <w:p w:rsidR="004A4093" w:rsidRPr="00386BC5" w:rsidRDefault="007A3F04" w:rsidP="004A4093">
    <w:pPr>
      <w:pStyle w:val="Footer"/>
      <w:jc w:val="center"/>
      <w:rPr>
        <w:b/>
        <w:sz w:val="28"/>
      </w:rPr>
    </w:pPr>
    <w:r>
      <w:rPr>
        <w:b/>
        <w:noProof/>
        <w:sz w:val="28"/>
        <w:lang w:eastAsia="en-AU"/>
      </w:rPr>
      <w:drawing>
        <wp:anchor distT="0" distB="0" distL="114300" distR="114300" simplePos="0" relativeHeight="251655680" behindDoc="1" locked="0" layoutInCell="1" allowOverlap="1">
          <wp:simplePos x="0" y="0"/>
          <wp:positionH relativeFrom="page">
            <wp:align>center</wp:align>
          </wp:positionH>
          <wp:positionV relativeFrom="page">
            <wp:align>bottom</wp:align>
          </wp:positionV>
          <wp:extent cx="7560000" cy="6732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document-granite-map-14mm-side-margins-foot-greyscale.png"/>
                  <pic:cNvPicPr/>
                </pic:nvPicPr>
                <pic:blipFill>
                  <a:blip r:embed="rId1">
                    <a:extLst>
                      <a:ext uri="{28A0092B-C50C-407E-A947-70E740481C1C}">
                        <a14:useLocalDpi xmlns:a14="http://schemas.microsoft.com/office/drawing/2010/main" val="0"/>
                      </a:ext>
                    </a:extLst>
                  </a:blip>
                  <a:stretch>
                    <a:fillRect/>
                  </a:stretch>
                </pic:blipFill>
                <pic:spPr>
                  <a:xfrm>
                    <a:off x="0" y="0"/>
                    <a:ext cx="7560000" cy="673200"/>
                  </a:xfrm>
                  <a:prstGeom prst="rect">
                    <a:avLst/>
                  </a:prstGeom>
                </pic:spPr>
              </pic:pic>
            </a:graphicData>
          </a:graphic>
          <wp14:sizeRelH relativeFrom="page">
            <wp14:pctWidth>0</wp14:pctWidth>
          </wp14:sizeRelH>
          <wp14:sizeRelV relativeFrom="page">
            <wp14:pctHeight>0</wp14:pctHeight>
          </wp14:sizeRelV>
        </wp:anchor>
      </w:drawing>
    </w:r>
    <w:r w:rsidR="003B145E">
      <w:rPr>
        <w:b/>
        <w:sz w:val="28"/>
      </w:rPr>
      <w:t>UNCLASSIFIED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A4C" w:rsidRDefault="008D4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B01" w:rsidRPr="008C5A0E" w:rsidRDefault="00622B01" w:rsidP="00D37B04">
      <w:pPr>
        <w:pStyle w:val="Footer"/>
      </w:pPr>
    </w:p>
  </w:footnote>
  <w:footnote w:type="continuationSeparator" w:id="0">
    <w:p w:rsidR="00622B01" w:rsidRDefault="00622B01"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A4C" w:rsidRDefault="008D4A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093" w:rsidRPr="004A4093" w:rsidRDefault="002A109A" w:rsidP="00BF2D37">
    <w:pPr>
      <w:pStyle w:val="Footer"/>
      <w:jc w:val="center"/>
      <w:rPr>
        <w:b/>
        <w:sz w:val="28"/>
      </w:rPr>
    </w:pPr>
    <w:r>
      <w:rPr>
        <w:b/>
        <w:sz w:val="28"/>
      </w:rPr>
      <w:t>UNCLASSIFIED</w:t>
    </w:r>
  </w:p>
  <w:p w:rsidR="00A032A0" w:rsidRDefault="00A032A0" w:rsidP="00A032A0">
    <w:pPr>
      <w:pStyle w:val="Header"/>
      <w:spacing w:line="276" w:lineRule="auto"/>
    </w:pPr>
    <w:r>
      <w:rPr>
        <w:noProof/>
        <w:lang w:eastAsia="en-AU"/>
      </w:rPr>
      <w:drawing>
        <wp:anchor distT="0" distB="0" distL="114935" distR="114935" simplePos="0" relativeHeight="251658752" behindDoc="0" locked="0" layoutInCell="0" allowOverlap="0" wp14:anchorId="7A2C1968" wp14:editId="08D7ADD6">
          <wp:simplePos x="0" y="0"/>
          <wp:positionH relativeFrom="page">
            <wp:posOffset>798195</wp:posOffset>
          </wp:positionH>
          <wp:positionV relativeFrom="paragraph">
            <wp:posOffset>-201295</wp:posOffset>
          </wp:positionV>
          <wp:extent cx="1007745" cy="1118870"/>
          <wp:effectExtent l="0" t="0" r="1905" b="508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7745" cy="1118870"/>
                  </a:xfrm>
                  <a:prstGeom prst="rect">
                    <a:avLst/>
                  </a:prstGeom>
                  <a:noFill/>
                </pic:spPr>
              </pic:pic>
            </a:graphicData>
          </a:graphic>
        </wp:anchor>
      </w:drawing>
    </w:r>
    <w:r>
      <w:t>DFAT / NGO Committee for Development Cooperation</w:t>
    </w:r>
  </w:p>
  <w:p w:rsidR="00A032A0" w:rsidRDefault="00A032A0" w:rsidP="00A032A0">
    <w:pPr>
      <w:pStyle w:val="Header"/>
      <w:spacing w:line="276" w:lineRule="auto"/>
    </w:pPr>
    <w:r>
      <w:t>A joint committee of the Department of Foreign Affairs and Trade and Australian non-government organisations</w:t>
    </w:r>
  </w:p>
  <w:p w:rsidR="00A032A0" w:rsidRDefault="00A032A0" w:rsidP="00A032A0">
    <w:pPr>
      <w:rPr>
        <w:rFonts w:asciiTheme="minorHAnsi" w:hAnsiTheme="minorHAnsi"/>
        <w:b/>
        <w:bCs/>
      </w:rPr>
    </w:pPr>
  </w:p>
  <w:p w:rsidR="007B1267" w:rsidRPr="008A51A6" w:rsidRDefault="007B1267" w:rsidP="00A032A0">
    <w:pPr>
      <w:pStyle w:val="Header"/>
      <w:tabs>
        <w:tab w:val="clear" w:pos="4513"/>
        <w:tab w:val="clear" w:pos="9026"/>
        <w:tab w:val="left" w:pos="6720"/>
      </w:tabs>
      <w:rPr>
        <w:b w:val="0"/>
        <w:color w:val="FFFFFF" w:themeColor="background1"/>
        <w:sz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62F" w:rsidRPr="003631D2" w:rsidRDefault="004F262F" w:rsidP="004F262F">
    <w:pPr>
      <w:spacing w:after="120"/>
      <w:rPr>
        <w:rFonts w:ascii="Arial" w:hAnsi="Arial" w:cs="Arial"/>
        <w:b/>
      </w:rPr>
    </w:pPr>
    <w:r w:rsidRPr="004F1323">
      <w:rPr>
        <w:noProof/>
        <w:lang w:eastAsia="en-AU"/>
      </w:rPr>
      <w:drawing>
        <wp:anchor distT="0" distB="0" distL="114300" distR="114300" simplePos="0" relativeHeight="251656704" behindDoc="1" locked="0" layoutInCell="1" allowOverlap="1" wp14:anchorId="7F365F50" wp14:editId="63F380B6">
          <wp:simplePos x="0" y="0"/>
          <wp:positionH relativeFrom="page">
            <wp:posOffset>-3810</wp:posOffset>
          </wp:positionH>
          <wp:positionV relativeFrom="page">
            <wp:posOffset>0</wp:posOffset>
          </wp:positionV>
          <wp:extent cx="7559675" cy="10691495"/>
          <wp:effectExtent l="0" t="0" r="3175"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Letterhead-BG_Granite.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14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4F262F" w:rsidRPr="003631D2" w:rsidRDefault="004F262F" w:rsidP="004F262F">
    <w:pPr>
      <w:rPr>
        <w:rFonts w:ascii="Arial" w:hAnsi="Arial" w:cs="Arial"/>
      </w:rPr>
    </w:pPr>
  </w:p>
  <w:p w:rsidR="007B1267" w:rsidRDefault="004F262F" w:rsidP="002D5B25">
    <w:pPr>
      <w:pStyle w:val="Header"/>
    </w:pPr>
    <w:r w:rsidRPr="004F1323">
      <w:rPr>
        <w:noProof/>
        <w:lang w:eastAsia="en-AU"/>
      </w:rPr>
      <w:drawing>
        <wp:anchor distT="0" distB="0" distL="114300" distR="114300" simplePos="0" relativeHeight="251657728" behindDoc="1" locked="1" layoutInCell="1" allowOverlap="1" wp14:anchorId="0F9DC1AD" wp14:editId="321BD17B">
          <wp:simplePos x="0" y="0"/>
          <wp:positionH relativeFrom="page">
            <wp:posOffset>966470</wp:posOffset>
          </wp:positionH>
          <wp:positionV relativeFrom="page">
            <wp:posOffset>604520</wp:posOffset>
          </wp:positionV>
          <wp:extent cx="3166745" cy="55435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p>
  <w:p w:rsidR="007B1267" w:rsidRPr="00943730" w:rsidRDefault="007B1267" w:rsidP="00943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418DE"/>
    <w:multiLevelType w:val="hybridMultilevel"/>
    <w:tmpl w:val="820A1BD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ACC7034"/>
    <w:multiLevelType w:val="multilevel"/>
    <w:tmpl w:val="F3F6C79A"/>
    <w:lvl w:ilvl="0">
      <w:start w:val="17"/>
      <w:numFmt w:val="bullet"/>
      <w:lvlText w:val="-"/>
      <w:lvlJc w:val="left"/>
      <w:pPr>
        <w:tabs>
          <w:tab w:val="num" w:pos="567"/>
        </w:tabs>
        <w:ind w:left="567" w:hanging="567"/>
      </w:pPr>
      <w:rPr>
        <w:rFonts w:ascii="Calibri Light" w:eastAsia="Times New Roman" w:hAnsi="Calibri Light" w:cs="Times New Roman" w:hint="default"/>
        <w:sz w:val="32"/>
      </w:rPr>
    </w:lvl>
    <w:lvl w:ilvl="1">
      <w:start w:val="1"/>
      <w:numFmt w:val="bullet"/>
      <w:lvlText w:val=""/>
      <w:lvlJc w:val="left"/>
      <w:pPr>
        <w:tabs>
          <w:tab w:val="num" w:pos="1134"/>
        </w:tabs>
        <w:ind w:left="1134" w:hanging="567"/>
      </w:pPr>
      <w:rPr>
        <w:rFonts w:ascii="Symbol" w:hAnsi="Symbol" w:hint="default"/>
      </w:rPr>
    </w:lvl>
    <w:lvl w:ilvl="2">
      <w:start w:val="17"/>
      <w:numFmt w:val="bullet"/>
      <w:lvlText w:val="-"/>
      <w:lvlJc w:val="left"/>
      <w:pPr>
        <w:tabs>
          <w:tab w:val="num" w:pos="1701"/>
        </w:tabs>
        <w:ind w:left="1701" w:hanging="567"/>
      </w:pPr>
      <w:rPr>
        <w:rFonts w:ascii="Calibri Light" w:eastAsia="Times New Roman" w:hAnsi="Calibri Light" w:cs="Times New Roman"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 w15:restartNumberingAfterBreak="0">
    <w:nsid w:val="1028791B"/>
    <w:multiLevelType w:val="hybridMultilevel"/>
    <w:tmpl w:val="A22C23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1314597"/>
    <w:multiLevelType w:val="hybridMultilevel"/>
    <w:tmpl w:val="E2BCEFFA"/>
    <w:lvl w:ilvl="0" w:tplc="656EC848">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6" w15:restartNumberingAfterBreak="0">
    <w:nsid w:val="18227CAD"/>
    <w:multiLevelType w:val="hybridMultilevel"/>
    <w:tmpl w:val="A0DA5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4E2E12"/>
    <w:multiLevelType w:val="multilevel"/>
    <w:tmpl w:val="46769186"/>
    <w:lvl w:ilvl="0">
      <w:start w:val="1"/>
      <w:numFmt w:val="bullet"/>
      <w:pStyle w:val="Bullet1"/>
      <w:lvlText w:val=""/>
      <w:lvlJc w:val="left"/>
      <w:pPr>
        <w:tabs>
          <w:tab w:val="num" w:pos="567"/>
        </w:tabs>
        <w:ind w:left="567" w:hanging="567"/>
      </w:pPr>
      <w:rPr>
        <w:rFonts w:ascii="Symbol" w:hAnsi="Symbol" w:hint="default"/>
        <w:sz w:val="32"/>
      </w:rPr>
    </w:lvl>
    <w:lvl w:ilvl="1">
      <w:start w:val="1"/>
      <w:numFmt w:val="bullet"/>
      <w:pStyle w:val="Bullet2"/>
      <w:lvlText w:val=""/>
      <w:lvlJc w:val="left"/>
      <w:pPr>
        <w:tabs>
          <w:tab w:val="num" w:pos="1134"/>
        </w:tabs>
        <w:ind w:left="1134" w:hanging="567"/>
      </w:pPr>
      <w:rPr>
        <w:rFonts w:ascii="Symbol" w:hAnsi="Symbol" w:hint="default"/>
      </w:rPr>
    </w:lvl>
    <w:lvl w:ilvl="2">
      <w:start w:val="1"/>
      <w:numFmt w:val="bullet"/>
      <w:pStyle w:val="Bullet3"/>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8" w15:restartNumberingAfterBreak="0">
    <w:nsid w:val="25903D90"/>
    <w:multiLevelType w:val="hybridMultilevel"/>
    <w:tmpl w:val="DA3CA794"/>
    <w:lvl w:ilvl="0" w:tplc="0C090001">
      <w:start w:val="1"/>
      <w:numFmt w:val="bullet"/>
      <w:lvlText w:val=""/>
      <w:lvlJc w:val="left"/>
      <w:pPr>
        <w:ind w:left="501" w:hanging="360"/>
      </w:pPr>
      <w:rPr>
        <w:rFonts w:ascii="Symbol" w:hAnsi="Symbol" w:hint="default"/>
      </w:rPr>
    </w:lvl>
    <w:lvl w:ilvl="1" w:tplc="0C090003">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9" w15:restartNumberingAfterBreak="0">
    <w:nsid w:val="27D72936"/>
    <w:multiLevelType w:val="hybridMultilevel"/>
    <w:tmpl w:val="5A7CB484"/>
    <w:lvl w:ilvl="0" w:tplc="F00A64E4">
      <w:start w:val="1"/>
      <w:numFmt w:val="bullet"/>
      <w:lvlText w:val=""/>
      <w:lvlJc w:val="left"/>
      <w:pPr>
        <w:ind w:left="927" w:hanging="360"/>
      </w:pPr>
      <w:rPr>
        <w:rFonts w:ascii="Symbol" w:hAnsi="Symbol" w:hint="default"/>
        <w:b w:val="0"/>
      </w:r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2F0D4136"/>
    <w:multiLevelType w:val="hybridMultilevel"/>
    <w:tmpl w:val="E738E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2B1239"/>
    <w:multiLevelType w:val="hybridMultilevel"/>
    <w:tmpl w:val="7F9022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0007F1"/>
    <w:multiLevelType w:val="hybridMultilevel"/>
    <w:tmpl w:val="DC16E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1C3E6E"/>
    <w:multiLevelType w:val="hybridMultilevel"/>
    <w:tmpl w:val="15687F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3C6844"/>
    <w:multiLevelType w:val="hybridMultilevel"/>
    <w:tmpl w:val="A79C9182"/>
    <w:lvl w:ilvl="0" w:tplc="682E1206">
      <w:start w:val="4"/>
      <w:numFmt w:val="bullet"/>
      <w:lvlText w:val="-"/>
      <w:lvlJc w:val="left"/>
      <w:pPr>
        <w:ind w:left="927" w:hanging="360"/>
      </w:pPr>
      <w:rPr>
        <w:rFonts w:ascii="Calibri" w:eastAsia="Times New Roman" w:hAnsi="Calibri" w:cs="Calibri" w:hint="default"/>
        <w:b w:val="0"/>
      </w:r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6" w15:restartNumberingAfterBreak="0">
    <w:nsid w:val="3C28042E"/>
    <w:multiLevelType w:val="hybridMultilevel"/>
    <w:tmpl w:val="07708D84"/>
    <w:lvl w:ilvl="0" w:tplc="0C090001">
      <w:start w:val="1"/>
      <w:numFmt w:val="bullet"/>
      <w:lvlText w:val=""/>
      <w:lvlJc w:val="left"/>
      <w:pPr>
        <w:ind w:left="720" w:hanging="360"/>
      </w:pPr>
      <w:rPr>
        <w:rFonts w:ascii="Symbol" w:hAnsi="Symbol"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BD0D0E"/>
    <w:multiLevelType w:val="hybridMultilevel"/>
    <w:tmpl w:val="4AE49DB0"/>
    <w:lvl w:ilvl="0" w:tplc="D93A0C0E">
      <w:start w:val="1"/>
      <w:numFmt w:val="decimal"/>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2F03C46"/>
    <w:multiLevelType w:val="hybridMultilevel"/>
    <w:tmpl w:val="39109FA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5E94BFC"/>
    <w:multiLevelType w:val="multilevel"/>
    <w:tmpl w:val="3A5EA83C"/>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0" w15:restartNumberingAfterBreak="0">
    <w:nsid w:val="484B242E"/>
    <w:multiLevelType w:val="hybridMultilevel"/>
    <w:tmpl w:val="4328E1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42A1B63"/>
    <w:multiLevelType w:val="hybridMultilevel"/>
    <w:tmpl w:val="CFBE3B76"/>
    <w:lvl w:ilvl="0" w:tplc="656EC848">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1D1491"/>
    <w:multiLevelType w:val="hybridMultilevel"/>
    <w:tmpl w:val="CB6801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5A442A62"/>
    <w:multiLevelType w:val="hybridMultilevel"/>
    <w:tmpl w:val="7BA037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1E2DFC"/>
    <w:multiLevelType w:val="hybridMultilevel"/>
    <w:tmpl w:val="8BA82E96"/>
    <w:lvl w:ilvl="0" w:tplc="F3245528">
      <w:start w:val="7"/>
      <w:numFmt w:val="bullet"/>
      <w:lvlText w:val="-"/>
      <w:lvlJc w:val="left"/>
      <w:pPr>
        <w:ind w:left="1440" w:hanging="360"/>
      </w:pPr>
      <w:rPr>
        <w:rFonts w:ascii="Calibri Light" w:eastAsiaTheme="minorHAnsi" w:hAnsi="Calibri Light" w:cs="Calibri Light"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7" w15:restartNumberingAfterBreak="0">
    <w:nsid w:val="63352F0E"/>
    <w:multiLevelType w:val="hybridMultilevel"/>
    <w:tmpl w:val="C2ACE2DE"/>
    <w:lvl w:ilvl="0" w:tplc="656EC848">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611D3B"/>
    <w:multiLevelType w:val="hybridMultilevel"/>
    <w:tmpl w:val="52BA1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D43578"/>
    <w:multiLevelType w:val="hybridMultilevel"/>
    <w:tmpl w:val="FD28A8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AF724D"/>
    <w:multiLevelType w:val="hybridMultilevel"/>
    <w:tmpl w:val="A55687CA"/>
    <w:lvl w:ilvl="0" w:tplc="656EC848">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29C1BA7"/>
    <w:multiLevelType w:val="hybridMultilevel"/>
    <w:tmpl w:val="094275C4"/>
    <w:lvl w:ilvl="0" w:tplc="F00A64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107305"/>
    <w:multiLevelType w:val="multilevel"/>
    <w:tmpl w:val="43428892"/>
    <w:styleLink w:val="BulletsList"/>
    <w:lvl w:ilvl="0">
      <w:start w:val="1"/>
      <w:numFmt w:val="bullet"/>
      <w:lvlText w:val=""/>
      <w:lvlJc w:val="left"/>
      <w:pPr>
        <w:ind w:left="170" w:hanging="170"/>
      </w:pPr>
      <w:rPr>
        <w:rFonts w:ascii="Symbol" w:hAnsi="Symbol"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3" w15:restartNumberingAfterBreak="0">
    <w:nsid w:val="7386196F"/>
    <w:multiLevelType w:val="hybridMultilevel"/>
    <w:tmpl w:val="EC0C0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76D6CB8"/>
    <w:multiLevelType w:val="hybridMultilevel"/>
    <w:tmpl w:val="C94E2E92"/>
    <w:lvl w:ilvl="0" w:tplc="83141EB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92E3E94"/>
    <w:multiLevelType w:val="hybridMultilevel"/>
    <w:tmpl w:val="F5FC89DC"/>
    <w:lvl w:ilvl="0" w:tplc="C8E44640">
      <w:start w:val="1"/>
      <w:numFmt w:val="bullet"/>
      <w:pStyle w:val="Box2Bullet"/>
      <w:lvlText w:val=""/>
      <w:lvlJc w:val="left"/>
      <w:pPr>
        <w:ind w:left="1004" w:hanging="360"/>
      </w:pPr>
      <w:rPr>
        <w:rFonts w:ascii="Symbol" w:hAnsi="Symbol" w:hint="default"/>
      </w:rPr>
    </w:lvl>
    <w:lvl w:ilvl="1" w:tplc="6FE2B186" w:tentative="1">
      <w:start w:val="1"/>
      <w:numFmt w:val="bullet"/>
      <w:lvlText w:val="o"/>
      <w:lvlJc w:val="left"/>
      <w:pPr>
        <w:ind w:left="1724" w:hanging="360"/>
      </w:pPr>
      <w:rPr>
        <w:rFonts w:ascii="Courier New" w:hAnsi="Courier New" w:cs="Courier New" w:hint="default"/>
      </w:rPr>
    </w:lvl>
    <w:lvl w:ilvl="2" w:tplc="FF38B1DA" w:tentative="1">
      <w:start w:val="1"/>
      <w:numFmt w:val="bullet"/>
      <w:lvlText w:val=""/>
      <w:lvlJc w:val="left"/>
      <w:pPr>
        <w:ind w:left="2444" w:hanging="360"/>
      </w:pPr>
      <w:rPr>
        <w:rFonts w:ascii="Wingdings" w:hAnsi="Wingdings" w:hint="default"/>
      </w:rPr>
    </w:lvl>
    <w:lvl w:ilvl="3" w:tplc="A672E2C2" w:tentative="1">
      <w:start w:val="1"/>
      <w:numFmt w:val="bullet"/>
      <w:lvlText w:val=""/>
      <w:lvlJc w:val="left"/>
      <w:pPr>
        <w:ind w:left="3164" w:hanging="360"/>
      </w:pPr>
      <w:rPr>
        <w:rFonts w:ascii="Symbol" w:hAnsi="Symbol" w:hint="default"/>
      </w:rPr>
    </w:lvl>
    <w:lvl w:ilvl="4" w:tplc="CCB009DC" w:tentative="1">
      <w:start w:val="1"/>
      <w:numFmt w:val="bullet"/>
      <w:lvlText w:val="o"/>
      <w:lvlJc w:val="left"/>
      <w:pPr>
        <w:ind w:left="3884" w:hanging="360"/>
      </w:pPr>
      <w:rPr>
        <w:rFonts w:ascii="Courier New" w:hAnsi="Courier New" w:cs="Courier New" w:hint="default"/>
      </w:rPr>
    </w:lvl>
    <w:lvl w:ilvl="5" w:tplc="932EB982" w:tentative="1">
      <w:start w:val="1"/>
      <w:numFmt w:val="bullet"/>
      <w:lvlText w:val=""/>
      <w:lvlJc w:val="left"/>
      <w:pPr>
        <w:ind w:left="4604" w:hanging="360"/>
      </w:pPr>
      <w:rPr>
        <w:rFonts w:ascii="Wingdings" w:hAnsi="Wingdings" w:hint="default"/>
      </w:rPr>
    </w:lvl>
    <w:lvl w:ilvl="6" w:tplc="5C5478E2" w:tentative="1">
      <w:start w:val="1"/>
      <w:numFmt w:val="bullet"/>
      <w:lvlText w:val=""/>
      <w:lvlJc w:val="left"/>
      <w:pPr>
        <w:ind w:left="5324" w:hanging="360"/>
      </w:pPr>
      <w:rPr>
        <w:rFonts w:ascii="Symbol" w:hAnsi="Symbol" w:hint="default"/>
      </w:rPr>
    </w:lvl>
    <w:lvl w:ilvl="7" w:tplc="EE165F24" w:tentative="1">
      <w:start w:val="1"/>
      <w:numFmt w:val="bullet"/>
      <w:lvlText w:val="o"/>
      <w:lvlJc w:val="left"/>
      <w:pPr>
        <w:ind w:left="6044" w:hanging="360"/>
      </w:pPr>
      <w:rPr>
        <w:rFonts w:ascii="Courier New" w:hAnsi="Courier New" w:cs="Courier New" w:hint="default"/>
      </w:rPr>
    </w:lvl>
    <w:lvl w:ilvl="8" w:tplc="5F7A628A" w:tentative="1">
      <w:start w:val="1"/>
      <w:numFmt w:val="bullet"/>
      <w:lvlText w:val=""/>
      <w:lvlJc w:val="left"/>
      <w:pPr>
        <w:ind w:left="6764" w:hanging="360"/>
      </w:pPr>
      <w:rPr>
        <w:rFonts w:ascii="Wingdings" w:hAnsi="Wingdings" w:hint="default"/>
      </w:rPr>
    </w:lvl>
  </w:abstractNum>
  <w:num w:numId="1">
    <w:abstractNumId w:val="32"/>
  </w:num>
  <w:num w:numId="2">
    <w:abstractNumId w:val="1"/>
  </w:num>
  <w:num w:numId="3">
    <w:abstractNumId w:val="10"/>
  </w:num>
  <w:num w:numId="4">
    <w:abstractNumId w:val="23"/>
  </w:num>
  <w:num w:numId="5">
    <w:abstractNumId w:val="26"/>
  </w:num>
  <w:num w:numId="6">
    <w:abstractNumId w:val="10"/>
  </w:num>
  <w:num w:numId="7">
    <w:abstractNumId w:val="1"/>
  </w:num>
  <w:num w:numId="8">
    <w:abstractNumId w:val="5"/>
  </w:num>
  <w:num w:numId="9">
    <w:abstractNumId w:val="35"/>
  </w:num>
  <w:num w:numId="10">
    <w:abstractNumId w:val="7"/>
  </w:num>
  <w:num w:numId="11">
    <w:abstractNumId w:val="2"/>
  </w:num>
  <w:num w:numId="12">
    <w:abstractNumId w:val="19"/>
  </w:num>
  <w:num w:numId="13">
    <w:abstractNumId w:val="17"/>
  </w:num>
  <w:num w:numId="14">
    <w:abstractNumId w:val="33"/>
  </w:num>
  <w:num w:numId="15">
    <w:abstractNumId w:val="11"/>
  </w:num>
  <w:num w:numId="16">
    <w:abstractNumId w:val="22"/>
  </w:num>
  <w:num w:numId="17">
    <w:abstractNumId w:val="7"/>
  </w:num>
  <w:num w:numId="18">
    <w:abstractNumId w:val="7"/>
  </w:num>
  <w:num w:numId="19">
    <w:abstractNumId w:val="29"/>
  </w:num>
  <w:num w:numId="20">
    <w:abstractNumId w:val="12"/>
  </w:num>
  <w:num w:numId="21">
    <w:abstractNumId w:val="27"/>
  </w:num>
  <w:num w:numId="22">
    <w:abstractNumId w:val="0"/>
  </w:num>
  <w:num w:numId="23">
    <w:abstractNumId w:val="31"/>
  </w:num>
  <w:num w:numId="24">
    <w:abstractNumId w:val="4"/>
  </w:num>
  <w:num w:numId="25">
    <w:abstractNumId w:val="7"/>
  </w:num>
  <w:num w:numId="26">
    <w:abstractNumId w:val="7"/>
  </w:num>
  <w:num w:numId="27">
    <w:abstractNumId w:val="30"/>
  </w:num>
  <w:num w:numId="28">
    <w:abstractNumId w:val="20"/>
  </w:num>
  <w:num w:numId="29">
    <w:abstractNumId w:val="21"/>
  </w:num>
  <w:num w:numId="30">
    <w:abstractNumId w:val="7"/>
  </w:num>
  <w:num w:numId="31">
    <w:abstractNumId w:val="16"/>
  </w:num>
  <w:num w:numId="32">
    <w:abstractNumId w:val="15"/>
  </w:num>
  <w:num w:numId="33">
    <w:abstractNumId w:val="9"/>
  </w:num>
  <w:num w:numId="34">
    <w:abstractNumId w:val="7"/>
  </w:num>
  <w:num w:numId="35">
    <w:abstractNumId w:val="34"/>
  </w:num>
  <w:num w:numId="36">
    <w:abstractNumId w:val="25"/>
  </w:num>
  <w:num w:numId="37">
    <w:abstractNumId w:val="14"/>
  </w:num>
  <w:num w:numId="38">
    <w:abstractNumId w:val="28"/>
  </w:num>
  <w:num w:numId="39">
    <w:abstractNumId w:val="24"/>
  </w:num>
  <w:num w:numId="40">
    <w:abstractNumId w:val="3"/>
  </w:num>
  <w:num w:numId="41">
    <w:abstractNumId w:val="8"/>
  </w:num>
  <w:num w:numId="42">
    <w:abstractNumId w:val="18"/>
  </w:num>
  <w:num w:numId="43">
    <w:abstractNumId w:val="6"/>
  </w:num>
  <w:num w:numId="4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A1C"/>
    <w:rsid w:val="00001DA8"/>
    <w:rsid w:val="000020C1"/>
    <w:rsid w:val="0000647D"/>
    <w:rsid w:val="0000652C"/>
    <w:rsid w:val="00012E60"/>
    <w:rsid w:val="00017F2D"/>
    <w:rsid w:val="0002080A"/>
    <w:rsid w:val="00022F23"/>
    <w:rsid w:val="0002782F"/>
    <w:rsid w:val="00030D3D"/>
    <w:rsid w:val="00034D04"/>
    <w:rsid w:val="00035BBF"/>
    <w:rsid w:val="00044447"/>
    <w:rsid w:val="000455FD"/>
    <w:rsid w:val="00050806"/>
    <w:rsid w:val="00053327"/>
    <w:rsid w:val="000546D9"/>
    <w:rsid w:val="00054E4D"/>
    <w:rsid w:val="00060073"/>
    <w:rsid w:val="000616C6"/>
    <w:rsid w:val="0006219A"/>
    <w:rsid w:val="000662CC"/>
    <w:rsid w:val="0007030E"/>
    <w:rsid w:val="00070450"/>
    <w:rsid w:val="00077D10"/>
    <w:rsid w:val="00083889"/>
    <w:rsid w:val="000854FD"/>
    <w:rsid w:val="00087B61"/>
    <w:rsid w:val="000914C4"/>
    <w:rsid w:val="00093E86"/>
    <w:rsid w:val="000973C9"/>
    <w:rsid w:val="000A19EB"/>
    <w:rsid w:val="000A325E"/>
    <w:rsid w:val="000A7BED"/>
    <w:rsid w:val="000B3010"/>
    <w:rsid w:val="000B37F5"/>
    <w:rsid w:val="000B38AD"/>
    <w:rsid w:val="000B3ED7"/>
    <w:rsid w:val="000B5890"/>
    <w:rsid w:val="000B6D55"/>
    <w:rsid w:val="000D66D6"/>
    <w:rsid w:val="000E1C4D"/>
    <w:rsid w:val="000E2FDC"/>
    <w:rsid w:val="000E7AE7"/>
    <w:rsid w:val="000F3E74"/>
    <w:rsid w:val="000F7857"/>
    <w:rsid w:val="00100826"/>
    <w:rsid w:val="00113288"/>
    <w:rsid w:val="001214BE"/>
    <w:rsid w:val="00121AFF"/>
    <w:rsid w:val="0013101C"/>
    <w:rsid w:val="00132871"/>
    <w:rsid w:val="00137C83"/>
    <w:rsid w:val="001406CF"/>
    <w:rsid w:val="0014114B"/>
    <w:rsid w:val="0014166D"/>
    <w:rsid w:val="001429D1"/>
    <w:rsid w:val="0014333F"/>
    <w:rsid w:val="001453E6"/>
    <w:rsid w:val="001461D6"/>
    <w:rsid w:val="00151A2A"/>
    <w:rsid w:val="001541EA"/>
    <w:rsid w:val="00155A45"/>
    <w:rsid w:val="00163106"/>
    <w:rsid w:val="0017647E"/>
    <w:rsid w:val="00182AD9"/>
    <w:rsid w:val="00195516"/>
    <w:rsid w:val="001A124B"/>
    <w:rsid w:val="001A397B"/>
    <w:rsid w:val="001A4BF2"/>
    <w:rsid w:val="001D090B"/>
    <w:rsid w:val="001D0CBB"/>
    <w:rsid w:val="001D663E"/>
    <w:rsid w:val="001D72A6"/>
    <w:rsid w:val="001E1DC0"/>
    <w:rsid w:val="001E6822"/>
    <w:rsid w:val="001F1256"/>
    <w:rsid w:val="00203619"/>
    <w:rsid w:val="00204065"/>
    <w:rsid w:val="0021136B"/>
    <w:rsid w:val="002176A8"/>
    <w:rsid w:val="00221EF0"/>
    <w:rsid w:val="00253C5A"/>
    <w:rsid w:val="00253E34"/>
    <w:rsid w:val="00254839"/>
    <w:rsid w:val="002579A8"/>
    <w:rsid w:val="002711D8"/>
    <w:rsid w:val="0027509B"/>
    <w:rsid w:val="0028575A"/>
    <w:rsid w:val="0028602A"/>
    <w:rsid w:val="00291C97"/>
    <w:rsid w:val="0029558B"/>
    <w:rsid w:val="002A0C91"/>
    <w:rsid w:val="002A109A"/>
    <w:rsid w:val="002A29E2"/>
    <w:rsid w:val="002A5A12"/>
    <w:rsid w:val="002B5238"/>
    <w:rsid w:val="002B5E10"/>
    <w:rsid w:val="002C029F"/>
    <w:rsid w:val="002C2039"/>
    <w:rsid w:val="002C793D"/>
    <w:rsid w:val="002D5B25"/>
    <w:rsid w:val="002E0899"/>
    <w:rsid w:val="002E08A8"/>
    <w:rsid w:val="002E405A"/>
    <w:rsid w:val="002E6739"/>
    <w:rsid w:val="002F4F2B"/>
    <w:rsid w:val="002F62A7"/>
    <w:rsid w:val="003002C0"/>
    <w:rsid w:val="00301144"/>
    <w:rsid w:val="003031C6"/>
    <w:rsid w:val="00304984"/>
    <w:rsid w:val="003108BF"/>
    <w:rsid w:val="00310AE9"/>
    <w:rsid w:val="00311B83"/>
    <w:rsid w:val="00312A41"/>
    <w:rsid w:val="00312BF8"/>
    <w:rsid w:val="003148B7"/>
    <w:rsid w:val="003158C3"/>
    <w:rsid w:val="00322DF3"/>
    <w:rsid w:val="003274CD"/>
    <w:rsid w:val="00333501"/>
    <w:rsid w:val="00342416"/>
    <w:rsid w:val="003457C4"/>
    <w:rsid w:val="0035119D"/>
    <w:rsid w:val="00353113"/>
    <w:rsid w:val="00355F51"/>
    <w:rsid w:val="003571A7"/>
    <w:rsid w:val="00357B3A"/>
    <w:rsid w:val="0036357C"/>
    <w:rsid w:val="00366842"/>
    <w:rsid w:val="00366CD9"/>
    <w:rsid w:val="00376277"/>
    <w:rsid w:val="00382A3D"/>
    <w:rsid w:val="003848F1"/>
    <w:rsid w:val="00384C01"/>
    <w:rsid w:val="00386BC5"/>
    <w:rsid w:val="00392645"/>
    <w:rsid w:val="0039344A"/>
    <w:rsid w:val="00394E76"/>
    <w:rsid w:val="003974B0"/>
    <w:rsid w:val="003A5ABF"/>
    <w:rsid w:val="003B02D3"/>
    <w:rsid w:val="003B145E"/>
    <w:rsid w:val="003B1DF7"/>
    <w:rsid w:val="003B4F12"/>
    <w:rsid w:val="003B649A"/>
    <w:rsid w:val="003B7C29"/>
    <w:rsid w:val="003C0375"/>
    <w:rsid w:val="003C0F07"/>
    <w:rsid w:val="003D2828"/>
    <w:rsid w:val="003E0039"/>
    <w:rsid w:val="003E760D"/>
    <w:rsid w:val="003F2041"/>
    <w:rsid w:val="003F52A6"/>
    <w:rsid w:val="0040158A"/>
    <w:rsid w:val="00402ACC"/>
    <w:rsid w:val="00405DBB"/>
    <w:rsid w:val="00411EF3"/>
    <w:rsid w:val="004120EC"/>
    <w:rsid w:val="00412FC4"/>
    <w:rsid w:val="00417CEA"/>
    <w:rsid w:val="00422182"/>
    <w:rsid w:val="00423F31"/>
    <w:rsid w:val="00426C17"/>
    <w:rsid w:val="0043090C"/>
    <w:rsid w:val="00431899"/>
    <w:rsid w:val="00431E42"/>
    <w:rsid w:val="00433409"/>
    <w:rsid w:val="00454B5A"/>
    <w:rsid w:val="004570DB"/>
    <w:rsid w:val="0045721C"/>
    <w:rsid w:val="00461141"/>
    <w:rsid w:val="00462F2D"/>
    <w:rsid w:val="00464257"/>
    <w:rsid w:val="004738FE"/>
    <w:rsid w:val="004758B6"/>
    <w:rsid w:val="0048023C"/>
    <w:rsid w:val="00482987"/>
    <w:rsid w:val="00482AE8"/>
    <w:rsid w:val="00486804"/>
    <w:rsid w:val="00486C89"/>
    <w:rsid w:val="004A4093"/>
    <w:rsid w:val="004B0C84"/>
    <w:rsid w:val="004B3775"/>
    <w:rsid w:val="004C5769"/>
    <w:rsid w:val="004D0BA0"/>
    <w:rsid w:val="004D60C9"/>
    <w:rsid w:val="004E058F"/>
    <w:rsid w:val="004E3B87"/>
    <w:rsid w:val="004F1323"/>
    <w:rsid w:val="004F2286"/>
    <w:rsid w:val="004F262F"/>
    <w:rsid w:val="004F56DC"/>
    <w:rsid w:val="00500B2F"/>
    <w:rsid w:val="00501D77"/>
    <w:rsid w:val="005028B8"/>
    <w:rsid w:val="00506C1C"/>
    <w:rsid w:val="00510921"/>
    <w:rsid w:val="00510AD3"/>
    <w:rsid w:val="00511360"/>
    <w:rsid w:val="005126D2"/>
    <w:rsid w:val="00513348"/>
    <w:rsid w:val="00513AD8"/>
    <w:rsid w:val="00514BD9"/>
    <w:rsid w:val="005204D2"/>
    <w:rsid w:val="00522396"/>
    <w:rsid w:val="00526ADE"/>
    <w:rsid w:val="00533B5D"/>
    <w:rsid w:val="005426F5"/>
    <w:rsid w:val="005509ED"/>
    <w:rsid w:val="0056026E"/>
    <w:rsid w:val="005745F0"/>
    <w:rsid w:val="0058186E"/>
    <w:rsid w:val="00583019"/>
    <w:rsid w:val="005862EA"/>
    <w:rsid w:val="00586F71"/>
    <w:rsid w:val="0059265A"/>
    <w:rsid w:val="00593E68"/>
    <w:rsid w:val="005A20F6"/>
    <w:rsid w:val="005A37BD"/>
    <w:rsid w:val="005A5749"/>
    <w:rsid w:val="005A5C0E"/>
    <w:rsid w:val="005B056A"/>
    <w:rsid w:val="005B14FF"/>
    <w:rsid w:val="005C2863"/>
    <w:rsid w:val="005C71A8"/>
    <w:rsid w:val="005C7C85"/>
    <w:rsid w:val="005D3655"/>
    <w:rsid w:val="005E4830"/>
    <w:rsid w:val="005E6DB7"/>
    <w:rsid w:val="0060386F"/>
    <w:rsid w:val="00611D29"/>
    <w:rsid w:val="00622B01"/>
    <w:rsid w:val="00622B86"/>
    <w:rsid w:val="00623BA1"/>
    <w:rsid w:val="00625B2E"/>
    <w:rsid w:val="00627A84"/>
    <w:rsid w:val="006327F2"/>
    <w:rsid w:val="006346BC"/>
    <w:rsid w:val="006406EF"/>
    <w:rsid w:val="006409A8"/>
    <w:rsid w:val="0064744E"/>
    <w:rsid w:val="00652DF2"/>
    <w:rsid w:val="0065304F"/>
    <w:rsid w:val="006542E2"/>
    <w:rsid w:val="00664E74"/>
    <w:rsid w:val="0066652A"/>
    <w:rsid w:val="006719C3"/>
    <w:rsid w:val="00680294"/>
    <w:rsid w:val="00680522"/>
    <w:rsid w:val="00682167"/>
    <w:rsid w:val="00686DBA"/>
    <w:rsid w:val="006A4632"/>
    <w:rsid w:val="006A6A4E"/>
    <w:rsid w:val="006B5E1C"/>
    <w:rsid w:val="006B66A5"/>
    <w:rsid w:val="006C1A31"/>
    <w:rsid w:val="006C42AF"/>
    <w:rsid w:val="006D16C3"/>
    <w:rsid w:val="006D41FE"/>
    <w:rsid w:val="006D6DFA"/>
    <w:rsid w:val="006F4D64"/>
    <w:rsid w:val="006F6A65"/>
    <w:rsid w:val="00705673"/>
    <w:rsid w:val="00711D8E"/>
    <w:rsid w:val="007125B0"/>
    <w:rsid w:val="00712672"/>
    <w:rsid w:val="00720AB4"/>
    <w:rsid w:val="007213EB"/>
    <w:rsid w:val="0072682F"/>
    <w:rsid w:val="007340B9"/>
    <w:rsid w:val="00734E3F"/>
    <w:rsid w:val="00736251"/>
    <w:rsid w:val="00736985"/>
    <w:rsid w:val="00745399"/>
    <w:rsid w:val="00745DF5"/>
    <w:rsid w:val="007502AA"/>
    <w:rsid w:val="0075177E"/>
    <w:rsid w:val="00760887"/>
    <w:rsid w:val="0076250F"/>
    <w:rsid w:val="00763425"/>
    <w:rsid w:val="00780A93"/>
    <w:rsid w:val="00780D67"/>
    <w:rsid w:val="00780FA5"/>
    <w:rsid w:val="00782F3D"/>
    <w:rsid w:val="00783558"/>
    <w:rsid w:val="00795D76"/>
    <w:rsid w:val="007A3F04"/>
    <w:rsid w:val="007B1267"/>
    <w:rsid w:val="007B3E76"/>
    <w:rsid w:val="007B6200"/>
    <w:rsid w:val="007C1263"/>
    <w:rsid w:val="007D389A"/>
    <w:rsid w:val="007E3DF4"/>
    <w:rsid w:val="007F26ED"/>
    <w:rsid w:val="007F3395"/>
    <w:rsid w:val="007F5A4B"/>
    <w:rsid w:val="00801B9F"/>
    <w:rsid w:val="0080204D"/>
    <w:rsid w:val="0081156D"/>
    <w:rsid w:val="00812D01"/>
    <w:rsid w:val="00816E8B"/>
    <w:rsid w:val="008223E4"/>
    <w:rsid w:val="00825AC7"/>
    <w:rsid w:val="00842565"/>
    <w:rsid w:val="008475F0"/>
    <w:rsid w:val="0085567A"/>
    <w:rsid w:val="008557A7"/>
    <w:rsid w:val="0086355D"/>
    <w:rsid w:val="00865B9D"/>
    <w:rsid w:val="00866F54"/>
    <w:rsid w:val="00870269"/>
    <w:rsid w:val="00870928"/>
    <w:rsid w:val="00876946"/>
    <w:rsid w:val="00881030"/>
    <w:rsid w:val="00885B61"/>
    <w:rsid w:val="008902DF"/>
    <w:rsid w:val="0089405C"/>
    <w:rsid w:val="00894DA6"/>
    <w:rsid w:val="00897FA2"/>
    <w:rsid w:val="008A339D"/>
    <w:rsid w:val="008A4544"/>
    <w:rsid w:val="008A51A6"/>
    <w:rsid w:val="008A5AFE"/>
    <w:rsid w:val="008B5904"/>
    <w:rsid w:val="008C0DBC"/>
    <w:rsid w:val="008C5A0E"/>
    <w:rsid w:val="008C6CCD"/>
    <w:rsid w:val="008D002D"/>
    <w:rsid w:val="008D0BDF"/>
    <w:rsid w:val="008D4A4C"/>
    <w:rsid w:val="008D4B10"/>
    <w:rsid w:val="008E21BF"/>
    <w:rsid w:val="008E22FE"/>
    <w:rsid w:val="008F04BF"/>
    <w:rsid w:val="008F4444"/>
    <w:rsid w:val="00930083"/>
    <w:rsid w:val="0093178E"/>
    <w:rsid w:val="00943730"/>
    <w:rsid w:val="00965224"/>
    <w:rsid w:val="00965F22"/>
    <w:rsid w:val="00975767"/>
    <w:rsid w:val="00975CA5"/>
    <w:rsid w:val="00976270"/>
    <w:rsid w:val="009805E9"/>
    <w:rsid w:val="00986590"/>
    <w:rsid w:val="0099099D"/>
    <w:rsid w:val="00992C76"/>
    <w:rsid w:val="009969D6"/>
    <w:rsid w:val="00996F0C"/>
    <w:rsid w:val="009A1B00"/>
    <w:rsid w:val="009A3692"/>
    <w:rsid w:val="009B10E5"/>
    <w:rsid w:val="009B1E7A"/>
    <w:rsid w:val="009B4D3B"/>
    <w:rsid w:val="009C0D74"/>
    <w:rsid w:val="009C24D9"/>
    <w:rsid w:val="009C36B5"/>
    <w:rsid w:val="009C5C78"/>
    <w:rsid w:val="009D375C"/>
    <w:rsid w:val="009D549C"/>
    <w:rsid w:val="009D7407"/>
    <w:rsid w:val="009E0866"/>
    <w:rsid w:val="009E10FB"/>
    <w:rsid w:val="009E273C"/>
    <w:rsid w:val="009E6712"/>
    <w:rsid w:val="009F0159"/>
    <w:rsid w:val="009F1350"/>
    <w:rsid w:val="009F2988"/>
    <w:rsid w:val="009F6423"/>
    <w:rsid w:val="009F6471"/>
    <w:rsid w:val="00A0028C"/>
    <w:rsid w:val="00A00B62"/>
    <w:rsid w:val="00A032A0"/>
    <w:rsid w:val="00A1357F"/>
    <w:rsid w:val="00A13F7B"/>
    <w:rsid w:val="00A148FE"/>
    <w:rsid w:val="00A17B14"/>
    <w:rsid w:val="00A24A62"/>
    <w:rsid w:val="00A26C7D"/>
    <w:rsid w:val="00A31C9F"/>
    <w:rsid w:val="00A35A46"/>
    <w:rsid w:val="00A4144F"/>
    <w:rsid w:val="00A42274"/>
    <w:rsid w:val="00A51B12"/>
    <w:rsid w:val="00A51CD0"/>
    <w:rsid w:val="00A61B4D"/>
    <w:rsid w:val="00A66988"/>
    <w:rsid w:val="00A701A3"/>
    <w:rsid w:val="00A73F4D"/>
    <w:rsid w:val="00A80F95"/>
    <w:rsid w:val="00A83FB1"/>
    <w:rsid w:val="00A90865"/>
    <w:rsid w:val="00A97BF1"/>
    <w:rsid w:val="00AA298A"/>
    <w:rsid w:val="00AA7736"/>
    <w:rsid w:val="00AB288D"/>
    <w:rsid w:val="00AC164A"/>
    <w:rsid w:val="00AC1C70"/>
    <w:rsid w:val="00AC2157"/>
    <w:rsid w:val="00AC3287"/>
    <w:rsid w:val="00AD6F62"/>
    <w:rsid w:val="00AE01D5"/>
    <w:rsid w:val="00AE448A"/>
    <w:rsid w:val="00AE4E67"/>
    <w:rsid w:val="00AF2050"/>
    <w:rsid w:val="00AF6D04"/>
    <w:rsid w:val="00B01A59"/>
    <w:rsid w:val="00B034B4"/>
    <w:rsid w:val="00B03CA8"/>
    <w:rsid w:val="00B050FA"/>
    <w:rsid w:val="00B26AEB"/>
    <w:rsid w:val="00B31237"/>
    <w:rsid w:val="00B33C0A"/>
    <w:rsid w:val="00B5223B"/>
    <w:rsid w:val="00B525B2"/>
    <w:rsid w:val="00B55E19"/>
    <w:rsid w:val="00B561E9"/>
    <w:rsid w:val="00B56554"/>
    <w:rsid w:val="00B66BB6"/>
    <w:rsid w:val="00B674D2"/>
    <w:rsid w:val="00B7139C"/>
    <w:rsid w:val="00B71B7A"/>
    <w:rsid w:val="00B84E4F"/>
    <w:rsid w:val="00B857E1"/>
    <w:rsid w:val="00B87446"/>
    <w:rsid w:val="00B9033E"/>
    <w:rsid w:val="00B94758"/>
    <w:rsid w:val="00BA3A66"/>
    <w:rsid w:val="00BA4B6D"/>
    <w:rsid w:val="00BA59B7"/>
    <w:rsid w:val="00BA743F"/>
    <w:rsid w:val="00BB15C3"/>
    <w:rsid w:val="00BB26C5"/>
    <w:rsid w:val="00BB39A4"/>
    <w:rsid w:val="00BB3CD1"/>
    <w:rsid w:val="00BB5C11"/>
    <w:rsid w:val="00BB6357"/>
    <w:rsid w:val="00BB7665"/>
    <w:rsid w:val="00BC0DB3"/>
    <w:rsid w:val="00BD7335"/>
    <w:rsid w:val="00BE54AF"/>
    <w:rsid w:val="00BE5D2A"/>
    <w:rsid w:val="00BF2D37"/>
    <w:rsid w:val="00BF4DE6"/>
    <w:rsid w:val="00C011A5"/>
    <w:rsid w:val="00C06B13"/>
    <w:rsid w:val="00C06EA8"/>
    <w:rsid w:val="00C20566"/>
    <w:rsid w:val="00C24113"/>
    <w:rsid w:val="00C27D25"/>
    <w:rsid w:val="00C311D9"/>
    <w:rsid w:val="00C31676"/>
    <w:rsid w:val="00C3714F"/>
    <w:rsid w:val="00C42541"/>
    <w:rsid w:val="00C42CDE"/>
    <w:rsid w:val="00C44BDD"/>
    <w:rsid w:val="00C5182A"/>
    <w:rsid w:val="00C57A6A"/>
    <w:rsid w:val="00C607A8"/>
    <w:rsid w:val="00C61A99"/>
    <w:rsid w:val="00C63EE9"/>
    <w:rsid w:val="00C9248C"/>
    <w:rsid w:val="00C92FAA"/>
    <w:rsid w:val="00C93D70"/>
    <w:rsid w:val="00C97C5C"/>
    <w:rsid w:val="00CA06AE"/>
    <w:rsid w:val="00CA16F3"/>
    <w:rsid w:val="00CA1A35"/>
    <w:rsid w:val="00CA37B1"/>
    <w:rsid w:val="00CA45E4"/>
    <w:rsid w:val="00CB1959"/>
    <w:rsid w:val="00CC17F7"/>
    <w:rsid w:val="00CC741B"/>
    <w:rsid w:val="00CD040A"/>
    <w:rsid w:val="00CD0670"/>
    <w:rsid w:val="00CD0E4B"/>
    <w:rsid w:val="00CD15C6"/>
    <w:rsid w:val="00CE4C89"/>
    <w:rsid w:val="00CF07BA"/>
    <w:rsid w:val="00CF29E3"/>
    <w:rsid w:val="00CF4259"/>
    <w:rsid w:val="00D0296C"/>
    <w:rsid w:val="00D17DA3"/>
    <w:rsid w:val="00D22B27"/>
    <w:rsid w:val="00D31387"/>
    <w:rsid w:val="00D31D77"/>
    <w:rsid w:val="00D32D6F"/>
    <w:rsid w:val="00D37B04"/>
    <w:rsid w:val="00D461FB"/>
    <w:rsid w:val="00D540C6"/>
    <w:rsid w:val="00D63299"/>
    <w:rsid w:val="00D64BD1"/>
    <w:rsid w:val="00D67C73"/>
    <w:rsid w:val="00D7241B"/>
    <w:rsid w:val="00D75D32"/>
    <w:rsid w:val="00D82C27"/>
    <w:rsid w:val="00D92254"/>
    <w:rsid w:val="00DA0278"/>
    <w:rsid w:val="00DA076B"/>
    <w:rsid w:val="00DA4C31"/>
    <w:rsid w:val="00DB6CB1"/>
    <w:rsid w:val="00DC1F02"/>
    <w:rsid w:val="00DC50F4"/>
    <w:rsid w:val="00DC68AB"/>
    <w:rsid w:val="00DD3889"/>
    <w:rsid w:val="00DE084C"/>
    <w:rsid w:val="00DE147C"/>
    <w:rsid w:val="00DE5752"/>
    <w:rsid w:val="00DF725B"/>
    <w:rsid w:val="00DF7DDA"/>
    <w:rsid w:val="00DF7FD7"/>
    <w:rsid w:val="00E0781D"/>
    <w:rsid w:val="00E14F51"/>
    <w:rsid w:val="00E24267"/>
    <w:rsid w:val="00E25560"/>
    <w:rsid w:val="00E30797"/>
    <w:rsid w:val="00E357B7"/>
    <w:rsid w:val="00E53800"/>
    <w:rsid w:val="00E57726"/>
    <w:rsid w:val="00E6081F"/>
    <w:rsid w:val="00E8296D"/>
    <w:rsid w:val="00E8457B"/>
    <w:rsid w:val="00E85D73"/>
    <w:rsid w:val="00EA04B2"/>
    <w:rsid w:val="00EA20F3"/>
    <w:rsid w:val="00EA2CD8"/>
    <w:rsid w:val="00EA3A1C"/>
    <w:rsid w:val="00EA5037"/>
    <w:rsid w:val="00EB74CB"/>
    <w:rsid w:val="00EB79CB"/>
    <w:rsid w:val="00EC049F"/>
    <w:rsid w:val="00EC35CB"/>
    <w:rsid w:val="00ED2831"/>
    <w:rsid w:val="00ED43D1"/>
    <w:rsid w:val="00EE3BB4"/>
    <w:rsid w:val="00EE4EE1"/>
    <w:rsid w:val="00EE6398"/>
    <w:rsid w:val="00EE6F35"/>
    <w:rsid w:val="00EF3D2D"/>
    <w:rsid w:val="00EF4574"/>
    <w:rsid w:val="00F1396D"/>
    <w:rsid w:val="00F203CF"/>
    <w:rsid w:val="00F25A93"/>
    <w:rsid w:val="00F2684E"/>
    <w:rsid w:val="00F2739F"/>
    <w:rsid w:val="00F27432"/>
    <w:rsid w:val="00F3347A"/>
    <w:rsid w:val="00F42C46"/>
    <w:rsid w:val="00F5404C"/>
    <w:rsid w:val="00F729EF"/>
    <w:rsid w:val="00F7575D"/>
    <w:rsid w:val="00F761FA"/>
    <w:rsid w:val="00F77CAE"/>
    <w:rsid w:val="00F81798"/>
    <w:rsid w:val="00F82271"/>
    <w:rsid w:val="00F83428"/>
    <w:rsid w:val="00F8649A"/>
    <w:rsid w:val="00F9657E"/>
    <w:rsid w:val="00F96BB9"/>
    <w:rsid w:val="00FA3B24"/>
    <w:rsid w:val="00FA618C"/>
    <w:rsid w:val="00FA66C9"/>
    <w:rsid w:val="00FC7163"/>
    <w:rsid w:val="00FE4883"/>
    <w:rsid w:val="00FE6D51"/>
    <w:rsid w:val="00FE6F2A"/>
    <w:rsid w:val="00FF3704"/>
    <w:rsid w:val="00FF7DE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0"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CD067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F83428"/>
    <w:pPr>
      <w:keepNext/>
      <w:keepLines/>
      <w:pageBreakBefore/>
      <w:spacing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ListParagraph"/>
    <w:qFormat/>
    <w:rsid w:val="00B525B2"/>
    <w:pPr>
      <w:numPr>
        <w:numId w:val="10"/>
      </w:numPr>
    </w:pPr>
    <w:rPr>
      <w:rFonts w:asciiTheme="minorHAnsi" w:hAnsiTheme="minorHAnsi"/>
    </w:r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uppressAutoHyphens/>
      <w:spacing w:after="60" w:line="260" w:lineRule="atLeast"/>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before="480"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rsid w:val="00ED2831"/>
    <w:pPr>
      <w:pageBreakBefore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ind w:left="227"/>
    </w:pPr>
    <w:rPr>
      <w:b/>
      <w:caps/>
      <w:sz w:val="20"/>
    </w:rPr>
  </w:style>
  <w:style w:type="paragraph" w:styleId="TOC4">
    <w:name w:val="toc 4"/>
    <w:basedOn w:val="Normal"/>
    <w:next w:val="Normal"/>
    <w:autoRedefine/>
    <w:uiPriority w:val="39"/>
    <w:unhideWhenUsed/>
    <w:locked/>
    <w:rsid w:val="0035119D"/>
    <w:pPr>
      <w:spacing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pacing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pacing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pacing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pacing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pacing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ind w:left="907" w:hanging="907"/>
    </w:pPr>
  </w:style>
  <w:style w:type="paragraph" w:customStyle="1" w:styleId="IntroPara">
    <w:name w:val="Intro Para"/>
    <w:basedOn w:val="Normal"/>
    <w:rsid w:val="00D82C27"/>
    <w:pPr>
      <w:spacing w:before="400" w:after="400" w:line="280" w:lineRule="exact"/>
    </w:pPr>
    <w:rPr>
      <w:b/>
      <w:caps/>
      <w:color w:val="65C5B4" w:themeColor="accent1"/>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rsid w:val="00D64BD1"/>
    <w:pPr>
      <w:spacing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locked/>
    <w:rsid w:val="00C5182A"/>
    <w:rPr>
      <w:b/>
      <w:sz w:val="20"/>
    </w:rPr>
  </w:style>
  <w:style w:type="paragraph" w:styleId="FootnoteText">
    <w:name w:val="footnote text"/>
    <w:basedOn w:val="Normal"/>
    <w:link w:val="FootnoteTextChar"/>
    <w:uiPriority w:val="99"/>
    <w:semiHidden/>
    <w:unhideWhenUsed/>
    <w:rsid w:val="008C5A0E"/>
    <w:pPr>
      <w:spacing w:before="60" w:line="140" w:lineRule="atLeast"/>
      <w:ind w:left="170" w:hanging="170"/>
    </w:pPr>
    <w:rPr>
      <w:sz w:val="12"/>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rsid w:val="000D66D6"/>
    <w:rPr>
      <w:b/>
      <w:caps/>
      <w:color w:val="FFFFFF" w:themeColor="background1"/>
      <w:sz w:val="18"/>
    </w:rPr>
  </w:style>
  <w:style w:type="character" w:customStyle="1" w:styleId="Green">
    <w:name w:val="Green"/>
    <w:basedOn w:val="DefaultParagraphFont"/>
    <w:uiPriority w:val="1"/>
    <w:rsid w:val="00D82C27"/>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rsid w:val="00F82271"/>
    <w:pPr>
      <w:ind w:left="-851"/>
    </w:pPr>
  </w:style>
  <w:style w:type="paragraph" w:customStyle="1" w:styleId="PhotoRight">
    <w:name w:val="Photo Right"/>
    <w:basedOn w:val="PhotoMargins"/>
    <w:rsid w:val="00F82271"/>
    <w:pPr>
      <w:ind w:right="-851"/>
      <w:jc w:val="right"/>
    </w:pPr>
  </w:style>
  <w:style w:type="paragraph" w:customStyle="1" w:styleId="PhotoCaption">
    <w:name w:val="Photo Caption"/>
    <w:basedOn w:val="Normal"/>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pageBreakBefore w:val="0"/>
      <w:spacing w:after="600"/>
      <w:contextualSpacing w:val="0"/>
    </w:pPr>
  </w:style>
  <w:style w:type="paragraph" w:customStyle="1" w:styleId="TableBullet1">
    <w:name w:val="Table Bullet 1"/>
    <w:basedOn w:val="Bullet1"/>
    <w:rsid w:val="00ED2831"/>
    <w:pPr>
      <w:numPr>
        <w:numId w:val="0"/>
      </w:numPr>
      <w:spacing w:before="60" w:line="220" w:lineRule="atLeast"/>
      <w:ind w:left="360" w:hanging="360"/>
    </w:pPr>
    <w:rPr>
      <w:rFonts w:ascii="Calibri" w:hAnsi="Calibri"/>
      <w:sz w:val="18"/>
    </w:rPr>
  </w:style>
  <w:style w:type="paragraph" w:customStyle="1" w:styleId="TableBullet2">
    <w:name w:val="Table Bullet 2"/>
    <w:basedOn w:val="Bullet2"/>
    <w:rsid w:val="00ED2831"/>
    <w:pPr>
      <w:spacing w:before="60" w:line="220" w:lineRule="atLeast"/>
    </w:pPr>
    <w:rPr>
      <w:rFonts w:ascii="Calibri" w:hAnsi="Calibri"/>
      <w:sz w:val="18"/>
    </w:rPr>
  </w:style>
  <w:style w:type="paragraph" w:customStyle="1" w:styleId="TableBullet3">
    <w:name w:val="Table Bullet 3"/>
    <w:basedOn w:val="Bullet3"/>
    <w:rsid w:val="00ED2831"/>
    <w:pPr>
      <w:spacing w:before="60" w:line="220" w:lineRule="atLeast"/>
    </w:pPr>
    <w:rPr>
      <w:rFonts w:ascii="Calibri" w:hAnsi="Calibri"/>
      <w:sz w:val="18"/>
    </w:rPr>
  </w:style>
  <w:style w:type="paragraph" w:customStyle="1" w:styleId="TableHeaderRow">
    <w:name w:val="Table Header Row"/>
    <w:basedOn w:val="Normal"/>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rsid w:val="00ED2831"/>
    <w:pPr>
      <w:spacing w:before="60" w:line="220" w:lineRule="atLeast"/>
    </w:pPr>
    <w:rPr>
      <w:rFonts w:ascii="Calibri" w:hAnsi="Calibri"/>
      <w:sz w:val="18"/>
    </w:rPr>
  </w:style>
  <w:style w:type="paragraph" w:customStyle="1" w:styleId="TableNumberedList2">
    <w:name w:val="Table Numbered List 2"/>
    <w:basedOn w:val="NumberedList2"/>
    <w:rsid w:val="00ED2831"/>
    <w:pPr>
      <w:spacing w:before="60" w:line="220" w:lineRule="atLeast"/>
    </w:pPr>
    <w:rPr>
      <w:rFonts w:ascii="Calibri" w:hAnsi="Calibri"/>
      <w:sz w:val="18"/>
    </w:rPr>
  </w:style>
  <w:style w:type="paragraph" w:customStyle="1" w:styleId="TableNumberedList3">
    <w:name w:val="Table Numbered List 3"/>
    <w:basedOn w:val="NumberedList3"/>
    <w:rsid w:val="00ED2831"/>
    <w:pPr>
      <w:spacing w:before="60" w:line="220" w:lineRule="atLeast"/>
      <w:ind w:left="851"/>
    </w:pPr>
    <w:rPr>
      <w:rFonts w:ascii="Calibri" w:hAnsi="Calibri"/>
      <w:sz w:val="18"/>
    </w:rPr>
  </w:style>
  <w:style w:type="paragraph" w:customStyle="1" w:styleId="TableSourceNotes">
    <w:name w:val="Table Source Notes"/>
    <w:basedOn w:val="Normal"/>
    <w:rsid w:val="00ED2831"/>
    <w:pPr>
      <w:tabs>
        <w:tab w:val="left" w:pos="284"/>
      </w:tabs>
      <w:spacing w:line="160" w:lineRule="atLeast"/>
      <w:ind w:left="284" w:hanging="284"/>
      <w:contextualSpacing/>
    </w:pPr>
    <w:rPr>
      <w:sz w:val="12"/>
    </w:rPr>
  </w:style>
  <w:style w:type="paragraph" w:customStyle="1" w:styleId="TableTotalRow">
    <w:name w:val="Table Total Row"/>
    <w:basedOn w:val="Normal"/>
    <w:rsid w:val="00CF07BA"/>
    <w:pPr>
      <w:spacing w:before="60"/>
    </w:pPr>
    <w:rPr>
      <w:rFonts w:ascii="Calibri" w:hAnsi="Calibri"/>
      <w:b/>
      <w:color w:val="FFFFFF" w:themeColor="background1"/>
    </w:rPr>
  </w:style>
  <w:style w:type="paragraph" w:customStyle="1" w:styleId="BoxHeading">
    <w:name w:val="Box Heading"/>
    <w:basedOn w:val="Heading3"/>
    <w:locked/>
    <w:rsid w:val="00ED2831"/>
    <w:pPr>
      <w:spacing w:before="60"/>
    </w:pPr>
  </w:style>
  <w:style w:type="paragraph" w:customStyle="1" w:styleId="QuoteAuthor">
    <w:name w:val="Quote Author"/>
    <w:basedOn w:val="Quote"/>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rsid w:val="00B33C0A"/>
    <w:pPr>
      <w:spacing w:after="900"/>
    </w:pPr>
  </w:style>
  <w:style w:type="paragraph" w:customStyle="1" w:styleId="Box1Text">
    <w:name w:val="Box 1 Text"/>
    <w:basedOn w:val="Normal"/>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rPr>
  </w:style>
  <w:style w:type="paragraph" w:customStyle="1" w:styleId="Box1Heading">
    <w:name w:val="Box 1 Heading"/>
    <w:basedOn w:val="Box1Text"/>
    <w:rsid w:val="00E8296D"/>
    <w:pPr>
      <w:keepNext/>
      <w:spacing w:line="300" w:lineRule="atLeast"/>
    </w:pPr>
    <w:rPr>
      <w:b/>
      <w:sz w:val="26"/>
    </w:rPr>
  </w:style>
  <w:style w:type="paragraph" w:customStyle="1" w:styleId="Box2Text">
    <w:name w:val="Box 2 Text"/>
    <w:basedOn w:val="Box1Tex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rsid w:val="00E8296D"/>
    <w:pPr>
      <w:keepNext/>
      <w:spacing w:line="300" w:lineRule="atLeast"/>
    </w:pPr>
    <w:rPr>
      <w:b/>
      <w:sz w:val="26"/>
    </w:rPr>
  </w:style>
  <w:style w:type="paragraph" w:customStyle="1" w:styleId="Box1Bullet">
    <w:name w:val="Box 1 Bullet"/>
    <w:basedOn w:val="Box1Text"/>
    <w:rsid w:val="00C42541"/>
    <w:pPr>
      <w:numPr>
        <w:numId w:val="8"/>
      </w:numPr>
      <w:ind w:left="454" w:hanging="170"/>
    </w:pPr>
  </w:style>
  <w:style w:type="paragraph" w:customStyle="1" w:styleId="Box2Bullet">
    <w:name w:val="Box 2 Bullet"/>
    <w:basedOn w:val="Box2Tex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rPr>
      <w:sz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locked/>
    <w:rsid w:val="001214BE"/>
    <w:rPr>
      <w:color w:val="65C5B4" w:themeColor="accent1"/>
    </w:rPr>
  </w:style>
  <w:style w:type="paragraph" w:styleId="ListParagraph">
    <w:name w:val="List Paragraph"/>
    <w:aliases w:val="List Paragraph1,Recommendation,List Paragraph11,L,CV text,Table text,F5 List Paragraph,Dot pt,List Paragraph111,Medium Grid 1 - Accent 21,Numbered Paragraph,List Paragraph2,Main numbered paragraph,Numbered List Paragraph,Bullets"/>
    <w:basedOn w:val="Normal"/>
    <w:link w:val="ListParagraphChar"/>
    <w:uiPriority w:val="34"/>
    <w:qFormat/>
    <w:locked/>
    <w:rsid w:val="004F262F"/>
    <w:pPr>
      <w:ind w:left="720"/>
      <w:contextualSpacing/>
    </w:pPr>
    <w:rPr>
      <w:szCs w:val="24"/>
    </w:rPr>
  </w:style>
  <w:style w:type="table" w:customStyle="1" w:styleId="TableGrid1">
    <w:name w:val="Table Grid1"/>
    <w:basedOn w:val="TableNormal"/>
    <w:next w:val="TableGrid"/>
    <w:rsid w:val="00664E7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Recommendation Char,List Paragraph11 Char,L Char,CV text Char,Table text Char,F5 List Paragraph Char,Dot pt Char,List Paragraph111 Char,Medium Grid 1 - Accent 21 Char,Numbered Paragraph Char,List Paragraph2 Char"/>
    <w:basedOn w:val="DefaultParagraphFont"/>
    <w:link w:val="ListParagraph"/>
    <w:uiPriority w:val="34"/>
    <w:qFormat/>
    <w:locked/>
    <w:rsid w:val="002A109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16479">
      <w:bodyDiv w:val="1"/>
      <w:marLeft w:val="0"/>
      <w:marRight w:val="0"/>
      <w:marTop w:val="0"/>
      <w:marBottom w:val="0"/>
      <w:divBdr>
        <w:top w:val="none" w:sz="0" w:space="0" w:color="auto"/>
        <w:left w:val="none" w:sz="0" w:space="0" w:color="auto"/>
        <w:bottom w:val="none" w:sz="0" w:space="0" w:color="auto"/>
        <w:right w:val="none" w:sz="0" w:space="0" w:color="auto"/>
      </w:divBdr>
    </w:div>
    <w:div w:id="576019900">
      <w:bodyDiv w:val="1"/>
      <w:marLeft w:val="0"/>
      <w:marRight w:val="0"/>
      <w:marTop w:val="0"/>
      <w:marBottom w:val="0"/>
      <w:divBdr>
        <w:top w:val="none" w:sz="0" w:space="0" w:color="auto"/>
        <w:left w:val="none" w:sz="0" w:space="0" w:color="auto"/>
        <w:bottom w:val="none" w:sz="0" w:space="0" w:color="auto"/>
        <w:right w:val="none" w:sz="0" w:space="0" w:color="auto"/>
      </w:divBdr>
    </w:div>
    <w:div w:id="600769114">
      <w:bodyDiv w:val="1"/>
      <w:marLeft w:val="0"/>
      <w:marRight w:val="0"/>
      <w:marTop w:val="0"/>
      <w:marBottom w:val="0"/>
      <w:divBdr>
        <w:top w:val="none" w:sz="0" w:space="0" w:color="auto"/>
        <w:left w:val="none" w:sz="0" w:space="0" w:color="auto"/>
        <w:bottom w:val="none" w:sz="0" w:space="0" w:color="auto"/>
        <w:right w:val="none" w:sz="0" w:space="0" w:color="auto"/>
      </w:divBdr>
    </w:div>
    <w:div w:id="610555384">
      <w:bodyDiv w:val="1"/>
      <w:marLeft w:val="0"/>
      <w:marRight w:val="0"/>
      <w:marTop w:val="0"/>
      <w:marBottom w:val="0"/>
      <w:divBdr>
        <w:top w:val="none" w:sz="0" w:space="0" w:color="auto"/>
        <w:left w:val="none" w:sz="0" w:space="0" w:color="auto"/>
        <w:bottom w:val="none" w:sz="0" w:space="0" w:color="auto"/>
        <w:right w:val="none" w:sz="0" w:space="0" w:color="auto"/>
      </w:divBdr>
    </w:div>
    <w:div w:id="1978602753">
      <w:bodyDiv w:val="1"/>
      <w:marLeft w:val="0"/>
      <w:marRight w:val="0"/>
      <w:marTop w:val="0"/>
      <w:marBottom w:val="0"/>
      <w:divBdr>
        <w:top w:val="none" w:sz="0" w:space="0" w:color="auto"/>
        <w:left w:val="none" w:sz="0" w:space="0" w:color="auto"/>
        <w:bottom w:val="none" w:sz="0" w:space="0" w:color="auto"/>
        <w:right w:val="none" w:sz="0" w:space="0" w:color="auto"/>
      </w:divBdr>
    </w:div>
    <w:div w:id="203996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A67AB758FE4D4DA14EA8D5F8A64375" ma:contentTypeVersion="1" ma:contentTypeDescription="Create a new document." ma:contentTypeScope="" ma:versionID="5a5c166116171d81f065684b64be6f9a">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902D2C-60AB-44B1-926C-AAE9710EF88B}"/>
</file>

<file path=customXml/itemProps2.xml><?xml version="1.0" encoding="utf-8"?>
<ds:datastoreItem xmlns:ds="http://schemas.openxmlformats.org/officeDocument/2006/customXml" ds:itemID="{34E8F652-B07D-4DAB-BE66-7FB988D9B1E1}"/>
</file>

<file path=customXml/itemProps3.xml><?xml version="1.0" encoding="utf-8"?>
<ds:datastoreItem xmlns:ds="http://schemas.openxmlformats.org/officeDocument/2006/customXml" ds:itemID="{46BD0A6E-B666-4706-9387-5F939073D383}"/>
</file>

<file path=customXml/itemProps4.xml><?xml version="1.0" encoding="utf-8"?>
<ds:datastoreItem xmlns:ds="http://schemas.openxmlformats.org/officeDocument/2006/customXml" ds:itemID="{8E76A4CC-7537-4149-950E-9A8A43243574}"/>
</file>

<file path=docProps/app.xml><?xml version="1.0" encoding="utf-8"?>
<Properties xmlns="http://schemas.openxmlformats.org/officeDocument/2006/extended-properties" xmlns:vt="http://schemas.openxmlformats.org/officeDocument/2006/docPropsVTypes">
  <Template>Normal.dotm</Template>
  <TotalTime>0</TotalTime>
  <Pages>5</Pages>
  <Words>1684</Words>
  <Characters>9603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2018-08-14T00:18:00Z</dcterms:created>
  <dcterms:modified xsi:type="dcterms:W3CDTF">2018-08-14T00:18:00Z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6194db3a-29b9-4937-ba1a-358d3adaa599</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0x01010093A67AB758FE4D4DA14EA8D5F8A64375</vt:lpwstr>
  </property>
  <property fmtid="{D5CDD505-2E9C-101B-9397-08002B2CF9AE}" pid="6" name="Order">
    <vt:r8>2300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