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9A" w:rsidRPr="000E6761" w:rsidRDefault="00B80A9A" w:rsidP="000E6761">
      <w:pPr>
        <w:pStyle w:val="Heading1"/>
      </w:pPr>
      <w:bookmarkStart w:id="0" w:name="_Toc342380452"/>
      <w:bookmarkStart w:id="1" w:name="_Toc346634704"/>
      <w:r w:rsidRPr="000E6761">
        <w:t>Mine Action Strategy for the Australian Aid Program 2010-2014</w:t>
      </w:r>
      <w:bookmarkEnd w:id="0"/>
      <w:bookmarkEnd w:id="1"/>
    </w:p>
    <w:p w:rsidR="00B80A9A" w:rsidRPr="000E6761" w:rsidRDefault="00B80A9A" w:rsidP="000E6761">
      <w:pPr>
        <w:pStyle w:val="Heading1"/>
      </w:pPr>
    </w:p>
    <w:p w:rsidR="00B80A9A" w:rsidRPr="000E6761" w:rsidRDefault="00B80A9A" w:rsidP="000E6761">
      <w:pPr>
        <w:pStyle w:val="Heading1"/>
      </w:pPr>
      <w:bookmarkStart w:id="2" w:name="_Toc342380453"/>
      <w:bookmarkStart w:id="3" w:name="_Toc346634705"/>
      <w:r w:rsidRPr="000E6761">
        <w:t>Mid-Term Review</w:t>
      </w:r>
      <w:bookmarkEnd w:id="2"/>
      <w:bookmarkEnd w:id="3"/>
      <w:r w:rsidRPr="000E6761">
        <w:t xml:space="preserve"> </w:t>
      </w:r>
    </w:p>
    <w:p w:rsidR="002E1E87" w:rsidRPr="000E6761" w:rsidRDefault="002E1E87" w:rsidP="000E6761">
      <w:pPr>
        <w:pStyle w:val="Heading1"/>
      </w:pPr>
    </w:p>
    <w:p w:rsidR="002E1E87" w:rsidRPr="000E6761" w:rsidRDefault="00756D46" w:rsidP="000E6761">
      <w:pPr>
        <w:pStyle w:val="Subtitle"/>
      </w:pPr>
      <w:r w:rsidRPr="000E6761">
        <w:t>12</w:t>
      </w:r>
      <w:r w:rsidR="006E4426" w:rsidRPr="000E6761">
        <w:t xml:space="preserve"> July</w:t>
      </w:r>
      <w:r w:rsidR="00B44FDF" w:rsidRPr="000E6761">
        <w:t xml:space="preserve"> </w:t>
      </w:r>
      <w:r w:rsidR="00917555" w:rsidRPr="000E6761">
        <w:t>2012</w:t>
      </w:r>
    </w:p>
    <w:p w:rsidR="002E1E87" w:rsidRPr="000E6761" w:rsidRDefault="002E1E87" w:rsidP="000E6761">
      <w:pPr>
        <w:pStyle w:val="Subtitle"/>
      </w:pPr>
    </w:p>
    <w:p w:rsidR="00574DF8" w:rsidRPr="000E6761" w:rsidRDefault="00574DF8" w:rsidP="000E6761">
      <w:pPr>
        <w:pStyle w:val="Subtitle"/>
      </w:pPr>
      <w:r w:rsidRPr="000E6761">
        <w:t>Ian Mansfield</w:t>
      </w:r>
    </w:p>
    <w:p w:rsidR="00574DF8" w:rsidRPr="000E6761" w:rsidRDefault="00574DF8" w:rsidP="000E6761">
      <w:pPr>
        <w:pStyle w:val="Subtitle"/>
      </w:pPr>
      <w:r w:rsidRPr="000E6761">
        <w:t>Mine Action Consultant</w:t>
      </w:r>
    </w:p>
    <w:p w:rsidR="00B80A9A" w:rsidRDefault="00B80A9A" w:rsidP="00952E59">
      <w:pPr>
        <w:jc w:val="center"/>
        <w:rPr>
          <w:rFonts w:ascii="Arial" w:hAnsi="Arial" w:cs="Arial"/>
          <w:sz w:val="24"/>
          <w:szCs w:val="24"/>
        </w:rPr>
      </w:pPr>
    </w:p>
    <w:bookmarkStart w:id="4" w:name="_GoBack"/>
    <w:bookmarkEnd w:id="4"/>
    <w:p w:rsidR="00EB4056" w:rsidRDefault="008F1488">
      <w:pPr>
        <w:pStyle w:val="TOC1"/>
        <w:tabs>
          <w:tab w:val="right" w:pos="9350"/>
        </w:tabs>
        <w:rPr>
          <w:rFonts w:asciiTheme="minorHAnsi" w:eastAsiaTheme="minorEastAsia" w:hAnsiTheme="minorHAnsi" w:cstheme="minorBidi"/>
          <w:noProof/>
          <w:lang w:val="en-AU" w:eastAsia="en-AU"/>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hyperlink w:anchor="_Toc346634704" w:history="1">
        <w:r w:rsidR="00EB4056" w:rsidRPr="009867F8">
          <w:rPr>
            <w:rStyle w:val="Hyperlink"/>
            <w:noProof/>
          </w:rPr>
          <w:t>Mine Action Strategy for the Australian Aid Program 2010-2014</w:t>
        </w:r>
        <w:r w:rsidR="00EB4056">
          <w:rPr>
            <w:noProof/>
            <w:webHidden/>
          </w:rPr>
          <w:tab/>
        </w:r>
        <w:r w:rsidR="00EB4056">
          <w:rPr>
            <w:noProof/>
            <w:webHidden/>
          </w:rPr>
          <w:fldChar w:fldCharType="begin"/>
        </w:r>
        <w:r w:rsidR="00EB4056">
          <w:rPr>
            <w:noProof/>
            <w:webHidden/>
          </w:rPr>
          <w:instrText xml:space="preserve"> PAGEREF _Toc346634704 \h </w:instrText>
        </w:r>
        <w:r w:rsidR="00EB4056">
          <w:rPr>
            <w:noProof/>
            <w:webHidden/>
          </w:rPr>
        </w:r>
        <w:r w:rsidR="00EB4056">
          <w:rPr>
            <w:noProof/>
            <w:webHidden/>
          </w:rPr>
          <w:fldChar w:fldCharType="separate"/>
        </w:r>
        <w:r w:rsidR="00EB4056">
          <w:rPr>
            <w:noProof/>
            <w:webHidden/>
          </w:rPr>
          <w:t>1</w:t>
        </w:r>
        <w:r w:rsidR="00EB4056">
          <w:rPr>
            <w:noProof/>
            <w:webHidden/>
          </w:rPr>
          <w:fldChar w:fldCharType="end"/>
        </w:r>
      </w:hyperlink>
    </w:p>
    <w:p w:rsidR="00EB4056" w:rsidRDefault="00EB4056">
      <w:pPr>
        <w:pStyle w:val="TOC1"/>
        <w:tabs>
          <w:tab w:val="right" w:pos="9350"/>
        </w:tabs>
        <w:rPr>
          <w:rFonts w:asciiTheme="minorHAnsi" w:eastAsiaTheme="minorEastAsia" w:hAnsiTheme="minorHAnsi" w:cstheme="minorBidi"/>
          <w:noProof/>
          <w:lang w:val="en-AU" w:eastAsia="en-AU"/>
        </w:rPr>
      </w:pPr>
      <w:hyperlink w:anchor="_Toc346634705" w:history="1">
        <w:r w:rsidRPr="009867F8">
          <w:rPr>
            <w:rStyle w:val="Hyperlink"/>
            <w:noProof/>
          </w:rPr>
          <w:t>Mid-Term Review</w:t>
        </w:r>
        <w:r>
          <w:rPr>
            <w:noProof/>
            <w:webHidden/>
          </w:rPr>
          <w:tab/>
        </w:r>
        <w:r>
          <w:rPr>
            <w:noProof/>
            <w:webHidden/>
          </w:rPr>
          <w:fldChar w:fldCharType="begin"/>
        </w:r>
        <w:r>
          <w:rPr>
            <w:noProof/>
            <w:webHidden/>
          </w:rPr>
          <w:instrText xml:space="preserve"> PAGEREF _Toc346634705 \h </w:instrText>
        </w:r>
        <w:r>
          <w:rPr>
            <w:noProof/>
            <w:webHidden/>
          </w:rPr>
        </w:r>
        <w:r>
          <w:rPr>
            <w:noProof/>
            <w:webHidden/>
          </w:rPr>
          <w:fldChar w:fldCharType="separate"/>
        </w:r>
        <w:r>
          <w:rPr>
            <w:noProof/>
            <w:webHidden/>
          </w:rPr>
          <w:t>1</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06" w:history="1">
        <w:r w:rsidRPr="009867F8">
          <w:rPr>
            <w:rStyle w:val="Hyperlink"/>
            <w:noProof/>
          </w:rPr>
          <w:t>KEY FINDINGS AND RECOMMENDATIONS</w:t>
        </w:r>
        <w:r>
          <w:rPr>
            <w:noProof/>
            <w:webHidden/>
          </w:rPr>
          <w:tab/>
        </w:r>
        <w:r>
          <w:rPr>
            <w:noProof/>
            <w:webHidden/>
          </w:rPr>
          <w:fldChar w:fldCharType="begin"/>
        </w:r>
        <w:r>
          <w:rPr>
            <w:noProof/>
            <w:webHidden/>
          </w:rPr>
          <w:instrText xml:space="preserve"> PAGEREF _Toc346634706 \h </w:instrText>
        </w:r>
        <w:r>
          <w:rPr>
            <w:noProof/>
            <w:webHidden/>
          </w:rPr>
        </w:r>
        <w:r>
          <w:rPr>
            <w:noProof/>
            <w:webHidden/>
          </w:rPr>
          <w:fldChar w:fldCharType="separate"/>
        </w:r>
        <w:r>
          <w:rPr>
            <w:noProof/>
            <w:webHidden/>
          </w:rPr>
          <w:t>3</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07" w:history="1">
        <w:r w:rsidRPr="009867F8">
          <w:rPr>
            <w:rStyle w:val="Hyperlink"/>
            <w:noProof/>
          </w:rPr>
          <w:t>1.</w:t>
        </w:r>
        <w:r>
          <w:rPr>
            <w:rFonts w:asciiTheme="minorHAnsi" w:eastAsiaTheme="minorEastAsia" w:hAnsiTheme="minorHAnsi" w:cstheme="minorBidi"/>
            <w:noProof/>
            <w:lang w:val="en-AU" w:eastAsia="en-AU"/>
          </w:rPr>
          <w:tab/>
        </w:r>
        <w:r w:rsidRPr="009867F8">
          <w:rPr>
            <w:rStyle w:val="Hyperlink"/>
            <w:noProof/>
          </w:rPr>
          <w:t>EXECUTIVE SUMMARY</w:t>
        </w:r>
        <w:r>
          <w:rPr>
            <w:noProof/>
            <w:webHidden/>
          </w:rPr>
          <w:tab/>
        </w:r>
        <w:r>
          <w:rPr>
            <w:noProof/>
            <w:webHidden/>
          </w:rPr>
          <w:fldChar w:fldCharType="begin"/>
        </w:r>
        <w:r>
          <w:rPr>
            <w:noProof/>
            <w:webHidden/>
          </w:rPr>
          <w:instrText xml:space="preserve"> PAGEREF _Toc346634707 \h </w:instrText>
        </w:r>
        <w:r>
          <w:rPr>
            <w:noProof/>
            <w:webHidden/>
          </w:rPr>
        </w:r>
        <w:r>
          <w:rPr>
            <w:noProof/>
            <w:webHidden/>
          </w:rPr>
          <w:fldChar w:fldCharType="separate"/>
        </w:r>
        <w:r>
          <w:rPr>
            <w:noProof/>
            <w:webHidden/>
          </w:rPr>
          <w:t>4</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08" w:history="1">
        <w:r w:rsidRPr="009867F8">
          <w:rPr>
            <w:rStyle w:val="Hyperlink"/>
            <w:noProof/>
          </w:rPr>
          <w:t>1.1</w:t>
        </w:r>
        <w:r>
          <w:rPr>
            <w:rFonts w:asciiTheme="minorHAnsi" w:eastAsiaTheme="minorEastAsia" w:hAnsiTheme="minorHAnsi" w:cstheme="minorBidi"/>
            <w:noProof/>
            <w:lang w:val="en-AU" w:eastAsia="en-AU"/>
          </w:rPr>
          <w:tab/>
        </w:r>
        <w:r w:rsidRPr="009867F8">
          <w:rPr>
            <w:rStyle w:val="Hyperlink"/>
            <w:noProof/>
          </w:rPr>
          <w:t>Introduction</w:t>
        </w:r>
        <w:r>
          <w:rPr>
            <w:noProof/>
            <w:webHidden/>
          </w:rPr>
          <w:tab/>
        </w:r>
        <w:r>
          <w:rPr>
            <w:noProof/>
            <w:webHidden/>
          </w:rPr>
          <w:fldChar w:fldCharType="begin"/>
        </w:r>
        <w:r>
          <w:rPr>
            <w:noProof/>
            <w:webHidden/>
          </w:rPr>
          <w:instrText xml:space="preserve"> PAGEREF _Toc346634708 \h </w:instrText>
        </w:r>
        <w:r>
          <w:rPr>
            <w:noProof/>
            <w:webHidden/>
          </w:rPr>
        </w:r>
        <w:r>
          <w:rPr>
            <w:noProof/>
            <w:webHidden/>
          </w:rPr>
          <w:fldChar w:fldCharType="separate"/>
        </w:r>
        <w:r>
          <w:rPr>
            <w:noProof/>
            <w:webHidden/>
          </w:rPr>
          <w:t>4</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09" w:history="1">
        <w:r w:rsidRPr="009867F8">
          <w:rPr>
            <w:rStyle w:val="Hyperlink"/>
            <w:noProof/>
          </w:rPr>
          <w:t>1.2</w:t>
        </w:r>
        <w:r>
          <w:rPr>
            <w:rFonts w:asciiTheme="minorHAnsi" w:eastAsiaTheme="minorEastAsia" w:hAnsiTheme="minorHAnsi" w:cstheme="minorBidi"/>
            <w:noProof/>
            <w:lang w:val="en-AU" w:eastAsia="en-AU"/>
          </w:rPr>
          <w:tab/>
        </w:r>
        <w:r w:rsidRPr="009867F8">
          <w:rPr>
            <w:rStyle w:val="Hyperlink"/>
            <w:noProof/>
          </w:rPr>
          <w:t>General findings</w:t>
        </w:r>
        <w:r>
          <w:rPr>
            <w:noProof/>
            <w:webHidden/>
          </w:rPr>
          <w:tab/>
        </w:r>
        <w:r>
          <w:rPr>
            <w:noProof/>
            <w:webHidden/>
          </w:rPr>
          <w:fldChar w:fldCharType="begin"/>
        </w:r>
        <w:r>
          <w:rPr>
            <w:noProof/>
            <w:webHidden/>
          </w:rPr>
          <w:instrText xml:space="preserve"> PAGEREF _Toc346634709 \h </w:instrText>
        </w:r>
        <w:r>
          <w:rPr>
            <w:noProof/>
            <w:webHidden/>
          </w:rPr>
        </w:r>
        <w:r>
          <w:rPr>
            <w:noProof/>
            <w:webHidden/>
          </w:rPr>
          <w:fldChar w:fldCharType="separate"/>
        </w:r>
        <w:r>
          <w:rPr>
            <w:noProof/>
            <w:webHidden/>
          </w:rPr>
          <w:t>5</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0" w:history="1">
        <w:r w:rsidRPr="009867F8">
          <w:rPr>
            <w:rStyle w:val="Hyperlink"/>
            <w:noProof/>
          </w:rPr>
          <w:t>1.3</w:t>
        </w:r>
        <w:r>
          <w:rPr>
            <w:rFonts w:asciiTheme="minorHAnsi" w:eastAsiaTheme="minorEastAsia" w:hAnsiTheme="minorHAnsi" w:cstheme="minorBidi"/>
            <w:noProof/>
            <w:lang w:val="en-AU" w:eastAsia="en-AU"/>
          </w:rPr>
          <w:tab/>
        </w:r>
        <w:r w:rsidRPr="009867F8">
          <w:rPr>
            <w:rStyle w:val="Hyperlink"/>
            <w:noProof/>
          </w:rPr>
          <w:t>Geographic focus</w:t>
        </w:r>
        <w:r>
          <w:rPr>
            <w:noProof/>
            <w:webHidden/>
          </w:rPr>
          <w:tab/>
        </w:r>
        <w:r>
          <w:rPr>
            <w:noProof/>
            <w:webHidden/>
          </w:rPr>
          <w:fldChar w:fldCharType="begin"/>
        </w:r>
        <w:r>
          <w:rPr>
            <w:noProof/>
            <w:webHidden/>
          </w:rPr>
          <w:instrText xml:space="preserve"> PAGEREF _Toc346634710 \h </w:instrText>
        </w:r>
        <w:r>
          <w:rPr>
            <w:noProof/>
            <w:webHidden/>
          </w:rPr>
        </w:r>
        <w:r>
          <w:rPr>
            <w:noProof/>
            <w:webHidden/>
          </w:rPr>
          <w:fldChar w:fldCharType="separate"/>
        </w:r>
        <w:r>
          <w:rPr>
            <w:noProof/>
            <w:webHidden/>
          </w:rPr>
          <w:t>6</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1" w:history="1">
        <w:r w:rsidRPr="009867F8">
          <w:rPr>
            <w:rStyle w:val="Hyperlink"/>
            <w:noProof/>
          </w:rPr>
          <w:t>1.4</w:t>
        </w:r>
        <w:r>
          <w:rPr>
            <w:rFonts w:asciiTheme="minorHAnsi" w:eastAsiaTheme="minorEastAsia" w:hAnsiTheme="minorHAnsi" w:cstheme="minorBidi"/>
            <w:noProof/>
            <w:lang w:val="en-AU" w:eastAsia="en-AU"/>
          </w:rPr>
          <w:tab/>
        </w:r>
        <w:r w:rsidRPr="009867F8">
          <w:rPr>
            <w:rStyle w:val="Hyperlink"/>
            <w:noProof/>
          </w:rPr>
          <w:t>Implementing partners</w:t>
        </w:r>
        <w:r>
          <w:rPr>
            <w:noProof/>
            <w:webHidden/>
          </w:rPr>
          <w:tab/>
        </w:r>
        <w:r>
          <w:rPr>
            <w:noProof/>
            <w:webHidden/>
          </w:rPr>
          <w:fldChar w:fldCharType="begin"/>
        </w:r>
        <w:r>
          <w:rPr>
            <w:noProof/>
            <w:webHidden/>
          </w:rPr>
          <w:instrText xml:space="preserve"> PAGEREF _Toc346634711 \h </w:instrText>
        </w:r>
        <w:r>
          <w:rPr>
            <w:noProof/>
            <w:webHidden/>
          </w:rPr>
        </w:r>
        <w:r>
          <w:rPr>
            <w:noProof/>
            <w:webHidden/>
          </w:rPr>
          <w:fldChar w:fldCharType="separate"/>
        </w:r>
        <w:r>
          <w:rPr>
            <w:noProof/>
            <w:webHidden/>
          </w:rPr>
          <w:t>7</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2" w:history="1">
        <w:r w:rsidRPr="009867F8">
          <w:rPr>
            <w:rStyle w:val="Hyperlink"/>
            <w:noProof/>
          </w:rPr>
          <w:t>1.5</w:t>
        </w:r>
        <w:r>
          <w:rPr>
            <w:rFonts w:asciiTheme="minorHAnsi" w:eastAsiaTheme="minorEastAsia" w:hAnsiTheme="minorHAnsi" w:cstheme="minorBidi"/>
            <w:noProof/>
            <w:lang w:val="en-AU" w:eastAsia="en-AU"/>
          </w:rPr>
          <w:tab/>
        </w:r>
        <w:r w:rsidRPr="009867F8">
          <w:rPr>
            <w:rStyle w:val="Hyperlink"/>
            <w:noProof/>
          </w:rPr>
          <w:t>Support to International Conventions</w:t>
        </w:r>
        <w:r>
          <w:rPr>
            <w:noProof/>
            <w:webHidden/>
          </w:rPr>
          <w:tab/>
        </w:r>
        <w:r>
          <w:rPr>
            <w:noProof/>
            <w:webHidden/>
          </w:rPr>
          <w:fldChar w:fldCharType="begin"/>
        </w:r>
        <w:r>
          <w:rPr>
            <w:noProof/>
            <w:webHidden/>
          </w:rPr>
          <w:instrText xml:space="preserve"> PAGEREF _Toc346634712 \h </w:instrText>
        </w:r>
        <w:r>
          <w:rPr>
            <w:noProof/>
            <w:webHidden/>
          </w:rPr>
        </w:r>
        <w:r>
          <w:rPr>
            <w:noProof/>
            <w:webHidden/>
          </w:rPr>
          <w:fldChar w:fldCharType="separate"/>
        </w:r>
        <w:r>
          <w:rPr>
            <w:noProof/>
            <w:webHidden/>
          </w:rPr>
          <w:t>8</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3" w:history="1">
        <w:r w:rsidRPr="009867F8">
          <w:rPr>
            <w:rStyle w:val="Hyperlink"/>
            <w:noProof/>
          </w:rPr>
          <w:t>1.6</w:t>
        </w:r>
        <w:r>
          <w:rPr>
            <w:rFonts w:asciiTheme="minorHAnsi" w:eastAsiaTheme="minorEastAsia" w:hAnsiTheme="minorHAnsi" w:cstheme="minorBidi"/>
            <w:noProof/>
            <w:lang w:val="en-AU" w:eastAsia="en-AU"/>
          </w:rPr>
          <w:tab/>
        </w:r>
        <w:r w:rsidRPr="009867F8">
          <w:rPr>
            <w:rStyle w:val="Hyperlink"/>
            <w:noProof/>
          </w:rPr>
          <w:t>Progress against the Mine Action Performance Framework</w:t>
        </w:r>
        <w:r>
          <w:rPr>
            <w:noProof/>
            <w:webHidden/>
          </w:rPr>
          <w:tab/>
        </w:r>
        <w:r>
          <w:rPr>
            <w:noProof/>
            <w:webHidden/>
          </w:rPr>
          <w:fldChar w:fldCharType="begin"/>
        </w:r>
        <w:r>
          <w:rPr>
            <w:noProof/>
            <w:webHidden/>
          </w:rPr>
          <w:instrText xml:space="preserve"> PAGEREF _Toc346634713 \h </w:instrText>
        </w:r>
        <w:r>
          <w:rPr>
            <w:noProof/>
            <w:webHidden/>
          </w:rPr>
        </w:r>
        <w:r>
          <w:rPr>
            <w:noProof/>
            <w:webHidden/>
          </w:rPr>
          <w:fldChar w:fldCharType="separate"/>
        </w:r>
        <w:r>
          <w:rPr>
            <w:noProof/>
            <w:webHidden/>
          </w:rPr>
          <w:t>8</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14" w:history="1">
        <w:r w:rsidRPr="009867F8">
          <w:rPr>
            <w:rStyle w:val="Hyperlink"/>
            <w:noProof/>
          </w:rPr>
          <w:t>2.</w:t>
        </w:r>
        <w:r>
          <w:rPr>
            <w:rFonts w:asciiTheme="minorHAnsi" w:eastAsiaTheme="minorEastAsia" w:hAnsiTheme="minorHAnsi" w:cstheme="minorBidi"/>
            <w:noProof/>
            <w:lang w:val="en-AU" w:eastAsia="en-AU"/>
          </w:rPr>
          <w:tab/>
        </w:r>
        <w:r w:rsidRPr="009867F8">
          <w:rPr>
            <w:rStyle w:val="Hyperlink"/>
            <w:noProof/>
          </w:rPr>
          <w:t>INTRODUCTION</w:t>
        </w:r>
        <w:r>
          <w:rPr>
            <w:noProof/>
            <w:webHidden/>
          </w:rPr>
          <w:tab/>
        </w:r>
        <w:r>
          <w:rPr>
            <w:noProof/>
            <w:webHidden/>
          </w:rPr>
          <w:fldChar w:fldCharType="begin"/>
        </w:r>
        <w:r>
          <w:rPr>
            <w:noProof/>
            <w:webHidden/>
          </w:rPr>
          <w:instrText xml:space="preserve"> PAGEREF _Toc346634714 \h </w:instrText>
        </w:r>
        <w:r>
          <w:rPr>
            <w:noProof/>
            <w:webHidden/>
          </w:rPr>
        </w:r>
        <w:r>
          <w:rPr>
            <w:noProof/>
            <w:webHidden/>
          </w:rPr>
          <w:fldChar w:fldCharType="separate"/>
        </w:r>
        <w:r>
          <w:rPr>
            <w:noProof/>
            <w:webHidden/>
          </w:rPr>
          <w:t>11</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5" w:history="1">
        <w:r w:rsidRPr="009867F8">
          <w:rPr>
            <w:rStyle w:val="Hyperlink"/>
            <w:noProof/>
          </w:rPr>
          <w:t>2.1</w:t>
        </w:r>
        <w:r>
          <w:rPr>
            <w:rFonts w:asciiTheme="minorHAnsi" w:eastAsiaTheme="minorEastAsia" w:hAnsiTheme="minorHAnsi" w:cstheme="minorBidi"/>
            <w:noProof/>
            <w:lang w:val="en-AU" w:eastAsia="en-AU"/>
          </w:rPr>
          <w:tab/>
        </w:r>
        <w:r w:rsidRPr="009867F8">
          <w:rPr>
            <w:rStyle w:val="Hyperlink"/>
            <w:noProof/>
          </w:rPr>
          <w:t>Background</w:t>
        </w:r>
        <w:r>
          <w:rPr>
            <w:noProof/>
            <w:webHidden/>
          </w:rPr>
          <w:tab/>
        </w:r>
        <w:r>
          <w:rPr>
            <w:noProof/>
            <w:webHidden/>
          </w:rPr>
          <w:fldChar w:fldCharType="begin"/>
        </w:r>
        <w:r>
          <w:rPr>
            <w:noProof/>
            <w:webHidden/>
          </w:rPr>
          <w:instrText xml:space="preserve"> PAGEREF _Toc346634715 \h </w:instrText>
        </w:r>
        <w:r>
          <w:rPr>
            <w:noProof/>
            <w:webHidden/>
          </w:rPr>
        </w:r>
        <w:r>
          <w:rPr>
            <w:noProof/>
            <w:webHidden/>
          </w:rPr>
          <w:fldChar w:fldCharType="separate"/>
        </w:r>
        <w:r>
          <w:rPr>
            <w:noProof/>
            <w:webHidden/>
          </w:rPr>
          <w:t>11</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6" w:history="1">
        <w:r w:rsidRPr="009867F8">
          <w:rPr>
            <w:rStyle w:val="Hyperlink"/>
            <w:noProof/>
          </w:rPr>
          <w:t>2.2</w:t>
        </w:r>
        <w:r>
          <w:rPr>
            <w:rFonts w:asciiTheme="minorHAnsi" w:eastAsiaTheme="minorEastAsia" w:hAnsiTheme="minorHAnsi" w:cstheme="minorBidi"/>
            <w:noProof/>
            <w:lang w:val="en-AU" w:eastAsia="en-AU"/>
          </w:rPr>
          <w:tab/>
        </w:r>
        <w:r w:rsidRPr="009867F8">
          <w:rPr>
            <w:rStyle w:val="Hyperlink"/>
            <w:noProof/>
          </w:rPr>
          <w:t>Mid-Term Review</w:t>
        </w:r>
        <w:r>
          <w:rPr>
            <w:noProof/>
            <w:webHidden/>
          </w:rPr>
          <w:tab/>
        </w:r>
        <w:r>
          <w:rPr>
            <w:noProof/>
            <w:webHidden/>
          </w:rPr>
          <w:fldChar w:fldCharType="begin"/>
        </w:r>
        <w:r>
          <w:rPr>
            <w:noProof/>
            <w:webHidden/>
          </w:rPr>
          <w:instrText xml:space="preserve"> PAGEREF _Toc346634716 \h </w:instrText>
        </w:r>
        <w:r>
          <w:rPr>
            <w:noProof/>
            <w:webHidden/>
          </w:rPr>
        </w:r>
        <w:r>
          <w:rPr>
            <w:noProof/>
            <w:webHidden/>
          </w:rPr>
          <w:fldChar w:fldCharType="separate"/>
        </w:r>
        <w:r>
          <w:rPr>
            <w:noProof/>
            <w:webHidden/>
          </w:rPr>
          <w:t>11</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17" w:history="1">
        <w:r w:rsidRPr="009867F8">
          <w:rPr>
            <w:rStyle w:val="Hyperlink"/>
            <w:noProof/>
          </w:rPr>
          <w:t>2.3</w:t>
        </w:r>
        <w:r>
          <w:rPr>
            <w:rFonts w:asciiTheme="minorHAnsi" w:eastAsiaTheme="minorEastAsia" w:hAnsiTheme="minorHAnsi" w:cstheme="minorBidi"/>
            <w:noProof/>
            <w:lang w:val="en-AU" w:eastAsia="en-AU"/>
          </w:rPr>
          <w:tab/>
        </w:r>
        <w:r w:rsidRPr="009867F8">
          <w:rPr>
            <w:rStyle w:val="Hyperlink"/>
            <w:noProof/>
          </w:rPr>
          <w:t>Methodology</w:t>
        </w:r>
        <w:r>
          <w:rPr>
            <w:noProof/>
            <w:webHidden/>
          </w:rPr>
          <w:tab/>
        </w:r>
        <w:r>
          <w:rPr>
            <w:noProof/>
            <w:webHidden/>
          </w:rPr>
          <w:fldChar w:fldCharType="begin"/>
        </w:r>
        <w:r>
          <w:rPr>
            <w:noProof/>
            <w:webHidden/>
          </w:rPr>
          <w:instrText xml:space="preserve"> PAGEREF _Toc346634717 \h </w:instrText>
        </w:r>
        <w:r>
          <w:rPr>
            <w:noProof/>
            <w:webHidden/>
          </w:rPr>
        </w:r>
        <w:r>
          <w:rPr>
            <w:noProof/>
            <w:webHidden/>
          </w:rPr>
          <w:fldChar w:fldCharType="separate"/>
        </w:r>
        <w:r>
          <w:rPr>
            <w:noProof/>
            <w:webHidden/>
          </w:rPr>
          <w:t>12</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18" w:history="1">
        <w:r w:rsidRPr="009867F8">
          <w:rPr>
            <w:rStyle w:val="Hyperlink"/>
            <w:noProof/>
          </w:rPr>
          <w:t>3.</w:t>
        </w:r>
        <w:r>
          <w:rPr>
            <w:rFonts w:asciiTheme="minorHAnsi" w:eastAsiaTheme="minorEastAsia" w:hAnsiTheme="minorHAnsi" w:cstheme="minorBidi"/>
            <w:noProof/>
            <w:lang w:val="en-AU" w:eastAsia="en-AU"/>
          </w:rPr>
          <w:tab/>
        </w:r>
        <w:r w:rsidRPr="009867F8">
          <w:rPr>
            <w:rStyle w:val="Hyperlink"/>
            <w:noProof/>
          </w:rPr>
          <w:t>CONTEXT</w:t>
        </w:r>
        <w:r>
          <w:rPr>
            <w:noProof/>
            <w:webHidden/>
          </w:rPr>
          <w:tab/>
        </w:r>
        <w:r>
          <w:rPr>
            <w:noProof/>
            <w:webHidden/>
          </w:rPr>
          <w:fldChar w:fldCharType="begin"/>
        </w:r>
        <w:r>
          <w:rPr>
            <w:noProof/>
            <w:webHidden/>
          </w:rPr>
          <w:instrText xml:space="preserve"> PAGEREF _Toc346634718 \h </w:instrText>
        </w:r>
        <w:r>
          <w:rPr>
            <w:noProof/>
            <w:webHidden/>
          </w:rPr>
        </w:r>
        <w:r>
          <w:rPr>
            <w:noProof/>
            <w:webHidden/>
          </w:rPr>
          <w:fldChar w:fldCharType="separate"/>
        </w:r>
        <w:r>
          <w:rPr>
            <w:noProof/>
            <w:webHidden/>
          </w:rPr>
          <w:t>13</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19" w:history="1">
        <w:r w:rsidRPr="009867F8">
          <w:rPr>
            <w:rStyle w:val="Hyperlink"/>
            <w:noProof/>
          </w:rPr>
          <w:t>4.</w:t>
        </w:r>
        <w:r>
          <w:rPr>
            <w:rFonts w:asciiTheme="minorHAnsi" w:eastAsiaTheme="minorEastAsia" w:hAnsiTheme="minorHAnsi" w:cstheme="minorBidi"/>
            <w:noProof/>
            <w:lang w:val="en-AU" w:eastAsia="en-AU"/>
          </w:rPr>
          <w:tab/>
        </w:r>
        <w:r w:rsidRPr="009867F8">
          <w:rPr>
            <w:rStyle w:val="Hyperlink"/>
            <w:noProof/>
          </w:rPr>
          <w:t>GENERAL OBSERVATIONS</w:t>
        </w:r>
        <w:r>
          <w:rPr>
            <w:noProof/>
            <w:webHidden/>
          </w:rPr>
          <w:tab/>
        </w:r>
        <w:r>
          <w:rPr>
            <w:noProof/>
            <w:webHidden/>
          </w:rPr>
          <w:fldChar w:fldCharType="begin"/>
        </w:r>
        <w:r>
          <w:rPr>
            <w:noProof/>
            <w:webHidden/>
          </w:rPr>
          <w:instrText xml:space="preserve"> PAGEREF _Toc346634719 \h </w:instrText>
        </w:r>
        <w:r>
          <w:rPr>
            <w:noProof/>
            <w:webHidden/>
          </w:rPr>
        </w:r>
        <w:r>
          <w:rPr>
            <w:noProof/>
            <w:webHidden/>
          </w:rPr>
          <w:fldChar w:fldCharType="separate"/>
        </w:r>
        <w:r>
          <w:rPr>
            <w:noProof/>
            <w:webHidden/>
          </w:rPr>
          <w:t>15</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0" w:history="1">
        <w:r w:rsidRPr="009867F8">
          <w:rPr>
            <w:rStyle w:val="Hyperlink"/>
            <w:noProof/>
          </w:rPr>
          <w:t>4.1</w:t>
        </w:r>
        <w:r>
          <w:rPr>
            <w:rFonts w:asciiTheme="minorHAnsi" w:eastAsiaTheme="minorEastAsia" w:hAnsiTheme="minorHAnsi" w:cstheme="minorBidi"/>
            <w:noProof/>
            <w:lang w:val="en-AU" w:eastAsia="en-AU"/>
          </w:rPr>
          <w:tab/>
        </w:r>
        <w:r w:rsidRPr="009867F8">
          <w:rPr>
            <w:rStyle w:val="Hyperlink"/>
            <w:noProof/>
          </w:rPr>
          <w:t>General Findings</w:t>
        </w:r>
        <w:r>
          <w:rPr>
            <w:noProof/>
            <w:webHidden/>
          </w:rPr>
          <w:tab/>
        </w:r>
        <w:r>
          <w:rPr>
            <w:noProof/>
            <w:webHidden/>
          </w:rPr>
          <w:fldChar w:fldCharType="begin"/>
        </w:r>
        <w:r>
          <w:rPr>
            <w:noProof/>
            <w:webHidden/>
          </w:rPr>
          <w:instrText xml:space="preserve"> PAGEREF _Toc346634720 \h </w:instrText>
        </w:r>
        <w:r>
          <w:rPr>
            <w:noProof/>
            <w:webHidden/>
          </w:rPr>
        </w:r>
        <w:r>
          <w:rPr>
            <w:noProof/>
            <w:webHidden/>
          </w:rPr>
          <w:fldChar w:fldCharType="separate"/>
        </w:r>
        <w:r>
          <w:rPr>
            <w:noProof/>
            <w:webHidden/>
          </w:rPr>
          <w:t>15</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1" w:history="1">
        <w:r w:rsidRPr="009867F8">
          <w:rPr>
            <w:rStyle w:val="Hyperlink"/>
            <w:noProof/>
          </w:rPr>
          <w:t>4.2</w:t>
        </w:r>
        <w:r>
          <w:rPr>
            <w:rFonts w:asciiTheme="minorHAnsi" w:eastAsiaTheme="minorEastAsia" w:hAnsiTheme="minorHAnsi" w:cstheme="minorBidi"/>
            <w:noProof/>
            <w:lang w:val="en-AU" w:eastAsia="en-AU"/>
          </w:rPr>
          <w:tab/>
        </w:r>
        <w:r w:rsidRPr="009867F8">
          <w:rPr>
            <w:rStyle w:val="Hyperlink"/>
            <w:noProof/>
          </w:rPr>
          <w:t>Whole-of-Government Approach</w:t>
        </w:r>
        <w:r>
          <w:rPr>
            <w:noProof/>
            <w:webHidden/>
          </w:rPr>
          <w:tab/>
        </w:r>
        <w:r>
          <w:rPr>
            <w:noProof/>
            <w:webHidden/>
          </w:rPr>
          <w:fldChar w:fldCharType="begin"/>
        </w:r>
        <w:r>
          <w:rPr>
            <w:noProof/>
            <w:webHidden/>
          </w:rPr>
          <w:instrText xml:space="preserve"> PAGEREF _Toc346634721 \h </w:instrText>
        </w:r>
        <w:r>
          <w:rPr>
            <w:noProof/>
            <w:webHidden/>
          </w:rPr>
        </w:r>
        <w:r>
          <w:rPr>
            <w:noProof/>
            <w:webHidden/>
          </w:rPr>
          <w:fldChar w:fldCharType="separate"/>
        </w:r>
        <w:r>
          <w:rPr>
            <w:noProof/>
            <w:webHidden/>
          </w:rPr>
          <w:t>16</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2" w:history="1">
        <w:r w:rsidRPr="009867F8">
          <w:rPr>
            <w:rStyle w:val="Hyperlink"/>
            <w:noProof/>
          </w:rPr>
          <w:t>4.3</w:t>
        </w:r>
        <w:r>
          <w:rPr>
            <w:rFonts w:asciiTheme="minorHAnsi" w:eastAsiaTheme="minorEastAsia" w:hAnsiTheme="minorHAnsi" w:cstheme="minorBidi"/>
            <w:noProof/>
            <w:lang w:val="en-AU" w:eastAsia="en-AU"/>
          </w:rPr>
          <w:tab/>
        </w:r>
        <w:r w:rsidRPr="009867F8">
          <w:rPr>
            <w:rStyle w:val="Hyperlink"/>
            <w:noProof/>
          </w:rPr>
          <w:t>Implementation of the Mine Action Strategy 2010 – 2014</w:t>
        </w:r>
        <w:r>
          <w:rPr>
            <w:noProof/>
            <w:webHidden/>
          </w:rPr>
          <w:tab/>
        </w:r>
        <w:r>
          <w:rPr>
            <w:noProof/>
            <w:webHidden/>
          </w:rPr>
          <w:fldChar w:fldCharType="begin"/>
        </w:r>
        <w:r>
          <w:rPr>
            <w:noProof/>
            <w:webHidden/>
          </w:rPr>
          <w:instrText xml:space="preserve"> PAGEREF _Toc346634722 \h </w:instrText>
        </w:r>
        <w:r>
          <w:rPr>
            <w:noProof/>
            <w:webHidden/>
          </w:rPr>
        </w:r>
        <w:r>
          <w:rPr>
            <w:noProof/>
            <w:webHidden/>
          </w:rPr>
          <w:fldChar w:fldCharType="separate"/>
        </w:r>
        <w:r>
          <w:rPr>
            <w:noProof/>
            <w:webHidden/>
          </w:rPr>
          <w:t>17</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3" w:history="1">
        <w:r w:rsidRPr="009867F8">
          <w:rPr>
            <w:rStyle w:val="Hyperlink"/>
            <w:noProof/>
          </w:rPr>
          <w:t>4.4</w:t>
        </w:r>
        <w:r>
          <w:rPr>
            <w:rFonts w:asciiTheme="minorHAnsi" w:eastAsiaTheme="minorEastAsia" w:hAnsiTheme="minorHAnsi" w:cstheme="minorBidi"/>
            <w:noProof/>
            <w:lang w:val="en-AU" w:eastAsia="en-AU"/>
          </w:rPr>
          <w:tab/>
        </w:r>
        <w:r w:rsidRPr="009867F8">
          <w:rPr>
            <w:rStyle w:val="Hyperlink"/>
            <w:noProof/>
          </w:rPr>
          <w:t>Geographic focus</w:t>
        </w:r>
        <w:r>
          <w:rPr>
            <w:noProof/>
            <w:webHidden/>
          </w:rPr>
          <w:tab/>
        </w:r>
        <w:r>
          <w:rPr>
            <w:noProof/>
            <w:webHidden/>
          </w:rPr>
          <w:fldChar w:fldCharType="begin"/>
        </w:r>
        <w:r>
          <w:rPr>
            <w:noProof/>
            <w:webHidden/>
          </w:rPr>
          <w:instrText xml:space="preserve"> PAGEREF _Toc346634723 \h </w:instrText>
        </w:r>
        <w:r>
          <w:rPr>
            <w:noProof/>
            <w:webHidden/>
          </w:rPr>
        </w:r>
        <w:r>
          <w:rPr>
            <w:noProof/>
            <w:webHidden/>
          </w:rPr>
          <w:fldChar w:fldCharType="separate"/>
        </w:r>
        <w:r>
          <w:rPr>
            <w:noProof/>
            <w:webHidden/>
          </w:rPr>
          <w:t>19</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4" w:history="1">
        <w:r w:rsidRPr="009867F8">
          <w:rPr>
            <w:rStyle w:val="Hyperlink"/>
            <w:noProof/>
          </w:rPr>
          <w:t>4.5</w:t>
        </w:r>
        <w:r>
          <w:rPr>
            <w:rFonts w:asciiTheme="minorHAnsi" w:eastAsiaTheme="minorEastAsia" w:hAnsiTheme="minorHAnsi" w:cstheme="minorBidi"/>
            <w:noProof/>
            <w:lang w:val="en-AU" w:eastAsia="en-AU"/>
          </w:rPr>
          <w:tab/>
        </w:r>
        <w:r w:rsidRPr="009867F8">
          <w:rPr>
            <w:rStyle w:val="Hyperlink"/>
            <w:noProof/>
          </w:rPr>
          <w:t>Implementing Partners</w:t>
        </w:r>
        <w:r>
          <w:rPr>
            <w:noProof/>
            <w:webHidden/>
          </w:rPr>
          <w:tab/>
        </w:r>
        <w:r>
          <w:rPr>
            <w:noProof/>
            <w:webHidden/>
          </w:rPr>
          <w:fldChar w:fldCharType="begin"/>
        </w:r>
        <w:r>
          <w:rPr>
            <w:noProof/>
            <w:webHidden/>
          </w:rPr>
          <w:instrText xml:space="preserve"> PAGEREF _Toc346634724 \h </w:instrText>
        </w:r>
        <w:r>
          <w:rPr>
            <w:noProof/>
            <w:webHidden/>
          </w:rPr>
        </w:r>
        <w:r>
          <w:rPr>
            <w:noProof/>
            <w:webHidden/>
          </w:rPr>
          <w:fldChar w:fldCharType="separate"/>
        </w:r>
        <w:r>
          <w:rPr>
            <w:noProof/>
            <w:webHidden/>
          </w:rPr>
          <w:t>22</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5" w:history="1">
        <w:r w:rsidRPr="009867F8">
          <w:rPr>
            <w:rStyle w:val="Hyperlink"/>
            <w:noProof/>
          </w:rPr>
          <w:t>4.6</w:t>
        </w:r>
        <w:r>
          <w:rPr>
            <w:rFonts w:asciiTheme="minorHAnsi" w:eastAsiaTheme="minorEastAsia" w:hAnsiTheme="minorHAnsi" w:cstheme="minorBidi"/>
            <w:noProof/>
            <w:lang w:val="en-AU" w:eastAsia="en-AU"/>
          </w:rPr>
          <w:tab/>
        </w:r>
        <w:r w:rsidRPr="009867F8">
          <w:rPr>
            <w:rStyle w:val="Hyperlink"/>
            <w:noProof/>
          </w:rPr>
          <w:t>Support to International Conventions</w:t>
        </w:r>
        <w:r>
          <w:rPr>
            <w:noProof/>
            <w:webHidden/>
          </w:rPr>
          <w:tab/>
        </w:r>
        <w:r>
          <w:rPr>
            <w:noProof/>
            <w:webHidden/>
          </w:rPr>
          <w:fldChar w:fldCharType="begin"/>
        </w:r>
        <w:r>
          <w:rPr>
            <w:noProof/>
            <w:webHidden/>
          </w:rPr>
          <w:instrText xml:space="preserve"> PAGEREF _Toc346634725 \h </w:instrText>
        </w:r>
        <w:r>
          <w:rPr>
            <w:noProof/>
            <w:webHidden/>
          </w:rPr>
        </w:r>
        <w:r>
          <w:rPr>
            <w:noProof/>
            <w:webHidden/>
          </w:rPr>
          <w:fldChar w:fldCharType="separate"/>
        </w:r>
        <w:r>
          <w:rPr>
            <w:noProof/>
            <w:webHidden/>
          </w:rPr>
          <w:t>23</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26" w:history="1">
        <w:r w:rsidRPr="009867F8">
          <w:rPr>
            <w:rStyle w:val="Hyperlink"/>
            <w:noProof/>
          </w:rPr>
          <w:t>5.</w:t>
        </w:r>
        <w:r>
          <w:rPr>
            <w:rFonts w:asciiTheme="minorHAnsi" w:eastAsiaTheme="minorEastAsia" w:hAnsiTheme="minorHAnsi" w:cstheme="minorBidi"/>
            <w:noProof/>
            <w:lang w:val="en-AU" w:eastAsia="en-AU"/>
          </w:rPr>
          <w:tab/>
        </w:r>
        <w:r w:rsidRPr="009867F8">
          <w:rPr>
            <w:rStyle w:val="Hyperlink"/>
            <w:noProof/>
          </w:rPr>
          <w:t>PROGRESS AGAINST THE MINE ACTION PERFORMANCE FRAMEWORK</w:t>
        </w:r>
        <w:r>
          <w:rPr>
            <w:noProof/>
            <w:webHidden/>
          </w:rPr>
          <w:tab/>
        </w:r>
        <w:r>
          <w:rPr>
            <w:noProof/>
            <w:webHidden/>
          </w:rPr>
          <w:fldChar w:fldCharType="begin"/>
        </w:r>
        <w:r>
          <w:rPr>
            <w:noProof/>
            <w:webHidden/>
          </w:rPr>
          <w:instrText xml:space="preserve"> PAGEREF _Toc346634726 \h </w:instrText>
        </w:r>
        <w:r>
          <w:rPr>
            <w:noProof/>
            <w:webHidden/>
          </w:rPr>
        </w:r>
        <w:r>
          <w:rPr>
            <w:noProof/>
            <w:webHidden/>
          </w:rPr>
          <w:fldChar w:fldCharType="separate"/>
        </w:r>
        <w:r>
          <w:rPr>
            <w:noProof/>
            <w:webHidden/>
          </w:rPr>
          <w:t>26</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7" w:history="1">
        <w:r w:rsidRPr="009867F8">
          <w:rPr>
            <w:rStyle w:val="Hyperlink"/>
            <w:noProof/>
          </w:rPr>
          <w:t>5.1</w:t>
        </w:r>
        <w:r>
          <w:rPr>
            <w:rFonts w:asciiTheme="minorHAnsi" w:eastAsiaTheme="minorEastAsia" w:hAnsiTheme="minorHAnsi" w:cstheme="minorBidi"/>
            <w:noProof/>
            <w:lang w:val="en-AU" w:eastAsia="en-AU"/>
          </w:rPr>
          <w:tab/>
        </w:r>
        <w:r w:rsidRPr="009867F8">
          <w:rPr>
            <w:rStyle w:val="Hyperlink"/>
            <w:noProof/>
          </w:rPr>
          <w:t>The Performance Framework</w:t>
        </w:r>
        <w:r>
          <w:rPr>
            <w:noProof/>
            <w:webHidden/>
          </w:rPr>
          <w:tab/>
        </w:r>
        <w:r>
          <w:rPr>
            <w:noProof/>
            <w:webHidden/>
          </w:rPr>
          <w:fldChar w:fldCharType="begin"/>
        </w:r>
        <w:r>
          <w:rPr>
            <w:noProof/>
            <w:webHidden/>
          </w:rPr>
          <w:instrText xml:space="preserve"> PAGEREF _Toc346634727 \h </w:instrText>
        </w:r>
        <w:r>
          <w:rPr>
            <w:noProof/>
            <w:webHidden/>
          </w:rPr>
        </w:r>
        <w:r>
          <w:rPr>
            <w:noProof/>
            <w:webHidden/>
          </w:rPr>
          <w:fldChar w:fldCharType="separate"/>
        </w:r>
        <w:r>
          <w:rPr>
            <w:noProof/>
            <w:webHidden/>
          </w:rPr>
          <w:t>26</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8" w:history="1">
        <w:r w:rsidRPr="009867F8">
          <w:rPr>
            <w:rStyle w:val="Hyperlink"/>
            <w:noProof/>
          </w:rPr>
          <w:t>5.2</w:t>
        </w:r>
        <w:r>
          <w:rPr>
            <w:rFonts w:asciiTheme="minorHAnsi" w:eastAsiaTheme="minorEastAsia" w:hAnsiTheme="minorHAnsi" w:cstheme="minorBidi"/>
            <w:noProof/>
            <w:lang w:val="en-AU" w:eastAsia="en-AU"/>
          </w:rPr>
          <w:tab/>
        </w:r>
        <w:r w:rsidRPr="009867F8">
          <w:rPr>
            <w:rStyle w:val="Hyperlink"/>
            <w:noProof/>
          </w:rPr>
          <w:t>Outcome 1.  Improved quality of life for victims of landmines, cluster munitions and other explosive remnants of war.</w:t>
        </w:r>
        <w:r>
          <w:rPr>
            <w:noProof/>
            <w:webHidden/>
          </w:rPr>
          <w:tab/>
        </w:r>
        <w:r>
          <w:rPr>
            <w:noProof/>
            <w:webHidden/>
          </w:rPr>
          <w:fldChar w:fldCharType="begin"/>
        </w:r>
        <w:r>
          <w:rPr>
            <w:noProof/>
            <w:webHidden/>
          </w:rPr>
          <w:instrText xml:space="preserve"> PAGEREF _Toc346634728 \h </w:instrText>
        </w:r>
        <w:r>
          <w:rPr>
            <w:noProof/>
            <w:webHidden/>
          </w:rPr>
        </w:r>
        <w:r>
          <w:rPr>
            <w:noProof/>
            <w:webHidden/>
          </w:rPr>
          <w:fldChar w:fldCharType="separate"/>
        </w:r>
        <w:r>
          <w:rPr>
            <w:noProof/>
            <w:webHidden/>
          </w:rPr>
          <w:t>26</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29" w:history="1">
        <w:r w:rsidRPr="009867F8">
          <w:rPr>
            <w:rStyle w:val="Hyperlink"/>
            <w:noProof/>
          </w:rPr>
          <w:t>5.3</w:t>
        </w:r>
        <w:r>
          <w:rPr>
            <w:rFonts w:asciiTheme="minorHAnsi" w:eastAsiaTheme="minorEastAsia" w:hAnsiTheme="minorHAnsi" w:cstheme="minorBidi"/>
            <w:noProof/>
            <w:lang w:val="en-AU" w:eastAsia="en-AU"/>
          </w:rPr>
          <w:tab/>
        </w:r>
        <w:r w:rsidRPr="009867F8">
          <w:rPr>
            <w:rStyle w:val="Hyperlink"/>
            <w:noProof/>
          </w:rPr>
          <w:t>Outcome 2.  Reduced number of deaths and injuries from landmines, cluster munitions and other explosive remnants of war.</w:t>
        </w:r>
        <w:r>
          <w:rPr>
            <w:noProof/>
            <w:webHidden/>
          </w:rPr>
          <w:tab/>
        </w:r>
        <w:r>
          <w:rPr>
            <w:noProof/>
            <w:webHidden/>
          </w:rPr>
          <w:fldChar w:fldCharType="begin"/>
        </w:r>
        <w:r>
          <w:rPr>
            <w:noProof/>
            <w:webHidden/>
          </w:rPr>
          <w:instrText xml:space="preserve"> PAGEREF _Toc346634729 \h </w:instrText>
        </w:r>
        <w:r>
          <w:rPr>
            <w:noProof/>
            <w:webHidden/>
          </w:rPr>
        </w:r>
        <w:r>
          <w:rPr>
            <w:noProof/>
            <w:webHidden/>
          </w:rPr>
          <w:fldChar w:fldCharType="separate"/>
        </w:r>
        <w:r>
          <w:rPr>
            <w:noProof/>
            <w:webHidden/>
          </w:rPr>
          <w:t>29</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0" w:history="1">
        <w:r w:rsidRPr="009867F8">
          <w:rPr>
            <w:rStyle w:val="Hyperlink"/>
            <w:noProof/>
          </w:rPr>
          <w:t>5.4</w:t>
        </w:r>
        <w:r>
          <w:rPr>
            <w:rFonts w:asciiTheme="minorHAnsi" w:eastAsiaTheme="minorEastAsia" w:hAnsiTheme="minorHAnsi" w:cstheme="minorBidi"/>
            <w:noProof/>
            <w:lang w:val="en-AU" w:eastAsia="en-AU"/>
          </w:rPr>
          <w:tab/>
        </w:r>
        <w:r w:rsidRPr="009867F8">
          <w:rPr>
            <w:rStyle w:val="Hyperlink"/>
            <w:noProof/>
          </w:rPr>
          <w:t>Outcome 3.  Enhanced capacity of countries to manage their mine action programs.</w:t>
        </w:r>
        <w:r>
          <w:rPr>
            <w:noProof/>
            <w:webHidden/>
          </w:rPr>
          <w:tab/>
        </w:r>
        <w:r>
          <w:rPr>
            <w:noProof/>
            <w:webHidden/>
          </w:rPr>
          <w:fldChar w:fldCharType="begin"/>
        </w:r>
        <w:r>
          <w:rPr>
            <w:noProof/>
            <w:webHidden/>
          </w:rPr>
          <w:instrText xml:space="preserve"> PAGEREF _Toc346634730 \h </w:instrText>
        </w:r>
        <w:r>
          <w:rPr>
            <w:noProof/>
            <w:webHidden/>
          </w:rPr>
        </w:r>
        <w:r>
          <w:rPr>
            <w:noProof/>
            <w:webHidden/>
          </w:rPr>
          <w:fldChar w:fldCharType="separate"/>
        </w:r>
        <w:r>
          <w:rPr>
            <w:noProof/>
            <w:webHidden/>
          </w:rPr>
          <w:t>31</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1" w:history="1">
        <w:r w:rsidRPr="009867F8">
          <w:rPr>
            <w:rStyle w:val="Hyperlink"/>
            <w:noProof/>
          </w:rPr>
          <w:t>5.5</w:t>
        </w:r>
        <w:r>
          <w:rPr>
            <w:rFonts w:asciiTheme="minorHAnsi" w:eastAsiaTheme="minorEastAsia" w:hAnsiTheme="minorHAnsi" w:cstheme="minorBidi"/>
            <w:noProof/>
            <w:lang w:val="en-AU" w:eastAsia="en-AU"/>
          </w:rPr>
          <w:tab/>
        </w:r>
        <w:r w:rsidRPr="009867F8">
          <w:rPr>
            <w:rStyle w:val="Hyperlink"/>
            <w:noProof/>
          </w:rPr>
          <w:t>Outcome 4.  Effective leadership and advocacy by Australia on Mine Action.</w:t>
        </w:r>
        <w:r>
          <w:rPr>
            <w:noProof/>
            <w:webHidden/>
          </w:rPr>
          <w:tab/>
        </w:r>
        <w:r>
          <w:rPr>
            <w:noProof/>
            <w:webHidden/>
          </w:rPr>
          <w:fldChar w:fldCharType="begin"/>
        </w:r>
        <w:r>
          <w:rPr>
            <w:noProof/>
            <w:webHidden/>
          </w:rPr>
          <w:instrText xml:space="preserve"> PAGEREF _Toc346634731 \h </w:instrText>
        </w:r>
        <w:r>
          <w:rPr>
            <w:noProof/>
            <w:webHidden/>
          </w:rPr>
        </w:r>
        <w:r>
          <w:rPr>
            <w:noProof/>
            <w:webHidden/>
          </w:rPr>
          <w:fldChar w:fldCharType="separate"/>
        </w:r>
        <w:r>
          <w:rPr>
            <w:noProof/>
            <w:webHidden/>
          </w:rPr>
          <w:t>32</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32" w:history="1">
        <w:r w:rsidRPr="009867F8">
          <w:rPr>
            <w:rStyle w:val="Hyperlink"/>
            <w:noProof/>
          </w:rPr>
          <w:t>6.</w:t>
        </w:r>
        <w:r>
          <w:rPr>
            <w:rFonts w:asciiTheme="minorHAnsi" w:eastAsiaTheme="minorEastAsia" w:hAnsiTheme="minorHAnsi" w:cstheme="minorBidi"/>
            <w:noProof/>
            <w:lang w:val="en-AU" w:eastAsia="en-AU"/>
          </w:rPr>
          <w:tab/>
        </w:r>
        <w:r w:rsidRPr="009867F8">
          <w:rPr>
            <w:rStyle w:val="Hyperlink"/>
            <w:noProof/>
          </w:rPr>
          <w:t>COUNTRY ASPECTS</w:t>
        </w:r>
        <w:r>
          <w:rPr>
            <w:noProof/>
            <w:webHidden/>
          </w:rPr>
          <w:tab/>
        </w:r>
        <w:r>
          <w:rPr>
            <w:noProof/>
            <w:webHidden/>
          </w:rPr>
          <w:fldChar w:fldCharType="begin"/>
        </w:r>
        <w:r>
          <w:rPr>
            <w:noProof/>
            <w:webHidden/>
          </w:rPr>
          <w:instrText xml:space="preserve"> PAGEREF _Toc346634732 \h </w:instrText>
        </w:r>
        <w:r>
          <w:rPr>
            <w:noProof/>
            <w:webHidden/>
          </w:rPr>
        </w:r>
        <w:r>
          <w:rPr>
            <w:noProof/>
            <w:webHidden/>
          </w:rPr>
          <w:fldChar w:fldCharType="separate"/>
        </w:r>
        <w:r>
          <w:rPr>
            <w:noProof/>
            <w:webHidden/>
          </w:rPr>
          <w:t>35</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3" w:history="1">
        <w:r w:rsidRPr="009867F8">
          <w:rPr>
            <w:rStyle w:val="Hyperlink"/>
            <w:noProof/>
          </w:rPr>
          <w:t>6.1</w:t>
        </w:r>
        <w:r>
          <w:rPr>
            <w:rFonts w:asciiTheme="minorHAnsi" w:eastAsiaTheme="minorEastAsia" w:hAnsiTheme="minorHAnsi" w:cstheme="minorBidi"/>
            <w:noProof/>
            <w:lang w:val="en-AU" w:eastAsia="en-AU"/>
          </w:rPr>
          <w:tab/>
        </w:r>
        <w:r w:rsidRPr="009867F8">
          <w:rPr>
            <w:rStyle w:val="Hyperlink"/>
            <w:noProof/>
          </w:rPr>
          <w:t>Afghanistan</w:t>
        </w:r>
        <w:r>
          <w:rPr>
            <w:noProof/>
            <w:webHidden/>
          </w:rPr>
          <w:tab/>
        </w:r>
        <w:r>
          <w:rPr>
            <w:noProof/>
            <w:webHidden/>
          </w:rPr>
          <w:fldChar w:fldCharType="begin"/>
        </w:r>
        <w:r>
          <w:rPr>
            <w:noProof/>
            <w:webHidden/>
          </w:rPr>
          <w:instrText xml:space="preserve"> PAGEREF _Toc346634733 \h </w:instrText>
        </w:r>
        <w:r>
          <w:rPr>
            <w:noProof/>
            <w:webHidden/>
          </w:rPr>
        </w:r>
        <w:r>
          <w:rPr>
            <w:noProof/>
            <w:webHidden/>
          </w:rPr>
          <w:fldChar w:fldCharType="separate"/>
        </w:r>
        <w:r>
          <w:rPr>
            <w:noProof/>
            <w:webHidden/>
          </w:rPr>
          <w:t>35</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4" w:history="1">
        <w:r w:rsidRPr="009867F8">
          <w:rPr>
            <w:rStyle w:val="Hyperlink"/>
            <w:noProof/>
          </w:rPr>
          <w:t>6.2</w:t>
        </w:r>
        <w:r>
          <w:rPr>
            <w:rFonts w:asciiTheme="minorHAnsi" w:eastAsiaTheme="minorEastAsia" w:hAnsiTheme="minorHAnsi" w:cstheme="minorBidi"/>
            <w:noProof/>
            <w:lang w:val="en-AU" w:eastAsia="en-AU"/>
          </w:rPr>
          <w:tab/>
        </w:r>
        <w:r w:rsidRPr="009867F8">
          <w:rPr>
            <w:rStyle w:val="Hyperlink"/>
            <w:noProof/>
          </w:rPr>
          <w:t>Cambodia</w:t>
        </w:r>
        <w:r>
          <w:rPr>
            <w:noProof/>
            <w:webHidden/>
          </w:rPr>
          <w:tab/>
        </w:r>
        <w:r>
          <w:rPr>
            <w:noProof/>
            <w:webHidden/>
          </w:rPr>
          <w:fldChar w:fldCharType="begin"/>
        </w:r>
        <w:r>
          <w:rPr>
            <w:noProof/>
            <w:webHidden/>
          </w:rPr>
          <w:instrText xml:space="preserve"> PAGEREF _Toc346634734 \h </w:instrText>
        </w:r>
        <w:r>
          <w:rPr>
            <w:noProof/>
            <w:webHidden/>
          </w:rPr>
        </w:r>
        <w:r>
          <w:rPr>
            <w:noProof/>
            <w:webHidden/>
          </w:rPr>
          <w:fldChar w:fldCharType="separate"/>
        </w:r>
        <w:r>
          <w:rPr>
            <w:noProof/>
            <w:webHidden/>
          </w:rPr>
          <w:t>35</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5" w:history="1">
        <w:r w:rsidRPr="009867F8">
          <w:rPr>
            <w:rStyle w:val="Hyperlink"/>
            <w:noProof/>
          </w:rPr>
          <w:t>6.3</w:t>
        </w:r>
        <w:r>
          <w:rPr>
            <w:rFonts w:asciiTheme="minorHAnsi" w:eastAsiaTheme="minorEastAsia" w:hAnsiTheme="minorHAnsi" w:cstheme="minorBidi"/>
            <w:noProof/>
            <w:lang w:val="en-AU" w:eastAsia="en-AU"/>
          </w:rPr>
          <w:tab/>
        </w:r>
        <w:r w:rsidRPr="009867F8">
          <w:rPr>
            <w:rStyle w:val="Hyperlink"/>
            <w:noProof/>
          </w:rPr>
          <w:t>Lao PDR</w:t>
        </w:r>
        <w:r>
          <w:rPr>
            <w:noProof/>
            <w:webHidden/>
          </w:rPr>
          <w:tab/>
        </w:r>
        <w:r>
          <w:rPr>
            <w:noProof/>
            <w:webHidden/>
          </w:rPr>
          <w:fldChar w:fldCharType="begin"/>
        </w:r>
        <w:r>
          <w:rPr>
            <w:noProof/>
            <w:webHidden/>
          </w:rPr>
          <w:instrText xml:space="preserve"> PAGEREF _Toc346634735 \h </w:instrText>
        </w:r>
        <w:r>
          <w:rPr>
            <w:noProof/>
            <w:webHidden/>
          </w:rPr>
        </w:r>
        <w:r>
          <w:rPr>
            <w:noProof/>
            <w:webHidden/>
          </w:rPr>
          <w:fldChar w:fldCharType="separate"/>
        </w:r>
        <w:r>
          <w:rPr>
            <w:noProof/>
            <w:webHidden/>
          </w:rPr>
          <w:t>37</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6" w:history="1">
        <w:r w:rsidRPr="009867F8">
          <w:rPr>
            <w:rStyle w:val="Hyperlink"/>
            <w:noProof/>
          </w:rPr>
          <w:t>6.4</w:t>
        </w:r>
        <w:r>
          <w:rPr>
            <w:rFonts w:asciiTheme="minorHAnsi" w:eastAsiaTheme="minorEastAsia" w:hAnsiTheme="minorHAnsi" w:cstheme="minorBidi"/>
            <w:noProof/>
            <w:lang w:val="en-AU" w:eastAsia="en-AU"/>
          </w:rPr>
          <w:tab/>
        </w:r>
        <w:r w:rsidRPr="009867F8">
          <w:rPr>
            <w:rStyle w:val="Hyperlink"/>
            <w:noProof/>
          </w:rPr>
          <w:t>Sri Lanka</w:t>
        </w:r>
        <w:r>
          <w:rPr>
            <w:noProof/>
            <w:webHidden/>
          </w:rPr>
          <w:tab/>
        </w:r>
        <w:r>
          <w:rPr>
            <w:noProof/>
            <w:webHidden/>
          </w:rPr>
          <w:fldChar w:fldCharType="begin"/>
        </w:r>
        <w:r>
          <w:rPr>
            <w:noProof/>
            <w:webHidden/>
          </w:rPr>
          <w:instrText xml:space="preserve"> PAGEREF _Toc346634736 \h </w:instrText>
        </w:r>
        <w:r>
          <w:rPr>
            <w:noProof/>
            <w:webHidden/>
          </w:rPr>
        </w:r>
        <w:r>
          <w:rPr>
            <w:noProof/>
            <w:webHidden/>
          </w:rPr>
          <w:fldChar w:fldCharType="separate"/>
        </w:r>
        <w:r>
          <w:rPr>
            <w:noProof/>
            <w:webHidden/>
          </w:rPr>
          <w:t>38</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7" w:history="1">
        <w:r w:rsidRPr="009867F8">
          <w:rPr>
            <w:rStyle w:val="Hyperlink"/>
            <w:noProof/>
          </w:rPr>
          <w:t>6.5</w:t>
        </w:r>
        <w:r>
          <w:rPr>
            <w:rFonts w:asciiTheme="minorHAnsi" w:eastAsiaTheme="minorEastAsia" w:hAnsiTheme="minorHAnsi" w:cstheme="minorBidi"/>
            <w:noProof/>
            <w:lang w:val="en-AU" w:eastAsia="en-AU"/>
          </w:rPr>
          <w:tab/>
        </w:r>
        <w:r w:rsidRPr="009867F8">
          <w:rPr>
            <w:rStyle w:val="Hyperlink"/>
            <w:noProof/>
          </w:rPr>
          <w:t>Myanmar/Burma</w:t>
        </w:r>
        <w:r>
          <w:rPr>
            <w:noProof/>
            <w:webHidden/>
          </w:rPr>
          <w:tab/>
        </w:r>
        <w:r>
          <w:rPr>
            <w:noProof/>
            <w:webHidden/>
          </w:rPr>
          <w:fldChar w:fldCharType="begin"/>
        </w:r>
        <w:r>
          <w:rPr>
            <w:noProof/>
            <w:webHidden/>
          </w:rPr>
          <w:instrText xml:space="preserve"> PAGEREF _Toc346634737 \h </w:instrText>
        </w:r>
        <w:r>
          <w:rPr>
            <w:noProof/>
            <w:webHidden/>
          </w:rPr>
        </w:r>
        <w:r>
          <w:rPr>
            <w:noProof/>
            <w:webHidden/>
          </w:rPr>
          <w:fldChar w:fldCharType="separate"/>
        </w:r>
        <w:r>
          <w:rPr>
            <w:noProof/>
            <w:webHidden/>
          </w:rPr>
          <w:t>39</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8" w:history="1">
        <w:r w:rsidRPr="009867F8">
          <w:rPr>
            <w:rStyle w:val="Hyperlink"/>
            <w:noProof/>
          </w:rPr>
          <w:t>6.6</w:t>
        </w:r>
        <w:r>
          <w:rPr>
            <w:rFonts w:asciiTheme="minorHAnsi" w:eastAsiaTheme="minorEastAsia" w:hAnsiTheme="minorHAnsi" w:cstheme="minorBidi"/>
            <w:noProof/>
            <w:lang w:val="en-AU" w:eastAsia="en-AU"/>
          </w:rPr>
          <w:tab/>
        </w:r>
        <w:r w:rsidRPr="009867F8">
          <w:rPr>
            <w:rStyle w:val="Hyperlink"/>
            <w:noProof/>
          </w:rPr>
          <w:t>Middle East and North Africa</w:t>
        </w:r>
        <w:r>
          <w:rPr>
            <w:noProof/>
            <w:webHidden/>
          </w:rPr>
          <w:tab/>
        </w:r>
        <w:r>
          <w:rPr>
            <w:noProof/>
            <w:webHidden/>
          </w:rPr>
          <w:fldChar w:fldCharType="begin"/>
        </w:r>
        <w:r>
          <w:rPr>
            <w:noProof/>
            <w:webHidden/>
          </w:rPr>
          <w:instrText xml:space="preserve"> PAGEREF _Toc346634738 \h </w:instrText>
        </w:r>
        <w:r>
          <w:rPr>
            <w:noProof/>
            <w:webHidden/>
          </w:rPr>
        </w:r>
        <w:r>
          <w:rPr>
            <w:noProof/>
            <w:webHidden/>
          </w:rPr>
          <w:fldChar w:fldCharType="separate"/>
        </w:r>
        <w:r>
          <w:rPr>
            <w:noProof/>
            <w:webHidden/>
          </w:rPr>
          <w:t>39</w:t>
        </w:r>
        <w:r>
          <w:rPr>
            <w:noProof/>
            <w:webHidden/>
          </w:rPr>
          <w:fldChar w:fldCharType="end"/>
        </w:r>
      </w:hyperlink>
    </w:p>
    <w:p w:rsidR="00EB4056" w:rsidRDefault="00EB4056">
      <w:pPr>
        <w:pStyle w:val="TOC3"/>
        <w:tabs>
          <w:tab w:val="left" w:pos="1100"/>
          <w:tab w:val="right" w:pos="9350"/>
        </w:tabs>
        <w:rPr>
          <w:rFonts w:asciiTheme="minorHAnsi" w:eastAsiaTheme="minorEastAsia" w:hAnsiTheme="minorHAnsi" w:cstheme="minorBidi"/>
          <w:noProof/>
          <w:lang w:val="en-AU" w:eastAsia="en-AU"/>
        </w:rPr>
      </w:pPr>
      <w:hyperlink w:anchor="_Toc346634739" w:history="1">
        <w:r w:rsidRPr="009867F8">
          <w:rPr>
            <w:rStyle w:val="Hyperlink"/>
            <w:noProof/>
          </w:rPr>
          <w:t>6.7</w:t>
        </w:r>
        <w:r>
          <w:rPr>
            <w:rFonts w:asciiTheme="minorHAnsi" w:eastAsiaTheme="minorEastAsia" w:hAnsiTheme="minorHAnsi" w:cstheme="minorBidi"/>
            <w:noProof/>
            <w:lang w:val="en-AU" w:eastAsia="en-AU"/>
          </w:rPr>
          <w:tab/>
        </w:r>
        <w:r w:rsidRPr="009867F8">
          <w:rPr>
            <w:rStyle w:val="Hyperlink"/>
            <w:noProof/>
          </w:rPr>
          <w:t>Africa</w:t>
        </w:r>
        <w:r>
          <w:rPr>
            <w:noProof/>
            <w:webHidden/>
          </w:rPr>
          <w:tab/>
        </w:r>
        <w:r>
          <w:rPr>
            <w:noProof/>
            <w:webHidden/>
          </w:rPr>
          <w:fldChar w:fldCharType="begin"/>
        </w:r>
        <w:r>
          <w:rPr>
            <w:noProof/>
            <w:webHidden/>
          </w:rPr>
          <w:instrText xml:space="preserve"> PAGEREF _Toc346634739 \h </w:instrText>
        </w:r>
        <w:r>
          <w:rPr>
            <w:noProof/>
            <w:webHidden/>
          </w:rPr>
        </w:r>
        <w:r>
          <w:rPr>
            <w:noProof/>
            <w:webHidden/>
          </w:rPr>
          <w:fldChar w:fldCharType="separate"/>
        </w:r>
        <w:r>
          <w:rPr>
            <w:noProof/>
            <w:webHidden/>
          </w:rPr>
          <w:t>40</w:t>
        </w:r>
        <w:r>
          <w:rPr>
            <w:noProof/>
            <w:webHidden/>
          </w:rPr>
          <w:fldChar w:fldCharType="end"/>
        </w:r>
      </w:hyperlink>
    </w:p>
    <w:p w:rsidR="00EB4056" w:rsidRDefault="00EB4056">
      <w:pPr>
        <w:pStyle w:val="TOC2"/>
        <w:tabs>
          <w:tab w:val="left" w:pos="660"/>
          <w:tab w:val="right" w:pos="9350"/>
        </w:tabs>
        <w:rPr>
          <w:rFonts w:asciiTheme="minorHAnsi" w:eastAsiaTheme="minorEastAsia" w:hAnsiTheme="minorHAnsi" w:cstheme="minorBidi"/>
          <w:noProof/>
          <w:lang w:val="en-AU" w:eastAsia="en-AU"/>
        </w:rPr>
      </w:pPr>
      <w:hyperlink w:anchor="_Toc346634740" w:history="1">
        <w:r w:rsidRPr="009867F8">
          <w:rPr>
            <w:rStyle w:val="Hyperlink"/>
            <w:noProof/>
          </w:rPr>
          <w:t>7.</w:t>
        </w:r>
        <w:r>
          <w:rPr>
            <w:rFonts w:asciiTheme="minorHAnsi" w:eastAsiaTheme="minorEastAsia" w:hAnsiTheme="minorHAnsi" w:cstheme="minorBidi"/>
            <w:noProof/>
            <w:lang w:val="en-AU" w:eastAsia="en-AU"/>
          </w:rPr>
          <w:tab/>
        </w:r>
        <w:r w:rsidRPr="009867F8">
          <w:rPr>
            <w:rStyle w:val="Hyperlink"/>
            <w:noProof/>
          </w:rPr>
          <w:t>CONCLUSION</w:t>
        </w:r>
        <w:r>
          <w:rPr>
            <w:noProof/>
            <w:webHidden/>
          </w:rPr>
          <w:tab/>
        </w:r>
        <w:r>
          <w:rPr>
            <w:noProof/>
            <w:webHidden/>
          </w:rPr>
          <w:fldChar w:fldCharType="begin"/>
        </w:r>
        <w:r>
          <w:rPr>
            <w:noProof/>
            <w:webHidden/>
          </w:rPr>
          <w:instrText xml:space="preserve"> PAGEREF _Toc346634740 \h </w:instrText>
        </w:r>
        <w:r>
          <w:rPr>
            <w:noProof/>
            <w:webHidden/>
          </w:rPr>
        </w:r>
        <w:r>
          <w:rPr>
            <w:noProof/>
            <w:webHidden/>
          </w:rPr>
          <w:fldChar w:fldCharType="separate"/>
        </w:r>
        <w:r>
          <w:rPr>
            <w:noProof/>
            <w:webHidden/>
          </w:rPr>
          <w:t>42</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41" w:history="1">
        <w:r w:rsidRPr="009867F8">
          <w:rPr>
            <w:rStyle w:val="Hyperlink"/>
            <w:noProof/>
          </w:rPr>
          <w:t>ANNEX 1.  TERMS OF REFERENCE</w:t>
        </w:r>
        <w:r>
          <w:rPr>
            <w:noProof/>
            <w:webHidden/>
          </w:rPr>
          <w:tab/>
        </w:r>
        <w:r>
          <w:rPr>
            <w:noProof/>
            <w:webHidden/>
          </w:rPr>
          <w:fldChar w:fldCharType="begin"/>
        </w:r>
        <w:r>
          <w:rPr>
            <w:noProof/>
            <w:webHidden/>
          </w:rPr>
          <w:instrText xml:space="preserve"> PAGEREF _Toc346634741 \h </w:instrText>
        </w:r>
        <w:r>
          <w:rPr>
            <w:noProof/>
            <w:webHidden/>
          </w:rPr>
        </w:r>
        <w:r>
          <w:rPr>
            <w:noProof/>
            <w:webHidden/>
          </w:rPr>
          <w:fldChar w:fldCharType="separate"/>
        </w:r>
        <w:r>
          <w:rPr>
            <w:noProof/>
            <w:webHidden/>
          </w:rPr>
          <w:t>43</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42" w:history="1">
        <w:r w:rsidRPr="009867F8">
          <w:rPr>
            <w:rStyle w:val="Hyperlink"/>
            <w:noProof/>
          </w:rPr>
          <w:t>ANNEX 2.  COPY OF QUESTIONNAIRE</w:t>
        </w:r>
        <w:r>
          <w:rPr>
            <w:noProof/>
            <w:webHidden/>
          </w:rPr>
          <w:tab/>
        </w:r>
        <w:r>
          <w:rPr>
            <w:noProof/>
            <w:webHidden/>
          </w:rPr>
          <w:fldChar w:fldCharType="begin"/>
        </w:r>
        <w:r>
          <w:rPr>
            <w:noProof/>
            <w:webHidden/>
          </w:rPr>
          <w:instrText xml:space="preserve"> PAGEREF _Toc346634742 \h </w:instrText>
        </w:r>
        <w:r>
          <w:rPr>
            <w:noProof/>
            <w:webHidden/>
          </w:rPr>
        </w:r>
        <w:r>
          <w:rPr>
            <w:noProof/>
            <w:webHidden/>
          </w:rPr>
          <w:fldChar w:fldCharType="separate"/>
        </w:r>
        <w:r>
          <w:rPr>
            <w:noProof/>
            <w:webHidden/>
          </w:rPr>
          <w:t>54</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43" w:history="1">
        <w:r w:rsidRPr="009867F8">
          <w:rPr>
            <w:rStyle w:val="Hyperlink"/>
            <w:noProof/>
          </w:rPr>
          <w:t>ANNEX 3.  LIST OF PEOPLE INTERVIEWED</w:t>
        </w:r>
        <w:r>
          <w:rPr>
            <w:noProof/>
            <w:webHidden/>
          </w:rPr>
          <w:tab/>
        </w:r>
        <w:r>
          <w:rPr>
            <w:noProof/>
            <w:webHidden/>
          </w:rPr>
          <w:fldChar w:fldCharType="begin"/>
        </w:r>
        <w:r>
          <w:rPr>
            <w:noProof/>
            <w:webHidden/>
          </w:rPr>
          <w:instrText xml:space="preserve"> PAGEREF _Toc346634743 \h </w:instrText>
        </w:r>
        <w:r>
          <w:rPr>
            <w:noProof/>
            <w:webHidden/>
          </w:rPr>
        </w:r>
        <w:r>
          <w:rPr>
            <w:noProof/>
            <w:webHidden/>
          </w:rPr>
          <w:fldChar w:fldCharType="separate"/>
        </w:r>
        <w:r>
          <w:rPr>
            <w:noProof/>
            <w:webHidden/>
          </w:rPr>
          <w:t>55</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44" w:history="1">
        <w:r w:rsidRPr="009867F8">
          <w:rPr>
            <w:rStyle w:val="Hyperlink"/>
            <w:noProof/>
          </w:rPr>
          <w:t>ANNEX 4.  LIST OF RESPONSES TO THE QUESTIONNAIRE</w:t>
        </w:r>
        <w:r>
          <w:rPr>
            <w:noProof/>
            <w:webHidden/>
          </w:rPr>
          <w:tab/>
        </w:r>
        <w:r>
          <w:rPr>
            <w:noProof/>
            <w:webHidden/>
          </w:rPr>
          <w:fldChar w:fldCharType="begin"/>
        </w:r>
        <w:r>
          <w:rPr>
            <w:noProof/>
            <w:webHidden/>
          </w:rPr>
          <w:instrText xml:space="preserve"> PAGEREF _Toc346634744 \h </w:instrText>
        </w:r>
        <w:r>
          <w:rPr>
            <w:noProof/>
            <w:webHidden/>
          </w:rPr>
        </w:r>
        <w:r>
          <w:rPr>
            <w:noProof/>
            <w:webHidden/>
          </w:rPr>
          <w:fldChar w:fldCharType="separate"/>
        </w:r>
        <w:r>
          <w:rPr>
            <w:noProof/>
            <w:webHidden/>
          </w:rPr>
          <w:t>56</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45" w:history="1">
        <w:r w:rsidRPr="009867F8">
          <w:rPr>
            <w:rStyle w:val="Hyperlink"/>
            <w:noProof/>
          </w:rPr>
          <w:t>ANNEX 4.  LIST OF AusAID CONTRIBUTIONS UNDER THE STRATEGY</w:t>
        </w:r>
        <w:r>
          <w:rPr>
            <w:noProof/>
            <w:webHidden/>
          </w:rPr>
          <w:tab/>
        </w:r>
        <w:r>
          <w:rPr>
            <w:noProof/>
            <w:webHidden/>
          </w:rPr>
          <w:fldChar w:fldCharType="begin"/>
        </w:r>
        <w:r>
          <w:rPr>
            <w:noProof/>
            <w:webHidden/>
          </w:rPr>
          <w:instrText xml:space="preserve"> PAGEREF _Toc346634745 \h </w:instrText>
        </w:r>
        <w:r>
          <w:rPr>
            <w:noProof/>
            <w:webHidden/>
          </w:rPr>
        </w:r>
        <w:r>
          <w:rPr>
            <w:noProof/>
            <w:webHidden/>
          </w:rPr>
          <w:fldChar w:fldCharType="separate"/>
        </w:r>
        <w:r>
          <w:rPr>
            <w:noProof/>
            <w:webHidden/>
          </w:rPr>
          <w:t>57</w:t>
        </w:r>
        <w:r>
          <w:rPr>
            <w:noProof/>
            <w:webHidden/>
          </w:rPr>
          <w:fldChar w:fldCharType="end"/>
        </w:r>
      </w:hyperlink>
    </w:p>
    <w:p w:rsidR="00EB4056" w:rsidRDefault="00EB4056">
      <w:pPr>
        <w:pStyle w:val="TOC2"/>
        <w:tabs>
          <w:tab w:val="right" w:pos="9350"/>
        </w:tabs>
        <w:rPr>
          <w:rFonts w:asciiTheme="minorHAnsi" w:eastAsiaTheme="minorEastAsia" w:hAnsiTheme="minorHAnsi" w:cstheme="minorBidi"/>
          <w:noProof/>
          <w:lang w:val="en-AU" w:eastAsia="en-AU"/>
        </w:rPr>
      </w:pPr>
      <w:hyperlink w:anchor="_Toc346634746" w:history="1">
        <w:r w:rsidRPr="009867F8">
          <w:rPr>
            <w:rStyle w:val="Hyperlink"/>
            <w:noProof/>
          </w:rPr>
          <w:t>ANNEX 5.  REVIEW OF AusAID’s MINE ACTION PROGRAM IN THE MIDDLE EAST</w:t>
        </w:r>
        <w:r>
          <w:rPr>
            <w:noProof/>
            <w:webHidden/>
          </w:rPr>
          <w:tab/>
        </w:r>
        <w:r>
          <w:rPr>
            <w:noProof/>
            <w:webHidden/>
          </w:rPr>
          <w:fldChar w:fldCharType="begin"/>
        </w:r>
        <w:r>
          <w:rPr>
            <w:noProof/>
            <w:webHidden/>
          </w:rPr>
          <w:instrText xml:space="preserve"> PAGEREF _Toc346634746 \h </w:instrText>
        </w:r>
        <w:r>
          <w:rPr>
            <w:noProof/>
            <w:webHidden/>
          </w:rPr>
        </w:r>
        <w:r>
          <w:rPr>
            <w:noProof/>
            <w:webHidden/>
          </w:rPr>
          <w:fldChar w:fldCharType="separate"/>
        </w:r>
        <w:r>
          <w:rPr>
            <w:noProof/>
            <w:webHidden/>
          </w:rPr>
          <w:t>63</w:t>
        </w:r>
        <w:r>
          <w:rPr>
            <w:noProof/>
            <w:webHidden/>
          </w:rPr>
          <w:fldChar w:fldCharType="end"/>
        </w:r>
      </w:hyperlink>
    </w:p>
    <w:p w:rsidR="002E1E87" w:rsidRPr="007215DC" w:rsidRDefault="008F1488" w:rsidP="00B80A9A">
      <w:pPr>
        <w:rPr>
          <w:rFonts w:ascii="Arial" w:hAnsi="Arial" w:cs="Arial"/>
          <w:sz w:val="24"/>
          <w:szCs w:val="24"/>
        </w:rPr>
      </w:pPr>
      <w:r>
        <w:rPr>
          <w:rFonts w:ascii="Arial" w:hAnsi="Arial" w:cs="Arial"/>
          <w:sz w:val="24"/>
          <w:szCs w:val="24"/>
        </w:rPr>
        <w:fldChar w:fldCharType="end"/>
      </w:r>
    </w:p>
    <w:p w:rsidR="000E6761" w:rsidRPr="006F76F0" w:rsidRDefault="000E6761" w:rsidP="000E6761">
      <w:pPr>
        <w:pStyle w:val="Heading2"/>
        <w:numPr>
          <w:ilvl w:val="0"/>
          <w:numId w:val="0"/>
        </w:numPr>
      </w:pPr>
      <w:r>
        <w:br w:type="page"/>
      </w:r>
      <w:bookmarkStart w:id="5" w:name="_Toc346634706"/>
      <w:r w:rsidRPr="006F76F0">
        <w:lastRenderedPageBreak/>
        <w:t>KEY FINDINGS AND RECOMMENDATIONS</w:t>
      </w:r>
      <w:bookmarkEnd w:id="5"/>
    </w:p>
    <w:p w:rsidR="000E6761" w:rsidRDefault="000E6761" w:rsidP="000E6761">
      <w:pPr>
        <w:pStyle w:val="Heading2"/>
        <w:numPr>
          <w:ilvl w:val="0"/>
          <w:numId w:val="0"/>
        </w:numPr>
        <w:ind w:left="720"/>
      </w:pPr>
    </w:p>
    <w:p w:rsidR="000E6761" w:rsidRPr="008400BD" w:rsidRDefault="000E6761" w:rsidP="000E6761">
      <w:pPr>
        <w:pStyle w:val="ListParagraph"/>
        <w:numPr>
          <w:ilvl w:val="0"/>
          <w:numId w:val="42"/>
        </w:numPr>
        <w:tabs>
          <w:tab w:val="left" w:pos="709"/>
        </w:tabs>
        <w:ind w:left="709" w:hanging="709"/>
      </w:pPr>
      <w:r w:rsidRPr="008400BD">
        <w:rPr>
          <w:rFonts w:ascii="Arial" w:hAnsi="Arial" w:cs="Arial"/>
          <w:sz w:val="24"/>
          <w:szCs w:val="24"/>
        </w:rPr>
        <w:t xml:space="preserve">The </w:t>
      </w:r>
      <w:r>
        <w:rPr>
          <w:rFonts w:ascii="Arial" w:hAnsi="Arial" w:cs="Arial"/>
          <w:sz w:val="24"/>
          <w:szCs w:val="24"/>
        </w:rPr>
        <w:t>‘M</w:t>
      </w:r>
      <w:r w:rsidRPr="008400BD">
        <w:rPr>
          <w:rFonts w:ascii="Arial" w:hAnsi="Arial" w:cs="Arial"/>
          <w:sz w:val="24"/>
          <w:szCs w:val="24"/>
        </w:rPr>
        <w:t xml:space="preserve">ine Action Strategy </w:t>
      </w:r>
      <w:r>
        <w:rPr>
          <w:rFonts w:ascii="Arial" w:hAnsi="Arial" w:cs="Arial"/>
          <w:sz w:val="24"/>
          <w:szCs w:val="24"/>
        </w:rPr>
        <w:t xml:space="preserve">for the Australian Aid Program 2010 – 2014’ </w:t>
      </w:r>
      <w:r w:rsidRPr="008400BD">
        <w:rPr>
          <w:rFonts w:ascii="Arial" w:hAnsi="Arial" w:cs="Arial"/>
          <w:sz w:val="24"/>
          <w:szCs w:val="24"/>
        </w:rPr>
        <w:t xml:space="preserve">clearly outlines Australia’s strong interest and commitment to mine action, and the Strategy is being successfully implemented.  </w:t>
      </w:r>
      <w:r>
        <w:rPr>
          <w:rFonts w:ascii="Arial" w:hAnsi="Arial" w:cs="Arial"/>
          <w:sz w:val="24"/>
          <w:szCs w:val="24"/>
        </w:rPr>
        <w:t>At the mid-point, it is considered that the Strategy is still relevant, and consistent with Australia’s overall aid priorities and approach.</w:t>
      </w:r>
    </w:p>
    <w:p w:rsidR="000E6761" w:rsidRPr="008400BD" w:rsidRDefault="000E6761" w:rsidP="000E6761">
      <w:pPr>
        <w:tabs>
          <w:tab w:val="left" w:pos="709"/>
        </w:tabs>
        <w:ind w:left="709" w:hanging="709"/>
      </w:pPr>
    </w:p>
    <w:p w:rsidR="000E6761" w:rsidRPr="006019A9" w:rsidRDefault="000E6761" w:rsidP="000E6761">
      <w:pPr>
        <w:pStyle w:val="ListParagraph"/>
        <w:numPr>
          <w:ilvl w:val="0"/>
          <w:numId w:val="42"/>
        </w:numPr>
        <w:tabs>
          <w:tab w:val="left" w:pos="709"/>
        </w:tabs>
        <w:ind w:left="709" w:hanging="709"/>
      </w:pPr>
      <w:r>
        <w:rPr>
          <w:rFonts w:ascii="Arial" w:hAnsi="Arial" w:cs="Arial"/>
          <w:sz w:val="24"/>
          <w:szCs w:val="24"/>
        </w:rPr>
        <w:t>T</w:t>
      </w:r>
      <w:r w:rsidRPr="00CD1A95">
        <w:rPr>
          <w:rFonts w:ascii="Arial" w:hAnsi="Arial" w:cs="Arial"/>
          <w:sz w:val="24"/>
          <w:szCs w:val="24"/>
        </w:rPr>
        <w:t>he Review found that there was a very positive response by almost all stakeholders to Australia’s role in mine action</w:t>
      </w:r>
      <w:r>
        <w:rPr>
          <w:rFonts w:ascii="Arial" w:hAnsi="Arial" w:cs="Arial"/>
          <w:sz w:val="24"/>
          <w:szCs w:val="24"/>
        </w:rPr>
        <w:t>, and for the way in which the Strategy</w:t>
      </w:r>
      <w:r w:rsidRPr="00CD1A95">
        <w:rPr>
          <w:rFonts w:ascii="Arial" w:hAnsi="Arial" w:cs="Arial"/>
          <w:sz w:val="24"/>
          <w:szCs w:val="24"/>
        </w:rPr>
        <w:t xml:space="preserve"> is being implemented</w:t>
      </w:r>
      <w:r>
        <w:rPr>
          <w:rFonts w:ascii="Arial" w:hAnsi="Arial" w:cs="Arial"/>
          <w:sz w:val="24"/>
          <w:szCs w:val="24"/>
        </w:rPr>
        <w:t xml:space="preserve">.  Many referred to Australia as a ‘model donor’ and one who acts according to international best practice. </w:t>
      </w:r>
    </w:p>
    <w:p w:rsidR="000E6761" w:rsidRDefault="000E6761" w:rsidP="000E6761">
      <w:pPr>
        <w:tabs>
          <w:tab w:val="left" w:pos="709"/>
        </w:tabs>
        <w:ind w:left="709" w:hanging="709"/>
      </w:pPr>
    </w:p>
    <w:p w:rsidR="000E6761" w:rsidRPr="004A78D5" w:rsidRDefault="000E6761" w:rsidP="000E6761">
      <w:pPr>
        <w:pStyle w:val="ListParagraph"/>
        <w:numPr>
          <w:ilvl w:val="0"/>
          <w:numId w:val="42"/>
        </w:numPr>
        <w:tabs>
          <w:tab w:val="left" w:pos="709"/>
        </w:tabs>
        <w:ind w:left="709" w:hanging="709"/>
      </w:pPr>
      <w:r w:rsidRPr="008B5C73">
        <w:rPr>
          <w:rFonts w:ascii="Arial" w:hAnsi="Arial" w:cs="Arial"/>
          <w:sz w:val="24"/>
          <w:szCs w:val="24"/>
        </w:rPr>
        <w:t>The geographic focus of the Strategy is on the Asia-Pacific region, and over half the funding has gone to Afghanistan</w:t>
      </w:r>
      <w:r w:rsidRPr="00260C1A">
        <w:rPr>
          <w:rFonts w:ascii="Arial" w:hAnsi="Arial" w:cs="Arial"/>
          <w:sz w:val="24"/>
          <w:szCs w:val="24"/>
        </w:rPr>
        <w:t xml:space="preserve">, Cambodia, Laos and Sri Lanka.  </w:t>
      </w:r>
      <w:r>
        <w:rPr>
          <w:rFonts w:ascii="Arial" w:hAnsi="Arial" w:cs="Arial"/>
          <w:sz w:val="24"/>
          <w:szCs w:val="24"/>
        </w:rPr>
        <w:t xml:space="preserve">However, more focus could be placed on the problem of explosive remnants of war in the Pacific, and flexibility needs to be maintained to respond to emerging priorities, including in Africa. </w:t>
      </w:r>
    </w:p>
    <w:p w:rsidR="000E6761" w:rsidRDefault="000E6761" w:rsidP="000E6761">
      <w:pPr>
        <w:pStyle w:val="ListParagraph"/>
        <w:tabs>
          <w:tab w:val="left" w:pos="709"/>
        </w:tabs>
        <w:ind w:left="709" w:hanging="709"/>
      </w:pPr>
    </w:p>
    <w:p w:rsidR="000E6761" w:rsidRPr="00F72944" w:rsidRDefault="000E6761" w:rsidP="000E6761">
      <w:pPr>
        <w:pStyle w:val="ListParagraph"/>
        <w:numPr>
          <w:ilvl w:val="0"/>
          <w:numId w:val="42"/>
        </w:numPr>
        <w:tabs>
          <w:tab w:val="left" w:pos="709"/>
        </w:tabs>
        <w:ind w:left="709" w:hanging="709"/>
      </w:pPr>
      <w:r>
        <w:rPr>
          <w:rFonts w:ascii="Arial" w:hAnsi="Arial" w:cs="Arial"/>
          <w:sz w:val="24"/>
          <w:szCs w:val="24"/>
        </w:rPr>
        <w:t>Australia is making very good progress against all the four outcomes of the Strategy.  Through its extensive contributions to mine clearance and risk education, it can be shown that Australian</w:t>
      </w:r>
      <w:r w:rsidRPr="009D48DF">
        <w:rPr>
          <w:rFonts w:ascii="Arial" w:hAnsi="Arial" w:cs="Arial"/>
          <w:sz w:val="24"/>
          <w:szCs w:val="24"/>
        </w:rPr>
        <w:t xml:space="preserve"> </w:t>
      </w:r>
      <w:r>
        <w:rPr>
          <w:rFonts w:ascii="Arial" w:hAnsi="Arial" w:cs="Arial"/>
          <w:sz w:val="24"/>
          <w:szCs w:val="24"/>
        </w:rPr>
        <w:t>assistance under the</w:t>
      </w:r>
      <w:r w:rsidRPr="009D48DF">
        <w:rPr>
          <w:rFonts w:ascii="Arial" w:hAnsi="Arial" w:cs="Arial"/>
          <w:sz w:val="24"/>
          <w:szCs w:val="24"/>
        </w:rPr>
        <w:t xml:space="preserve"> Strategy has contributed to the prevention of deaths and injuries</w:t>
      </w:r>
      <w:r>
        <w:rPr>
          <w:rFonts w:ascii="Arial" w:hAnsi="Arial" w:cs="Arial"/>
          <w:sz w:val="24"/>
          <w:szCs w:val="24"/>
        </w:rPr>
        <w:t xml:space="preserve"> in affected countries.</w:t>
      </w:r>
    </w:p>
    <w:p w:rsidR="000E6761" w:rsidRDefault="000E6761" w:rsidP="000E6761">
      <w:pPr>
        <w:tabs>
          <w:tab w:val="left" w:pos="709"/>
        </w:tabs>
        <w:ind w:left="709" w:hanging="709"/>
      </w:pPr>
    </w:p>
    <w:p w:rsidR="000E6761" w:rsidRPr="00BD6ADD" w:rsidRDefault="000E6761" w:rsidP="000E6761">
      <w:pPr>
        <w:pStyle w:val="ListParagraph"/>
        <w:numPr>
          <w:ilvl w:val="0"/>
          <w:numId w:val="42"/>
        </w:numPr>
        <w:tabs>
          <w:tab w:val="left" w:pos="709"/>
        </w:tabs>
        <w:ind w:left="709" w:hanging="709"/>
      </w:pPr>
      <w:r>
        <w:rPr>
          <w:rFonts w:ascii="Arial" w:hAnsi="Arial" w:cs="Arial"/>
          <w:sz w:val="24"/>
          <w:szCs w:val="24"/>
        </w:rPr>
        <w:t>Australia has displayed strong and effective leadership in the mine action sector – including through its active involvement in the three main conventions related to this issue – the Anti-Personnel Mine Ban Convention (APMBC), the Convention on Certain Conventional Weapons (CCW) and more recently the Convention on Cluster Munitions (CCM).</w:t>
      </w:r>
    </w:p>
    <w:p w:rsidR="000E6761" w:rsidRDefault="000E6761" w:rsidP="000E6761">
      <w:pPr>
        <w:pStyle w:val="ListParagraph"/>
        <w:tabs>
          <w:tab w:val="left" w:pos="709"/>
        </w:tabs>
        <w:ind w:left="709" w:hanging="709"/>
      </w:pPr>
    </w:p>
    <w:p w:rsidR="000E6761" w:rsidRPr="00BD6ADD" w:rsidRDefault="000E6761" w:rsidP="000E6761">
      <w:pPr>
        <w:pStyle w:val="ListParagraph"/>
        <w:numPr>
          <w:ilvl w:val="0"/>
          <w:numId w:val="42"/>
        </w:numPr>
        <w:tabs>
          <w:tab w:val="left" w:pos="709"/>
        </w:tabs>
        <w:ind w:left="709" w:hanging="709"/>
        <w:contextualSpacing w:val="0"/>
        <w:rPr>
          <w:rFonts w:ascii="Arial" w:hAnsi="Arial" w:cs="Arial"/>
          <w:sz w:val="24"/>
          <w:szCs w:val="24"/>
        </w:rPr>
      </w:pPr>
      <w:r w:rsidRPr="00BD6ADD">
        <w:rPr>
          <w:rFonts w:ascii="Arial" w:hAnsi="Arial" w:cs="Arial"/>
          <w:sz w:val="24"/>
          <w:szCs w:val="24"/>
        </w:rPr>
        <w:t>AusA</w:t>
      </w:r>
      <w:r>
        <w:rPr>
          <w:rFonts w:ascii="Arial" w:hAnsi="Arial" w:cs="Arial"/>
          <w:sz w:val="24"/>
          <w:szCs w:val="24"/>
        </w:rPr>
        <w:t>ID should consider expanding its Global Mine Action</w:t>
      </w:r>
      <w:r w:rsidRPr="00BD6ADD">
        <w:rPr>
          <w:rFonts w:ascii="Arial" w:hAnsi="Arial" w:cs="Arial"/>
          <w:sz w:val="24"/>
          <w:szCs w:val="24"/>
        </w:rPr>
        <w:t xml:space="preserve"> Program to enable strategic support to global mine action priorities including the completion initiative, global victim assistance programs, emergency mine action and support to countries where Australia is unable to provide bilateral mine action support. </w:t>
      </w:r>
    </w:p>
    <w:p w:rsidR="000E6761" w:rsidRDefault="000E6761" w:rsidP="000E6761">
      <w:pPr>
        <w:pStyle w:val="ListParagraph"/>
        <w:tabs>
          <w:tab w:val="left" w:pos="709"/>
        </w:tabs>
        <w:ind w:left="709" w:hanging="709"/>
      </w:pPr>
    </w:p>
    <w:p w:rsidR="000E6761" w:rsidRPr="00950AED" w:rsidRDefault="000E6761" w:rsidP="000E6761">
      <w:pPr>
        <w:pStyle w:val="ListParagraph"/>
        <w:numPr>
          <w:ilvl w:val="0"/>
          <w:numId w:val="42"/>
        </w:numPr>
        <w:tabs>
          <w:tab w:val="left" w:pos="709"/>
        </w:tabs>
        <w:ind w:left="709" w:hanging="709"/>
      </w:pPr>
      <w:r>
        <w:rPr>
          <w:rFonts w:ascii="Arial" w:hAnsi="Arial" w:cs="Arial"/>
          <w:sz w:val="24"/>
          <w:szCs w:val="24"/>
        </w:rPr>
        <w:t>Another five</w:t>
      </w:r>
      <w:r w:rsidRPr="007533A2">
        <w:rPr>
          <w:rFonts w:ascii="Arial" w:hAnsi="Arial" w:cs="Arial"/>
          <w:sz w:val="24"/>
          <w:szCs w:val="24"/>
        </w:rPr>
        <w:t xml:space="preserve"> y</w:t>
      </w:r>
      <w:r>
        <w:rPr>
          <w:rFonts w:ascii="Arial" w:hAnsi="Arial" w:cs="Arial"/>
          <w:sz w:val="24"/>
          <w:szCs w:val="24"/>
        </w:rPr>
        <w:t>ear strategy will be required from 2015</w:t>
      </w:r>
      <w:r w:rsidRPr="007533A2">
        <w:rPr>
          <w:rFonts w:ascii="Arial" w:hAnsi="Arial" w:cs="Arial"/>
          <w:sz w:val="24"/>
          <w:szCs w:val="24"/>
        </w:rPr>
        <w:t xml:space="preserve"> in order to build on the progress to date.  However, the next str</w:t>
      </w:r>
      <w:r>
        <w:rPr>
          <w:rFonts w:ascii="Arial" w:hAnsi="Arial" w:cs="Arial"/>
          <w:sz w:val="24"/>
          <w:szCs w:val="24"/>
        </w:rPr>
        <w:t xml:space="preserve">ategy should not be framed so specifically </w:t>
      </w:r>
      <w:r w:rsidRPr="007533A2">
        <w:rPr>
          <w:rFonts w:ascii="Arial" w:hAnsi="Arial" w:cs="Arial"/>
          <w:sz w:val="24"/>
          <w:szCs w:val="24"/>
        </w:rPr>
        <w:t>in terms of the A</w:t>
      </w:r>
      <w:r>
        <w:rPr>
          <w:rFonts w:ascii="Arial" w:hAnsi="Arial" w:cs="Arial"/>
          <w:sz w:val="24"/>
          <w:szCs w:val="24"/>
        </w:rPr>
        <w:t>nti-</w:t>
      </w:r>
      <w:r w:rsidRPr="007533A2">
        <w:rPr>
          <w:rFonts w:ascii="Arial" w:hAnsi="Arial" w:cs="Arial"/>
          <w:sz w:val="24"/>
          <w:szCs w:val="24"/>
        </w:rPr>
        <w:t>P</w:t>
      </w:r>
      <w:r>
        <w:rPr>
          <w:rFonts w:ascii="Arial" w:hAnsi="Arial" w:cs="Arial"/>
          <w:sz w:val="24"/>
          <w:szCs w:val="24"/>
        </w:rPr>
        <w:t xml:space="preserve">ersonnel </w:t>
      </w:r>
      <w:r w:rsidRPr="007533A2">
        <w:rPr>
          <w:rFonts w:ascii="Arial" w:hAnsi="Arial" w:cs="Arial"/>
          <w:sz w:val="24"/>
          <w:szCs w:val="24"/>
        </w:rPr>
        <w:t>M</w:t>
      </w:r>
      <w:r>
        <w:rPr>
          <w:rFonts w:ascii="Arial" w:hAnsi="Arial" w:cs="Arial"/>
          <w:sz w:val="24"/>
          <w:szCs w:val="24"/>
        </w:rPr>
        <w:t xml:space="preserve">ine </w:t>
      </w:r>
      <w:r w:rsidRPr="007533A2">
        <w:rPr>
          <w:rFonts w:ascii="Arial" w:hAnsi="Arial" w:cs="Arial"/>
          <w:sz w:val="24"/>
          <w:szCs w:val="24"/>
        </w:rPr>
        <w:t>B</w:t>
      </w:r>
      <w:r>
        <w:rPr>
          <w:rFonts w:ascii="Arial" w:hAnsi="Arial" w:cs="Arial"/>
          <w:sz w:val="24"/>
          <w:szCs w:val="24"/>
        </w:rPr>
        <w:t xml:space="preserve">an </w:t>
      </w:r>
      <w:r w:rsidRPr="007533A2">
        <w:rPr>
          <w:rFonts w:ascii="Arial" w:hAnsi="Arial" w:cs="Arial"/>
          <w:sz w:val="24"/>
          <w:szCs w:val="24"/>
        </w:rPr>
        <w:t>C</w:t>
      </w:r>
      <w:r>
        <w:rPr>
          <w:rFonts w:ascii="Arial" w:hAnsi="Arial" w:cs="Arial"/>
          <w:sz w:val="24"/>
          <w:szCs w:val="24"/>
        </w:rPr>
        <w:t>onvention,</w:t>
      </w:r>
      <w:r w:rsidRPr="007533A2">
        <w:rPr>
          <w:rFonts w:ascii="Arial" w:hAnsi="Arial" w:cs="Arial"/>
          <w:sz w:val="24"/>
          <w:szCs w:val="24"/>
        </w:rPr>
        <w:t xml:space="preserve"> but rather be based on a broader framework of ‘explosive remnant</w:t>
      </w:r>
      <w:r>
        <w:rPr>
          <w:rFonts w:ascii="Arial" w:hAnsi="Arial" w:cs="Arial"/>
          <w:sz w:val="24"/>
          <w:szCs w:val="24"/>
        </w:rPr>
        <w:t>s of war’ or some other expanded concept and terminology.</w:t>
      </w:r>
    </w:p>
    <w:p w:rsidR="006F76F0" w:rsidRDefault="006F76F0" w:rsidP="00FB28DE">
      <w:pPr>
        <w:rPr>
          <w:rFonts w:ascii="Arial" w:hAnsi="Arial" w:cs="Arial"/>
          <w:b/>
          <w:sz w:val="24"/>
          <w:szCs w:val="24"/>
        </w:rPr>
      </w:pPr>
    </w:p>
    <w:p w:rsidR="00A564C7" w:rsidRDefault="000E6761" w:rsidP="00A564C7">
      <w:pPr>
        <w:rPr>
          <w:rFonts w:ascii="Arial" w:hAnsi="Arial" w:cs="Arial"/>
          <w:b/>
          <w:sz w:val="24"/>
          <w:szCs w:val="24"/>
        </w:rPr>
      </w:pPr>
      <w:r>
        <w:rPr>
          <w:rFonts w:ascii="Arial" w:hAnsi="Arial" w:cs="Arial"/>
          <w:b/>
          <w:sz w:val="24"/>
          <w:szCs w:val="24"/>
        </w:rPr>
        <w:br w:type="page"/>
      </w:r>
    </w:p>
    <w:p w:rsidR="00A564C7" w:rsidRPr="00AE1E3D" w:rsidRDefault="00A564C7" w:rsidP="00AE1E3D">
      <w:pPr>
        <w:pStyle w:val="Heading2"/>
      </w:pPr>
      <w:bookmarkStart w:id="6" w:name="_Toc346634707"/>
      <w:r w:rsidRPr="00AE1E3D">
        <w:lastRenderedPageBreak/>
        <w:t>EXECUTIVE SUMMARY</w:t>
      </w:r>
      <w:bookmarkEnd w:id="6"/>
    </w:p>
    <w:p w:rsidR="006F76F0" w:rsidRDefault="006F76F0" w:rsidP="00FB28DE">
      <w:pPr>
        <w:rPr>
          <w:rFonts w:ascii="Arial" w:hAnsi="Arial" w:cs="Arial"/>
          <w:b/>
          <w:sz w:val="24"/>
          <w:szCs w:val="24"/>
        </w:rPr>
      </w:pPr>
    </w:p>
    <w:p w:rsidR="00FB28DE" w:rsidRPr="00AE1E3D" w:rsidRDefault="00FB28DE" w:rsidP="00AE1E3D">
      <w:pPr>
        <w:pStyle w:val="Heading3"/>
      </w:pPr>
      <w:bookmarkStart w:id="7" w:name="_Toc346634708"/>
      <w:r w:rsidRPr="00AE1E3D">
        <w:t>1.1</w:t>
      </w:r>
      <w:r w:rsidR="00AE1E3D" w:rsidRPr="00AE1E3D">
        <w:tab/>
      </w:r>
      <w:r w:rsidRPr="00AE1E3D">
        <w:t>Introduction</w:t>
      </w:r>
      <w:bookmarkEnd w:id="7"/>
    </w:p>
    <w:p w:rsidR="007215DC" w:rsidRPr="00DC038D" w:rsidRDefault="007215DC" w:rsidP="007215DC">
      <w:pPr>
        <w:rPr>
          <w:rFonts w:ascii="Arial" w:hAnsi="Arial" w:cs="Arial"/>
          <w:sz w:val="24"/>
          <w:szCs w:val="24"/>
        </w:rPr>
      </w:pPr>
    </w:p>
    <w:p w:rsidR="007215DC" w:rsidRPr="00DC038D" w:rsidRDefault="007215DC" w:rsidP="007215DC">
      <w:pPr>
        <w:rPr>
          <w:rFonts w:ascii="Arial" w:hAnsi="Arial" w:cs="Arial"/>
          <w:sz w:val="24"/>
          <w:szCs w:val="24"/>
        </w:rPr>
      </w:pPr>
      <w:r w:rsidRPr="00DC038D">
        <w:rPr>
          <w:rFonts w:ascii="Arial" w:hAnsi="Arial" w:cs="Arial"/>
          <w:sz w:val="24"/>
          <w:szCs w:val="24"/>
        </w:rPr>
        <w:t xml:space="preserve">Australia has a long standing commitment to mine action, recognizing that reducing the impact of landmines and other </w:t>
      </w:r>
      <w:r w:rsidR="00A738E2">
        <w:rPr>
          <w:rFonts w:ascii="Arial" w:hAnsi="Arial" w:cs="Arial"/>
          <w:sz w:val="24"/>
          <w:szCs w:val="24"/>
        </w:rPr>
        <w:t>explosive remnants of war (</w:t>
      </w:r>
      <w:r w:rsidRPr="00DC038D">
        <w:rPr>
          <w:rFonts w:ascii="Arial" w:hAnsi="Arial" w:cs="Arial"/>
          <w:sz w:val="24"/>
          <w:szCs w:val="24"/>
        </w:rPr>
        <w:t>ERW</w:t>
      </w:r>
      <w:r w:rsidR="00A738E2">
        <w:rPr>
          <w:rFonts w:ascii="Arial" w:hAnsi="Arial" w:cs="Arial"/>
          <w:sz w:val="24"/>
          <w:szCs w:val="24"/>
        </w:rPr>
        <w:t>)</w:t>
      </w:r>
      <w:r w:rsidRPr="00DC038D">
        <w:rPr>
          <w:rFonts w:ascii="Arial" w:hAnsi="Arial" w:cs="Arial"/>
          <w:sz w:val="24"/>
          <w:szCs w:val="24"/>
        </w:rPr>
        <w:t xml:space="preserve"> is both a humanitarian and development priority.  Since 2005 Australia’s mine action assistance has been guided by a multi-year mine action strategy.  The current “Mine Action Strategy for the A</w:t>
      </w:r>
      <w:r w:rsidR="001515AF">
        <w:rPr>
          <w:rFonts w:ascii="Arial" w:hAnsi="Arial" w:cs="Arial"/>
          <w:sz w:val="24"/>
          <w:szCs w:val="24"/>
        </w:rPr>
        <w:t>ustralian Aid Program 2010 – 201</w:t>
      </w:r>
      <w:r w:rsidRPr="00DC038D">
        <w:rPr>
          <w:rFonts w:ascii="Arial" w:hAnsi="Arial" w:cs="Arial"/>
          <w:sz w:val="24"/>
          <w:szCs w:val="24"/>
        </w:rPr>
        <w:t>4” pledges $100 million over the five year period. This is the largest five-year commitment made by Australia to mine act</w:t>
      </w:r>
      <w:r w:rsidR="00F26140">
        <w:rPr>
          <w:rFonts w:ascii="Arial" w:hAnsi="Arial" w:cs="Arial"/>
          <w:sz w:val="24"/>
          <w:szCs w:val="24"/>
        </w:rPr>
        <w:t>ion. The Strategy is a whole-of-</w:t>
      </w:r>
      <w:r w:rsidRPr="00DC038D">
        <w:rPr>
          <w:rFonts w:ascii="Arial" w:hAnsi="Arial" w:cs="Arial"/>
          <w:sz w:val="24"/>
          <w:szCs w:val="24"/>
        </w:rPr>
        <w:t>Gove</w:t>
      </w:r>
      <w:r w:rsidR="005D556F">
        <w:rPr>
          <w:rFonts w:ascii="Arial" w:hAnsi="Arial" w:cs="Arial"/>
          <w:sz w:val="24"/>
          <w:szCs w:val="24"/>
        </w:rPr>
        <w:t>rnment approach</w:t>
      </w:r>
      <w:r w:rsidRPr="00DC038D">
        <w:rPr>
          <w:rFonts w:ascii="Arial" w:hAnsi="Arial" w:cs="Arial"/>
          <w:sz w:val="24"/>
          <w:szCs w:val="24"/>
        </w:rPr>
        <w:t xml:space="preserve"> which was developed to </w:t>
      </w:r>
      <w:r w:rsidR="00114CBA">
        <w:rPr>
          <w:rFonts w:ascii="Arial" w:hAnsi="Arial" w:cs="Arial"/>
          <w:sz w:val="24"/>
          <w:szCs w:val="24"/>
        </w:rPr>
        <w:t>guide Australia’s m</w:t>
      </w:r>
      <w:r w:rsidR="00EC4441">
        <w:rPr>
          <w:rFonts w:ascii="Arial" w:hAnsi="Arial" w:cs="Arial"/>
          <w:sz w:val="24"/>
          <w:szCs w:val="24"/>
        </w:rPr>
        <w:t>ine action assistance including</w:t>
      </w:r>
      <w:r w:rsidRPr="00DC038D">
        <w:rPr>
          <w:rFonts w:ascii="Arial" w:hAnsi="Arial" w:cs="Arial"/>
          <w:sz w:val="24"/>
          <w:szCs w:val="24"/>
        </w:rPr>
        <w:t xml:space="preserve"> its </w:t>
      </w:r>
      <w:r w:rsidR="00A738E2">
        <w:rPr>
          <w:rFonts w:ascii="Arial" w:hAnsi="Arial" w:cs="Arial"/>
          <w:sz w:val="24"/>
          <w:szCs w:val="24"/>
        </w:rPr>
        <w:t xml:space="preserve">international </w:t>
      </w:r>
      <w:r w:rsidRPr="00DC038D">
        <w:rPr>
          <w:rFonts w:ascii="Arial" w:hAnsi="Arial" w:cs="Arial"/>
          <w:sz w:val="24"/>
          <w:szCs w:val="24"/>
        </w:rPr>
        <w:t>obligations under the Anti-Personnel Mine Ban Convention</w:t>
      </w:r>
      <w:r w:rsidR="00F26140">
        <w:rPr>
          <w:rFonts w:ascii="Arial" w:hAnsi="Arial" w:cs="Arial"/>
          <w:sz w:val="24"/>
          <w:szCs w:val="24"/>
        </w:rPr>
        <w:t xml:space="preserve"> (APMBC)</w:t>
      </w:r>
      <w:r w:rsidR="00114CBA">
        <w:rPr>
          <w:rFonts w:ascii="Arial" w:hAnsi="Arial" w:cs="Arial"/>
          <w:sz w:val="24"/>
          <w:szCs w:val="24"/>
        </w:rPr>
        <w:t xml:space="preserve">, the Convention on Certain Conventional Weapons </w:t>
      </w:r>
      <w:r w:rsidR="00F26140">
        <w:rPr>
          <w:rFonts w:ascii="Arial" w:hAnsi="Arial" w:cs="Arial"/>
          <w:sz w:val="24"/>
          <w:szCs w:val="24"/>
        </w:rPr>
        <w:t xml:space="preserve">(CCW) </w:t>
      </w:r>
      <w:r w:rsidR="00114CBA">
        <w:rPr>
          <w:rFonts w:ascii="Arial" w:hAnsi="Arial" w:cs="Arial"/>
          <w:sz w:val="24"/>
          <w:szCs w:val="24"/>
        </w:rPr>
        <w:t xml:space="preserve">and the Cluster </w:t>
      </w:r>
      <w:proofErr w:type="spellStart"/>
      <w:r w:rsidR="00114CBA">
        <w:rPr>
          <w:rFonts w:ascii="Arial" w:hAnsi="Arial" w:cs="Arial"/>
          <w:sz w:val="24"/>
          <w:szCs w:val="24"/>
        </w:rPr>
        <w:t>Munition</w:t>
      </w:r>
      <w:proofErr w:type="spellEnd"/>
      <w:r w:rsidR="00114CBA">
        <w:rPr>
          <w:rFonts w:ascii="Arial" w:hAnsi="Arial" w:cs="Arial"/>
          <w:sz w:val="24"/>
          <w:szCs w:val="24"/>
        </w:rPr>
        <w:t xml:space="preserve"> Convention</w:t>
      </w:r>
      <w:r w:rsidR="00F26140">
        <w:rPr>
          <w:rFonts w:ascii="Arial" w:hAnsi="Arial" w:cs="Arial"/>
          <w:sz w:val="24"/>
          <w:szCs w:val="24"/>
        </w:rPr>
        <w:t xml:space="preserve"> (CMC)</w:t>
      </w:r>
      <w:r w:rsidRPr="00DC038D">
        <w:rPr>
          <w:rFonts w:ascii="Arial" w:hAnsi="Arial" w:cs="Arial"/>
          <w:sz w:val="24"/>
          <w:szCs w:val="24"/>
        </w:rPr>
        <w:t>, and to contribute to achieving the Millennium Development Goals.  The goal of the Strategy is;</w:t>
      </w:r>
    </w:p>
    <w:p w:rsidR="007215DC" w:rsidRPr="00DC038D" w:rsidRDefault="007215DC" w:rsidP="007215DC">
      <w:pPr>
        <w:rPr>
          <w:rFonts w:ascii="Arial" w:hAnsi="Arial" w:cs="Arial"/>
          <w:sz w:val="24"/>
          <w:szCs w:val="24"/>
        </w:rPr>
      </w:pPr>
    </w:p>
    <w:p w:rsidR="007215DC" w:rsidRPr="00DC038D" w:rsidRDefault="007215DC" w:rsidP="00AE1E3D">
      <w:pPr>
        <w:pStyle w:val="ListParagraph"/>
        <w:numPr>
          <w:ilvl w:val="0"/>
          <w:numId w:val="2"/>
        </w:numPr>
        <w:tabs>
          <w:tab w:val="left" w:pos="1134"/>
        </w:tabs>
        <w:ind w:left="1134" w:hanging="567"/>
        <w:rPr>
          <w:rFonts w:ascii="Arial" w:hAnsi="Arial" w:cs="Arial"/>
          <w:sz w:val="24"/>
          <w:szCs w:val="24"/>
        </w:rPr>
      </w:pPr>
      <w:r w:rsidRPr="00DC038D">
        <w:rPr>
          <w:rFonts w:ascii="Arial" w:hAnsi="Arial" w:cs="Arial"/>
          <w:sz w:val="24"/>
          <w:szCs w:val="24"/>
        </w:rPr>
        <w:t>To reduce the threat and socio-economic impact of landmines, cluster munitions and other explosive remnants of war.</w:t>
      </w:r>
    </w:p>
    <w:p w:rsidR="007215DC" w:rsidRPr="00DC038D" w:rsidRDefault="007215DC" w:rsidP="00AE1E3D">
      <w:pPr>
        <w:tabs>
          <w:tab w:val="left" w:pos="1134"/>
        </w:tabs>
        <w:ind w:left="1134" w:hanging="567"/>
        <w:rPr>
          <w:rFonts w:ascii="Arial" w:hAnsi="Arial" w:cs="Arial"/>
          <w:sz w:val="24"/>
          <w:szCs w:val="24"/>
        </w:rPr>
      </w:pPr>
    </w:p>
    <w:p w:rsidR="007215DC" w:rsidRPr="00DC038D" w:rsidRDefault="007215DC" w:rsidP="007215DC">
      <w:pPr>
        <w:rPr>
          <w:rFonts w:ascii="Arial" w:hAnsi="Arial" w:cs="Arial"/>
          <w:sz w:val="24"/>
          <w:szCs w:val="24"/>
        </w:rPr>
      </w:pPr>
      <w:r w:rsidRPr="00DC038D">
        <w:rPr>
          <w:rFonts w:ascii="Arial" w:hAnsi="Arial" w:cs="Arial"/>
          <w:sz w:val="24"/>
          <w:szCs w:val="24"/>
        </w:rPr>
        <w:t xml:space="preserve">The goal </w:t>
      </w:r>
      <w:r w:rsidR="00114CBA">
        <w:rPr>
          <w:rFonts w:ascii="Arial" w:hAnsi="Arial" w:cs="Arial"/>
          <w:sz w:val="24"/>
          <w:szCs w:val="24"/>
        </w:rPr>
        <w:t xml:space="preserve">is to be </w:t>
      </w:r>
      <w:r w:rsidR="00EC4441">
        <w:rPr>
          <w:rFonts w:ascii="Arial" w:hAnsi="Arial" w:cs="Arial"/>
          <w:sz w:val="24"/>
          <w:szCs w:val="24"/>
        </w:rPr>
        <w:t>achieved through four outcomes:</w:t>
      </w:r>
    </w:p>
    <w:p w:rsidR="007215DC" w:rsidRPr="00DC038D" w:rsidRDefault="007215DC" w:rsidP="007215DC">
      <w:pPr>
        <w:rPr>
          <w:rFonts w:ascii="Arial" w:hAnsi="Arial" w:cs="Arial"/>
          <w:sz w:val="24"/>
          <w:szCs w:val="24"/>
        </w:rPr>
      </w:pPr>
    </w:p>
    <w:p w:rsidR="007215DC" w:rsidRPr="00DC038D" w:rsidRDefault="007215DC" w:rsidP="00AE1E3D">
      <w:pPr>
        <w:pStyle w:val="ListParagraph"/>
        <w:numPr>
          <w:ilvl w:val="0"/>
          <w:numId w:val="1"/>
        </w:numPr>
        <w:ind w:left="1134" w:hanging="567"/>
        <w:rPr>
          <w:rFonts w:ascii="Arial" w:hAnsi="Arial" w:cs="Arial"/>
          <w:sz w:val="24"/>
          <w:szCs w:val="24"/>
        </w:rPr>
      </w:pPr>
      <w:r w:rsidRPr="00DC038D">
        <w:rPr>
          <w:rFonts w:ascii="Arial" w:hAnsi="Arial" w:cs="Arial"/>
          <w:sz w:val="24"/>
          <w:szCs w:val="24"/>
        </w:rPr>
        <w:t xml:space="preserve">Improved quality of life for victims of landmines, cluster </w:t>
      </w:r>
      <w:r w:rsidR="00D06AD9">
        <w:rPr>
          <w:rFonts w:ascii="Arial" w:hAnsi="Arial" w:cs="Arial"/>
          <w:sz w:val="24"/>
          <w:szCs w:val="24"/>
        </w:rPr>
        <w:t>munition</w:t>
      </w:r>
      <w:r w:rsidRPr="00DC038D">
        <w:rPr>
          <w:rFonts w:ascii="Arial" w:hAnsi="Arial" w:cs="Arial"/>
          <w:sz w:val="24"/>
          <w:szCs w:val="24"/>
        </w:rPr>
        <w:t>s and other explosive remnants of war</w:t>
      </w:r>
      <w:r w:rsidR="00F6501A">
        <w:rPr>
          <w:rFonts w:ascii="Arial" w:hAnsi="Arial" w:cs="Arial"/>
          <w:sz w:val="24"/>
          <w:szCs w:val="24"/>
        </w:rPr>
        <w:t xml:space="preserve"> (ERW)</w:t>
      </w:r>
      <w:r w:rsidRPr="00DC038D">
        <w:rPr>
          <w:rFonts w:ascii="Arial" w:hAnsi="Arial" w:cs="Arial"/>
          <w:sz w:val="24"/>
          <w:szCs w:val="24"/>
        </w:rPr>
        <w:t>.</w:t>
      </w:r>
    </w:p>
    <w:p w:rsidR="007215DC" w:rsidRPr="00DC038D" w:rsidRDefault="007215DC" w:rsidP="00AE1E3D">
      <w:pPr>
        <w:pStyle w:val="ListParagraph"/>
        <w:numPr>
          <w:ilvl w:val="0"/>
          <w:numId w:val="1"/>
        </w:numPr>
        <w:ind w:left="1134" w:hanging="567"/>
        <w:rPr>
          <w:rFonts w:ascii="Arial" w:hAnsi="Arial" w:cs="Arial"/>
          <w:sz w:val="24"/>
          <w:szCs w:val="24"/>
        </w:rPr>
      </w:pPr>
      <w:r w:rsidRPr="00DC038D">
        <w:rPr>
          <w:rFonts w:ascii="Arial" w:hAnsi="Arial" w:cs="Arial"/>
          <w:sz w:val="24"/>
          <w:szCs w:val="24"/>
        </w:rPr>
        <w:t xml:space="preserve">Reduced number of deaths and injuries from landmines, cluster </w:t>
      </w:r>
      <w:r w:rsidR="00D06AD9">
        <w:rPr>
          <w:rFonts w:ascii="Arial" w:hAnsi="Arial" w:cs="Arial"/>
          <w:sz w:val="24"/>
          <w:szCs w:val="24"/>
        </w:rPr>
        <w:t>munition</w:t>
      </w:r>
      <w:r w:rsidRPr="00DC038D">
        <w:rPr>
          <w:rFonts w:ascii="Arial" w:hAnsi="Arial" w:cs="Arial"/>
          <w:sz w:val="24"/>
          <w:szCs w:val="24"/>
        </w:rPr>
        <w:t>s and other explosive remnants of war.</w:t>
      </w:r>
    </w:p>
    <w:p w:rsidR="007215DC" w:rsidRPr="00DC038D" w:rsidRDefault="007215DC" w:rsidP="00AE1E3D">
      <w:pPr>
        <w:pStyle w:val="ListParagraph"/>
        <w:numPr>
          <w:ilvl w:val="0"/>
          <w:numId w:val="1"/>
        </w:numPr>
        <w:ind w:left="1134" w:hanging="567"/>
        <w:rPr>
          <w:rFonts w:ascii="Arial" w:hAnsi="Arial" w:cs="Arial"/>
          <w:sz w:val="24"/>
          <w:szCs w:val="24"/>
        </w:rPr>
      </w:pPr>
      <w:r w:rsidRPr="00DC038D">
        <w:rPr>
          <w:rFonts w:ascii="Arial" w:hAnsi="Arial" w:cs="Arial"/>
          <w:sz w:val="24"/>
          <w:szCs w:val="24"/>
        </w:rPr>
        <w:t>Enhanced capacity of countries to ma</w:t>
      </w:r>
      <w:r w:rsidR="00F6501A">
        <w:rPr>
          <w:rFonts w:ascii="Arial" w:hAnsi="Arial" w:cs="Arial"/>
          <w:sz w:val="24"/>
          <w:szCs w:val="24"/>
        </w:rPr>
        <w:t>nage their mine action program</w:t>
      </w:r>
      <w:r w:rsidRPr="00DC038D">
        <w:rPr>
          <w:rFonts w:ascii="Arial" w:hAnsi="Arial" w:cs="Arial"/>
          <w:sz w:val="24"/>
          <w:szCs w:val="24"/>
        </w:rPr>
        <w:t>s.</w:t>
      </w:r>
    </w:p>
    <w:p w:rsidR="007215DC" w:rsidRPr="00DC038D" w:rsidRDefault="007215DC" w:rsidP="00AE1E3D">
      <w:pPr>
        <w:pStyle w:val="ListParagraph"/>
        <w:numPr>
          <w:ilvl w:val="0"/>
          <w:numId w:val="1"/>
        </w:numPr>
        <w:ind w:left="1134" w:hanging="567"/>
        <w:rPr>
          <w:rFonts w:ascii="Arial" w:hAnsi="Arial" w:cs="Arial"/>
          <w:sz w:val="24"/>
          <w:szCs w:val="24"/>
        </w:rPr>
      </w:pPr>
      <w:r w:rsidRPr="00DC038D">
        <w:rPr>
          <w:rFonts w:ascii="Arial" w:hAnsi="Arial" w:cs="Arial"/>
          <w:sz w:val="24"/>
          <w:szCs w:val="24"/>
        </w:rPr>
        <w:t>Effective leadership and advocacy by Australia on mine action</w:t>
      </w:r>
      <w:r w:rsidR="009C514B">
        <w:rPr>
          <w:rFonts w:ascii="Arial" w:hAnsi="Arial" w:cs="Arial"/>
          <w:sz w:val="24"/>
          <w:szCs w:val="24"/>
        </w:rPr>
        <w:t>.</w:t>
      </w:r>
    </w:p>
    <w:p w:rsidR="007215DC" w:rsidRPr="00DC038D" w:rsidRDefault="007215DC" w:rsidP="007215DC">
      <w:pPr>
        <w:rPr>
          <w:rFonts w:ascii="Arial" w:hAnsi="Arial" w:cs="Arial"/>
          <w:sz w:val="24"/>
          <w:szCs w:val="24"/>
        </w:rPr>
      </w:pPr>
    </w:p>
    <w:p w:rsidR="007215DC" w:rsidRPr="00DC038D" w:rsidRDefault="006169D5" w:rsidP="007215DC">
      <w:pPr>
        <w:rPr>
          <w:rFonts w:ascii="Arial" w:hAnsi="Arial" w:cs="Arial"/>
          <w:sz w:val="24"/>
          <w:szCs w:val="24"/>
        </w:rPr>
      </w:pPr>
      <w:r>
        <w:rPr>
          <w:rFonts w:ascii="Arial" w:hAnsi="Arial" w:cs="Arial"/>
          <w:sz w:val="24"/>
          <w:szCs w:val="24"/>
        </w:rPr>
        <w:t>Within the aid program</w:t>
      </w:r>
      <w:r w:rsidR="007215DC" w:rsidRPr="00DC038D">
        <w:rPr>
          <w:rFonts w:ascii="Arial" w:hAnsi="Arial" w:cs="Arial"/>
          <w:sz w:val="24"/>
          <w:szCs w:val="24"/>
        </w:rPr>
        <w:t xml:space="preserve">, mine </w:t>
      </w:r>
      <w:r>
        <w:rPr>
          <w:rFonts w:ascii="Arial" w:hAnsi="Arial" w:cs="Arial"/>
          <w:sz w:val="24"/>
          <w:szCs w:val="24"/>
        </w:rPr>
        <w:t xml:space="preserve">action is programmed primarily through the bilateral </w:t>
      </w:r>
      <w:r w:rsidR="00114CBA">
        <w:rPr>
          <w:rFonts w:ascii="Arial" w:hAnsi="Arial" w:cs="Arial"/>
          <w:sz w:val="24"/>
          <w:szCs w:val="24"/>
        </w:rPr>
        <w:t xml:space="preserve">(country) </w:t>
      </w:r>
      <w:r>
        <w:rPr>
          <w:rFonts w:ascii="Arial" w:hAnsi="Arial" w:cs="Arial"/>
          <w:sz w:val="24"/>
          <w:szCs w:val="24"/>
        </w:rPr>
        <w:t>aid program</w:t>
      </w:r>
      <w:r w:rsidR="00CD3F4F">
        <w:rPr>
          <w:rFonts w:ascii="Arial" w:hAnsi="Arial" w:cs="Arial"/>
          <w:sz w:val="24"/>
          <w:szCs w:val="24"/>
        </w:rPr>
        <w:t>s</w:t>
      </w:r>
      <w:r w:rsidR="007215DC" w:rsidRPr="00DC038D">
        <w:rPr>
          <w:rFonts w:ascii="Arial" w:hAnsi="Arial" w:cs="Arial"/>
          <w:sz w:val="24"/>
          <w:szCs w:val="24"/>
        </w:rPr>
        <w:t>.  The heavily affected countries of the South East Asia region (Cambodia, Laos) have traditionally</w:t>
      </w:r>
      <w:r>
        <w:rPr>
          <w:rFonts w:ascii="Arial" w:hAnsi="Arial" w:cs="Arial"/>
          <w:sz w:val="24"/>
          <w:szCs w:val="24"/>
        </w:rPr>
        <w:t xml:space="preserve"> been the focus of Australian mine action support</w:t>
      </w:r>
      <w:r w:rsidR="007215DC" w:rsidRPr="00DC038D">
        <w:rPr>
          <w:rFonts w:ascii="Arial" w:hAnsi="Arial" w:cs="Arial"/>
          <w:sz w:val="24"/>
          <w:szCs w:val="24"/>
        </w:rPr>
        <w:t>.  However, in recent years Australia has increased support to Afghanistan, Iraq, Jordan</w:t>
      </w:r>
      <w:r>
        <w:rPr>
          <w:rFonts w:ascii="Arial" w:hAnsi="Arial" w:cs="Arial"/>
          <w:sz w:val="24"/>
          <w:szCs w:val="24"/>
        </w:rPr>
        <w:t xml:space="preserve">, Sri </w:t>
      </w:r>
      <w:r w:rsidR="00050307">
        <w:rPr>
          <w:rFonts w:ascii="Arial" w:hAnsi="Arial" w:cs="Arial"/>
          <w:sz w:val="24"/>
          <w:szCs w:val="24"/>
        </w:rPr>
        <w:t xml:space="preserve">Lanka </w:t>
      </w:r>
      <w:r w:rsidR="00050307" w:rsidRPr="00DC038D">
        <w:rPr>
          <w:rFonts w:ascii="Arial" w:hAnsi="Arial" w:cs="Arial"/>
          <w:sz w:val="24"/>
          <w:szCs w:val="24"/>
        </w:rPr>
        <w:t>and</w:t>
      </w:r>
      <w:r w:rsidR="007215DC" w:rsidRPr="00DC038D">
        <w:rPr>
          <w:rFonts w:ascii="Arial" w:hAnsi="Arial" w:cs="Arial"/>
          <w:sz w:val="24"/>
          <w:szCs w:val="24"/>
        </w:rPr>
        <w:t xml:space="preserve"> Lebanon.  In addition</w:t>
      </w:r>
      <w:r>
        <w:rPr>
          <w:rFonts w:ascii="Arial" w:hAnsi="Arial" w:cs="Arial"/>
          <w:sz w:val="24"/>
          <w:szCs w:val="24"/>
        </w:rPr>
        <w:t xml:space="preserve">, the aid program has a </w:t>
      </w:r>
      <w:r w:rsidR="00A52C89">
        <w:rPr>
          <w:rFonts w:ascii="Arial" w:hAnsi="Arial" w:cs="Arial"/>
          <w:sz w:val="24"/>
          <w:szCs w:val="24"/>
        </w:rPr>
        <w:t xml:space="preserve">Global Program with a </w:t>
      </w:r>
      <w:r>
        <w:rPr>
          <w:rFonts w:ascii="Arial" w:hAnsi="Arial" w:cs="Arial"/>
          <w:sz w:val="24"/>
          <w:szCs w:val="24"/>
        </w:rPr>
        <w:t>budget of $2.5 million per year managed by the Mine Action Coordinator to support global mine action work</w:t>
      </w:r>
      <w:r w:rsidR="00950AED">
        <w:rPr>
          <w:rFonts w:ascii="Arial" w:hAnsi="Arial" w:cs="Arial"/>
          <w:sz w:val="24"/>
          <w:szCs w:val="24"/>
        </w:rPr>
        <w:t xml:space="preserve"> implemented by national and international agencies</w:t>
      </w:r>
      <w:r>
        <w:rPr>
          <w:rFonts w:ascii="Arial" w:hAnsi="Arial" w:cs="Arial"/>
          <w:sz w:val="24"/>
          <w:szCs w:val="24"/>
        </w:rPr>
        <w:t>.   This includes</w:t>
      </w:r>
      <w:r w:rsidR="007215DC" w:rsidRPr="00DC038D">
        <w:rPr>
          <w:rFonts w:ascii="Arial" w:hAnsi="Arial" w:cs="Arial"/>
          <w:sz w:val="24"/>
          <w:szCs w:val="24"/>
        </w:rPr>
        <w:t xml:space="preserve"> </w:t>
      </w:r>
      <w:r w:rsidR="005B2C2A">
        <w:rPr>
          <w:rFonts w:ascii="Arial" w:hAnsi="Arial" w:cs="Arial"/>
          <w:sz w:val="24"/>
          <w:szCs w:val="24"/>
        </w:rPr>
        <w:t xml:space="preserve">support </w:t>
      </w:r>
      <w:r w:rsidR="00950AED">
        <w:rPr>
          <w:rFonts w:ascii="Arial" w:hAnsi="Arial" w:cs="Arial"/>
          <w:sz w:val="24"/>
          <w:szCs w:val="24"/>
        </w:rPr>
        <w:t>for the work of the Conventions, for research, monitoring and evaluation and for universalization and advocacy</w:t>
      </w:r>
      <w:r w:rsidR="007215DC" w:rsidRPr="00DC038D">
        <w:rPr>
          <w:rFonts w:ascii="Arial" w:hAnsi="Arial" w:cs="Arial"/>
          <w:sz w:val="24"/>
          <w:szCs w:val="24"/>
        </w:rPr>
        <w:t>.</w:t>
      </w:r>
      <w:r w:rsidR="0063728B">
        <w:rPr>
          <w:rFonts w:ascii="Arial" w:hAnsi="Arial" w:cs="Arial"/>
          <w:sz w:val="24"/>
          <w:szCs w:val="24"/>
        </w:rPr>
        <w:t xml:space="preserve">  The Global P</w:t>
      </w:r>
      <w:r>
        <w:rPr>
          <w:rFonts w:ascii="Arial" w:hAnsi="Arial" w:cs="Arial"/>
          <w:sz w:val="24"/>
          <w:szCs w:val="24"/>
        </w:rPr>
        <w:t xml:space="preserve">rogram is supplemented from time to time with funds from the disability and </w:t>
      </w:r>
      <w:r w:rsidR="00667758">
        <w:rPr>
          <w:rFonts w:ascii="Arial" w:hAnsi="Arial" w:cs="Arial"/>
          <w:sz w:val="24"/>
          <w:szCs w:val="24"/>
        </w:rPr>
        <w:t>humanitarian</w:t>
      </w:r>
      <w:r>
        <w:rPr>
          <w:rFonts w:ascii="Arial" w:hAnsi="Arial" w:cs="Arial"/>
          <w:sz w:val="24"/>
          <w:szCs w:val="24"/>
        </w:rPr>
        <w:t xml:space="preserve"> budgets</w:t>
      </w:r>
      <w:r w:rsidR="00950AED">
        <w:rPr>
          <w:rFonts w:ascii="Arial" w:hAnsi="Arial" w:cs="Arial"/>
          <w:sz w:val="24"/>
          <w:szCs w:val="24"/>
        </w:rPr>
        <w:t xml:space="preserve"> which enables Australia to support a broader range of victim assistance, clearance and risk education initiatives including to support countries where Australia does not have a regular aid program.</w:t>
      </w:r>
    </w:p>
    <w:p w:rsidR="007215DC" w:rsidRPr="00DC038D" w:rsidRDefault="007215DC" w:rsidP="007215DC">
      <w:pPr>
        <w:rPr>
          <w:rFonts w:ascii="Arial" w:hAnsi="Arial" w:cs="Arial"/>
          <w:sz w:val="24"/>
          <w:szCs w:val="24"/>
        </w:rPr>
      </w:pPr>
    </w:p>
    <w:p w:rsidR="006F76F0" w:rsidRDefault="007215DC" w:rsidP="006F76F0">
      <w:pPr>
        <w:tabs>
          <w:tab w:val="left" w:pos="-180"/>
        </w:tabs>
        <w:ind w:right="-180"/>
        <w:rPr>
          <w:rFonts w:ascii="Arial" w:hAnsi="Arial" w:cs="Arial"/>
          <w:sz w:val="24"/>
          <w:szCs w:val="24"/>
        </w:rPr>
      </w:pPr>
      <w:r w:rsidRPr="00DC038D">
        <w:rPr>
          <w:rFonts w:ascii="Arial" w:hAnsi="Arial" w:cs="Arial"/>
          <w:sz w:val="24"/>
          <w:szCs w:val="24"/>
        </w:rPr>
        <w:t>Australia committed to review its “Mine Action Strategy 2010 to 2014” at its mid-term point in early 2012</w:t>
      </w:r>
      <w:r w:rsidR="00AB58E1">
        <w:rPr>
          <w:rFonts w:ascii="Arial" w:hAnsi="Arial" w:cs="Arial"/>
          <w:sz w:val="24"/>
          <w:szCs w:val="24"/>
        </w:rPr>
        <w:t>.  Terms of R</w:t>
      </w:r>
      <w:r w:rsidR="0063728B">
        <w:rPr>
          <w:rFonts w:ascii="Arial" w:hAnsi="Arial" w:cs="Arial"/>
          <w:sz w:val="24"/>
          <w:szCs w:val="24"/>
        </w:rPr>
        <w:t>eference were developed and an i</w:t>
      </w:r>
      <w:r w:rsidR="00AB58E1">
        <w:rPr>
          <w:rFonts w:ascii="Arial" w:hAnsi="Arial" w:cs="Arial"/>
          <w:sz w:val="24"/>
          <w:szCs w:val="24"/>
        </w:rPr>
        <w:t>ndependent consultant (</w:t>
      </w:r>
      <w:r w:rsidR="00075AB7">
        <w:rPr>
          <w:rFonts w:ascii="Arial" w:hAnsi="Arial" w:cs="Arial"/>
          <w:sz w:val="24"/>
          <w:szCs w:val="24"/>
        </w:rPr>
        <w:t>Mr.</w:t>
      </w:r>
      <w:r w:rsidR="00AB58E1">
        <w:rPr>
          <w:rFonts w:ascii="Arial" w:hAnsi="Arial" w:cs="Arial"/>
          <w:sz w:val="24"/>
          <w:szCs w:val="24"/>
        </w:rPr>
        <w:t xml:space="preserve"> Ian Mansfield) was engaged to undertake the Mid-Term Review.  This report details the findings of the Review, which was informed by research, interviews and a questionnaire</w:t>
      </w:r>
      <w:r w:rsidR="006C316C">
        <w:rPr>
          <w:rFonts w:ascii="Arial" w:hAnsi="Arial" w:cs="Arial"/>
          <w:sz w:val="24"/>
          <w:szCs w:val="24"/>
        </w:rPr>
        <w:t xml:space="preserve">.   </w:t>
      </w:r>
      <w:r w:rsidR="006C316C">
        <w:rPr>
          <w:rFonts w:ascii="Arial" w:hAnsi="Arial" w:cs="Arial"/>
          <w:sz w:val="24"/>
          <w:szCs w:val="24"/>
        </w:rPr>
        <w:lastRenderedPageBreak/>
        <w:t>T</w:t>
      </w:r>
      <w:r w:rsidRPr="00DC038D">
        <w:rPr>
          <w:rFonts w:ascii="Arial" w:hAnsi="Arial" w:cs="Arial"/>
          <w:sz w:val="24"/>
          <w:szCs w:val="24"/>
        </w:rPr>
        <w:t>he Mid-Term Review</w:t>
      </w:r>
      <w:r w:rsidR="006C316C">
        <w:rPr>
          <w:rFonts w:ascii="Arial" w:hAnsi="Arial" w:cs="Arial"/>
          <w:sz w:val="24"/>
          <w:szCs w:val="24"/>
        </w:rPr>
        <w:t xml:space="preserve"> also </w:t>
      </w:r>
      <w:r w:rsidRPr="00DC038D">
        <w:rPr>
          <w:rFonts w:ascii="Arial" w:hAnsi="Arial" w:cs="Arial"/>
          <w:sz w:val="24"/>
          <w:szCs w:val="24"/>
        </w:rPr>
        <w:t>include</w:t>
      </w:r>
      <w:r w:rsidR="006C316C">
        <w:rPr>
          <w:rFonts w:ascii="Arial" w:hAnsi="Arial" w:cs="Arial"/>
          <w:sz w:val="24"/>
          <w:szCs w:val="24"/>
        </w:rPr>
        <w:t>d</w:t>
      </w:r>
      <w:r w:rsidRPr="00DC038D">
        <w:rPr>
          <w:rFonts w:ascii="Arial" w:hAnsi="Arial" w:cs="Arial"/>
          <w:sz w:val="24"/>
          <w:szCs w:val="24"/>
        </w:rPr>
        <w:t xml:space="preserve"> </w:t>
      </w:r>
      <w:r w:rsidR="005D556F">
        <w:rPr>
          <w:rFonts w:ascii="Arial" w:hAnsi="Arial" w:cs="Arial"/>
          <w:sz w:val="24"/>
          <w:szCs w:val="24"/>
        </w:rPr>
        <w:t>as a major component</w:t>
      </w:r>
      <w:r w:rsidR="00AB58E1">
        <w:rPr>
          <w:rFonts w:ascii="Arial" w:hAnsi="Arial" w:cs="Arial"/>
          <w:sz w:val="24"/>
          <w:szCs w:val="24"/>
        </w:rPr>
        <w:t xml:space="preserve"> a</w:t>
      </w:r>
      <w:r w:rsidRPr="00DC038D">
        <w:rPr>
          <w:rFonts w:ascii="Arial" w:hAnsi="Arial" w:cs="Arial"/>
          <w:sz w:val="24"/>
          <w:szCs w:val="24"/>
        </w:rPr>
        <w:t xml:space="preserve"> review of </w:t>
      </w:r>
      <w:proofErr w:type="spellStart"/>
      <w:r w:rsidRPr="00DC038D">
        <w:rPr>
          <w:rFonts w:ascii="Arial" w:hAnsi="Arial" w:cs="Arial"/>
          <w:sz w:val="24"/>
          <w:szCs w:val="24"/>
        </w:rPr>
        <w:t>AusAID’s</w:t>
      </w:r>
      <w:proofErr w:type="spellEnd"/>
      <w:r w:rsidRPr="00DC038D">
        <w:rPr>
          <w:rFonts w:ascii="Arial" w:hAnsi="Arial" w:cs="Arial"/>
          <w:sz w:val="24"/>
          <w:szCs w:val="24"/>
        </w:rPr>
        <w:t xml:space="preserve"> mine action engagement in the Middle East </w:t>
      </w:r>
      <w:r w:rsidR="005D556F">
        <w:rPr>
          <w:rFonts w:ascii="Arial" w:hAnsi="Arial" w:cs="Arial"/>
          <w:sz w:val="24"/>
          <w:szCs w:val="24"/>
        </w:rPr>
        <w:t>region and</w:t>
      </w:r>
      <w:r w:rsidRPr="00DC038D">
        <w:rPr>
          <w:rFonts w:ascii="Arial" w:hAnsi="Arial" w:cs="Arial"/>
          <w:sz w:val="24"/>
          <w:szCs w:val="24"/>
        </w:rPr>
        <w:t xml:space="preserve"> in</w:t>
      </w:r>
      <w:r w:rsidR="00AB58E1">
        <w:rPr>
          <w:rFonts w:ascii="Arial" w:hAnsi="Arial" w:cs="Arial"/>
          <w:sz w:val="24"/>
          <w:szCs w:val="24"/>
        </w:rPr>
        <w:t>cluded</w:t>
      </w:r>
      <w:r w:rsidRPr="00DC038D">
        <w:rPr>
          <w:rFonts w:ascii="Arial" w:hAnsi="Arial" w:cs="Arial"/>
          <w:sz w:val="24"/>
          <w:szCs w:val="24"/>
        </w:rPr>
        <w:t xml:space="preserve"> a field visit to Jordan and Lebanon. </w:t>
      </w:r>
      <w:r w:rsidR="00CF1CD4">
        <w:rPr>
          <w:rFonts w:ascii="Arial" w:hAnsi="Arial" w:cs="Arial"/>
          <w:sz w:val="24"/>
          <w:szCs w:val="24"/>
        </w:rPr>
        <w:t>T</w:t>
      </w:r>
      <w:r w:rsidR="009F6335">
        <w:rPr>
          <w:rFonts w:ascii="Arial" w:hAnsi="Arial" w:cs="Arial"/>
          <w:sz w:val="24"/>
          <w:szCs w:val="24"/>
        </w:rPr>
        <w:t>he final report for the Middle E</w:t>
      </w:r>
      <w:r w:rsidR="00CF1CD4">
        <w:rPr>
          <w:rFonts w:ascii="Arial" w:hAnsi="Arial" w:cs="Arial"/>
          <w:sz w:val="24"/>
          <w:szCs w:val="24"/>
        </w:rPr>
        <w:t>ast</w:t>
      </w:r>
      <w:r w:rsidR="006C316C">
        <w:rPr>
          <w:rFonts w:ascii="Arial" w:hAnsi="Arial" w:cs="Arial"/>
          <w:sz w:val="24"/>
          <w:szCs w:val="24"/>
        </w:rPr>
        <w:t xml:space="preserve"> </w:t>
      </w:r>
      <w:r w:rsidR="002C6651">
        <w:rPr>
          <w:rFonts w:ascii="Arial" w:hAnsi="Arial" w:cs="Arial"/>
          <w:sz w:val="24"/>
          <w:szCs w:val="24"/>
        </w:rPr>
        <w:t xml:space="preserve">review </w:t>
      </w:r>
      <w:r w:rsidR="006C316C">
        <w:rPr>
          <w:rFonts w:ascii="Arial" w:hAnsi="Arial" w:cs="Arial"/>
          <w:sz w:val="24"/>
          <w:szCs w:val="24"/>
        </w:rPr>
        <w:t>was submitted to AusAID in December 2011</w:t>
      </w:r>
      <w:r w:rsidR="00CF1CD4">
        <w:rPr>
          <w:rFonts w:ascii="Arial" w:hAnsi="Arial" w:cs="Arial"/>
          <w:sz w:val="24"/>
          <w:szCs w:val="24"/>
        </w:rPr>
        <w:t xml:space="preserve"> and is attac</w:t>
      </w:r>
      <w:r w:rsidR="009F6335">
        <w:rPr>
          <w:rFonts w:ascii="Arial" w:hAnsi="Arial" w:cs="Arial"/>
          <w:sz w:val="24"/>
          <w:szCs w:val="24"/>
        </w:rPr>
        <w:t>hed as an Annex to this report.</w:t>
      </w:r>
    </w:p>
    <w:p w:rsidR="006F76F0" w:rsidRPr="006F76F0" w:rsidRDefault="006F76F0" w:rsidP="006F76F0">
      <w:pPr>
        <w:tabs>
          <w:tab w:val="left" w:pos="-180"/>
        </w:tabs>
        <w:ind w:right="-180"/>
        <w:rPr>
          <w:rFonts w:ascii="Arial" w:hAnsi="Arial" w:cs="Arial"/>
          <w:sz w:val="24"/>
          <w:szCs w:val="24"/>
        </w:rPr>
      </w:pPr>
    </w:p>
    <w:p w:rsidR="00B25C93" w:rsidRPr="006A5A27" w:rsidRDefault="00446841" w:rsidP="006A5A27">
      <w:pPr>
        <w:pStyle w:val="Heading3"/>
        <w:rPr>
          <w:rStyle w:val="Heading3Char"/>
        </w:rPr>
      </w:pPr>
      <w:bookmarkStart w:id="8" w:name="_Toc346634709"/>
      <w:r w:rsidRPr="006A5A27">
        <w:t>1.2</w:t>
      </w:r>
      <w:r w:rsidR="00AE1E3D" w:rsidRPr="006A5A27">
        <w:tab/>
      </w:r>
      <w:r w:rsidR="00B25C93" w:rsidRPr="006A5A27">
        <w:rPr>
          <w:rStyle w:val="Heading3Char"/>
          <w:b/>
        </w:rPr>
        <w:t>General findings</w:t>
      </w:r>
      <w:bookmarkEnd w:id="8"/>
    </w:p>
    <w:p w:rsidR="00446841" w:rsidRDefault="00446841"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 xml:space="preserve">Overall, the Mine Action Strategy clearly outlines Australia’s strong interest and commitment to mine action, and the Strategy is being successfully implemented.  The Strategy covers the whole range of mine action activities – mine risk education, clearance, victim assistance, stockpile destruction and advocacy and has a </w:t>
      </w:r>
      <w:r w:rsidR="002B26F5">
        <w:rPr>
          <w:rFonts w:ascii="Arial" w:hAnsi="Arial" w:cs="Arial"/>
          <w:sz w:val="24"/>
          <w:szCs w:val="24"/>
        </w:rPr>
        <w:t xml:space="preserve">primary </w:t>
      </w:r>
      <w:r>
        <w:rPr>
          <w:rFonts w:ascii="Arial" w:hAnsi="Arial" w:cs="Arial"/>
          <w:sz w:val="24"/>
          <w:szCs w:val="24"/>
        </w:rPr>
        <w:t xml:space="preserve">geographic focus on the Asia-Pacific region.  The Strategy is a whole–of-government approach which communicates Australia’s priorities to its partners and guides Australia’s involvement in the various international treaties dealing with landmines, cluster munitions and other explosive remnants of war.  To support the implementation of the Strategy it comes with a multi-year funding commitment of $100 million over the five year period. </w:t>
      </w:r>
    </w:p>
    <w:p w:rsidR="00446841" w:rsidRDefault="00446841"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T</w:t>
      </w:r>
      <w:r w:rsidRPr="00CD1A95">
        <w:rPr>
          <w:rFonts w:ascii="Arial" w:hAnsi="Arial" w:cs="Arial"/>
          <w:sz w:val="24"/>
          <w:szCs w:val="24"/>
        </w:rPr>
        <w:t>he Review found that there was a very positive response by almost all stakeholders to Australia’s role in mine action, and for the way in which the ‘Mine Action Strategy for the Australian Aid Program 2010 – 2014’ is being implemented</w:t>
      </w:r>
      <w:r>
        <w:rPr>
          <w:rFonts w:ascii="Arial" w:hAnsi="Arial" w:cs="Arial"/>
          <w:sz w:val="24"/>
          <w:szCs w:val="24"/>
        </w:rPr>
        <w:t>.  Many referred to Australia as a ‘model donor’.  Australia is one of the few mine action donors that has a written mine action strategy, and it has risen from being the 11</w:t>
      </w:r>
      <w:r w:rsidRPr="00CD1A95">
        <w:rPr>
          <w:rFonts w:ascii="Arial" w:hAnsi="Arial" w:cs="Arial"/>
          <w:sz w:val="24"/>
          <w:szCs w:val="24"/>
          <w:vertAlign w:val="superscript"/>
        </w:rPr>
        <w:t>th</w:t>
      </w:r>
      <w:r>
        <w:rPr>
          <w:rFonts w:ascii="Arial" w:hAnsi="Arial" w:cs="Arial"/>
          <w:sz w:val="24"/>
          <w:szCs w:val="24"/>
        </w:rPr>
        <w:t xml:space="preserve"> largest donor to mi</w:t>
      </w:r>
      <w:r w:rsidR="00097593">
        <w:rPr>
          <w:rFonts w:ascii="Arial" w:hAnsi="Arial" w:cs="Arial"/>
          <w:sz w:val="24"/>
          <w:szCs w:val="24"/>
        </w:rPr>
        <w:t>ne action in 2008 to being the 6</w:t>
      </w:r>
      <w:r w:rsidRPr="00CD1A95">
        <w:rPr>
          <w:rFonts w:ascii="Arial" w:hAnsi="Arial" w:cs="Arial"/>
          <w:sz w:val="24"/>
          <w:szCs w:val="24"/>
          <w:vertAlign w:val="superscript"/>
        </w:rPr>
        <w:t>th</w:t>
      </w:r>
      <w:r w:rsidR="00097593">
        <w:rPr>
          <w:rFonts w:ascii="Arial" w:hAnsi="Arial" w:cs="Arial"/>
          <w:sz w:val="24"/>
          <w:szCs w:val="24"/>
        </w:rPr>
        <w:t xml:space="preserve"> in 2011</w:t>
      </w:r>
      <w:r w:rsidR="006019A9">
        <w:rPr>
          <w:rFonts w:ascii="Arial" w:hAnsi="Arial" w:cs="Arial"/>
          <w:sz w:val="24"/>
          <w:szCs w:val="24"/>
        </w:rPr>
        <w:t>.  At</w:t>
      </w:r>
      <w:r>
        <w:rPr>
          <w:rFonts w:ascii="Arial" w:hAnsi="Arial" w:cs="Arial"/>
          <w:sz w:val="24"/>
          <w:szCs w:val="24"/>
        </w:rPr>
        <w:t xml:space="preserve"> the mid-way point of this Strategy</w:t>
      </w:r>
      <w:r w:rsidR="001D3818">
        <w:rPr>
          <w:rFonts w:ascii="Arial" w:hAnsi="Arial" w:cs="Arial"/>
          <w:sz w:val="24"/>
          <w:szCs w:val="24"/>
        </w:rPr>
        <w:t xml:space="preserve"> it has already committed $84.98</w:t>
      </w:r>
      <w:r>
        <w:rPr>
          <w:rFonts w:ascii="Arial" w:hAnsi="Arial" w:cs="Arial"/>
          <w:sz w:val="24"/>
          <w:szCs w:val="24"/>
        </w:rPr>
        <w:t xml:space="preserve"> million in funding, so is most likely to exceed the $100 million commitment well before the end of the Strategy in 2014.</w:t>
      </w:r>
    </w:p>
    <w:p w:rsidR="00DD5816" w:rsidRDefault="00DD5816"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Reco</w:t>
      </w:r>
      <w:r w:rsidR="009E18F0">
        <w:rPr>
          <w:rFonts w:ascii="Arial" w:hAnsi="Arial" w:cs="Arial"/>
          <w:sz w:val="24"/>
          <w:szCs w:val="24"/>
        </w:rPr>
        <w:t>mmendations in this section</w:t>
      </w:r>
      <w:r>
        <w:rPr>
          <w:rFonts w:ascii="Arial" w:hAnsi="Arial" w:cs="Arial"/>
          <w:sz w:val="24"/>
          <w:szCs w:val="24"/>
        </w:rPr>
        <w:t xml:space="preserve"> include;</w:t>
      </w:r>
    </w:p>
    <w:p w:rsidR="00446841" w:rsidRDefault="00446841" w:rsidP="00B25C93">
      <w:pPr>
        <w:rPr>
          <w:rFonts w:ascii="Arial" w:hAnsi="Arial" w:cs="Arial"/>
          <w:sz w:val="24"/>
          <w:szCs w:val="24"/>
        </w:rPr>
      </w:pPr>
    </w:p>
    <w:p w:rsidR="00B25C93" w:rsidRDefault="0019001C" w:rsidP="00AE1E3D">
      <w:pPr>
        <w:pStyle w:val="ListParagraph"/>
        <w:numPr>
          <w:ilvl w:val="0"/>
          <w:numId w:val="29"/>
        </w:numPr>
        <w:tabs>
          <w:tab w:val="left" w:pos="1134"/>
        </w:tabs>
        <w:spacing w:after="200"/>
        <w:ind w:left="1134" w:hanging="567"/>
        <w:rPr>
          <w:rFonts w:ascii="Arial" w:hAnsi="Arial" w:cs="Arial"/>
          <w:sz w:val="24"/>
          <w:szCs w:val="24"/>
        </w:rPr>
      </w:pPr>
      <w:r w:rsidRPr="0019001C">
        <w:rPr>
          <w:rFonts w:ascii="Arial" w:hAnsi="Arial" w:cs="Arial"/>
          <w:b/>
          <w:sz w:val="24"/>
          <w:szCs w:val="24"/>
        </w:rPr>
        <w:t>Recommendation 1.</w:t>
      </w:r>
      <w:r>
        <w:rPr>
          <w:rFonts w:ascii="Arial" w:hAnsi="Arial" w:cs="Arial"/>
          <w:sz w:val="24"/>
          <w:szCs w:val="24"/>
        </w:rPr>
        <w:t xml:space="preserve">  </w:t>
      </w:r>
      <w:r w:rsidR="00B25C93" w:rsidRPr="007533A2">
        <w:rPr>
          <w:rFonts w:ascii="Arial" w:hAnsi="Arial" w:cs="Arial"/>
          <w:sz w:val="24"/>
          <w:szCs w:val="24"/>
        </w:rPr>
        <w:t>The current Strategy document is still relevant and appropriate for the remainder of the Strategy period</w:t>
      </w:r>
      <w:r w:rsidR="00EC4441">
        <w:rPr>
          <w:rFonts w:ascii="Arial" w:hAnsi="Arial" w:cs="Arial"/>
          <w:sz w:val="24"/>
          <w:szCs w:val="24"/>
        </w:rPr>
        <w:t>.</w:t>
      </w:r>
    </w:p>
    <w:p w:rsidR="00B25C93" w:rsidRPr="007533A2" w:rsidRDefault="0019001C" w:rsidP="00AE1E3D">
      <w:pPr>
        <w:pStyle w:val="ListParagraph"/>
        <w:numPr>
          <w:ilvl w:val="0"/>
          <w:numId w:val="29"/>
        </w:numPr>
        <w:tabs>
          <w:tab w:val="left" w:pos="1134"/>
        </w:tabs>
        <w:spacing w:after="200"/>
        <w:ind w:left="1134" w:hanging="567"/>
        <w:rPr>
          <w:rFonts w:ascii="Arial" w:hAnsi="Arial" w:cs="Arial"/>
          <w:sz w:val="24"/>
          <w:szCs w:val="24"/>
        </w:rPr>
      </w:pPr>
      <w:r w:rsidRPr="0019001C">
        <w:rPr>
          <w:rFonts w:ascii="Arial" w:hAnsi="Arial" w:cs="Arial"/>
          <w:b/>
          <w:sz w:val="24"/>
          <w:szCs w:val="24"/>
        </w:rPr>
        <w:t>Recommendation 2.</w:t>
      </w:r>
      <w:r>
        <w:rPr>
          <w:rFonts w:ascii="Arial" w:hAnsi="Arial" w:cs="Arial"/>
          <w:sz w:val="24"/>
          <w:szCs w:val="24"/>
        </w:rPr>
        <w:t xml:space="preserve">  </w:t>
      </w:r>
      <w:r w:rsidR="00D73FE9">
        <w:rPr>
          <w:rFonts w:ascii="Arial" w:hAnsi="Arial" w:cs="Arial"/>
          <w:sz w:val="24"/>
          <w:szCs w:val="24"/>
        </w:rPr>
        <w:t>Another five</w:t>
      </w:r>
      <w:r w:rsidR="00B25C93" w:rsidRPr="007533A2">
        <w:rPr>
          <w:rFonts w:ascii="Arial" w:hAnsi="Arial" w:cs="Arial"/>
          <w:sz w:val="24"/>
          <w:szCs w:val="24"/>
        </w:rPr>
        <w:t xml:space="preserve"> y</w:t>
      </w:r>
      <w:r w:rsidR="008E665B">
        <w:rPr>
          <w:rFonts w:ascii="Arial" w:hAnsi="Arial" w:cs="Arial"/>
          <w:sz w:val="24"/>
          <w:szCs w:val="24"/>
        </w:rPr>
        <w:t>ear strategy will be required from</w:t>
      </w:r>
      <w:r w:rsidR="00B25C93" w:rsidRPr="007533A2">
        <w:rPr>
          <w:rFonts w:ascii="Arial" w:hAnsi="Arial" w:cs="Arial"/>
          <w:sz w:val="24"/>
          <w:szCs w:val="24"/>
        </w:rPr>
        <w:t xml:space="preserve"> 2015, in order to build on the progress to date.  However, the next str</w:t>
      </w:r>
      <w:r w:rsidR="00B25C93">
        <w:rPr>
          <w:rFonts w:ascii="Arial" w:hAnsi="Arial" w:cs="Arial"/>
          <w:sz w:val="24"/>
          <w:szCs w:val="24"/>
        </w:rPr>
        <w:t xml:space="preserve">ategy should not be framed so heavily </w:t>
      </w:r>
      <w:r w:rsidR="00B25C93" w:rsidRPr="007533A2">
        <w:rPr>
          <w:rFonts w:ascii="Arial" w:hAnsi="Arial" w:cs="Arial"/>
          <w:sz w:val="24"/>
          <w:szCs w:val="24"/>
        </w:rPr>
        <w:t>in terms of the A</w:t>
      </w:r>
      <w:r w:rsidR="00B25C93">
        <w:rPr>
          <w:rFonts w:ascii="Arial" w:hAnsi="Arial" w:cs="Arial"/>
          <w:sz w:val="24"/>
          <w:szCs w:val="24"/>
        </w:rPr>
        <w:t>nti-</w:t>
      </w:r>
      <w:r w:rsidR="00B25C93" w:rsidRPr="007533A2">
        <w:rPr>
          <w:rFonts w:ascii="Arial" w:hAnsi="Arial" w:cs="Arial"/>
          <w:sz w:val="24"/>
          <w:szCs w:val="24"/>
        </w:rPr>
        <w:t>P</w:t>
      </w:r>
      <w:r w:rsidR="00B25C93">
        <w:rPr>
          <w:rFonts w:ascii="Arial" w:hAnsi="Arial" w:cs="Arial"/>
          <w:sz w:val="24"/>
          <w:szCs w:val="24"/>
        </w:rPr>
        <w:t xml:space="preserve">ersonnel </w:t>
      </w:r>
      <w:r w:rsidR="00B25C93" w:rsidRPr="007533A2">
        <w:rPr>
          <w:rFonts w:ascii="Arial" w:hAnsi="Arial" w:cs="Arial"/>
          <w:sz w:val="24"/>
          <w:szCs w:val="24"/>
        </w:rPr>
        <w:t>M</w:t>
      </w:r>
      <w:r w:rsidR="00B25C93">
        <w:rPr>
          <w:rFonts w:ascii="Arial" w:hAnsi="Arial" w:cs="Arial"/>
          <w:sz w:val="24"/>
          <w:szCs w:val="24"/>
        </w:rPr>
        <w:t xml:space="preserve">ine </w:t>
      </w:r>
      <w:r w:rsidR="00B25C93" w:rsidRPr="007533A2">
        <w:rPr>
          <w:rFonts w:ascii="Arial" w:hAnsi="Arial" w:cs="Arial"/>
          <w:sz w:val="24"/>
          <w:szCs w:val="24"/>
        </w:rPr>
        <w:t>B</w:t>
      </w:r>
      <w:r w:rsidR="00B25C93">
        <w:rPr>
          <w:rFonts w:ascii="Arial" w:hAnsi="Arial" w:cs="Arial"/>
          <w:sz w:val="24"/>
          <w:szCs w:val="24"/>
        </w:rPr>
        <w:t xml:space="preserve">an </w:t>
      </w:r>
      <w:r w:rsidR="00B25C93" w:rsidRPr="007533A2">
        <w:rPr>
          <w:rFonts w:ascii="Arial" w:hAnsi="Arial" w:cs="Arial"/>
          <w:sz w:val="24"/>
          <w:szCs w:val="24"/>
        </w:rPr>
        <w:t>C</w:t>
      </w:r>
      <w:r w:rsidR="00B25C93">
        <w:rPr>
          <w:rFonts w:ascii="Arial" w:hAnsi="Arial" w:cs="Arial"/>
          <w:sz w:val="24"/>
          <w:szCs w:val="24"/>
        </w:rPr>
        <w:t>onvention,</w:t>
      </w:r>
      <w:r w:rsidR="00B25C93" w:rsidRPr="007533A2">
        <w:rPr>
          <w:rFonts w:ascii="Arial" w:hAnsi="Arial" w:cs="Arial"/>
          <w:sz w:val="24"/>
          <w:szCs w:val="24"/>
        </w:rPr>
        <w:t xml:space="preserve"> but rather be based on a broader framework of ‘explosive remnant</w:t>
      </w:r>
      <w:r w:rsidR="00834502">
        <w:rPr>
          <w:rFonts w:ascii="Arial" w:hAnsi="Arial" w:cs="Arial"/>
          <w:sz w:val="24"/>
          <w:szCs w:val="24"/>
        </w:rPr>
        <w:t>s of war’</w:t>
      </w:r>
      <w:r w:rsidR="007C1CCE">
        <w:rPr>
          <w:rFonts w:ascii="Arial" w:hAnsi="Arial" w:cs="Arial"/>
          <w:sz w:val="24"/>
          <w:szCs w:val="24"/>
        </w:rPr>
        <w:t xml:space="preserve"> or some other expanded concept and </w:t>
      </w:r>
      <w:r w:rsidR="00834502">
        <w:rPr>
          <w:rFonts w:ascii="Arial" w:hAnsi="Arial" w:cs="Arial"/>
          <w:sz w:val="24"/>
          <w:szCs w:val="24"/>
        </w:rPr>
        <w:t>terminology.</w:t>
      </w:r>
    </w:p>
    <w:p w:rsidR="00FB2DCA" w:rsidRDefault="0019001C" w:rsidP="00AE1E3D">
      <w:pPr>
        <w:pStyle w:val="ListParagraph"/>
        <w:numPr>
          <w:ilvl w:val="0"/>
          <w:numId w:val="29"/>
        </w:numPr>
        <w:tabs>
          <w:tab w:val="left" w:pos="1134"/>
        </w:tabs>
        <w:spacing w:after="200"/>
        <w:ind w:left="1134" w:hanging="567"/>
        <w:rPr>
          <w:rFonts w:ascii="Arial" w:hAnsi="Arial" w:cs="Arial"/>
          <w:sz w:val="24"/>
          <w:szCs w:val="24"/>
        </w:rPr>
      </w:pPr>
      <w:r w:rsidRPr="0019001C">
        <w:rPr>
          <w:rFonts w:ascii="Arial" w:hAnsi="Arial" w:cs="Arial"/>
          <w:b/>
          <w:sz w:val="24"/>
          <w:szCs w:val="24"/>
        </w:rPr>
        <w:t>Recommendation 3.</w:t>
      </w:r>
      <w:r>
        <w:rPr>
          <w:rFonts w:ascii="Arial" w:hAnsi="Arial" w:cs="Arial"/>
          <w:sz w:val="24"/>
          <w:szCs w:val="24"/>
        </w:rPr>
        <w:t xml:space="preserve">  </w:t>
      </w:r>
      <w:r w:rsidR="00B25C93" w:rsidRPr="00E00E58">
        <w:rPr>
          <w:rFonts w:ascii="Arial" w:hAnsi="Arial" w:cs="Arial"/>
          <w:sz w:val="24"/>
          <w:szCs w:val="24"/>
        </w:rPr>
        <w:t xml:space="preserve">Assistance provided to mine action through DFAT and </w:t>
      </w:r>
      <w:proofErr w:type="spellStart"/>
      <w:r w:rsidR="00B25C93" w:rsidRPr="00E00E58">
        <w:rPr>
          <w:rFonts w:ascii="Arial" w:hAnsi="Arial" w:cs="Arial"/>
          <w:sz w:val="24"/>
          <w:szCs w:val="24"/>
        </w:rPr>
        <w:t>Defence</w:t>
      </w:r>
      <w:proofErr w:type="spellEnd"/>
      <w:r w:rsidR="00B25C93" w:rsidRPr="00E00E58">
        <w:rPr>
          <w:rFonts w:ascii="Arial" w:hAnsi="Arial" w:cs="Arial"/>
          <w:sz w:val="24"/>
          <w:szCs w:val="24"/>
        </w:rPr>
        <w:t xml:space="preserve"> should also be captured and reported as part of Au</w:t>
      </w:r>
      <w:r w:rsidR="00834502">
        <w:rPr>
          <w:rFonts w:ascii="Arial" w:hAnsi="Arial" w:cs="Arial"/>
          <w:sz w:val="24"/>
          <w:szCs w:val="24"/>
        </w:rPr>
        <w:t>stralia’s response to the Mine Action Strategy</w:t>
      </w:r>
      <w:r w:rsidR="005D556F">
        <w:rPr>
          <w:rFonts w:ascii="Arial" w:hAnsi="Arial" w:cs="Arial"/>
          <w:sz w:val="24"/>
          <w:szCs w:val="24"/>
        </w:rPr>
        <w:t xml:space="preserve"> (</w:t>
      </w:r>
      <w:r w:rsidR="00B25C93" w:rsidRPr="00E00E58">
        <w:rPr>
          <w:rFonts w:ascii="Arial" w:hAnsi="Arial" w:cs="Arial"/>
          <w:sz w:val="24"/>
          <w:szCs w:val="24"/>
        </w:rPr>
        <w:t>w</w:t>
      </w:r>
      <w:r w:rsidR="005D556F">
        <w:rPr>
          <w:rFonts w:ascii="Arial" w:hAnsi="Arial" w:cs="Arial"/>
          <w:sz w:val="24"/>
          <w:szCs w:val="24"/>
        </w:rPr>
        <w:t>hilst noting that it is additional</w:t>
      </w:r>
      <w:r w:rsidR="00B25C93" w:rsidRPr="00E00E58">
        <w:rPr>
          <w:rFonts w:ascii="Arial" w:hAnsi="Arial" w:cs="Arial"/>
          <w:sz w:val="24"/>
          <w:szCs w:val="24"/>
        </w:rPr>
        <w:t xml:space="preserve"> to the $100 </w:t>
      </w:r>
      <w:r w:rsidR="005D556F">
        <w:rPr>
          <w:rFonts w:ascii="Arial" w:hAnsi="Arial" w:cs="Arial"/>
          <w:sz w:val="24"/>
          <w:szCs w:val="24"/>
        </w:rPr>
        <w:t>commitment to mine action from</w:t>
      </w:r>
      <w:r w:rsidR="00B25C93" w:rsidRPr="00E00E58">
        <w:rPr>
          <w:rFonts w:ascii="Arial" w:hAnsi="Arial" w:cs="Arial"/>
          <w:sz w:val="24"/>
          <w:szCs w:val="24"/>
        </w:rPr>
        <w:t xml:space="preserve"> the aid program</w:t>
      </w:r>
      <w:r w:rsidR="00831315">
        <w:rPr>
          <w:rFonts w:ascii="Arial" w:hAnsi="Arial" w:cs="Arial"/>
          <w:sz w:val="24"/>
          <w:szCs w:val="24"/>
        </w:rPr>
        <w:t>,</w:t>
      </w:r>
      <w:r w:rsidR="002B26F5">
        <w:rPr>
          <w:rFonts w:ascii="Arial" w:hAnsi="Arial" w:cs="Arial"/>
          <w:sz w:val="24"/>
          <w:szCs w:val="24"/>
        </w:rPr>
        <w:t xml:space="preserve"> may not all be Official Development Assistance (ODA</w:t>
      </w:r>
      <w:r w:rsidR="00834502">
        <w:rPr>
          <w:rFonts w:ascii="Arial" w:hAnsi="Arial" w:cs="Arial"/>
          <w:sz w:val="24"/>
          <w:szCs w:val="24"/>
        </w:rPr>
        <w:t>) eligible</w:t>
      </w:r>
      <w:r w:rsidR="00831315">
        <w:rPr>
          <w:rFonts w:ascii="Arial" w:hAnsi="Arial" w:cs="Arial"/>
          <w:sz w:val="24"/>
          <w:szCs w:val="24"/>
        </w:rPr>
        <w:t xml:space="preserve"> and that DFAT has moved over the past year to ensure that these activities are reported in all relevant reports</w:t>
      </w:r>
      <w:r w:rsidR="005D556F">
        <w:rPr>
          <w:rFonts w:ascii="Arial" w:hAnsi="Arial" w:cs="Arial"/>
          <w:sz w:val="24"/>
          <w:szCs w:val="24"/>
        </w:rPr>
        <w:t>)</w:t>
      </w:r>
      <w:r w:rsidR="00B25C93" w:rsidRPr="00E00E58">
        <w:rPr>
          <w:rFonts w:ascii="Arial" w:hAnsi="Arial" w:cs="Arial"/>
          <w:sz w:val="24"/>
          <w:szCs w:val="24"/>
        </w:rPr>
        <w:t xml:space="preserve">. </w:t>
      </w:r>
    </w:p>
    <w:p w:rsidR="0019001C" w:rsidRDefault="0019001C" w:rsidP="00AE1E3D">
      <w:pPr>
        <w:pStyle w:val="ListParagraph"/>
        <w:numPr>
          <w:ilvl w:val="0"/>
          <w:numId w:val="29"/>
        </w:numPr>
        <w:tabs>
          <w:tab w:val="left" w:pos="1134"/>
        </w:tabs>
        <w:spacing w:after="200"/>
        <w:ind w:left="1134" w:hanging="567"/>
        <w:rPr>
          <w:rFonts w:ascii="Arial" w:hAnsi="Arial" w:cs="Arial"/>
          <w:sz w:val="24"/>
          <w:szCs w:val="24"/>
        </w:rPr>
      </w:pPr>
      <w:r w:rsidRPr="0019001C">
        <w:rPr>
          <w:rFonts w:ascii="Arial" w:hAnsi="Arial" w:cs="Arial"/>
          <w:b/>
          <w:sz w:val="24"/>
          <w:szCs w:val="24"/>
        </w:rPr>
        <w:t>Recommendation 4.</w:t>
      </w:r>
      <w:r>
        <w:rPr>
          <w:rFonts w:ascii="Arial" w:hAnsi="Arial" w:cs="Arial"/>
          <w:sz w:val="24"/>
          <w:szCs w:val="24"/>
        </w:rPr>
        <w:t xml:space="preserve">  AusAID should continue to fund activities even if the total expenditure for the Strategy period exceeds the $100 million commitment (dependent of course on demonstrated needs and funds being available).</w:t>
      </w:r>
    </w:p>
    <w:p w:rsidR="00087C54" w:rsidRDefault="00087C54" w:rsidP="00AE1E3D">
      <w:pPr>
        <w:pStyle w:val="ListParagraph"/>
        <w:numPr>
          <w:ilvl w:val="0"/>
          <w:numId w:val="29"/>
        </w:numPr>
        <w:tabs>
          <w:tab w:val="left" w:pos="1134"/>
        </w:tabs>
        <w:ind w:left="1134" w:hanging="567"/>
        <w:rPr>
          <w:rFonts w:ascii="Arial" w:hAnsi="Arial" w:cs="Arial"/>
          <w:sz w:val="24"/>
          <w:szCs w:val="24"/>
        </w:rPr>
      </w:pPr>
      <w:r>
        <w:rPr>
          <w:rFonts w:ascii="Arial" w:hAnsi="Arial" w:cs="Arial"/>
          <w:b/>
          <w:sz w:val="24"/>
          <w:szCs w:val="24"/>
        </w:rPr>
        <w:lastRenderedPageBreak/>
        <w:t>Recommendation 5</w:t>
      </w:r>
      <w:r w:rsidRPr="00087C54">
        <w:rPr>
          <w:rFonts w:ascii="Arial" w:hAnsi="Arial" w:cs="Arial"/>
          <w:sz w:val="24"/>
          <w:szCs w:val="24"/>
        </w:rPr>
        <w:t>.</w:t>
      </w:r>
      <w:r>
        <w:rPr>
          <w:rFonts w:ascii="Arial" w:hAnsi="Arial" w:cs="Arial"/>
          <w:sz w:val="24"/>
          <w:szCs w:val="24"/>
        </w:rPr>
        <w:t xml:space="preserve">  Any future Strategy should continue to make reference to the United Nations Gender Guidelines for Mine Action Programs as a standard to follow, and to ensure that reporting from projects is sex disaggregated.</w:t>
      </w:r>
    </w:p>
    <w:p w:rsidR="006F76F0" w:rsidRDefault="006F76F0" w:rsidP="00B25C93">
      <w:pPr>
        <w:rPr>
          <w:rFonts w:ascii="Arial" w:hAnsi="Arial" w:cs="Arial"/>
          <w:b/>
          <w:sz w:val="24"/>
          <w:szCs w:val="24"/>
        </w:rPr>
      </w:pPr>
    </w:p>
    <w:p w:rsidR="00B25C93" w:rsidRDefault="00446841" w:rsidP="00AE1E3D">
      <w:pPr>
        <w:pStyle w:val="Heading3"/>
      </w:pPr>
      <w:bookmarkStart w:id="9" w:name="_Toc346634710"/>
      <w:r w:rsidRPr="00446841">
        <w:t>1.3</w:t>
      </w:r>
      <w:r w:rsidR="00AE1E3D">
        <w:tab/>
      </w:r>
      <w:r w:rsidR="00B25C93" w:rsidRPr="00446841">
        <w:t>Geographic focus</w:t>
      </w:r>
      <w:bookmarkEnd w:id="9"/>
    </w:p>
    <w:p w:rsidR="00446841" w:rsidRPr="00446841" w:rsidRDefault="00446841" w:rsidP="00B25C93">
      <w:pPr>
        <w:rPr>
          <w:rFonts w:ascii="Arial" w:hAnsi="Arial" w:cs="Arial"/>
          <w:b/>
          <w:sz w:val="24"/>
          <w:szCs w:val="24"/>
        </w:rPr>
      </w:pPr>
    </w:p>
    <w:p w:rsidR="00B25C93" w:rsidRDefault="00B25C93" w:rsidP="00B25C93">
      <w:pPr>
        <w:rPr>
          <w:rFonts w:ascii="Arial" w:hAnsi="Arial" w:cs="Arial"/>
          <w:sz w:val="24"/>
          <w:szCs w:val="24"/>
        </w:rPr>
      </w:pPr>
      <w:r w:rsidRPr="00260C1A">
        <w:rPr>
          <w:rFonts w:ascii="Arial" w:hAnsi="Arial" w:cs="Arial"/>
          <w:sz w:val="24"/>
          <w:szCs w:val="24"/>
        </w:rPr>
        <w:t>The Strategy states that ‘Australia’s mine action assistance will focus on the most heavily affected countries in the Asia-Pacific region, while maintaining the flexibility to respond to emerging needs and priorities’</w:t>
      </w:r>
      <w:r>
        <w:rPr>
          <w:rFonts w:ascii="Arial" w:hAnsi="Arial" w:cs="Arial"/>
          <w:sz w:val="24"/>
          <w:szCs w:val="24"/>
        </w:rPr>
        <w:t xml:space="preserve">. </w:t>
      </w:r>
      <w:r w:rsidRPr="00260C1A">
        <w:rPr>
          <w:rFonts w:ascii="Arial" w:hAnsi="Arial" w:cs="Arial"/>
          <w:sz w:val="24"/>
          <w:szCs w:val="24"/>
        </w:rPr>
        <w:t>Significant amounts have been made available for mine action projects in the most affected countries in the Asian region e.g. Afghanistan, Cambodia, Laos and Sri Lanka.  In 2010 and 2011 more than 50% of the funds allocated for mine action went to these four countries</w:t>
      </w:r>
      <w:r>
        <w:rPr>
          <w:rFonts w:ascii="Arial" w:hAnsi="Arial" w:cs="Arial"/>
          <w:sz w:val="24"/>
          <w:szCs w:val="24"/>
        </w:rPr>
        <w:t xml:space="preserve">.  However, very little direct assistance has been provided to any mine action activities in the Pacific.  </w:t>
      </w:r>
      <w:r w:rsidRPr="00260C1A">
        <w:rPr>
          <w:rFonts w:ascii="Arial" w:hAnsi="Arial" w:cs="Arial"/>
          <w:sz w:val="24"/>
          <w:szCs w:val="24"/>
        </w:rPr>
        <w:t xml:space="preserve">While there is clearly no </w:t>
      </w:r>
      <w:r w:rsidR="00FA3710">
        <w:rPr>
          <w:rFonts w:ascii="Arial" w:hAnsi="Arial" w:cs="Arial"/>
          <w:sz w:val="24"/>
          <w:szCs w:val="24"/>
        </w:rPr>
        <w:t xml:space="preserve">significant or </w:t>
      </w:r>
      <w:r w:rsidRPr="00260C1A">
        <w:rPr>
          <w:rFonts w:ascii="Arial" w:hAnsi="Arial" w:cs="Arial"/>
          <w:sz w:val="24"/>
          <w:szCs w:val="24"/>
        </w:rPr>
        <w:t>emergency situation with landmines in the Pacific region, there is a g</w:t>
      </w:r>
      <w:r w:rsidR="00A52930">
        <w:rPr>
          <w:rFonts w:ascii="Arial" w:hAnsi="Arial" w:cs="Arial"/>
          <w:sz w:val="24"/>
          <w:szCs w:val="24"/>
        </w:rPr>
        <w:t xml:space="preserve">rowing awareness of the problem </w:t>
      </w:r>
      <w:r w:rsidRPr="00260C1A">
        <w:rPr>
          <w:rFonts w:ascii="Arial" w:hAnsi="Arial" w:cs="Arial"/>
          <w:sz w:val="24"/>
          <w:szCs w:val="24"/>
        </w:rPr>
        <w:t>of</w:t>
      </w:r>
      <w:r>
        <w:rPr>
          <w:rFonts w:ascii="Arial" w:hAnsi="Arial" w:cs="Arial"/>
          <w:sz w:val="24"/>
          <w:szCs w:val="24"/>
        </w:rPr>
        <w:t xml:space="preserve"> explosive remnants of war</w:t>
      </w:r>
      <w:r w:rsidR="000A37E8">
        <w:rPr>
          <w:rFonts w:ascii="Arial" w:hAnsi="Arial" w:cs="Arial"/>
          <w:sz w:val="24"/>
          <w:szCs w:val="24"/>
        </w:rPr>
        <w:t>,</w:t>
      </w:r>
      <w:r>
        <w:rPr>
          <w:rFonts w:ascii="Arial" w:hAnsi="Arial" w:cs="Arial"/>
          <w:sz w:val="24"/>
          <w:szCs w:val="24"/>
        </w:rPr>
        <w:t xml:space="preserve"> such</w:t>
      </w:r>
      <w:r w:rsidRPr="00260C1A">
        <w:rPr>
          <w:rFonts w:ascii="Arial" w:hAnsi="Arial" w:cs="Arial"/>
          <w:sz w:val="24"/>
          <w:szCs w:val="24"/>
        </w:rPr>
        <w:t xml:space="preserve"> </w:t>
      </w:r>
      <w:r w:rsidR="000A37E8">
        <w:rPr>
          <w:rFonts w:ascii="Arial" w:hAnsi="Arial" w:cs="Arial"/>
          <w:sz w:val="24"/>
          <w:szCs w:val="24"/>
        </w:rPr>
        <w:t xml:space="preserve">as </w:t>
      </w:r>
      <w:r w:rsidRPr="00260C1A">
        <w:rPr>
          <w:rFonts w:ascii="Arial" w:hAnsi="Arial" w:cs="Arial"/>
          <w:sz w:val="24"/>
          <w:szCs w:val="24"/>
        </w:rPr>
        <w:t>unexploded ordnance and abandoned</w:t>
      </w:r>
      <w:r w:rsidR="00A52930">
        <w:rPr>
          <w:rFonts w:ascii="Arial" w:hAnsi="Arial" w:cs="Arial"/>
          <w:sz w:val="24"/>
          <w:szCs w:val="24"/>
        </w:rPr>
        <w:t xml:space="preserve"> munitions from World War Two in eight countries.</w:t>
      </w:r>
    </w:p>
    <w:p w:rsidR="00446841" w:rsidRDefault="00446841" w:rsidP="00B25C93">
      <w:pPr>
        <w:rPr>
          <w:rFonts w:ascii="Arial" w:hAnsi="Arial" w:cs="Arial"/>
          <w:sz w:val="24"/>
          <w:szCs w:val="24"/>
        </w:rPr>
      </w:pPr>
    </w:p>
    <w:p w:rsidR="00B25C93" w:rsidRDefault="00B25C93" w:rsidP="00B25C93">
      <w:pPr>
        <w:rPr>
          <w:rFonts w:ascii="Arial" w:hAnsi="Arial" w:cs="Arial"/>
          <w:sz w:val="24"/>
          <w:szCs w:val="24"/>
        </w:rPr>
      </w:pPr>
      <w:r w:rsidRPr="00260C1A">
        <w:rPr>
          <w:rFonts w:ascii="Arial" w:hAnsi="Arial" w:cs="Arial"/>
          <w:sz w:val="24"/>
          <w:szCs w:val="24"/>
        </w:rPr>
        <w:t xml:space="preserve">The number of countries receiving Australian assistance so far in the Strategy has varied considerably.  In 2009 projects in a total of 11 countries were funded, in 2010 this </w:t>
      </w:r>
      <w:r>
        <w:rPr>
          <w:rFonts w:ascii="Arial" w:hAnsi="Arial" w:cs="Arial"/>
          <w:sz w:val="24"/>
          <w:szCs w:val="24"/>
        </w:rPr>
        <w:t>rose to 23 but has reduced to ten</w:t>
      </w:r>
      <w:r w:rsidRPr="00260C1A">
        <w:rPr>
          <w:rFonts w:ascii="Arial" w:hAnsi="Arial" w:cs="Arial"/>
          <w:sz w:val="24"/>
          <w:szCs w:val="24"/>
        </w:rPr>
        <w:t xml:space="preserve"> in 2011.  The </w:t>
      </w:r>
      <w:r w:rsidR="00B472BB">
        <w:rPr>
          <w:rFonts w:ascii="Arial" w:hAnsi="Arial" w:cs="Arial"/>
          <w:sz w:val="24"/>
          <w:szCs w:val="24"/>
        </w:rPr>
        <w:t xml:space="preserve">annual </w:t>
      </w:r>
      <w:r w:rsidRPr="00260C1A">
        <w:rPr>
          <w:rFonts w:ascii="Arial" w:hAnsi="Arial" w:cs="Arial"/>
          <w:sz w:val="24"/>
          <w:szCs w:val="24"/>
        </w:rPr>
        <w:t>forecast for the last two ye</w:t>
      </w:r>
      <w:r>
        <w:rPr>
          <w:rFonts w:ascii="Arial" w:hAnsi="Arial" w:cs="Arial"/>
          <w:sz w:val="24"/>
          <w:szCs w:val="24"/>
        </w:rPr>
        <w:t>ars of the Strategy is for around ten</w:t>
      </w:r>
      <w:r w:rsidRPr="00260C1A">
        <w:rPr>
          <w:rFonts w:ascii="Arial" w:hAnsi="Arial" w:cs="Arial"/>
          <w:sz w:val="24"/>
          <w:szCs w:val="24"/>
        </w:rPr>
        <w:t xml:space="preserve"> countries.  The increase in 2010 did not seem to relate directly to any particular goal or objective of the Strategy and mainly involved countries in Africa</w:t>
      </w:r>
      <w:r>
        <w:rPr>
          <w:rFonts w:ascii="Arial" w:hAnsi="Arial" w:cs="Arial"/>
          <w:sz w:val="24"/>
          <w:szCs w:val="24"/>
        </w:rPr>
        <w:t>,</w:t>
      </w:r>
      <w:r w:rsidRPr="00260C1A">
        <w:rPr>
          <w:rFonts w:ascii="Arial" w:hAnsi="Arial" w:cs="Arial"/>
          <w:sz w:val="24"/>
          <w:szCs w:val="24"/>
        </w:rPr>
        <w:t xml:space="preserve"> reflecting a broadening reach of the aid program</w:t>
      </w:r>
      <w:r>
        <w:rPr>
          <w:rFonts w:ascii="Arial" w:hAnsi="Arial" w:cs="Arial"/>
          <w:sz w:val="24"/>
          <w:szCs w:val="24"/>
        </w:rPr>
        <w:t>.</w:t>
      </w:r>
    </w:p>
    <w:p w:rsidR="00446841" w:rsidRDefault="00446841" w:rsidP="00B25C93">
      <w:pPr>
        <w:rPr>
          <w:rFonts w:ascii="Arial" w:hAnsi="Arial" w:cs="Arial"/>
          <w:sz w:val="24"/>
          <w:szCs w:val="24"/>
        </w:rPr>
      </w:pPr>
    </w:p>
    <w:p w:rsidR="00B25C93" w:rsidRDefault="002C6651" w:rsidP="00B25C93">
      <w:pPr>
        <w:rPr>
          <w:rFonts w:ascii="Arial" w:hAnsi="Arial" w:cs="Arial"/>
          <w:sz w:val="24"/>
          <w:szCs w:val="24"/>
        </w:rPr>
      </w:pPr>
      <w:r>
        <w:rPr>
          <w:rFonts w:ascii="Arial" w:hAnsi="Arial" w:cs="Arial"/>
          <w:sz w:val="24"/>
          <w:szCs w:val="24"/>
        </w:rPr>
        <w:t>A Global Program</w:t>
      </w:r>
      <w:r w:rsidR="00B25C93">
        <w:rPr>
          <w:rFonts w:ascii="Arial" w:hAnsi="Arial" w:cs="Arial"/>
          <w:sz w:val="24"/>
          <w:szCs w:val="24"/>
        </w:rPr>
        <w:t xml:space="preserve"> of around $2.5 million per year is managed directly by the Mine Action Coordinator within AusAID.   This has been used to fund </w:t>
      </w:r>
      <w:r w:rsidR="005D556F">
        <w:rPr>
          <w:rFonts w:ascii="Arial" w:hAnsi="Arial" w:cs="Arial"/>
          <w:sz w:val="24"/>
          <w:szCs w:val="24"/>
        </w:rPr>
        <w:t>international organizations, such as</w:t>
      </w:r>
      <w:r w:rsidR="00B25C93">
        <w:rPr>
          <w:rFonts w:ascii="Arial" w:hAnsi="Arial" w:cs="Arial"/>
          <w:sz w:val="24"/>
          <w:szCs w:val="24"/>
        </w:rPr>
        <w:t xml:space="preserve"> the United Nations Mine Action Service (UNMAS), the Geneva International Centre for Humanitarian Demining (GICHD), the I</w:t>
      </w:r>
      <w:r>
        <w:rPr>
          <w:rFonts w:ascii="Arial" w:hAnsi="Arial" w:cs="Arial"/>
          <w:sz w:val="24"/>
          <w:szCs w:val="24"/>
        </w:rPr>
        <w:t xml:space="preserve">nternational </w:t>
      </w:r>
      <w:r w:rsidR="00B25C93">
        <w:rPr>
          <w:rFonts w:ascii="Arial" w:hAnsi="Arial" w:cs="Arial"/>
          <w:sz w:val="24"/>
          <w:szCs w:val="24"/>
        </w:rPr>
        <w:t>C</w:t>
      </w:r>
      <w:r w:rsidR="00B472BB">
        <w:rPr>
          <w:rFonts w:ascii="Arial" w:hAnsi="Arial" w:cs="Arial"/>
          <w:sz w:val="24"/>
          <w:szCs w:val="24"/>
        </w:rPr>
        <w:t>om</w:t>
      </w:r>
      <w:r>
        <w:rPr>
          <w:rFonts w:ascii="Arial" w:hAnsi="Arial" w:cs="Arial"/>
          <w:sz w:val="24"/>
          <w:szCs w:val="24"/>
        </w:rPr>
        <w:t xml:space="preserve">mittee of the </w:t>
      </w:r>
      <w:r w:rsidR="00B25C93">
        <w:rPr>
          <w:rFonts w:ascii="Arial" w:hAnsi="Arial" w:cs="Arial"/>
          <w:sz w:val="24"/>
          <w:szCs w:val="24"/>
        </w:rPr>
        <w:t>R</w:t>
      </w:r>
      <w:r>
        <w:rPr>
          <w:rFonts w:ascii="Arial" w:hAnsi="Arial" w:cs="Arial"/>
          <w:sz w:val="24"/>
          <w:szCs w:val="24"/>
        </w:rPr>
        <w:t xml:space="preserve">ed </w:t>
      </w:r>
      <w:r w:rsidR="00B25C93">
        <w:rPr>
          <w:rFonts w:ascii="Arial" w:hAnsi="Arial" w:cs="Arial"/>
          <w:sz w:val="24"/>
          <w:szCs w:val="24"/>
        </w:rPr>
        <w:t>C</w:t>
      </w:r>
      <w:r>
        <w:rPr>
          <w:rFonts w:ascii="Arial" w:hAnsi="Arial" w:cs="Arial"/>
          <w:sz w:val="24"/>
          <w:szCs w:val="24"/>
        </w:rPr>
        <w:t>ross (ICRC)</w:t>
      </w:r>
      <w:r w:rsidR="00B25C93">
        <w:rPr>
          <w:rFonts w:ascii="Arial" w:hAnsi="Arial" w:cs="Arial"/>
          <w:sz w:val="24"/>
          <w:szCs w:val="24"/>
        </w:rPr>
        <w:t xml:space="preserve"> and other thematic organizations. </w:t>
      </w:r>
      <w:r w:rsidR="005D556F">
        <w:rPr>
          <w:rFonts w:ascii="Arial" w:hAnsi="Arial" w:cs="Arial"/>
          <w:sz w:val="24"/>
          <w:szCs w:val="24"/>
        </w:rPr>
        <w:t xml:space="preserve"> The Global P</w:t>
      </w:r>
      <w:r>
        <w:rPr>
          <w:rFonts w:ascii="Arial" w:hAnsi="Arial" w:cs="Arial"/>
          <w:sz w:val="24"/>
          <w:szCs w:val="24"/>
        </w:rPr>
        <w:t>rogram</w:t>
      </w:r>
      <w:r w:rsidR="00B25C93">
        <w:rPr>
          <w:rFonts w:ascii="Arial" w:hAnsi="Arial" w:cs="Arial"/>
          <w:sz w:val="24"/>
          <w:szCs w:val="24"/>
        </w:rPr>
        <w:t xml:space="preserve"> has also been used to fund emergency activities</w:t>
      </w:r>
      <w:r w:rsidR="00834502">
        <w:rPr>
          <w:rFonts w:ascii="Arial" w:hAnsi="Arial" w:cs="Arial"/>
          <w:sz w:val="24"/>
          <w:szCs w:val="24"/>
        </w:rPr>
        <w:t>, such as DRC, Libya and Sudan, as well as some completion initiatives</w:t>
      </w:r>
      <w:r w:rsidR="00B25C93">
        <w:rPr>
          <w:rFonts w:ascii="Arial" w:hAnsi="Arial" w:cs="Arial"/>
          <w:sz w:val="24"/>
          <w:szCs w:val="24"/>
        </w:rPr>
        <w:t>.</w:t>
      </w:r>
    </w:p>
    <w:p w:rsidR="00446841" w:rsidRDefault="00446841"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Recommendations on the geographic aspects of the Strategy are;</w:t>
      </w:r>
    </w:p>
    <w:p w:rsidR="00446841" w:rsidRDefault="00446841" w:rsidP="00B25C93">
      <w:pPr>
        <w:rPr>
          <w:rFonts w:ascii="Arial" w:hAnsi="Arial" w:cs="Arial"/>
          <w:sz w:val="24"/>
          <w:szCs w:val="24"/>
        </w:rPr>
      </w:pPr>
    </w:p>
    <w:p w:rsidR="00B25C93" w:rsidRDefault="00087C54" w:rsidP="00AE1E3D">
      <w:pPr>
        <w:pStyle w:val="ListParagraph"/>
        <w:numPr>
          <w:ilvl w:val="0"/>
          <w:numId w:val="30"/>
        </w:numPr>
        <w:tabs>
          <w:tab w:val="left" w:pos="1134"/>
        </w:tabs>
        <w:spacing w:after="200"/>
        <w:ind w:left="1134" w:hanging="567"/>
        <w:rPr>
          <w:rFonts w:ascii="Arial" w:hAnsi="Arial" w:cs="Arial"/>
          <w:sz w:val="24"/>
          <w:szCs w:val="24"/>
        </w:rPr>
      </w:pPr>
      <w:r>
        <w:rPr>
          <w:rFonts w:ascii="Arial" w:hAnsi="Arial" w:cs="Arial"/>
          <w:b/>
          <w:sz w:val="24"/>
          <w:szCs w:val="24"/>
        </w:rPr>
        <w:t>Recommendation 6</w:t>
      </w:r>
      <w:r w:rsidR="0019001C" w:rsidRPr="0019001C">
        <w:rPr>
          <w:rFonts w:ascii="Arial" w:hAnsi="Arial" w:cs="Arial"/>
          <w:b/>
          <w:sz w:val="24"/>
          <w:szCs w:val="24"/>
        </w:rPr>
        <w:t>.</w:t>
      </w:r>
      <w:r w:rsidR="0019001C">
        <w:rPr>
          <w:rFonts w:ascii="Arial" w:hAnsi="Arial" w:cs="Arial"/>
          <w:sz w:val="24"/>
          <w:szCs w:val="24"/>
        </w:rPr>
        <w:t xml:space="preserve">  </w:t>
      </w:r>
      <w:r w:rsidR="00B25C93" w:rsidRPr="00C83CFE">
        <w:rPr>
          <w:rFonts w:ascii="Arial" w:hAnsi="Arial" w:cs="Arial"/>
          <w:sz w:val="24"/>
          <w:szCs w:val="24"/>
        </w:rPr>
        <w:t xml:space="preserve">Australia should increase its focus on the </w:t>
      </w:r>
      <w:r w:rsidR="002B26F5">
        <w:rPr>
          <w:rFonts w:ascii="Arial" w:hAnsi="Arial" w:cs="Arial"/>
          <w:sz w:val="24"/>
          <w:szCs w:val="24"/>
        </w:rPr>
        <w:t>explosive remnants of war</w:t>
      </w:r>
      <w:r w:rsidR="00B25C93" w:rsidRPr="00C83CFE">
        <w:rPr>
          <w:rFonts w:ascii="Arial" w:hAnsi="Arial" w:cs="Arial"/>
          <w:sz w:val="24"/>
          <w:szCs w:val="24"/>
        </w:rPr>
        <w:t xml:space="preserve"> problem in the Pacific by assisting efforts to more clearly quantify the problem and </w:t>
      </w:r>
      <w:r w:rsidR="006C04B3">
        <w:rPr>
          <w:rFonts w:ascii="Arial" w:hAnsi="Arial" w:cs="Arial"/>
          <w:sz w:val="24"/>
          <w:szCs w:val="24"/>
        </w:rPr>
        <w:t xml:space="preserve">by </w:t>
      </w:r>
      <w:r w:rsidR="00B25C93" w:rsidRPr="00C83CFE">
        <w:rPr>
          <w:rFonts w:ascii="Arial" w:hAnsi="Arial" w:cs="Arial"/>
          <w:sz w:val="24"/>
          <w:szCs w:val="24"/>
        </w:rPr>
        <w:t>supporting a more structured response to it.</w:t>
      </w:r>
    </w:p>
    <w:p w:rsidR="00B25C93" w:rsidRDefault="00087C54" w:rsidP="00AE1E3D">
      <w:pPr>
        <w:pStyle w:val="ListParagraph"/>
        <w:numPr>
          <w:ilvl w:val="0"/>
          <w:numId w:val="30"/>
        </w:numPr>
        <w:tabs>
          <w:tab w:val="left" w:pos="1134"/>
        </w:tabs>
        <w:spacing w:after="200"/>
        <w:ind w:left="1134" w:hanging="567"/>
        <w:rPr>
          <w:rFonts w:ascii="Arial" w:hAnsi="Arial" w:cs="Arial"/>
          <w:sz w:val="24"/>
          <w:szCs w:val="24"/>
        </w:rPr>
      </w:pPr>
      <w:r>
        <w:rPr>
          <w:rFonts w:ascii="Arial" w:hAnsi="Arial" w:cs="Arial"/>
          <w:b/>
          <w:sz w:val="24"/>
          <w:szCs w:val="24"/>
        </w:rPr>
        <w:t>Recommendation 7</w:t>
      </w:r>
      <w:r w:rsidR="0019001C">
        <w:rPr>
          <w:rFonts w:ascii="Arial" w:hAnsi="Arial" w:cs="Arial"/>
          <w:sz w:val="24"/>
          <w:szCs w:val="24"/>
        </w:rPr>
        <w:t xml:space="preserve">.  </w:t>
      </w:r>
      <w:r w:rsidR="00B25C93" w:rsidRPr="00C83CFE">
        <w:rPr>
          <w:rFonts w:ascii="Arial" w:hAnsi="Arial" w:cs="Arial"/>
          <w:sz w:val="24"/>
          <w:szCs w:val="24"/>
        </w:rPr>
        <w:t>Australia should continue to focus</w:t>
      </w:r>
      <w:r w:rsidR="009E3247">
        <w:rPr>
          <w:rFonts w:ascii="Arial" w:hAnsi="Arial" w:cs="Arial"/>
          <w:sz w:val="24"/>
          <w:szCs w:val="24"/>
        </w:rPr>
        <w:t xml:space="preserve"> its assistance on the major bi</w:t>
      </w:r>
      <w:r w:rsidR="00B25C93" w:rsidRPr="00C83CFE">
        <w:rPr>
          <w:rFonts w:ascii="Arial" w:hAnsi="Arial" w:cs="Arial"/>
          <w:sz w:val="24"/>
          <w:szCs w:val="24"/>
        </w:rPr>
        <w:t xml:space="preserve">lateral </w:t>
      </w:r>
      <w:r w:rsidR="002B26F5">
        <w:rPr>
          <w:rFonts w:ascii="Arial" w:hAnsi="Arial" w:cs="Arial"/>
          <w:sz w:val="24"/>
          <w:szCs w:val="24"/>
        </w:rPr>
        <w:t xml:space="preserve">(country) </w:t>
      </w:r>
      <w:r w:rsidR="00B25C93" w:rsidRPr="00C83CFE">
        <w:rPr>
          <w:rFonts w:ascii="Arial" w:hAnsi="Arial" w:cs="Arial"/>
          <w:sz w:val="24"/>
          <w:szCs w:val="24"/>
        </w:rPr>
        <w:t>programs and not spread its support to too many countries.  If additional funding becomes available for mine action</w:t>
      </w:r>
      <w:r w:rsidR="005D556F">
        <w:rPr>
          <w:rFonts w:ascii="Arial" w:hAnsi="Arial" w:cs="Arial"/>
          <w:sz w:val="24"/>
          <w:szCs w:val="24"/>
        </w:rPr>
        <w:t xml:space="preserve"> at any time, a list of</w:t>
      </w:r>
      <w:r w:rsidR="00B25C93" w:rsidRPr="00C83CFE">
        <w:rPr>
          <w:rFonts w:ascii="Arial" w:hAnsi="Arial" w:cs="Arial"/>
          <w:sz w:val="24"/>
          <w:szCs w:val="24"/>
        </w:rPr>
        <w:t xml:space="preserve"> criteria and priorities sho</w:t>
      </w:r>
      <w:r w:rsidR="005D556F">
        <w:rPr>
          <w:rFonts w:ascii="Arial" w:hAnsi="Arial" w:cs="Arial"/>
          <w:sz w:val="24"/>
          <w:szCs w:val="24"/>
        </w:rPr>
        <w:t>uld already be in place.  The list could include</w:t>
      </w:r>
      <w:r w:rsidR="00B25C93" w:rsidRPr="00C83CFE">
        <w:rPr>
          <w:rFonts w:ascii="Arial" w:hAnsi="Arial" w:cs="Arial"/>
          <w:sz w:val="24"/>
          <w:szCs w:val="24"/>
        </w:rPr>
        <w:t xml:space="preserve"> me</w:t>
      </w:r>
      <w:r w:rsidR="005D556F">
        <w:rPr>
          <w:rFonts w:ascii="Arial" w:hAnsi="Arial" w:cs="Arial"/>
          <w:sz w:val="24"/>
          <w:szCs w:val="24"/>
        </w:rPr>
        <w:t>eting current emergency needs,</w:t>
      </w:r>
      <w:r w:rsidR="00B25C93" w:rsidRPr="00C83CFE">
        <w:rPr>
          <w:rFonts w:ascii="Arial" w:hAnsi="Arial" w:cs="Arial"/>
          <w:sz w:val="24"/>
          <w:szCs w:val="24"/>
        </w:rPr>
        <w:t xml:space="preserve"> assisting countries to achieve completion of their clearance efforts</w:t>
      </w:r>
      <w:r w:rsidR="005D556F">
        <w:rPr>
          <w:rFonts w:ascii="Arial" w:hAnsi="Arial" w:cs="Arial"/>
          <w:sz w:val="24"/>
          <w:szCs w:val="24"/>
        </w:rPr>
        <w:t>, etc</w:t>
      </w:r>
      <w:r w:rsidR="00B25C93" w:rsidRPr="00C83CFE">
        <w:rPr>
          <w:rFonts w:ascii="Arial" w:hAnsi="Arial" w:cs="Arial"/>
          <w:sz w:val="24"/>
          <w:szCs w:val="24"/>
        </w:rPr>
        <w:t>.</w:t>
      </w:r>
    </w:p>
    <w:p w:rsidR="00B25C93" w:rsidRDefault="00087C54" w:rsidP="00AE1E3D">
      <w:pPr>
        <w:pStyle w:val="ListParagraph"/>
        <w:numPr>
          <w:ilvl w:val="0"/>
          <w:numId w:val="30"/>
        </w:numPr>
        <w:tabs>
          <w:tab w:val="left" w:pos="1134"/>
        </w:tabs>
        <w:spacing w:after="200"/>
        <w:ind w:left="1134" w:hanging="567"/>
        <w:rPr>
          <w:rFonts w:ascii="Arial" w:hAnsi="Arial" w:cs="Arial"/>
          <w:sz w:val="24"/>
          <w:szCs w:val="24"/>
        </w:rPr>
      </w:pPr>
      <w:r>
        <w:rPr>
          <w:rFonts w:ascii="Arial" w:hAnsi="Arial" w:cs="Arial"/>
          <w:b/>
          <w:sz w:val="24"/>
          <w:szCs w:val="24"/>
        </w:rPr>
        <w:lastRenderedPageBreak/>
        <w:t>Recommendation 8</w:t>
      </w:r>
      <w:r w:rsidR="0019001C" w:rsidRPr="0019001C">
        <w:rPr>
          <w:rFonts w:ascii="Arial" w:hAnsi="Arial" w:cs="Arial"/>
          <w:b/>
          <w:sz w:val="24"/>
          <w:szCs w:val="24"/>
        </w:rPr>
        <w:t>.</w:t>
      </w:r>
      <w:r w:rsidR="0019001C">
        <w:rPr>
          <w:rFonts w:ascii="Arial" w:hAnsi="Arial" w:cs="Arial"/>
          <w:sz w:val="24"/>
          <w:szCs w:val="24"/>
        </w:rPr>
        <w:t xml:space="preserve">  </w:t>
      </w:r>
      <w:r w:rsidR="00B25C93" w:rsidRPr="00C83CFE">
        <w:rPr>
          <w:rFonts w:ascii="Arial" w:hAnsi="Arial" w:cs="Arial"/>
          <w:sz w:val="24"/>
          <w:szCs w:val="24"/>
        </w:rPr>
        <w:t>AusAID should review its mine action engagement in Africa, and develop a more coherent plan that logically focuses on supporting mine action over the longer term in a few countries.</w:t>
      </w:r>
    </w:p>
    <w:p w:rsidR="0019001C" w:rsidRDefault="00087C54" w:rsidP="00AE1E3D">
      <w:pPr>
        <w:pStyle w:val="ListParagraph"/>
        <w:numPr>
          <w:ilvl w:val="0"/>
          <w:numId w:val="30"/>
        </w:numPr>
        <w:tabs>
          <w:tab w:val="left" w:pos="1134"/>
        </w:tabs>
        <w:spacing w:after="200"/>
        <w:ind w:left="1134" w:hanging="567"/>
        <w:rPr>
          <w:rFonts w:ascii="Arial" w:hAnsi="Arial" w:cs="Arial"/>
          <w:sz w:val="24"/>
          <w:szCs w:val="24"/>
        </w:rPr>
      </w:pPr>
      <w:r>
        <w:rPr>
          <w:rFonts w:ascii="Arial" w:hAnsi="Arial" w:cs="Arial"/>
          <w:b/>
          <w:sz w:val="24"/>
          <w:szCs w:val="24"/>
        </w:rPr>
        <w:t>Recommendation 9</w:t>
      </w:r>
      <w:r w:rsidR="0019001C" w:rsidRPr="00EA73C7">
        <w:rPr>
          <w:rFonts w:ascii="Arial" w:hAnsi="Arial" w:cs="Arial"/>
          <w:b/>
          <w:sz w:val="24"/>
          <w:szCs w:val="24"/>
        </w:rPr>
        <w:t>.</w:t>
      </w:r>
      <w:r w:rsidR="0019001C">
        <w:rPr>
          <w:rFonts w:ascii="Arial" w:hAnsi="Arial" w:cs="Arial"/>
          <w:sz w:val="24"/>
          <w:szCs w:val="24"/>
        </w:rPr>
        <w:t xml:space="preserve">  AusAID should consider increasing the Global </w:t>
      </w:r>
      <w:r w:rsidR="00950AED">
        <w:rPr>
          <w:rFonts w:ascii="Arial" w:hAnsi="Arial" w:cs="Arial"/>
          <w:sz w:val="24"/>
          <w:szCs w:val="24"/>
        </w:rPr>
        <w:t xml:space="preserve">Mine Action </w:t>
      </w:r>
      <w:r w:rsidR="0019001C">
        <w:rPr>
          <w:rFonts w:ascii="Arial" w:hAnsi="Arial" w:cs="Arial"/>
          <w:sz w:val="24"/>
          <w:szCs w:val="24"/>
        </w:rPr>
        <w:t xml:space="preserve">Program budget to </w:t>
      </w:r>
      <w:r w:rsidR="006B4F83">
        <w:rPr>
          <w:rFonts w:ascii="Arial" w:hAnsi="Arial" w:cs="Arial"/>
          <w:sz w:val="24"/>
          <w:szCs w:val="24"/>
        </w:rPr>
        <w:t xml:space="preserve">enable it to </w:t>
      </w:r>
      <w:r w:rsidR="00584443">
        <w:rPr>
          <w:rFonts w:ascii="Arial" w:hAnsi="Arial" w:cs="Arial"/>
          <w:sz w:val="24"/>
          <w:szCs w:val="24"/>
        </w:rPr>
        <w:t xml:space="preserve">provide ongoing </w:t>
      </w:r>
      <w:r w:rsidR="006B4F83">
        <w:rPr>
          <w:rFonts w:ascii="Arial" w:hAnsi="Arial" w:cs="Arial"/>
          <w:sz w:val="24"/>
          <w:szCs w:val="24"/>
        </w:rPr>
        <w:t xml:space="preserve">support </w:t>
      </w:r>
      <w:r w:rsidR="00B17DDC">
        <w:rPr>
          <w:rFonts w:ascii="Arial" w:hAnsi="Arial" w:cs="Arial"/>
          <w:sz w:val="24"/>
          <w:szCs w:val="24"/>
        </w:rPr>
        <w:t xml:space="preserve">to </w:t>
      </w:r>
      <w:r w:rsidR="006B4F83">
        <w:rPr>
          <w:rFonts w:ascii="Arial" w:hAnsi="Arial" w:cs="Arial"/>
          <w:sz w:val="24"/>
          <w:szCs w:val="24"/>
        </w:rPr>
        <w:t xml:space="preserve">a broader range of </w:t>
      </w:r>
      <w:r w:rsidR="00584443">
        <w:rPr>
          <w:rFonts w:ascii="Arial" w:hAnsi="Arial" w:cs="Arial"/>
          <w:sz w:val="24"/>
          <w:szCs w:val="24"/>
        </w:rPr>
        <w:t>well-regarded</w:t>
      </w:r>
      <w:r w:rsidR="006B4F83">
        <w:rPr>
          <w:rFonts w:ascii="Arial" w:hAnsi="Arial" w:cs="Arial"/>
          <w:sz w:val="24"/>
          <w:szCs w:val="24"/>
        </w:rPr>
        <w:t xml:space="preserve"> global mine</w:t>
      </w:r>
      <w:r w:rsidR="00584443">
        <w:rPr>
          <w:rFonts w:ascii="Arial" w:hAnsi="Arial" w:cs="Arial"/>
          <w:sz w:val="24"/>
          <w:szCs w:val="24"/>
        </w:rPr>
        <w:t xml:space="preserve"> action programs and facilities,</w:t>
      </w:r>
      <w:r w:rsidR="006B4F83">
        <w:rPr>
          <w:rFonts w:ascii="Arial" w:hAnsi="Arial" w:cs="Arial"/>
          <w:sz w:val="24"/>
          <w:szCs w:val="24"/>
        </w:rPr>
        <w:t xml:space="preserve"> to </w:t>
      </w:r>
      <w:r w:rsidR="0019001C">
        <w:rPr>
          <w:rFonts w:ascii="Arial" w:hAnsi="Arial" w:cs="Arial"/>
          <w:sz w:val="24"/>
          <w:szCs w:val="24"/>
        </w:rPr>
        <w:t>improve its flexibility in responding to emergency situations, to give more predictability to its contributions to some international organizations and to support emerging mine action priorities (such as supporting certain countries to complete their mine clearance).</w:t>
      </w:r>
    </w:p>
    <w:p w:rsidR="00B25C93" w:rsidRDefault="00B25C93" w:rsidP="00B25C93">
      <w:pPr>
        <w:rPr>
          <w:rFonts w:ascii="Arial" w:hAnsi="Arial" w:cs="Arial"/>
          <w:sz w:val="24"/>
          <w:szCs w:val="24"/>
        </w:rPr>
      </w:pPr>
    </w:p>
    <w:p w:rsidR="00B25C93" w:rsidRDefault="00DD5816" w:rsidP="00AE1E3D">
      <w:pPr>
        <w:pStyle w:val="Heading3"/>
      </w:pPr>
      <w:bookmarkStart w:id="10" w:name="_Toc346634711"/>
      <w:r w:rsidRPr="00DD5816">
        <w:t>1.4</w:t>
      </w:r>
      <w:r w:rsidR="00AE1E3D">
        <w:tab/>
      </w:r>
      <w:r w:rsidR="00B25C93" w:rsidRPr="00DD5816">
        <w:t>Implementing partners</w:t>
      </w:r>
      <w:bookmarkEnd w:id="10"/>
    </w:p>
    <w:p w:rsidR="00DD5816" w:rsidRPr="00DD5816" w:rsidRDefault="00DD5816" w:rsidP="00B25C93">
      <w:pPr>
        <w:rPr>
          <w:rFonts w:ascii="Arial" w:hAnsi="Arial" w:cs="Arial"/>
          <w:b/>
          <w:sz w:val="24"/>
          <w:szCs w:val="24"/>
        </w:rPr>
      </w:pPr>
    </w:p>
    <w:p w:rsidR="00B25C93" w:rsidRDefault="00B25C93" w:rsidP="00B25C93">
      <w:pPr>
        <w:rPr>
          <w:rFonts w:ascii="Arial" w:hAnsi="Arial" w:cs="Arial"/>
          <w:sz w:val="24"/>
          <w:szCs w:val="24"/>
        </w:rPr>
      </w:pPr>
      <w:r w:rsidRPr="00260C1A">
        <w:rPr>
          <w:rFonts w:ascii="Arial" w:hAnsi="Arial" w:cs="Arial"/>
          <w:sz w:val="24"/>
          <w:szCs w:val="24"/>
        </w:rPr>
        <w:t>The funding provided by AusAID has gone to a variety of mine action organizations, such as national mine action authorities, United Nations agencies, other international organization and international and national non-governmental organizations.  This spread is consistent with other mine action donors and the funding has covered all the pillars of mine action</w:t>
      </w:r>
      <w:r>
        <w:rPr>
          <w:rFonts w:ascii="Arial" w:hAnsi="Arial" w:cs="Arial"/>
          <w:sz w:val="24"/>
          <w:szCs w:val="24"/>
        </w:rPr>
        <w:t xml:space="preserve">.  </w:t>
      </w:r>
      <w:r w:rsidRPr="00260C1A">
        <w:rPr>
          <w:rFonts w:ascii="Arial" w:hAnsi="Arial" w:cs="Arial"/>
          <w:sz w:val="24"/>
          <w:szCs w:val="24"/>
        </w:rPr>
        <w:t>Around 80 activities have been funded so far in the Strategy period</w:t>
      </w:r>
      <w:r>
        <w:rPr>
          <w:rFonts w:ascii="Arial" w:hAnsi="Arial" w:cs="Arial"/>
          <w:sz w:val="24"/>
          <w:szCs w:val="24"/>
        </w:rPr>
        <w:t xml:space="preserve">. </w:t>
      </w:r>
    </w:p>
    <w:p w:rsidR="00DD5816" w:rsidRDefault="00DD5816" w:rsidP="00B25C93">
      <w:pPr>
        <w:rPr>
          <w:rFonts w:ascii="Arial" w:hAnsi="Arial" w:cs="Arial"/>
          <w:sz w:val="24"/>
          <w:szCs w:val="24"/>
        </w:rPr>
      </w:pPr>
    </w:p>
    <w:p w:rsidR="00E006D2" w:rsidRPr="00E006D2" w:rsidRDefault="00B25C93" w:rsidP="00E006D2">
      <w:pPr>
        <w:rPr>
          <w:rFonts w:ascii="Arial" w:hAnsi="Arial" w:cs="Arial"/>
          <w:sz w:val="24"/>
          <w:szCs w:val="24"/>
        </w:rPr>
      </w:pPr>
      <w:r>
        <w:rPr>
          <w:rFonts w:ascii="Arial" w:hAnsi="Arial" w:cs="Arial"/>
          <w:sz w:val="24"/>
          <w:szCs w:val="24"/>
        </w:rPr>
        <w:t>The Strategy supports the enhancement of the</w:t>
      </w:r>
      <w:r w:rsidRPr="00260C1A">
        <w:rPr>
          <w:rFonts w:ascii="Arial" w:hAnsi="Arial" w:cs="Arial"/>
          <w:sz w:val="24"/>
          <w:szCs w:val="24"/>
        </w:rPr>
        <w:t xml:space="preserve"> capacity of countries to ma</w:t>
      </w:r>
      <w:r>
        <w:rPr>
          <w:rFonts w:ascii="Arial" w:hAnsi="Arial" w:cs="Arial"/>
          <w:sz w:val="24"/>
          <w:szCs w:val="24"/>
        </w:rPr>
        <w:t>nage their mine action programs</w:t>
      </w:r>
      <w:r w:rsidRPr="00260C1A">
        <w:rPr>
          <w:rFonts w:ascii="Arial" w:hAnsi="Arial" w:cs="Arial"/>
          <w:sz w:val="24"/>
          <w:szCs w:val="24"/>
        </w:rPr>
        <w:t xml:space="preserve">.  However, funding has </w:t>
      </w:r>
      <w:r w:rsidR="00BD0409">
        <w:rPr>
          <w:rFonts w:ascii="Arial" w:hAnsi="Arial" w:cs="Arial"/>
          <w:sz w:val="24"/>
          <w:szCs w:val="24"/>
        </w:rPr>
        <w:t xml:space="preserve">not </w:t>
      </w:r>
      <w:r w:rsidRPr="00260C1A">
        <w:rPr>
          <w:rFonts w:ascii="Arial" w:hAnsi="Arial" w:cs="Arial"/>
          <w:sz w:val="24"/>
          <w:szCs w:val="24"/>
        </w:rPr>
        <w:t xml:space="preserve">gone directly to </w:t>
      </w:r>
      <w:r>
        <w:rPr>
          <w:rFonts w:ascii="Arial" w:hAnsi="Arial" w:cs="Arial"/>
          <w:sz w:val="24"/>
          <w:szCs w:val="24"/>
        </w:rPr>
        <w:t xml:space="preserve">any </w:t>
      </w:r>
      <w:r w:rsidR="00E006D2">
        <w:rPr>
          <w:rFonts w:ascii="Arial" w:hAnsi="Arial" w:cs="Arial"/>
          <w:sz w:val="24"/>
          <w:szCs w:val="24"/>
        </w:rPr>
        <w:t>national mine action authority</w:t>
      </w:r>
      <w:r>
        <w:rPr>
          <w:rFonts w:ascii="Arial" w:hAnsi="Arial" w:cs="Arial"/>
          <w:sz w:val="24"/>
          <w:szCs w:val="24"/>
        </w:rPr>
        <w:t xml:space="preserve">. </w:t>
      </w:r>
      <w:r w:rsidRPr="00260C1A">
        <w:rPr>
          <w:rFonts w:ascii="Arial" w:hAnsi="Arial" w:cs="Arial"/>
          <w:sz w:val="24"/>
          <w:szCs w:val="24"/>
        </w:rPr>
        <w:t xml:space="preserve"> </w:t>
      </w:r>
      <w:proofErr w:type="spellStart"/>
      <w:r w:rsidRPr="00260C1A">
        <w:rPr>
          <w:rFonts w:ascii="Arial" w:hAnsi="Arial" w:cs="Arial"/>
          <w:sz w:val="24"/>
          <w:szCs w:val="24"/>
        </w:rPr>
        <w:t>AusAID’s</w:t>
      </w:r>
      <w:proofErr w:type="spellEnd"/>
      <w:r w:rsidRPr="00260C1A">
        <w:rPr>
          <w:rFonts w:ascii="Arial" w:hAnsi="Arial" w:cs="Arial"/>
          <w:sz w:val="24"/>
          <w:szCs w:val="24"/>
        </w:rPr>
        <w:t xml:space="preserve"> long-term mine action programs in Cambodia, Laos and Afghanistan are now </w:t>
      </w:r>
      <w:r w:rsidR="00BD0409">
        <w:rPr>
          <w:rFonts w:ascii="Arial" w:hAnsi="Arial" w:cs="Arial"/>
          <w:sz w:val="24"/>
          <w:szCs w:val="24"/>
        </w:rPr>
        <w:t xml:space="preserve">deliberately </w:t>
      </w:r>
      <w:r w:rsidRPr="00260C1A">
        <w:rPr>
          <w:rFonts w:ascii="Arial" w:hAnsi="Arial" w:cs="Arial"/>
          <w:sz w:val="24"/>
          <w:szCs w:val="24"/>
        </w:rPr>
        <w:t>focused on stren</w:t>
      </w:r>
      <w:r w:rsidR="00E006D2">
        <w:rPr>
          <w:rFonts w:ascii="Arial" w:hAnsi="Arial" w:cs="Arial"/>
          <w:sz w:val="24"/>
          <w:szCs w:val="24"/>
        </w:rPr>
        <w:t>gthening national capacity</w:t>
      </w:r>
      <w:r w:rsidR="00BD0409">
        <w:rPr>
          <w:rFonts w:ascii="Arial" w:hAnsi="Arial" w:cs="Arial"/>
          <w:sz w:val="24"/>
          <w:szCs w:val="24"/>
        </w:rPr>
        <w:t xml:space="preserve"> and supporting the national mine action program.  In each of these countries Australia’s funding is provided through </w:t>
      </w:r>
      <w:r w:rsidR="002C6651">
        <w:rPr>
          <w:rFonts w:ascii="Arial" w:hAnsi="Arial" w:cs="Arial"/>
          <w:sz w:val="24"/>
          <w:szCs w:val="24"/>
        </w:rPr>
        <w:t>the designated</w:t>
      </w:r>
      <w:r w:rsidR="00E006D2">
        <w:rPr>
          <w:rFonts w:ascii="Arial" w:hAnsi="Arial" w:cs="Arial"/>
          <w:sz w:val="24"/>
          <w:szCs w:val="24"/>
        </w:rPr>
        <w:t xml:space="preserve"> United Nations coordinating agency</w:t>
      </w:r>
      <w:r w:rsidR="00BD0409">
        <w:rPr>
          <w:rFonts w:ascii="Arial" w:hAnsi="Arial" w:cs="Arial"/>
          <w:sz w:val="24"/>
          <w:szCs w:val="24"/>
        </w:rPr>
        <w:t xml:space="preserve"> which has been mandated to assist in the execution of the national mine action program</w:t>
      </w:r>
      <w:r w:rsidR="0007793A">
        <w:rPr>
          <w:rFonts w:ascii="Arial" w:hAnsi="Arial" w:cs="Arial"/>
          <w:sz w:val="24"/>
          <w:szCs w:val="24"/>
        </w:rPr>
        <w:t xml:space="preserve">.  </w:t>
      </w:r>
      <w:r w:rsidR="00E006D2">
        <w:rPr>
          <w:rFonts w:ascii="Arial" w:hAnsi="Arial" w:cs="Arial"/>
          <w:sz w:val="24"/>
          <w:szCs w:val="24"/>
        </w:rPr>
        <w:t>This is a</w:t>
      </w:r>
      <w:r w:rsidR="00E006D2" w:rsidRPr="00E006D2">
        <w:rPr>
          <w:rFonts w:ascii="Arial" w:hAnsi="Arial" w:cs="Arial"/>
          <w:sz w:val="24"/>
          <w:szCs w:val="24"/>
        </w:rPr>
        <w:t xml:space="preserve"> logical step that is expected to enhance coordination and effectiveness.  AusAID should </w:t>
      </w:r>
      <w:r w:rsidR="00BD0409">
        <w:rPr>
          <w:rFonts w:ascii="Arial" w:hAnsi="Arial" w:cs="Arial"/>
          <w:sz w:val="24"/>
          <w:szCs w:val="24"/>
        </w:rPr>
        <w:t>work with</w:t>
      </w:r>
      <w:r w:rsidR="00E006D2" w:rsidRPr="00E006D2">
        <w:rPr>
          <w:rFonts w:ascii="Arial" w:hAnsi="Arial" w:cs="Arial"/>
          <w:sz w:val="24"/>
          <w:szCs w:val="24"/>
        </w:rPr>
        <w:t xml:space="preserve"> the UN coordinating agency </w:t>
      </w:r>
      <w:r w:rsidR="00BD0409">
        <w:rPr>
          <w:rFonts w:ascii="Arial" w:hAnsi="Arial" w:cs="Arial"/>
          <w:sz w:val="24"/>
          <w:szCs w:val="24"/>
        </w:rPr>
        <w:t xml:space="preserve">supporting </w:t>
      </w:r>
      <w:r w:rsidR="00834502">
        <w:rPr>
          <w:rFonts w:ascii="Arial" w:hAnsi="Arial" w:cs="Arial"/>
          <w:sz w:val="24"/>
          <w:szCs w:val="24"/>
        </w:rPr>
        <w:t>the national authority</w:t>
      </w:r>
      <w:r w:rsidR="00E006D2" w:rsidRPr="00E006D2">
        <w:rPr>
          <w:rFonts w:ascii="Arial" w:hAnsi="Arial" w:cs="Arial"/>
          <w:sz w:val="24"/>
          <w:szCs w:val="24"/>
        </w:rPr>
        <w:t xml:space="preserve"> to </w:t>
      </w:r>
      <w:r w:rsidR="00BD0409">
        <w:rPr>
          <w:rFonts w:ascii="Arial" w:hAnsi="Arial" w:cs="Arial"/>
          <w:sz w:val="24"/>
          <w:szCs w:val="24"/>
        </w:rPr>
        <w:t xml:space="preserve">develop </w:t>
      </w:r>
      <w:r w:rsidR="00E006D2" w:rsidRPr="00E006D2">
        <w:rPr>
          <w:rFonts w:ascii="Arial" w:hAnsi="Arial" w:cs="Arial"/>
          <w:sz w:val="24"/>
          <w:szCs w:val="24"/>
        </w:rPr>
        <w:t xml:space="preserve">a clear plan for transitioning to full national management of the mine action program.  In programming any further funding to these countries, AusAID should explicitly consider whether the funds should </w:t>
      </w:r>
      <w:r w:rsidR="00EF61B3">
        <w:rPr>
          <w:rFonts w:ascii="Arial" w:hAnsi="Arial" w:cs="Arial"/>
          <w:sz w:val="24"/>
          <w:szCs w:val="24"/>
        </w:rPr>
        <w:t xml:space="preserve">be </w:t>
      </w:r>
      <w:r w:rsidR="00E006D2" w:rsidRPr="00E006D2">
        <w:rPr>
          <w:rFonts w:ascii="Arial" w:hAnsi="Arial" w:cs="Arial"/>
          <w:sz w:val="24"/>
          <w:szCs w:val="24"/>
        </w:rPr>
        <w:t>programmed direct</w:t>
      </w:r>
      <w:r w:rsidR="002C6651">
        <w:rPr>
          <w:rFonts w:ascii="Arial" w:hAnsi="Arial" w:cs="Arial"/>
          <w:sz w:val="24"/>
          <w:szCs w:val="24"/>
        </w:rPr>
        <w:t>ly</w:t>
      </w:r>
      <w:r w:rsidR="00E006D2" w:rsidRPr="00E006D2">
        <w:rPr>
          <w:rFonts w:ascii="Arial" w:hAnsi="Arial" w:cs="Arial"/>
          <w:sz w:val="24"/>
          <w:szCs w:val="24"/>
        </w:rPr>
        <w:t xml:space="preserve"> to the national mine action program.</w:t>
      </w:r>
    </w:p>
    <w:p w:rsidR="005D556F" w:rsidRDefault="005D556F"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T</w:t>
      </w:r>
      <w:r w:rsidRPr="00260C1A">
        <w:rPr>
          <w:rFonts w:ascii="Arial" w:hAnsi="Arial" w:cs="Arial"/>
          <w:sz w:val="24"/>
          <w:szCs w:val="24"/>
        </w:rPr>
        <w:t xml:space="preserve">he Strategy </w:t>
      </w:r>
      <w:r>
        <w:rPr>
          <w:rFonts w:ascii="Arial" w:hAnsi="Arial" w:cs="Arial"/>
          <w:sz w:val="24"/>
          <w:szCs w:val="24"/>
        </w:rPr>
        <w:t xml:space="preserve">also notes </w:t>
      </w:r>
      <w:r w:rsidRPr="00260C1A">
        <w:rPr>
          <w:rFonts w:ascii="Arial" w:hAnsi="Arial" w:cs="Arial"/>
          <w:sz w:val="24"/>
          <w:szCs w:val="24"/>
        </w:rPr>
        <w:t xml:space="preserve">that support will be delivered by a range of partners, including ‘Australian NGOs’.  Whilst it is </w:t>
      </w:r>
      <w:r w:rsidR="000861FA">
        <w:rPr>
          <w:rFonts w:ascii="Arial" w:hAnsi="Arial" w:cs="Arial"/>
          <w:sz w:val="24"/>
          <w:szCs w:val="24"/>
        </w:rPr>
        <w:t>acknowledged that there are</w:t>
      </w:r>
      <w:r w:rsidRPr="00260C1A">
        <w:rPr>
          <w:rFonts w:ascii="Arial" w:hAnsi="Arial" w:cs="Arial"/>
          <w:sz w:val="24"/>
          <w:szCs w:val="24"/>
        </w:rPr>
        <w:t xml:space="preserve"> few Australian organizations engaged in mine action activities, very little funding has gone to Australian organizations.</w:t>
      </w:r>
    </w:p>
    <w:p w:rsidR="00DD5816" w:rsidRDefault="00DD5816"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In relation to implementing partners it is recommended that;</w:t>
      </w:r>
    </w:p>
    <w:p w:rsidR="00DD5816" w:rsidRDefault="00DD5816" w:rsidP="00B918AE">
      <w:pPr>
        <w:rPr>
          <w:rFonts w:ascii="Arial" w:hAnsi="Arial" w:cs="Arial"/>
          <w:sz w:val="24"/>
          <w:szCs w:val="24"/>
        </w:rPr>
      </w:pPr>
    </w:p>
    <w:p w:rsidR="00B25C93" w:rsidRDefault="00087C54" w:rsidP="00AE1E3D">
      <w:pPr>
        <w:pStyle w:val="ListParagraph"/>
        <w:numPr>
          <w:ilvl w:val="0"/>
          <w:numId w:val="31"/>
        </w:numPr>
        <w:tabs>
          <w:tab w:val="left" w:pos="1134"/>
        </w:tabs>
        <w:spacing w:after="200"/>
        <w:ind w:left="1134" w:hanging="567"/>
        <w:rPr>
          <w:rFonts w:ascii="Arial" w:hAnsi="Arial" w:cs="Arial"/>
          <w:sz w:val="24"/>
          <w:szCs w:val="24"/>
        </w:rPr>
      </w:pPr>
      <w:r>
        <w:rPr>
          <w:rFonts w:ascii="Arial" w:hAnsi="Arial" w:cs="Arial"/>
          <w:b/>
          <w:sz w:val="24"/>
          <w:szCs w:val="24"/>
        </w:rPr>
        <w:t>Recommendation 10</w:t>
      </w:r>
      <w:r w:rsidR="001A538A" w:rsidRPr="001A538A">
        <w:rPr>
          <w:rFonts w:ascii="Arial" w:hAnsi="Arial" w:cs="Arial"/>
          <w:b/>
          <w:sz w:val="24"/>
          <w:szCs w:val="24"/>
        </w:rPr>
        <w:t>.</w:t>
      </w:r>
      <w:r w:rsidR="001A538A">
        <w:rPr>
          <w:rFonts w:ascii="Arial" w:hAnsi="Arial" w:cs="Arial"/>
          <w:sz w:val="24"/>
          <w:szCs w:val="24"/>
        </w:rPr>
        <w:t xml:space="preserve">  </w:t>
      </w:r>
      <w:r w:rsidR="00B25C93" w:rsidRPr="0024009D">
        <w:rPr>
          <w:rFonts w:ascii="Arial" w:hAnsi="Arial" w:cs="Arial"/>
          <w:sz w:val="24"/>
          <w:szCs w:val="24"/>
        </w:rPr>
        <w:t>AusAID could consider reducing the number of mine action projects it manages</w:t>
      </w:r>
      <w:r w:rsidR="00270693">
        <w:rPr>
          <w:rFonts w:ascii="Arial" w:hAnsi="Arial" w:cs="Arial"/>
          <w:sz w:val="24"/>
          <w:szCs w:val="24"/>
        </w:rPr>
        <w:t>,</w:t>
      </w:r>
      <w:r w:rsidR="00B25C93" w:rsidRPr="0024009D">
        <w:rPr>
          <w:rFonts w:ascii="Arial" w:hAnsi="Arial" w:cs="Arial"/>
          <w:sz w:val="24"/>
          <w:szCs w:val="24"/>
        </w:rPr>
        <w:t xml:space="preserve"> </w:t>
      </w:r>
      <w:r w:rsidR="006B4F83">
        <w:rPr>
          <w:rFonts w:ascii="Arial" w:hAnsi="Arial" w:cs="Arial"/>
          <w:sz w:val="24"/>
          <w:szCs w:val="24"/>
        </w:rPr>
        <w:t xml:space="preserve">including </w:t>
      </w:r>
      <w:r w:rsidR="00B25C93" w:rsidRPr="0024009D">
        <w:rPr>
          <w:rFonts w:ascii="Arial" w:hAnsi="Arial" w:cs="Arial"/>
          <w:sz w:val="24"/>
          <w:szCs w:val="24"/>
        </w:rPr>
        <w:t>by focusing on fewer countries and engaging in more multi-year commitments.</w:t>
      </w:r>
    </w:p>
    <w:p w:rsidR="00B25C93" w:rsidRDefault="00087C54" w:rsidP="00AE1E3D">
      <w:pPr>
        <w:pStyle w:val="ListParagraph"/>
        <w:numPr>
          <w:ilvl w:val="0"/>
          <w:numId w:val="31"/>
        </w:numPr>
        <w:tabs>
          <w:tab w:val="left" w:pos="1134"/>
        </w:tabs>
        <w:spacing w:after="200"/>
        <w:ind w:left="1134" w:hanging="567"/>
        <w:rPr>
          <w:rFonts w:ascii="Arial" w:hAnsi="Arial" w:cs="Arial"/>
          <w:sz w:val="24"/>
          <w:szCs w:val="24"/>
        </w:rPr>
      </w:pPr>
      <w:r>
        <w:rPr>
          <w:rFonts w:ascii="Arial" w:hAnsi="Arial" w:cs="Arial"/>
          <w:b/>
          <w:sz w:val="24"/>
          <w:szCs w:val="24"/>
        </w:rPr>
        <w:t>Recommendation 11</w:t>
      </w:r>
      <w:r w:rsidR="001A538A" w:rsidRPr="001A538A">
        <w:rPr>
          <w:rFonts w:ascii="Arial" w:hAnsi="Arial" w:cs="Arial"/>
          <w:b/>
          <w:sz w:val="24"/>
          <w:szCs w:val="24"/>
        </w:rPr>
        <w:t>.</w:t>
      </w:r>
      <w:r w:rsidR="001A538A">
        <w:rPr>
          <w:rFonts w:ascii="Arial" w:hAnsi="Arial" w:cs="Arial"/>
          <w:sz w:val="24"/>
          <w:szCs w:val="24"/>
        </w:rPr>
        <w:t xml:space="preserve">  </w:t>
      </w:r>
      <w:r w:rsidR="009E3247">
        <w:rPr>
          <w:rFonts w:ascii="Arial" w:hAnsi="Arial" w:cs="Arial"/>
          <w:sz w:val="24"/>
          <w:szCs w:val="24"/>
        </w:rPr>
        <w:t xml:space="preserve">For countries facing long-term mine action challenges, </w:t>
      </w:r>
      <w:r w:rsidR="00B25C93" w:rsidRPr="0024009D">
        <w:rPr>
          <w:rFonts w:ascii="Arial" w:hAnsi="Arial" w:cs="Arial"/>
          <w:sz w:val="24"/>
          <w:szCs w:val="24"/>
        </w:rPr>
        <w:t xml:space="preserve">AusAID should </w:t>
      </w:r>
      <w:r w:rsidR="009E3247">
        <w:rPr>
          <w:rFonts w:ascii="Arial" w:hAnsi="Arial" w:cs="Arial"/>
          <w:sz w:val="24"/>
          <w:szCs w:val="24"/>
        </w:rPr>
        <w:t xml:space="preserve">consider how its mine action support will build the </w:t>
      </w:r>
      <w:r w:rsidR="009E3247">
        <w:rPr>
          <w:rFonts w:ascii="Arial" w:hAnsi="Arial" w:cs="Arial"/>
          <w:sz w:val="24"/>
          <w:szCs w:val="24"/>
        </w:rPr>
        <w:lastRenderedPageBreak/>
        <w:t>capacity of the national mine action program and consider, where appropriate, whether support should be provided directly to the national mine action authority</w:t>
      </w:r>
      <w:r w:rsidR="00B25C93" w:rsidRPr="0024009D">
        <w:rPr>
          <w:rFonts w:ascii="Arial" w:hAnsi="Arial" w:cs="Arial"/>
          <w:sz w:val="24"/>
          <w:szCs w:val="24"/>
        </w:rPr>
        <w:t>.</w:t>
      </w:r>
    </w:p>
    <w:p w:rsidR="00B25C93" w:rsidRDefault="00087C54" w:rsidP="00AE1E3D">
      <w:pPr>
        <w:pStyle w:val="ListParagraph"/>
        <w:numPr>
          <w:ilvl w:val="0"/>
          <w:numId w:val="31"/>
        </w:numPr>
        <w:tabs>
          <w:tab w:val="left" w:pos="1134"/>
        </w:tabs>
        <w:spacing w:after="200"/>
        <w:ind w:left="1134" w:hanging="567"/>
        <w:rPr>
          <w:rFonts w:ascii="Arial" w:hAnsi="Arial" w:cs="Arial"/>
          <w:sz w:val="24"/>
          <w:szCs w:val="24"/>
        </w:rPr>
      </w:pPr>
      <w:r>
        <w:rPr>
          <w:rFonts w:ascii="Arial" w:hAnsi="Arial" w:cs="Arial"/>
          <w:b/>
          <w:sz w:val="24"/>
          <w:szCs w:val="24"/>
        </w:rPr>
        <w:t>Recommendation 12</w:t>
      </w:r>
      <w:r w:rsidR="001A538A" w:rsidRPr="001A538A">
        <w:rPr>
          <w:rFonts w:ascii="Arial" w:hAnsi="Arial" w:cs="Arial"/>
          <w:b/>
          <w:sz w:val="24"/>
          <w:szCs w:val="24"/>
        </w:rPr>
        <w:t>.</w:t>
      </w:r>
      <w:r w:rsidR="001A538A">
        <w:rPr>
          <w:rFonts w:ascii="Arial" w:hAnsi="Arial" w:cs="Arial"/>
          <w:sz w:val="24"/>
          <w:szCs w:val="24"/>
        </w:rPr>
        <w:t xml:space="preserve">  </w:t>
      </w:r>
      <w:r w:rsidR="00B25C93" w:rsidRPr="0024009D">
        <w:rPr>
          <w:rFonts w:ascii="Arial" w:hAnsi="Arial" w:cs="Arial"/>
          <w:sz w:val="24"/>
          <w:szCs w:val="24"/>
        </w:rPr>
        <w:t xml:space="preserve">AusAID should </w:t>
      </w:r>
      <w:r w:rsidR="00275402">
        <w:rPr>
          <w:rFonts w:ascii="Arial" w:hAnsi="Arial" w:cs="Arial"/>
          <w:sz w:val="24"/>
          <w:szCs w:val="24"/>
        </w:rPr>
        <w:t>consider support</w:t>
      </w:r>
      <w:r w:rsidR="001D4279">
        <w:rPr>
          <w:rFonts w:ascii="Arial" w:hAnsi="Arial" w:cs="Arial"/>
          <w:sz w:val="24"/>
          <w:szCs w:val="24"/>
        </w:rPr>
        <w:t>ing</w:t>
      </w:r>
      <w:r w:rsidR="00275402">
        <w:rPr>
          <w:rFonts w:ascii="Arial" w:hAnsi="Arial" w:cs="Arial"/>
          <w:sz w:val="24"/>
          <w:szCs w:val="24"/>
        </w:rPr>
        <w:t xml:space="preserve"> </w:t>
      </w:r>
      <w:r w:rsidR="00B25C93" w:rsidRPr="0024009D">
        <w:rPr>
          <w:rFonts w:ascii="Arial" w:hAnsi="Arial" w:cs="Arial"/>
          <w:sz w:val="24"/>
          <w:szCs w:val="24"/>
        </w:rPr>
        <w:t>Australian NGOs</w:t>
      </w:r>
      <w:r w:rsidR="00275402">
        <w:rPr>
          <w:rFonts w:ascii="Arial" w:hAnsi="Arial" w:cs="Arial"/>
          <w:sz w:val="24"/>
          <w:szCs w:val="24"/>
        </w:rPr>
        <w:t xml:space="preserve"> </w:t>
      </w:r>
      <w:r w:rsidR="0073311B">
        <w:rPr>
          <w:rFonts w:ascii="Arial" w:hAnsi="Arial" w:cs="Arial"/>
          <w:sz w:val="24"/>
          <w:szCs w:val="24"/>
        </w:rPr>
        <w:t xml:space="preserve">where they </w:t>
      </w:r>
      <w:r w:rsidR="00275402">
        <w:rPr>
          <w:rFonts w:ascii="Arial" w:hAnsi="Arial" w:cs="Arial"/>
          <w:sz w:val="24"/>
          <w:szCs w:val="24"/>
        </w:rPr>
        <w:t>can add value to mine action</w:t>
      </w:r>
      <w:r w:rsidR="0073311B">
        <w:rPr>
          <w:rFonts w:ascii="Arial" w:hAnsi="Arial" w:cs="Arial"/>
          <w:sz w:val="24"/>
          <w:szCs w:val="24"/>
        </w:rPr>
        <w:t xml:space="preserve"> efforts.</w:t>
      </w:r>
      <w:r w:rsidR="009E3247">
        <w:rPr>
          <w:rFonts w:ascii="Arial" w:hAnsi="Arial" w:cs="Arial"/>
          <w:sz w:val="24"/>
          <w:szCs w:val="24"/>
        </w:rPr>
        <w:t xml:space="preserve"> </w:t>
      </w:r>
    </w:p>
    <w:p w:rsidR="006F76F0" w:rsidRDefault="006F76F0" w:rsidP="00B25C93">
      <w:pPr>
        <w:rPr>
          <w:rFonts w:ascii="Arial" w:hAnsi="Arial" w:cs="Arial"/>
          <w:b/>
          <w:sz w:val="24"/>
          <w:szCs w:val="24"/>
        </w:rPr>
      </w:pPr>
    </w:p>
    <w:p w:rsidR="00B25C93" w:rsidRPr="006A5A27" w:rsidRDefault="00DD5816" w:rsidP="006A5A27">
      <w:pPr>
        <w:pStyle w:val="Heading3"/>
        <w:rPr>
          <w:rStyle w:val="Heading3Char"/>
          <w:b/>
        </w:rPr>
      </w:pPr>
      <w:bookmarkStart w:id="11" w:name="_Toc346634712"/>
      <w:r w:rsidRPr="006A5A27">
        <w:rPr>
          <w:rStyle w:val="Heading3Char"/>
          <w:b/>
        </w:rPr>
        <w:t>1.5</w:t>
      </w:r>
      <w:r w:rsidR="00AE1E3D" w:rsidRPr="006A5A27">
        <w:tab/>
      </w:r>
      <w:r w:rsidR="00B25C93" w:rsidRPr="006A5A27">
        <w:rPr>
          <w:rStyle w:val="Heading3Char"/>
          <w:b/>
        </w:rPr>
        <w:t>Support to International Conventions</w:t>
      </w:r>
      <w:bookmarkEnd w:id="11"/>
    </w:p>
    <w:p w:rsidR="00DD5816" w:rsidRPr="00DD5816" w:rsidRDefault="00DD5816" w:rsidP="00B25C93">
      <w:pPr>
        <w:rPr>
          <w:rFonts w:ascii="Arial" w:hAnsi="Arial" w:cs="Arial"/>
          <w:b/>
          <w:sz w:val="24"/>
          <w:szCs w:val="24"/>
        </w:rPr>
      </w:pPr>
    </w:p>
    <w:p w:rsidR="00B25C93" w:rsidRDefault="00B25C93" w:rsidP="00B25C93">
      <w:pPr>
        <w:rPr>
          <w:rFonts w:ascii="Arial" w:hAnsi="Arial" w:cs="Arial"/>
          <w:sz w:val="24"/>
          <w:szCs w:val="24"/>
        </w:rPr>
      </w:pPr>
      <w:r>
        <w:rPr>
          <w:rFonts w:ascii="Arial" w:hAnsi="Arial" w:cs="Arial"/>
          <w:sz w:val="24"/>
          <w:szCs w:val="24"/>
        </w:rPr>
        <w:t>Australia has been an active and visible participant for many years in the life of the three main conventions related to this issue – the Anti-Personnel Mine Ban Convention (APMBC), the Convention on Certain Conventional Weapons (CCW) and more recently the Convention on Cluster Munitions</w:t>
      </w:r>
      <w:r w:rsidR="002C6651">
        <w:rPr>
          <w:rFonts w:ascii="Arial" w:hAnsi="Arial" w:cs="Arial"/>
          <w:sz w:val="24"/>
          <w:szCs w:val="24"/>
        </w:rPr>
        <w:t xml:space="preserve"> (CCM)</w:t>
      </w:r>
      <w:r>
        <w:rPr>
          <w:rFonts w:ascii="Arial" w:hAnsi="Arial" w:cs="Arial"/>
          <w:sz w:val="24"/>
          <w:szCs w:val="24"/>
        </w:rPr>
        <w:t>.  Australia has</w:t>
      </w:r>
      <w:r w:rsidR="00492DAB">
        <w:rPr>
          <w:rFonts w:ascii="Arial" w:hAnsi="Arial" w:cs="Arial"/>
          <w:sz w:val="24"/>
          <w:szCs w:val="24"/>
        </w:rPr>
        <w:t xml:space="preserve"> held key positions within the C</w:t>
      </w:r>
      <w:r>
        <w:rPr>
          <w:rFonts w:ascii="Arial" w:hAnsi="Arial" w:cs="Arial"/>
          <w:sz w:val="24"/>
          <w:szCs w:val="24"/>
        </w:rPr>
        <w:t>onvention frameworks, has promoted advocacy for them in the region and has provided funding to support the implementation</w:t>
      </w:r>
      <w:r w:rsidR="000E6F22">
        <w:rPr>
          <w:rFonts w:ascii="Arial" w:hAnsi="Arial" w:cs="Arial"/>
          <w:sz w:val="24"/>
          <w:szCs w:val="24"/>
        </w:rPr>
        <w:t xml:space="preserve"> of the Conventions.  Australia signed the CCM on 3 December 2008 and</w:t>
      </w:r>
      <w:r w:rsidR="007C1CCE">
        <w:rPr>
          <w:rFonts w:ascii="Arial" w:hAnsi="Arial" w:cs="Arial"/>
          <w:sz w:val="24"/>
          <w:szCs w:val="24"/>
        </w:rPr>
        <w:t xml:space="preserve"> is progressing towards ratification of the Convention in line with standard Parliamentary processes</w:t>
      </w:r>
      <w:r w:rsidR="00A73A42">
        <w:rPr>
          <w:rFonts w:ascii="Arial" w:hAnsi="Arial" w:cs="Arial"/>
          <w:sz w:val="24"/>
          <w:szCs w:val="24"/>
        </w:rPr>
        <w:t>,</w:t>
      </w:r>
      <w:r w:rsidR="007C1CCE">
        <w:rPr>
          <w:rFonts w:ascii="Arial" w:hAnsi="Arial" w:cs="Arial"/>
          <w:sz w:val="24"/>
          <w:szCs w:val="24"/>
        </w:rPr>
        <w:t xml:space="preserve"> and</w:t>
      </w:r>
      <w:r w:rsidR="00A73A42">
        <w:rPr>
          <w:rFonts w:ascii="Arial" w:hAnsi="Arial" w:cs="Arial"/>
          <w:sz w:val="24"/>
          <w:szCs w:val="24"/>
        </w:rPr>
        <w:t xml:space="preserve"> it</w:t>
      </w:r>
      <w:r w:rsidR="007C1CCE">
        <w:rPr>
          <w:rFonts w:ascii="Arial" w:hAnsi="Arial" w:cs="Arial"/>
          <w:sz w:val="24"/>
          <w:szCs w:val="24"/>
        </w:rPr>
        <w:t xml:space="preserve"> is committed to the CCM </w:t>
      </w:r>
      <w:r w:rsidR="006C04B3">
        <w:rPr>
          <w:rFonts w:ascii="Arial" w:hAnsi="Arial" w:cs="Arial"/>
          <w:sz w:val="24"/>
          <w:szCs w:val="24"/>
        </w:rPr>
        <w:t>–</w:t>
      </w:r>
      <w:r w:rsidR="000E6F22">
        <w:rPr>
          <w:rFonts w:ascii="Arial" w:hAnsi="Arial" w:cs="Arial"/>
          <w:sz w:val="24"/>
          <w:szCs w:val="24"/>
        </w:rPr>
        <w:t xml:space="preserve"> </w:t>
      </w:r>
      <w:r w:rsidR="00F57869">
        <w:rPr>
          <w:rFonts w:ascii="Arial" w:hAnsi="Arial" w:cs="Arial"/>
          <w:sz w:val="24"/>
          <w:szCs w:val="24"/>
        </w:rPr>
        <w:t>as demonstrated</w:t>
      </w:r>
      <w:r w:rsidR="007C1CCE">
        <w:rPr>
          <w:rFonts w:ascii="Arial" w:hAnsi="Arial" w:cs="Arial"/>
          <w:sz w:val="24"/>
          <w:szCs w:val="24"/>
        </w:rPr>
        <w:t xml:space="preserve"> by supporting the CCM meetings and providing funding to fulfill the humanitarian objectives of the Convention.</w:t>
      </w:r>
    </w:p>
    <w:p w:rsidR="00DD5816" w:rsidRDefault="00DD5816" w:rsidP="00B25C93">
      <w:pPr>
        <w:rPr>
          <w:rFonts w:ascii="Arial" w:hAnsi="Arial" w:cs="Arial"/>
          <w:sz w:val="24"/>
          <w:szCs w:val="24"/>
        </w:rPr>
      </w:pPr>
    </w:p>
    <w:p w:rsidR="00B25C93" w:rsidRDefault="00492DAB" w:rsidP="00B25C93">
      <w:pPr>
        <w:rPr>
          <w:rFonts w:ascii="Arial" w:hAnsi="Arial" w:cs="Arial"/>
          <w:sz w:val="24"/>
          <w:szCs w:val="24"/>
        </w:rPr>
      </w:pPr>
      <w:r>
        <w:rPr>
          <w:rFonts w:ascii="Arial" w:hAnsi="Arial" w:cs="Arial"/>
          <w:sz w:val="24"/>
          <w:szCs w:val="24"/>
        </w:rPr>
        <w:t>Recommendations related to C</w:t>
      </w:r>
      <w:r w:rsidR="00B25C93">
        <w:rPr>
          <w:rFonts w:ascii="Arial" w:hAnsi="Arial" w:cs="Arial"/>
          <w:sz w:val="24"/>
          <w:szCs w:val="24"/>
        </w:rPr>
        <w:t>onventions are;</w:t>
      </w:r>
    </w:p>
    <w:p w:rsidR="00DD5816" w:rsidRDefault="00DD5816" w:rsidP="00B25C93">
      <w:pPr>
        <w:rPr>
          <w:rFonts w:ascii="Arial" w:hAnsi="Arial" w:cs="Arial"/>
          <w:sz w:val="24"/>
          <w:szCs w:val="24"/>
        </w:rPr>
      </w:pPr>
    </w:p>
    <w:p w:rsidR="00B25C93" w:rsidRDefault="00087C54" w:rsidP="00AE1E3D">
      <w:pPr>
        <w:pStyle w:val="ListParagraph"/>
        <w:numPr>
          <w:ilvl w:val="0"/>
          <w:numId w:val="32"/>
        </w:numPr>
        <w:tabs>
          <w:tab w:val="left" w:pos="1134"/>
        </w:tabs>
        <w:spacing w:after="200"/>
        <w:ind w:left="1134" w:hanging="567"/>
        <w:rPr>
          <w:rFonts w:ascii="Arial" w:hAnsi="Arial" w:cs="Arial"/>
          <w:sz w:val="24"/>
          <w:szCs w:val="24"/>
        </w:rPr>
      </w:pPr>
      <w:r>
        <w:rPr>
          <w:rFonts w:ascii="Arial" w:hAnsi="Arial" w:cs="Arial"/>
          <w:b/>
          <w:sz w:val="24"/>
          <w:szCs w:val="24"/>
        </w:rPr>
        <w:t>Recommendation 13</w:t>
      </w:r>
      <w:r w:rsidR="001A538A" w:rsidRPr="001A538A">
        <w:rPr>
          <w:rFonts w:ascii="Arial" w:hAnsi="Arial" w:cs="Arial"/>
          <w:b/>
          <w:sz w:val="24"/>
          <w:szCs w:val="24"/>
        </w:rPr>
        <w:t>.</w:t>
      </w:r>
      <w:r w:rsidR="001A538A">
        <w:rPr>
          <w:rFonts w:ascii="Arial" w:hAnsi="Arial" w:cs="Arial"/>
          <w:sz w:val="24"/>
          <w:szCs w:val="24"/>
        </w:rPr>
        <w:t xml:space="preserve">  </w:t>
      </w:r>
      <w:r w:rsidR="00B25C93" w:rsidRPr="00C95EFA">
        <w:rPr>
          <w:rFonts w:ascii="Arial" w:hAnsi="Arial" w:cs="Arial"/>
          <w:sz w:val="24"/>
          <w:szCs w:val="24"/>
        </w:rPr>
        <w:t>Australia should continue to be an active pla</w:t>
      </w:r>
      <w:r w:rsidR="00834502">
        <w:rPr>
          <w:rFonts w:ascii="Arial" w:hAnsi="Arial" w:cs="Arial"/>
          <w:sz w:val="24"/>
          <w:szCs w:val="24"/>
        </w:rPr>
        <w:t>yer in the life of the various C</w:t>
      </w:r>
      <w:r w:rsidR="00B25C93" w:rsidRPr="00C95EFA">
        <w:rPr>
          <w:rFonts w:ascii="Arial" w:hAnsi="Arial" w:cs="Arial"/>
          <w:sz w:val="24"/>
          <w:szCs w:val="24"/>
        </w:rPr>
        <w:t xml:space="preserve">onventions related to mine action </w:t>
      </w:r>
      <w:r w:rsidR="00075AB7" w:rsidRPr="00C95EFA">
        <w:rPr>
          <w:rFonts w:ascii="Arial" w:hAnsi="Arial" w:cs="Arial"/>
          <w:sz w:val="24"/>
          <w:szCs w:val="24"/>
        </w:rPr>
        <w:t>i.e.</w:t>
      </w:r>
      <w:r w:rsidR="00B25C93" w:rsidRPr="00C95EFA">
        <w:rPr>
          <w:rFonts w:ascii="Arial" w:hAnsi="Arial" w:cs="Arial"/>
          <w:sz w:val="24"/>
          <w:szCs w:val="24"/>
        </w:rPr>
        <w:t xml:space="preserve"> APMBC, CCM and CCW.</w:t>
      </w:r>
    </w:p>
    <w:p w:rsidR="00563F2A" w:rsidRPr="00563F2A" w:rsidRDefault="00087C54" w:rsidP="00AE1E3D">
      <w:pPr>
        <w:pStyle w:val="ListParagraph"/>
        <w:numPr>
          <w:ilvl w:val="0"/>
          <w:numId w:val="32"/>
        </w:numPr>
        <w:tabs>
          <w:tab w:val="left" w:pos="1134"/>
        </w:tabs>
        <w:spacing w:after="200"/>
        <w:ind w:left="1134" w:hanging="567"/>
        <w:rPr>
          <w:rFonts w:ascii="Arial" w:hAnsi="Arial" w:cs="Arial"/>
          <w:sz w:val="24"/>
          <w:szCs w:val="24"/>
        </w:rPr>
      </w:pPr>
      <w:r>
        <w:rPr>
          <w:rFonts w:ascii="Arial" w:hAnsi="Arial" w:cs="Arial"/>
          <w:b/>
          <w:sz w:val="24"/>
          <w:szCs w:val="24"/>
        </w:rPr>
        <w:t>Recommendation 14</w:t>
      </w:r>
      <w:r w:rsidR="00563F2A">
        <w:rPr>
          <w:rFonts w:ascii="Arial" w:hAnsi="Arial" w:cs="Arial"/>
          <w:b/>
          <w:sz w:val="24"/>
          <w:szCs w:val="24"/>
        </w:rPr>
        <w:t>.</w:t>
      </w:r>
      <w:r w:rsidR="00563F2A">
        <w:rPr>
          <w:rFonts w:ascii="Arial" w:hAnsi="Arial" w:cs="Arial"/>
          <w:sz w:val="24"/>
          <w:szCs w:val="24"/>
        </w:rPr>
        <w:t xml:space="preserve">  </w:t>
      </w:r>
      <w:r w:rsidR="00563F2A" w:rsidRPr="00C95EFA">
        <w:rPr>
          <w:rFonts w:ascii="Arial" w:hAnsi="Arial" w:cs="Arial"/>
          <w:sz w:val="24"/>
          <w:szCs w:val="24"/>
        </w:rPr>
        <w:t>Australia shoul</w:t>
      </w:r>
      <w:r w:rsidR="00563F2A">
        <w:rPr>
          <w:rFonts w:ascii="Arial" w:hAnsi="Arial" w:cs="Arial"/>
          <w:sz w:val="24"/>
          <w:szCs w:val="24"/>
        </w:rPr>
        <w:t>d continue implementing the humanitarian provisions of the CCM while the ratification process is underway</w:t>
      </w:r>
      <w:r w:rsidR="00563F2A" w:rsidRPr="00C95EFA">
        <w:rPr>
          <w:rFonts w:ascii="Arial" w:hAnsi="Arial" w:cs="Arial"/>
          <w:sz w:val="24"/>
          <w:szCs w:val="24"/>
        </w:rPr>
        <w:t>.</w:t>
      </w:r>
    </w:p>
    <w:p w:rsidR="00382857" w:rsidRDefault="00087C54" w:rsidP="00AE1E3D">
      <w:pPr>
        <w:pStyle w:val="ListParagraph"/>
        <w:numPr>
          <w:ilvl w:val="0"/>
          <w:numId w:val="32"/>
        </w:numPr>
        <w:tabs>
          <w:tab w:val="left" w:pos="1134"/>
        </w:tabs>
        <w:spacing w:after="200"/>
        <w:ind w:left="1134" w:hanging="567"/>
        <w:rPr>
          <w:rFonts w:ascii="Arial" w:hAnsi="Arial" w:cs="Arial"/>
          <w:sz w:val="24"/>
          <w:szCs w:val="24"/>
        </w:rPr>
      </w:pPr>
      <w:r>
        <w:rPr>
          <w:rFonts w:ascii="Arial" w:hAnsi="Arial" w:cs="Arial"/>
          <w:b/>
          <w:sz w:val="24"/>
          <w:szCs w:val="24"/>
        </w:rPr>
        <w:t>Recommendation 15</w:t>
      </w:r>
      <w:r w:rsidR="00563F2A" w:rsidRPr="00563F2A">
        <w:rPr>
          <w:rFonts w:ascii="Arial" w:hAnsi="Arial" w:cs="Arial"/>
          <w:b/>
          <w:sz w:val="24"/>
          <w:szCs w:val="24"/>
        </w:rPr>
        <w:t>.</w:t>
      </w:r>
      <w:r w:rsidR="00563F2A">
        <w:rPr>
          <w:rFonts w:ascii="Arial" w:hAnsi="Arial" w:cs="Arial"/>
          <w:sz w:val="24"/>
          <w:szCs w:val="24"/>
        </w:rPr>
        <w:t xml:space="preserve">  </w:t>
      </w:r>
      <w:r w:rsidR="00382857">
        <w:rPr>
          <w:rFonts w:ascii="Arial" w:hAnsi="Arial" w:cs="Arial"/>
          <w:sz w:val="24"/>
          <w:szCs w:val="24"/>
        </w:rPr>
        <w:t>Australia could consider providing support for Convention meetings within the framework of assistance to the Conventions and their Implementation Support Unit</w:t>
      </w:r>
      <w:r w:rsidR="000E6F22">
        <w:rPr>
          <w:rFonts w:ascii="Arial" w:hAnsi="Arial" w:cs="Arial"/>
          <w:sz w:val="24"/>
          <w:szCs w:val="24"/>
        </w:rPr>
        <w:t>s</w:t>
      </w:r>
      <w:r w:rsidR="006C04B3">
        <w:rPr>
          <w:rFonts w:ascii="Arial" w:hAnsi="Arial" w:cs="Arial"/>
          <w:sz w:val="24"/>
          <w:szCs w:val="24"/>
        </w:rPr>
        <w:t>,</w:t>
      </w:r>
      <w:r w:rsidR="00382857">
        <w:rPr>
          <w:rFonts w:ascii="Arial" w:hAnsi="Arial" w:cs="Arial"/>
          <w:sz w:val="24"/>
          <w:szCs w:val="24"/>
        </w:rPr>
        <w:t xml:space="preserve"> to minimize administration and maximize sustainability.  </w:t>
      </w:r>
    </w:p>
    <w:p w:rsidR="006C6115" w:rsidRPr="008D51F3" w:rsidRDefault="00087C54" w:rsidP="00AE1E3D">
      <w:pPr>
        <w:pStyle w:val="ListParagraph"/>
        <w:numPr>
          <w:ilvl w:val="0"/>
          <w:numId w:val="32"/>
        </w:numPr>
        <w:tabs>
          <w:tab w:val="left" w:pos="1134"/>
        </w:tabs>
        <w:ind w:left="1134" w:hanging="567"/>
        <w:rPr>
          <w:rFonts w:ascii="Arial" w:hAnsi="Arial" w:cs="Arial"/>
          <w:sz w:val="24"/>
          <w:szCs w:val="24"/>
        </w:rPr>
      </w:pPr>
      <w:r>
        <w:rPr>
          <w:rFonts w:ascii="Arial" w:hAnsi="Arial" w:cs="Arial"/>
          <w:b/>
          <w:sz w:val="24"/>
          <w:szCs w:val="24"/>
        </w:rPr>
        <w:t>Recommendation 16</w:t>
      </w:r>
      <w:r w:rsidR="00563F2A" w:rsidRPr="00563F2A">
        <w:rPr>
          <w:rFonts w:ascii="Arial" w:hAnsi="Arial" w:cs="Arial"/>
          <w:b/>
          <w:sz w:val="24"/>
          <w:szCs w:val="24"/>
        </w:rPr>
        <w:t>.</w:t>
      </w:r>
      <w:r w:rsidR="00563F2A">
        <w:rPr>
          <w:rFonts w:ascii="Arial" w:hAnsi="Arial" w:cs="Arial"/>
          <w:sz w:val="24"/>
          <w:szCs w:val="24"/>
        </w:rPr>
        <w:t xml:space="preserve">  </w:t>
      </w:r>
      <w:r w:rsidR="006C6115">
        <w:rPr>
          <w:rFonts w:ascii="Arial" w:hAnsi="Arial" w:cs="Arial"/>
          <w:sz w:val="24"/>
          <w:szCs w:val="24"/>
        </w:rPr>
        <w:t>Australia could take a stronger approach to using the Convention on the Rights of Persons with Disabilities and disability-inclusive development as the framework for victim assistance.</w:t>
      </w:r>
    </w:p>
    <w:p w:rsidR="00ED6F72" w:rsidRDefault="00ED6F72" w:rsidP="00B25C93">
      <w:pPr>
        <w:rPr>
          <w:rFonts w:ascii="Arial" w:hAnsi="Arial" w:cs="Arial"/>
          <w:b/>
          <w:sz w:val="24"/>
          <w:szCs w:val="24"/>
        </w:rPr>
      </w:pPr>
    </w:p>
    <w:p w:rsidR="00B25C93" w:rsidRDefault="002C6651" w:rsidP="00AE1E3D">
      <w:pPr>
        <w:pStyle w:val="Heading3"/>
      </w:pPr>
      <w:bookmarkStart w:id="12" w:name="_Toc346634713"/>
      <w:r>
        <w:t>1.6</w:t>
      </w:r>
      <w:r w:rsidR="00AE1E3D">
        <w:tab/>
      </w:r>
      <w:r w:rsidR="00B25C93" w:rsidRPr="00DD5816">
        <w:t>Progress against the Mine Action Performance Framework</w:t>
      </w:r>
      <w:bookmarkEnd w:id="12"/>
    </w:p>
    <w:p w:rsidR="00DD5816" w:rsidRPr="00DD5816" w:rsidRDefault="00DD5816" w:rsidP="00AE1E3D">
      <w:pPr>
        <w:pStyle w:val="Heading3"/>
      </w:pPr>
    </w:p>
    <w:p w:rsidR="00B25C93" w:rsidRDefault="00B25C93" w:rsidP="00B25C93">
      <w:pPr>
        <w:tabs>
          <w:tab w:val="left" w:pos="-180"/>
        </w:tabs>
        <w:ind w:right="-180"/>
        <w:rPr>
          <w:rFonts w:ascii="Arial" w:eastAsia="Times New Roman" w:hAnsi="Arial" w:cs="Arial"/>
          <w:sz w:val="24"/>
          <w:szCs w:val="24"/>
        </w:rPr>
      </w:pPr>
      <w:r w:rsidRPr="009D48DF">
        <w:rPr>
          <w:rFonts w:ascii="Arial" w:eastAsia="Times New Roman" w:hAnsi="Arial" w:cs="Arial"/>
          <w:sz w:val="24"/>
          <w:szCs w:val="24"/>
        </w:rPr>
        <w:t xml:space="preserve">The </w:t>
      </w:r>
      <w:r>
        <w:rPr>
          <w:rFonts w:ascii="Arial" w:eastAsia="Times New Roman" w:hAnsi="Arial" w:cs="Arial"/>
          <w:sz w:val="24"/>
          <w:szCs w:val="24"/>
        </w:rPr>
        <w:t xml:space="preserve">four main </w:t>
      </w:r>
      <w:r w:rsidRPr="009D48DF">
        <w:rPr>
          <w:rFonts w:ascii="Arial" w:eastAsia="Times New Roman" w:hAnsi="Arial" w:cs="Arial"/>
          <w:sz w:val="24"/>
          <w:szCs w:val="24"/>
        </w:rPr>
        <w:t xml:space="preserve">intended outcomes </w:t>
      </w:r>
      <w:r>
        <w:rPr>
          <w:rFonts w:ascii="Arial" w:eastAsia="Times New Roman" w:hAnsi="Arial" w:cs="Arial"/>
          <w:sz w:val="24"/>
          <w:szCs w:val="24"/>
        </w:rPr>
        <w:t xml:space="preserve">of the Strategy </w:t>
      </w:r>
      <w:r w:rsidRPr="009D48DF">
        <w:rPr>
          <w:rFonts w:ascii="Arial" w:eastAsia="Times New Roman" w:hAnsi="Arial" w:cs="Arial"/>
          <w:sz w:val="24"/>
          <w:szCs w:val="24"/>
        </w:rPr>
        <w:t>are:</w:t>
      </w:r>
    </w:p>
    <w:p w:rsidR="005D556F" w:rsidRPr="009D48DF" w:rsidRDefault="005D556F" w:rsidP="00B25C93">
      <w:pPr>
        <w:tabs>
          <w:tab w:val="left" w:pos="-180"/>
        </w:tabs>
        <w:ind w:right="-180"/>
        <w:rPr>
          <w:rFonts w:ascii="Arial" w:eastAsia="Times New Roman" w:hAnsi="Arial" w:cs="Arial"/>
          <w:sz w:val="24"/>
          <w:szCs w:val="24"/>
        </w:rPr>
      </w:pPr>
    </w:p>
    <w:p w:rsidR="00B25C93" w:rsidRPr="009D48DF" w:rsidRDefault="00B25C93" w:rsidP="00AE1E3D">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 xml:space="preserve">improved quality of life for victims </w:t>
      </w:r>
    </w:p>
    <w:p w:rsidR="00B25C93" w:rsidRPr="009D48DF" w:rsidRDefault="00B25C93" w:rsidP="00AE1E3D">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 xml:space="preserve">reduced number of deaths and injuries </w:t>
      </w:r>
    </w:p>
    <w:p w:rsidR="00B25C93" w:rsidRPr="009D48DF" w:rsidRDefault="00B25C93" w:rsidP="00AE1E3D">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enhanced capacity of countries to manage their mine action programs</w:t>
      </w:r>
    </w:p>
    <w:p w:rsidR="00B25C93" w:rsidRPr="009D48DF" w:rsidRDefault="00B25C93" w:rsidP="00AE1E3D">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effective leadership and advoc</w:t>
      </w:r>
      <w:r w:rsidR="00AC277F">
        <w:rPr>
          <w:rFonts w:ascii="Arial" w:eastAsia="Times New Roman" w:hAnsi="Arial" w:cs="Arial"/>
          <w:sz w:val="24"/>
          <w:szCs w:val="24"/>
        </w:rPr>
        <w:t>acy by Australia on mine action</w:t>
      </w:r>
      <w:r w:rsidRPr="009D48DF">
        <w:rPr>
          <w:rFonts w:ascii="Arial" w:eastAsia="Times New Roman" w:hAnsi="Arial" w:cs="Arial"/>
          <w:sz w:val="24"/>
          <w:szCs w:val="24"/>
        </w:rPr>
        <w:t xml:space="preserve"> </w:t>
      </w:r>
    </w:p>
    <w:p w:rsidR="00B25C93" w:rsidRPr="009D48DF" w:rsidRDefault="00B25C93" w:rsidP="00B25C93">
      <w:pPr>
        <w:tabs>
          <w:tab w:val="left" w:pos="-180"/>
        </w:tabs>
        <w:ind w:right="-180"/>
        <w:rPr>
          <w:rFonts w:ascii="Arial" w:eastAsia="Times New Roman" w:hAnsi="Arial" w:cs="Arial"/>
          <w:sz w:val="24"/>
          <w:szCs w:val="24"/>
        </w:rPr>
      </w:pPr>
    </w:p>
    <w:p w:rsidR="00B25C93" w:rsidRDefault="00B25C93" w:rsidP="00B25C93">
      <w:pPr>
        <w:tabs>
          <w:tab w:val="left" w:pos="-180"/>
        </w:tabs>
        <w:ind w:right="-180"/>
        <w:rPr>
          <w:rFonts w:ascii="Arial" w:eastAsia="Times New Roman" w:hAnsi="Arial" w:cs="Arial"/>
          <w:sz w:val="24"/>
          <w:szCs w:val="24"/>
        </w:rPr>
      </w:pPr>
      <w:r>
        <w:rPr>
          <w:rFonts w:ascii="Arial" w:eastAsia="Times New Roman" w:hAnsi="Arial" w:cs="Arial"/>
          <w:sz w:val="24"/>
          <w:szCs w:val="24"/>
        </w:rPr>
        <w:lastRenderedPageBreak/>
        <w:t>The Review</w:t>
      </w:r>
      <w:r w:rsidRPr="009D48DF">
        <w:rPr>
          <w:rFonts w:ascii="Arial" w:eastAsia="Times New Roman" w:hAnsi="Arial" w:cs="Arial"/>
          <w:sz w:val="24"/>
          <w:szCs w:val="24"/>
        </w:rPr>
        <w:t xml:space="preserve"> attempt</w:t>
      </w:r>
      <w:r>
        <w:rPr>
          <w:rFonts w:ascii="Arial" w:eastAsia="Times New Roman" w:hAnsi="Arial" w:cs="Arial"/>
          <w:sz w:val="24"/>
          <w:szCs w:val="24"/>
        </w:rPr>
        <w:t>ed</w:t>
      </w:r>
      <w:r w:rsidRPr="009D48DF">
        <w:rPr>
          <w:rFonts w:ascii="Arial" w:eastAsia="Times New Roman" w:hAnsi="Arial" w:cs="Arial"/>
          <w:sz w:val="24"/>
          <w:szCs w:val="24"/>
        </w:rPr>
        <w:t xml:space="preserve"> to measure the progress to date of ach</w:t>
      </w:r>
      <w:r>
        <w:rPr>
          <w:rFonts w:ascii="Arial" w:eastAsia="Times New Roman" w:hAnsi="Arial" w:cs="Arial"/>
          <w:sz w:val="24"/>
          <w:szCs w:val="24"/>
        </w:rPr>
        <w:t>ieving the intended outcomes.  However, these outcomes are</w:t>
      </w:r>
      <w:r w:rsidRPr="009D48DF">
        <w:rPr>
          <w:rFonts w:ascii="Arial" w:eastAsia="Times New Roman" w:hAnsi="Arial" w:cs="Arial"/>
          <w:sz w:val="24"/>
          <w:szCs w:val="24"/>
        </w:rPr>
        <w:t xml:space="preserve"> difficult to quantify for a number of reasons.  The first is common to the mine action sector, in that ‘outputs’ such as square </w:t>
      </w:r>
      <w:proofErr w:type="spellStart"/>
      <w:r w:rsidRPr="00075AB7">
        <w:rPr>
          <w:rFonts w:ascii="Arial" w:eastAsia="Times New Roman" w:hAnsi="Arial" w:cs="Arial"/>
          <w:sz w:val="24"/>
          <w:szCs w:val="24"/>
        </w:rPr>
        <w:t>metres</w:t>
      </w:r>
      <w:proofErr w:type="spellEnd"/>
      <w:r w:rsidRPr="009D48DF">
        <w:rPr>
          <w:rFonts w:ascii="Arial" w:eastAsia="Times New Roman" w:hAnsi="Arial" w:cs="Arial"/>
          <w:sz w:val="24"/>
          <w:szCs w:val="24"/>
        </w:rPr>
        <w:t xml:space="preserve"> of land cleared, numbers of victims assisted </w:t>
      </w:r>
      <w:r w:rsidR="00DE1458" w:rsidRPr="009D48DF">
        <w:rPr>
          <w:rFonts w:ascii="Arial" w:eastAsia="Times New Roman" w:hAnsi="Arial" w:cs="Arial"/>
          <w:sz w:val="24"/>
          <w:szCs w:val="24"/>
        </w:rPr>
        <w:t>etc.</w:t>
      </w:r>
      <w:r w:rsidRPr="009D48DF">
        <w:rPr>
          <w:rFonts w:ascii="Arial" w:eastAsia="Times New Roman" w:hAnsi="Arial" w:cs="Arial"/>
          <w:sz w:val="24"/>
          <w:szCs w:val="24"/>
        </w:rPr>
        <w:t xml:space="preserve"> are easy to measure, but ‘outcomes’ like improvements to people’s lives and safety, increased agricultural productivity are much more difficult to assess.  There is usually a lack of data in post conflict countries to enabl</w:t>
      </w:r>
      <w:r>
        <w:rPr>
          <w:rFonts w:ascii="Arial" w:eastAsia="Times New Roman" w:hAnsi="Arial" w:cs="Arial"/>
          <w:sz w:val="24"/>
          <w:szCs w:val="24"/>
        </w:rPr>
        <w:t>e such analysis</w:t>
      </w:r>
      <w:r w:rsidR="002C6651">
        <w:rPr>
          <w:rFonts w:ascii="Arial" w:eastAsia="Times New Roman" w:hAnsi="Arial" w:cs="Arial"/>
          <w:sz w:val="24"/>
          <w:szCs w:val="24"/>
        </w:rPr>
        <w:t>, or the data is not gathered for inclusion in project reporting</w:t>
      </w:r>
      <w:r>
        <w:rPr>
          <w:rFonts w:ascii="Arial" w:eastAsia="Times New Roman" w:hAnsi="Arial" w:cs="Arial"/>
          <w:sz w:val="24"/>
          <w:szCs w:val="24"/>
        </w:rPr>
        <w:t>.</w:t>
      </w:r>
    </w:p>
    <w:p w:rsidR="00DD5816" w:rsidRPr="009D48DF" w:rsidRDefault="00DD5816" w:rsidP="00B25C93">
      <w:pPr>
        <w:tabs>
          <w:tab w:val="left" w:pos="-180"/>
        </w:tabs>
        <w:ind w:right="-180"/>
        <w:rPr>
          <w:rFonts w:ascii="Arial" w:eastAsia="Times New Roman" w:hAnsi="Arial" w:cs="Arial"/>
          <w:sz w:val="24"/>
          <w:szCs w:val="24"/>
        </w:rPr>
      </w:pPr>
    </w:p>
    <w:p w:rsidR="00B25C93" w:rsidRDefault="00B25C93" w:rsidP="00B25C93">
      <w:pPr>
        <w:rPr>
          <w:rFonts w:ascii="Arial" w:eastAsia="Times New Roman" w:hAnsi="Arial" w:cs="Arial"/>
          <w:sz w:val="24"/>
          <w:szCs w:val="24"/>
        </w:rPr>
      </w:pPr>
      <w:r w:rsidRPr="009D48DF">
        <w:rPr>
          <w:rFonts w:ascii="Arial" w:eastAsia="Times New Roman" w:hAnsi="Arial" w:cs="Arial"/>
          <w:sz w:val="24"/>
          <w:szCs w:val="24"/>
        </w:rPr>
        <w:t>The second is that there was no baseline data available at the start of the Strategy period against which to measure any progress.  During the previ</w:t>
      </w:r>
      <w:r>
        <w:rPr>
          <w:rFonts w:ascii="Arial" w:eastAsia="Times New Roman" w:hAnsi="Arial" w:cs="Arial"/>
          <w:sz w:val="24"/>
          <w:szCs w:val="24"/>
        </w:rPr>
        <w:t>ous Mine Action Strategy 2005 -</w:t>
      </w:r>
      <w:r w:rsidRPr="009D48DF">
        <w:rPr>
          <w:rFonts w:ascii="Arial" w:eastAsia="Times New Roman" w:hAnsi="Arial" w:cs="Arial"/>
          <w:sz w:val="24"/>
          <w:szCs w:val="24"/>
        </w:rPr>
        <w:t xml:space="preserve"> 2010 there was a mid-term review conducted in November 2008, but there was no separate review undertaken at t</w:t>
      </w:r>
      <w:r>
        <w:rPr>
          <w:rFonts w:ascii="Arial" w:eastAsia="Times New Roman" w:hAnsi="Arial" w:cs="Arial"/>
          <w:sz w:val="24"/>
          <w:szCs w:val="24"/>
        </w:rPr>
        <w:t xml:space="preserve">he end of the Strategy period. </w:t>
      </w:r>
      <w:r w:rsidRPr="009D48DF">
        <w:rPr>
          <w:rFonts w:ascii="Arial" w:eastAsia="Times New Roman" w:hAnsi="Arial" w:cs="Arial"/>
          <w:sz w:val="24"/>
          <w:szCs w:val="24"/>
        </w:rPr>
        <w:t>Discussions on the outcomes of that Stra</w:t>
      </w:r>
      <w:r>
        <w:rPr>
          <w:rFonts w:ascii="Arial" w:eastAsia="Times New Roman" w:hAnsi="Arial" w:cs="Arial"/>
          <w:sz w:val="24"/>
          <w:szCs w:val="24"/>
        </w:rPr>
        <w:t>tegy were part of</w:t>
      </w:r>
      <w:r w:rsidRPr="009D48DF">
        <w:rPr>
          <w:rFonts w:ascii="Arial" w:eastAsia="Times New Roman" w:hAnsi="Arial" w:cs="Arial"/>
          <w:sz w:val="24"/>
          <w:szCs w:val="24"/>
        </w:rPr>
        <w:t xml:space="preserve"> the consultations leading to the drafting of the current Str</w:t>
      </w:r>
      <w:r>
        <w:rPr>
          <w:rFonts w:ascii="Arial" w:eastAsia="Times New Roman" w:hAnsi="Arial" w:cs="Arial"/>
          <w:sz w:val="24"/>
          <w:szCs w:val="24"/>
        </w:rPr>
        <w:t>ategy</w:t>
      </w:r>
      <w:r w:rsidR="002C6651">
        <w:rPr>
          <w:rFonts w:ascii="Arial" w:eastAsia="Times New Roman" w:hAnsi="Arial" w:cs="Arial"/>
          <w:sz w:val="24"/>
          <w:szCs w:val="24"/>
        </w:rPr>
        <w:t>,</w:t>
      </w:r>
      <w:r>
        <w:rPr>
          <w:rFonts w:ascii="Arial" w:eastAsia="Times New Roman" w:hAnsi="Arial" w:cs="Arial"/>
          <w:sz w:val="24"/>
          <w:szCs w:val="24"/>
        </w:rPr>
        <w:t xml:space="preserve"> but</w:t>
      </w:r>
      <w:r w:rsidR="002C6651">
        <w:rPr>
          <w:rFonts w:ascii="Arial" w:eastAsia="Times New Roman" w:hAnsi="Arial" w:cs="Arial"/>
          <w:sz w:val="24"/>
          <w:szCs w:val="24"/>
        </w:rPr>
        <w:t xml:space="preserve"> these </w:t>
      </w:r>
      <w:r>
        <w:rPr>
          <w:rFonts w:ascii="Arial" w:eastAsia="Times New Roman" w:hAnsi="Arial" w:cs="Arial"/>
          <w:sz w:val="24"/>
          <w:szCs w:val="24"/>
        </w:rPr>
        <w:t>were not documented as a consolidated set of outcomes</w:t>
      </w:r>
      <w:r w:rsidRPr="009D48DF">
        <w:rPr>
          <w:rFonts w:ascii="Arial" w:eastAsia="Times New Roman" w:hAnsi="Arial" w:cs="Arial"/>
          <w:sz w:val="24"/>
          <w:szCs w:val="24"/>
        </w:rPr>
        <w:t xml:space="preserve">. In addition, most of the mine action projects funded by AusAID are less than $3 million and thus are not subject to formal evaluation. </w:t>
      </w:r>
      <w:r>
        <w:rPr>
          <w:rFonts w:ascii="Arial" w:eastAsia="Times New Roman" w:hAnsi="Arial" w:cs="Arial"/>
          <w:sz w:val="24"/>
          <w:szCs w:val="24"/>
        </w:rPr>
        <w:t xml:space="preserve"> </w:t>
      </w:r>
      <w:r w:rsidR="00275402">
        <w:rPr>
          <w:rFonts w:ascii="Arial" w:eastAsia="Times New Roman" w:hAnsi="Arial" w:cs="Arial"/>
          <w:sz w:val="24"/>
          <w:szCs w:val="24"/>
        </w:rPr>
        <w:t xml:space="preserve">Ongoing regular reporting is received against all AusAID funded initiatives which specifies progress against achievements.  A summary of achievements is included in the annual mine action activities publication.  </w:t>
      </w:r>
      <w:r w:rsidR="00F16742">
        <w:rPr>
          <w:rFonts w:ascii="Arial" w:eastAsia="Times New Roman" w:hAnsi="Arial" w:cs="Arial"/>
          <w:sz w:val="24"/>
          <w:szCs w:val="24"/>
        </w:rPr>
        <w:t>The publications indicate solid progress is being made against all outcomes of the Strategy</w:t>
      </w:r>
      <w:r w:rsidR="005C03BC">
        <w:rPr>
          <w:rFonts w:ascii="Arial" w:eastAsia="Times New Roman" w:hAnsi="Arial" w:cs="Arial"/>
          <w:sz w:val="24"/>
          <w:szCs w:val="24"/>
        </w:rPr>
        <w:t xml:space="preserve">. </w:t>
      </w:r>
    </w:p>
    <w:p w:rsidR="006A1092" w:rsidRDefault="006A1092" w:rsidP="00B25C93">
      <w:pPr>
        <w:rPr>
          <w:rFonts w:ascii="Arial" w:eastAsia="Times New Roman" w:hAnsi="Arial" w:cs="Arial"/>
          <w:sz w:val="24"/>
          <w:szCs w:val="24"/>
        </w:rPr>
      </w:pPr>
    </w:p>
    <w:p w:rsidR="006A1092" w:rsidRPr="006A1092" w:rsidRDefault="000C4EB8" w:rsidP="006A1092">
      <w:pPr>
        <w:rPr>
          <w:rFonts w:ascii="Arial" w:eastAsia="Times New Roman" w:hAnsi="Arial" w:cs="Arial"/>
          <w:sz w:val="24"/>
          <w:szCs w:val="24"/>
        </w:rPr>
      </w:pPr>
      <w:r>
        <w:rPr>
          <w:rFonts w:ascii="Arial" w:eastAsia="Times New Roman" w:hAnsi="Arial" w:cs="Arial"/>
          <w:sz w:val="24"/>
          <w:szCs w:val="24"/>
        </w:rPr>
        <w:t>Recommendation</w:t>
      </w:r>
    </w:p>
    <w:p w:rsidR="006A1092" w:rsidRPr="006A1092" w:rsidRDefault="006A1092" w:rsidP="006A1092">
      <w:pPr>
        <w:rPr>
          <w:rFonts w:ascii="Arial" w:eastAsia="Times New Roman" w:hAnsi="Arial" w:cs="Arial"/>
          <w:sz w:val="24"/>
          <w:szCs w:val="24"/>
        </w:rPr>
      </w:pPr>
    </w:p>
    <w:p w:rsidR="006A1092" w:rsidRPr="006A1092" w:rsidRDefault="00087C54" w:rsidP="00AE1E3D">
      <w:pPr>
        <w:numPr>
          <w:ilvl w:val="0"/>
          <w:numId w:val="38"/>
        </w:numPr>
        <w:tabs>
          <w:tab w:val="left" w:pos="1134"/>
        </w:tabs>
        <w:ind w:left="1134" w:hanging="567"/>
        <w:rPr>
          <w:rFonts w:ascii="Arial" w:eastAsia="Times New Roman" w:hAnsi="Arial" w:cs="Arial"/>
          <w:sz w:val="24"/>
          <w:szCs w:val="24"/>
        </w:rPr>
      </w:pPr>
      <w:r>
        <w:rPr>
          <w:rFonts w:ascii="Arial" w:eastAsia="Times New Roman" w:hAnsi="Arial" w:cs="Arial"/>
          <w:b/>
          <w:sz w:val="24"/>
          <w:szCs w:val="24"/>
        </w:rPr>
        <w:t>Recommendation 17</w:t>
      </w:r>
      <w:r w:rsidR="00563F2A">
        <w:rPr>
          <w:rFonts w:ascii="Arial" w:eastAsia="Times New Roman" w:hAnsi="Arial" w:cs="Arial"/>
          <w:sz w:val="24"/>
          <w:szCs w:val="24"/>
        </w:rPr>
        <w:t xml:space="preserve">.  </w:t>
      </w:r>
      <w:r w:rsidR="006A1092" w:rsidRPr="006A1092">
        <w:rPr>
          <w:rFonts w:ascii="Arial" w:eastAsia="Times New Roman" w:hAnsi="Arial" w:cs="Arial"/>
          <w:sz w:val="24"/>
          <w:szCs w:val="24"/>
        </w:rPr>
        <w:t xml:space="preserve">AusAID should </w:t>
      </w:r>
      <w:r w:rsidR="00C56F29">
        <w:rPr>
          <w:rFonts w:ascii="Arial" w:eastAsia="Times New Roman" w:hAnsi="Arial" w:cs="Arial"/>
          <w:sz w:val="24"/>
          <w:szCs w:val="24"/>
        </w:rPr>
        <w:t>require</w:t>
      </w:r>
      <w:r w:rsidR="00B42F0E">
        <w:rPr>
          <w:rFonts w:ascii="Arial" w:eastAsia="Times New Roman" w:hAnsi="Arial" w:cs="Arial"/>
          <w:sz w:val="24"/>
          <w:szCs w:val="24"/>
        </w:rPr>
        <w:t xml:space="preserve"> </w:t>
      </w:r>
      <w:r w:rsidR="006A1092" w:rsidRPr="006A1092">
        <w:rPr>
          <w:rFonts w:ascii="Arial" w:eastAsia="Times New Roman" w:hAnsi="Arial" w:cs="Arial"/>
          <w:sz w:val="24"/>
          <w:szCs w:val="24"/>
        </w:rPr>
        <w:t xml:space="preserve">partner organizations </w:t>
      </w:r>
      <w:r w:rsidR="00B42F0E">
        <w:rPr>
          <w:rFonts w:ascii="Arial" w:eastAsia="Times New Roman" w:hAnsi="Arial" w:cs="Arial"/>
          <w:sz w:val="24"/>
          <w:szCs w:val="24"/>
        </w:rPr>
        <w:t xml:space="preserve">to improve data </w:t>
      </w:r>
      <w:r w:rsidR="006A1092" w:rsidRPr="006A1092">
        <w:rPr>
          <w:rFonts w:ascii="Arial" w:eastAsia="Times New Roman" w:hAnsi="Arial" w:cs="Arial"/>
          <w:sz w:val="24"/>
          <w:szCs w:val="24"/>
        </w:rPr>
        <w:t xml:space="preserve">capture </w:t>
      </w:r>
      <w:r w:rsidR="00FE2C45">
        <w:rPr>
          <w:rFonts w:ascii="Arial" w:eastAsia="Times New Roman" w:hAnsi="Arial" w:cs="Arial"/>
          <w:sz w:val="24"/>
          <w:szCs w:val="24"/>
        </w:rPr>
        <w:t>and</w:t>
      </w:r>
      <w:r w:rsidR="00B42F0E">
        <w:rPr>
          <w:rFonts w:ascii="Arial" w:eastAsia="Times New Roman" w:hAnsi="Arial" w:cs="Arial"/>
          <w:sz w:val="24"/>
          <w:szCs w:val="24"/>
        </w:rPr>
        <w:t xml:space="preserve"> reporting against the </w:t>
      </w:r>
      <w:r w:rsidR="006A1092" w:rsidRPr="006A1092">
        <w:rPr>
          <w:rFonts w:ascii="Arial" w:eastAsia="Times New Roman" w:hAnsi="Arial" w:cs="Arial"/>
          <w:sz w:val="24"/>
          <w:szCs w:val="24"/>
        </w:rPr>
        <w:t>outcomes of the Mine Action Strategy.</w:t>
      </w:r>
    </w:p>
    <w:p w:rsidR="006A1092" w:rsidRDefault="006A1092" w:rsidP="00B25C93">
      <w:pPr>
        <w:rPr>
          <w:rFonts w:ascii="Arial" w:eastAsia="Times New Roman" w:hAnsi="Arial" w:cs="Arial"/>
          <w:sz w:val="24"/>
          <w:szCs w:val="24"/>
        </w:rPr>
      </w:pPr>
    </w:p>
    <w:p w:rsidR="00B25C93" w:rsidRDefault="00B25C93" w:rsidP="00B25C93">
      <w:pPr>
        <w:rPr>
          <w:rFonts w:ascii="Arial" w:hAnsi="Arial" w:cs="Arial"/>
          <w:sz w:val="24"/>
          <w:szCs w:val="24"/>
        </w:rPr>
      </w:pPr>
      <w:r>
        <w:rPr>
          <w:rFonts w:ascii="Arial" w:hAnsi="Arial" w:cs="Arial"/>
          <w:sz w:val="24"/>
          <w:szCs w:val="24"/>
        </w:rPr>
        <w:t xml:space="preserve">With regards to improving the </w:t>
      </w:r>
      <w:r w:rsidRPr="00050307">
        <w:rPr>
          <w:rFonts w:ascii="Arial" w:hAnsi="Arial" w:cs="Arial"/>
          <w:b/>
          <w:i/>
          <w:sz w:val="24"/>
          <w:szCs w:val="24"/>
        </w:rPr>
        <w:t>quality of life of victims</w:t>
      </w:r>
      <w:r>
        <w:rPr>
          <w:rFonts w:ascii="Arial" w:hAnsi="Arial" w:cs="Arial"/>
          <w:sz w:val="24"/>
          <w:szCs w:val="24"/>
        </w:rPr>
        <w:t>, Australia has contributed more than the average of other donor contributions to victim assistance activities so far in the Strategy.   While it is not possible to put any kind of figure on the improvement to the quality of life of victims, it would seem reasonable to conclude that the Australian contribution has made a positive difference.  Australia supports the principle of inclusive and sustainable support t</w:t>
      </w:r>
      <w:r w:rsidR="006752C2">
        <w:rPr>
          <w:rFonts w:ascii="Arial" w:hAnsi="Arial" w:cs="Arial"/>
          <w:sz w:val="24"/>
          <w:szCs w:val="24"/>
        </w:rPr>
        <w:t>o people with disabilities</w:t>
      </w:r>
      <w:r>
        <w:rPr>
          <w:rFonts w:ascii="Arial" w:hAnsi="Arial" w:cs="Arial"/>
          <w:sz w:val="24"/>
          <w:szCs w:val="24"/>
        </w:rPr>
        <w:t xml:space="preserve">.  The ICRC is a major partner and it has the expertise </w:t>
      </w:r>
      <w:r w:rsidR="005D556F">
        <w:rPr>
          <w:rFonts w:ascii="Arial" w:hAnsi="Arial" w:cs="Arial"/>
          <w:sz w:val="24"/>
          <w:szCs w:val="24"/>
        </w:rPr>
        <w:t xml:space="preserve">to deliver results </w:t>
      </w:r>
      <w:r>
        <w:rPr>
          <w:rFonts w:ascii="Arial" w:hAnsi="Arial" w:cs="Arial"/>
          <w:sz w:val="24"/>
          <w:szCs w:val="24"/>
        </w:rPr>
        <w:t>and is involved with countries for the longer term.  Feedback from other partners suggests that Australian support is making a difference.</w:t>
      </w:r>
    </w:p>
    <w:p w:rsidR="00DD5816" w:rsidRDefault="00DD5816" w:rsidP="00B25C93">
      <w:pPr>
        <w:rPr>
          <w:rFonts w:ascii="Arial" w:hAnsi="Arial" w:cs="Arial"/>
          <w:sz w:val="24"/>
          <w:szCs w:val="24"/>
        </w:rPr>
      </w:pPr>
    </w:p>
    <w:p w:rsidR="00B25C93" w:rsidRDefault="00B25C93" w:rsidP="00B25C93">
      <w:pPr>
        <w:rPr>
          <w:rFonts w:ascii="Arial" w:hAnsi="Arial" w:cs="Arial"/>
          <w:sz w:val="24"/>
          <w:szCs w:val="24"/>
        </w:rPr>
      </w:pPr>
      <w:r>
        <w:rPr>
          <w:rFonts w:ascii="Arial" w:hAnsi="Arial" w:cs="Arial"/>
          <w:sz w:val="24"/>
          <w:szCs w:val="24"/>
        </w:rPr>
        <w:t xml:space="preserve">On the </w:t>
      </w:r>
      <w:r w:rsidRPr="00050307">
        <w:rPr>
          <w:rFonts w:ascii="Arial" w:hAnsi="Arial" w:cs="Arial"/>
          <w:b/>
          <w:i/>
          <w:sz w:val="24"/>
          <w:szCs w:val="24"/>
        </w:rPr>
        <w:t>reduction of casualties</w:t>
      </w:r>
      <w:r>
        <w:rPr>
          <w:rFonts w:ascii="Arial" w:hAnsi="Arial" w:cs="Arial"/>
          <w:sz w:val="24"/>
          <w:szCs w:val="24"/>
        </w:rPr>
        <w:t>,</w:t>
      </w:r>
      <w:r w:rsidRPr="009D48DF">
        <w:rPr>
          <w:rFonts w:ascii="Arial" w:hAnsi="Arial" w:cs="Arial"/>
          <w:sz w:val="24"/>
          <w:szCs w:val="24"/>
        </w:rPr>
        <w:t xml:space="preserve"> from th</w:t>
      </w:r>
      <w:r w:rsidR="006C04B3">
        <w:rPr>
          <w:rFonts w:ascii="Arial" w:hAnsi="Arial" w:cs="Arial"/>
          <w:sz w:val="24"/>
          <w:szCs w:val="24"/>
        </w:rPr>
        <w:t>e overall global trends and</w:t>
      </w:r>
      <w:r w:rsidRPr="009D48DF">
        <w:rPr>
          <w:rFonts w:ascii="Arial" w:hAnsi="Arial" w:cs="Arial"/>
          <w:sz w:val="24"/>
          <w:szCs w:val="24"/>
        </w:rPr>
        <w:t xml:space="preserve"> the specific reporting from country level projects and activities, </w:t>
      </w:r>
      <w:r>
        <w:rPr>
          <w:rFonts w:ascii="Arial" w:hAnsi="Arial" w:cs="Arial"/>
          <w:sz w:val="24"/>
          <w:szCs w:val="24"/>
        </w:rPr>
        <w:t>it can be shown that Australian</w:t>
      </w:r>
      <w:r w:rsidRPr="009D48DF">
        <w:rPr>
          <w:rFonts w:ascii="Arial" w:hAnsi="Arial" w:cs="Arial"/>
          <w:sz w:val="24"/>
          <w:szCs w:val="24"/>
        </w:rPr>
        <w:t xml:space="preserve"> assistance under the Mine Action Strategy has contributed to the prevention of deaths and injuries.</w:t>
      </w:r>
      <w:r>
        <w:rPr>
          <w:rFonts w:ascii="Arial" w:hAnsi="Arial" w:cs="Arial"/>
          <w:sz w:val="24"/>
          <w:szCs w:val="24"/>
        </w:rPr>
        <w:t xml:space="preserve">  It is not possible to put a figure or a percentage on this outcome as casualty figures are generally made available and mo</w:t>
      </w:r>
      <w:r w:rsidR="006C04B3">
        <w:rPr>
          <w:rFonts w:ascii="Arial" w:hAnsi="Arial" w:cs="Arial"/>
          <w:sz w:val="24"/>
          <w:szCs w:val="24"/>
        </w:rPr>
        <w:t>nitored on a national basis, or</w:t>
      </w:r>
      <w:r>
        <w:rPr>
          <w:rFonts w:ascii="Arial" w:hAnsi="Arial" w:cs="Arial"/>
          <w:sz w:val="24"/>
          <w:szCs w:val="24"/>
        </w:rPr>
        <w:t xml:space="preserve"> are not ne</w:t>
      </w:r>
      <w:r w:rsidR="002C6651">
        <w:rPr>
          <w:rFonts w:ascii="Arial" w:hAnsi="Arial" w:cs="Arial"/>
          <w:sz w:val="24"/>
          <w:szCs w:val="24"/>
        </w:rPr>
        <w:t>cessarily available for particular</w:t>
      </w:r>
      <w:r>
        <w:rPr>
          <w:rFonts w:ascii="Arial" w:hAnsi="Arial" w:cs="Arial"/>
          <w:sz w:val="24"/>
          <w:szCs w:val="24"/>
        </w:rPr>
        <w:t xml:space="preserve"> geographic regions where a specific donor is funding activities.  In some cases it may be possible to calculate the percentage of the total contribution made for clearance and </w:t>
      </w:r>
      <w:r w:rsidR="00FE010E">
        <w:rPr>
          <w:rFonts w:ascii="Arial" w:hAnsi="Arial" w:cs="Arial"/>
          <w:sz w:val="24"/>
          <w:szCs w:val="24"/>
        </w:rPr>
        <w:t xml:space="preserve">mine risk education </w:t>
      </w:r>
      <w:r>
        <w:rPr>
          <w:rFonts w:ascii="Arial" w:hAnsi="Arial" w:cs="Arial"/>
          <w:sz w:val="24"/>
          <w:szCs w:val="24"/>
        </w:rPr>
        <w:t>by Australia to a country and then apply this percentage to the reduction in victim figures,</w:t>
      </w:r>
      <w:r w:rsidR="00B42F0E">
        <w:rPr>
          <w:rFonts w:ascii="Arial" w:hAnsi="Arial" w:cs="Arial"/>
          <w:sz w:val="24"/>
          <w:szCs w:val="24"/>
        </w:rPr>
        <w:t xml:space="preserve"> </w:t>
      </w:r>
      <w:r w:rsidR="00950AC5">
        <w:rPr>
          <w:rFonts w:ascii="Arial" w:hAnsi="Arial" w:cs="Arial"/>
          <w:sz w:val="24"/>
          <w:szCs w:val="24"/>
        </w:rPr>
        <w:t xml:space="preserve">whilst </w:t>
      </w:r>
      <w:r w:rsidR="003D1140">
        <w:rPr>
          <w:rFonts w:ascii="Arial" w:hAnsi="Arial" w:cs="Arial"/>
          <w:sz w:val="24"/>
          <w:szCs w:val="24"/>
        </w:rPr>
        <w:t xml:space="preserve">noting possible limitations on the </w:t>
      </w:r>
      <w:r w:rsidR="00B42F0E">
        <w:rPr>
          <w:rFonts w:ascii="Arial" w:hAnsi="Arial" w:cs="Arial"/>
          <w:sz w:val="24"/>
          <w:szCs w:val="24"/>
        </w:rPr>
        <w:t>accuracy of th</w:t>
      </w:r>
      <w:r w:rsidR="00950AC5">
        <w:rPr>
          <w:rFonts w:ascii="Arial" w:hAnsi="Arial" w:cs="Arial"/>
          <w:sz w:val="24"/>
          <w:szCs w:val="24"/>
        </w:rPr>
        <w:t>is calculation</w:t>
      </w:r>
      <w:r>
        <w:rPr>
          <w:rFonts w:ascii="Arial" w:hAnsi="Arial" w:cs="Arial"/>
          <w:sz w:val="24"/>
          <w:szCs w:val="24"/>
        </w:rPr>
        <w:t>.</w:t>
      </w:r>
    </w:p>
    <w:p w:rsidR="00DD5816" w:rsidRDefault="00DD5816" w:rsidP="00B25C93">
      <w:pPr>
        <w:rPr>
          <w:rFonts w:ascii="Arial" w:hAnsi="Arial" w:cs="Arial"/>
          <w:sz w:val="24"/>
          <w:szCs w:val="24"/>
        </w:rPr>
      </w:pPr>
    </w:p>
    <w:p w:rsidR="00B25C93" w:rsidRDefault="00B25C93" w:rsidP="00B25C93">
      <w:pPr>
        <w:rPr>
          <w:rFonts w:ascii="Arial" w:hAnsi="Arial" w:cs="Arial"/>
          <w:sz w:val="24"/>
          <w:szCs w:val="24"/>
        </w:rPr>
      </w:pPr>
      <w:r w:rsidRPr="009D48DF">
        <w:rPr>
          <w:rFonts w:ascii="Arial" w:hAnsi="Arial" w:cs="Arial"/>
          <w:sz w:val="24"/>
          <w:szCs w:val="24"/>
        </w:rPr>
        <w:t xml:space="preserve">Australia has contributed to </w:t>
      </w:r>
      <w:r w:rsidRPr="00050307">
        <w:rPr>
          <w:rFonts w:ascii="Arial" w:hAnsi="Arial" w:cs="Arial"/>
          <w:b/>
          <w:i/>
          <w:sz w:val="24"/>
          <w:szCs w:val="24"/>
        </w:rPr>
        <w:t>the enhancement of partner governments to effectively implement and monitor their mine action program</w:t>
      </w:r>
      <w:r w:rsidRPr="00050307">
        <w:rPr>
          <w:rFonts w:ascii="Arial" w:hAnsi="Arial" w:cs="Arial"/>
          <w:b/>
          <w:sz w:val="24"/>
          <w:szCs w:val="24"/>
        </w:rPr>
        <w:t>s</w:t>
      </w:r>
      <w:r w:rsidRPr="009D48DF">
        <w:rPr>
          <w:rFonts w:ascii="Arial" w:hAnsi="Arial" w:cs="Arial"/>
          <w:sz w:val="24"/>
          <w:szCs w:val="24"/>
        </w:rPr>
        <w:t xml:space="preserve">.  </w:t>
      </w:r>
      <w:r w:rsidR="00950AC5">
        <w:rPr>
          <w:rFonts w:ascii="Arial" w:hAnsi="Arial" w:cs="Arial"/>
          <w:sz w:val="24"/>
          <w:szCs w:val="24"/>
        </w:rPr>
        <w:t xml:space="preserve">This has largely been achieved by working </w:t>
      </w:r>
      <w:r w:rsidRPr="009D48DF">
        <w:rPr>
          <w:rFonts w:ascii="Arial" w:hAnsi="Arial" w:cs="Arial"/>
          <w:sz w:val="24"/>
          <w:szCs w:val="24"/>
        </w:rPr>
        <w:t>through</w:t>
      </w:r>
      <w:r>
        <w:rPr>
          <w:rFonts w:ascii="Arial" w:hAnsi="Arial" w:cs="Arial"/>
          <w:sz w:val="24"/>
          <w:szCs w:val="24"/>
        </w:rPr>
        <w:t xml:space="preserve"> </w:t>
      </w:r>
      <w:r w:rsidR="00950AC5">
        <w:rPr>
          <w:rFonts w:ascii="Arial" w:hAnsi="Arial" w:cs="Arial"/>
          <w:sz w:val="24"/>
          <w:szCs w:val="24"/>
        </w:rPr>
        <w:t xml:space="preserve">the </w:t>
      </w:r>
      <w:r>
        <w:rPr>
          <w:rFonts w:ascii="Arial" w:hAnsi="Arial" w:cs="Arial"/>
          <w:sz w:val="24"/>
          <w:szCs w:val="24"/>
        </w:rPr>
        <w:t>U</w:t>
      </w:r>
      <w:r w:rsidR="002C6651">
        <w:rPr>
          <w:rFonts w:ascii="Arial" w:hAnsi="Arial" w:cs="Arial"/>
          <w:sz w:val="24"/>
          <w:szCs w:val="24"/>
        </w:rPr>
        <w:t xml:space="preserve">nited </w:t>
      </w:r>
      <w:r>
        <w:rPr>
          <w:rFonts w:ascii="Arial" w:hAnsi="Arial" w:cs="Arial"/>
          <w:sz w:val="24"/>
          <w:szCs w:val="24"/>
        </w:rPr>
        <w:t>N</w:t>
      </w:r>
      <w:r w:rsidR="002C6651">
        <w:rPr>
          <w:rFonts w:ascii="Arial" w:hAnsi="Arial" w:cs="Arial"/>
          <w:sz w:val="24"/>
          <w:szCs w:val="24"/>
        </w:rPr>
        <w:t>ations</w:t>
      </w:r>
      <w:r w:rsidRPr="009D48DF">
        <w:rPr>
          <w:rFonts w:ascii="Arial" w:hAnsi="Arial" w:cs="Arial"/>
          <w:sz w:val="24"/>
          <w:szCs w:val="24"/>
        </w:rPr>
        <w:t xml:space="preserve"> agencies </w:t>
      </w:r>
      <w:r w:rsidR="00950AC5">
        <w:rPr>
          <w:rFonts w:ascii="Arial" w:hAnsi="Arial" w:cs="Arial"/>
          <w:sz w:val="24"/>
          <w:szCs w:val="24"/>
        </w:rPr>
        <w:t xml:space="preserve">mandated to </w:t>
      </w:r>
      <w:r w:rsidRPr="009D48DF">
        <w:rPr>
          <w:rFonts w:ascii="Arial" w:hAnsi="Arial" w:cs="Arial"/>
          <w:sz w:val="24"/>
          <w:szCs w:val="24"/>
        </w:rPr>
        <w:t>support</w:t>
      </w:r>
      <w:r>
        <w:rPr>
          <w:rFonts w:ascii="Arial" w:hAnsi="Arial" w:cs="Arial"/>
          <w:sz w:val="24"/>
          <w:szCs w:val="24"/>
        </w:rPr>
        <w:t xml:space="preserve"> national</w:t>
      </w:r>
      <w:r w:rsidRPr="009D48DF">
        <w:rPr>
          <w:rFonts w:ascii="Arial" w:hAnsi="Arial" w:cs="Arial"/>
          <w:sz w:val="24"/>
          <w:szCs w:val="24"/>
        </w:rPr>
        <w:t xml:space="preserve"> authorities.  AusAID has also contributed to the overall professional development of the sector through funding to the G</w:t>
      </w:r>
      <w:r w:rsidR="002C6651">
        <w:rPr>
          <w:rFonts w:ascii="Arial" w:hAnsi="Arial" w:cs="Arial"/>
          <w:sz w:val="24"/>
          <w:szCs w:val="24"/>
        </w:rPr>
        <w:t xml:space="preserve">eneva </w:t>
      </w:r>
      <w:r w:rsidRPr="009D48DF">
        <w:rPr>
          <w:rFonts w:ascii="Arial" w:hAnsi="Arial" w:cs="Arial"/>
          <w:sz w:val="24"/>
          <w:szCs w:val="24"/>
        </w:rPr>
        <w:t>I</w:t>
      </w:r>
      <w:r w:rsidR="002C6651">
        <w:rPr>
          <w:rFonts w:ascii="Arial" w:hAnsi="Arial" w:cs="Arial"/>
          <w:sz w:val="24"/>
          <w:szCs w:val="24"/>
        </w:rPr>
        <w:t xml:space="preserve">nternational </w:t>
      </w:r>
      <w:r w:rsidRPr="009D48DF">
        <w:rPr>
          <w:rFonts w:ascii="Arial" w:hAnsi="Arial" w:cs="Arial"/>
          <w:sz w:val="24"/>
          <w:szCs w:val="24"/>
        </w:rPr>
        <w:t>C</w:t>
      </w:r>
      <w:r w:rsidR="002C6651">
        <w:rPr>
          <w:rFonts w:ascii="Arial" w:hAnsi="Arial" w:cs="Arial"/>
          <w:sz w:val="24"/>
          <w:szCs w:val="24"/>
        </w:rPr>
        <w:t xml:space="preserve">entre for </w:t>
      </w:r>
      <w:r w:rsidR="002C6651" w:rsidRPr="009D48DF">
        <w:rPr>
          <w:rFonts w:ascii="Arial" w:hAnsi="Arial" w:cs="Arial"/>
          <w:sz w:val="24"/>
          <w:szCs w:val="24"/>
        </w:rPr>
        <w:t>H</w:t>
      </w:r>
      <w:r w:rsidR="002C6651">
        <w:rPr>
          <w:rFonts w:ascii="Arial" w:hAnsi="Arial" w:cs="Arial"/>
          <w:sz w:val="24"/>
          <w:szCs w:val="24"/>
        </w:rPr>
        <w:t xml:space="preserve">umanitarian </w:t>
      </w:r>
      <w:r w:rsidRPr="009D48DF">
        <w:rPr>
          <w:rFonts w:ascii="Arial" w:hAnsi="Arial" w:cs="Arial"/>
          <w:sz w:val="24"/>
          <w:szCs w:val="24"/>
        </w:rPr>
        <w:t>D</w:t>
      </w:r>
      <w:r w:rsidR="002C6651">
        <w:rPr>
          <w:rFonts w:ascii="Arial" w:hAnsi="Arial" w:cs="Arial"/>
          <w:sz w:val="24"/>
          <w:szCs w:val="24"/>
        </w:rPr>
        <w:t>emining (GICHD)</w:t>
      </w:r>
      <w:r w:rsidR="00285C68">
        <w:rPr>
          <w:rFonts w:ascii="Arial" w:hAnsi="Arial" w:cs="Arial"/>
          <w:sz w:val="24"/>
          <w:szCs w:val="24"/>
        </w:rPr>
        <w:t xml:space="preserve"> and other international organizations</w:t>
      </w:r>
      <w:r w:rsidRPr="009D48DF">
        <w:rPr>
          <w:rFonts w:ascii="Arial" w:hAnsi="Arial" w:cs="Arial"/>
          <w:sz w:val="24"/>
          <w:szCs w:val="24"/>
        </w:rPr>
        <w:t>, which flows on to mine affected countries.</w:t>
      </w:r>
    </w:p>
    <w:p w:rsidR="00DD5816" w:rsidRDefault="00DD5816" w:rsidP="00B25C93">
      <w:pPr>
        <w:rPr>
          <w:rFonts w:ascii="Arial" w:hAnsi="Arial" w:cs="Arial"/>
          <w:sz w:val="24"/>
          <w:szCs w:val="24"/>
        </w:rPr>
      </w:pPr>
    </w:p>
    <w:p w:rsidR="00B25C93" w:rsidRPr="009D48DF" w:rsidRDefault="00950AC5" w:rsidP="00B25C93">
      <w:pPr>
        <w:rPr>
          <w:rFonts w:ascii="Arial" w:hAnsi="Arial" w:cs="Arial"/>
          <w:sz w:val="24"/>
          <w:szCs w:val="24"/>
        </w:rPr>
      </w:pPr>
      <w:r>
        <w:rPr>
          <w:rFonts w:ascii="Arial" w:hAnsi="Arial" w:cs="Arial"/>
          <w:sz w:val="24"/>
          <w:szCs w:val="24"/>
        </w:rPr>
        <w:t xml:space="preserve">The overall view of </w:t>
      </w:r>
      <w:r w:rsidRPr="00285C68">
        <w:rPr>
          <w:rFonts w:ascii="Arial" w:hAnsi="Arial" w:cs="Arial"/>
          <w:b/>
          <w:sz w:val="24"/>
          <w:szCs w:val="24"/>
        </w:rPr>
        <w:t>t</w:t>
      </w:r>
      <w:r w:rsidR="00285C68" w:rsidRPr="00285C68">
        <w:rPr>
          <w:rFonts w:ascii="Arial" w:hAnsi="Arial" w:cs="Arial"/>
          <w:b/>
          <w:sz w:val="24"/>
          <w:szCs w:val="24"/>
        </w:rPr>
        <w:t>he effectiveness of Australian l</w:t>
      </w:r>
      <w:r w:rsidRPr="00285C68">
        <w:rPr>
          <w:rFonts w:ascii="Arial" w:hAnsi="Arial" w:cs="Arial"/>
          <w:b/>
          <w:sz w:val="24"/>
          <w:szCs w:val="24"/>
        </w:rPr>
        <w:t>eadership in mine action is positive.</w:t>
      </w:r>
      <w:r>
        <w:rPr>
          <w:rFonts w:ascii="Arial" w:hAnsi="Arial" w:cs="Arial"/>
          <w:sz w:val="24"/>
          <w:szCs w:val="24"/>
        </w:rPr>
        <w:t xml:space="preserve">  </w:t>
      </w:r>
      <w:r w:rsidR="00B25C93">
        <w:rPr>
          <w:rFonts w:ascii="Arial" w:hAnsi="Arial" w:cs="Arial"/>
          <w:sz w:val="24"/>
          <w:szCs w:val="24"/>
        </w:rPr>
        <w:t xml:space="preserve"> Australia has certainly led by example on the aid front.  It is regarded by many as a ‘model donor’, and the Strategy is often referred to as an example for others to follow.  Because Australia has stayed the course and increased it</w:t>
      </w:r>
      <w:r w:rsidR="002C6651">
        <w:rPr>
          <w:rFonts w:ascii="Arial" w:hAnsi="Arial" w:cs="Arial"/>
          <w:sz w:val="24"/>
          <w:szCs w:val="24"/>
        </w:rPr>
        <w:t>s</w:t>
      </w:r>
      <w:r w:rsidR="00B25C93">
        <w:rPr>
          <w:rFonts w:ascii="Arial" w:hAnsi="Arial" w:cs="Arial"/>
          <w:sz w:val="24"/>
          <w:szCs w:val="24"/>
        </w:rPr>
        <w:t xml:space="preserve"> financial contributions</w:t>
      </w:r>
      <w:r w:rsidR="00552E51">
        <w:rPr>
          <w:rFonts w:ascii="Arial" w:hAnsi="Arial" w:cs="Arial"/>
          <w:sz w:val="24"/>
          <w:szCs w:val="24"/>
        </w:rPr>
        <w:t>,</w:t>
      </w:r>
      <w:r w:rsidR="00B25C93">
        <w:rPr>
          <w:rFonts w:ascii="Arial" w:hAnsi="Arial" w:cs="Arial"/>
          <w:sz w:val="24"/>
          <w:szCs w:val="24"/>
        </w:rPr>
        <w:t xml:space="preserve"> its influence on organizations like the United Nations and GICHD has grown.  Its recent assumption of the chair of the </w:t>
      </w:r>
      <w:r w:rsidR="002C6651">
        <w:rPr>
          <w:rFonts w:ascii="Arial" w:hAnsi="Arial" w:cs="Arial"/>
          <w:sz w:val="24"/>
          <w:szCs w:val="24"/>
        </w:rPr>
        <w:t xml:space="preserve">informal donor body, the </w:t>
      </w:r>
      <w:r w:rsidR="00B25C93">
        <w:rPr>
          <w:rFonts w:ascii="Arial" w:hAnsi="Arial" w:cs="Arial"/>
          <w:sz w:val="24"/>
          <w:szCs w:val="24"/>
        </w:rPr>
        <w:t>M</w:t>
      </w:r>
      <w:r w:rsidR="002C6651">
        <w:rPr>
          <w:rFonts w:ascii="Arial" w:hAnsi="Arial" w:cs="Arial"/>
          <w:sz w:val="24"/>
          <w:szCs w:val="24"/>
        </w:rPr>
        <w:t xml:space="preserve">ine </w:t>
      </w:r>
      <w:r w:rsidR="00B25C93">
        <w:rPr>
          <w:rFonts w:ascii="Arial" w:hAnsi="Arial" w:cs="Arial"/>
          <w:sz w:val="24"/>
          <w:szCs w:val="24"/>
        </w:rPr>
        <w:t>A</w:t>
      </w:r>
      <w:r w:rsidR="002C6651">
        <w:rPr>
          <w:rFonts w:ascii="Arial" w:hAnsi="Arial" w:cs="Arial"/>
          <w:sz w:val="24"/>
          <w:szCs w:val="24"/>
        </w:rPr>
        <w:t xml:space="preserve">ction </w:t>
      </w:r>
      <w:r w:rsidR="00B25C93">
        <w:rPr>
          <w:rFonts w:ascii="Arial" w:hAnsi="Arial" w:cs="Arial"/>
          <w:sz w:val="24"/>
          <w:szCs w:val="24"/>
        </w:rPr>
        <w:t>S</w:t>
      </w:r>
      <w:r w:rsidR="002C6651">
        <w:rPr>
          <w:rFonts w:ascii="Arial" w:hAnsi="Arial" w:cs="Arial"/>
          <w:sz w:val="24"/>
          <w:szCs w:val="24"/>
        </w:rPr>
        <w:t xml:space="preserve">upport </w:t>
      </w:r>
      <w:r w:rsidR="00B25C93">
        <w:rPr>
          <w:rFonts w:ascii="Arial" w:hAnsi="Arial" w:cs="Arial"/>
          <w:sz w:val="24"/>
          <w:szCs w:val="24"/>
        </w:rPr>
        <w:t>G</w:t>
      </w:r>
      <w:r w:rsidR="002C6651">
        <w:rPr>
          <w:rFonts w:ascii="Arial" w:hAnsi="Arial" w:cs="Arial"/>
          <w:sz w:val="24"/>
          <w:szCs w:val="24"/>
        </w:rPr>
        <w:t>roup (MASG)</w:t>
      </w:r>
      <w:r w:rsidR="00B25C93">
        <w:rPr>
          <w:rFonts w:ascii="Arial" w:hAnsi="Arial" w:cs="Arial"/>
          <w:sz w:val="24"/>
          <w:szCs w:val="24"/>
        </w:rPr>
        <w:t xml:space="preserve"> provides another opportunity for Australia to demonstrate its leadership and influence</w:t>
      </w:r>
      <w:r w:rsidR="002C6651">
        <w:rPr>
          <w:rFonts w:ascii="Arial" w:hAnsi="Arial" w:cs="Arial"/>
          <w:sz w:val="24"/>
          <w:szCs w:val="24"/>
        </w:rPr>
        <w:t xml:space="preserve"> on</w:t>
      </w:r>
      <w:r w:rsidR="00B25C93">
        <w:rPr>
          <w:rFonts w:ascii="Arial" w:hAnsi="Arial" w:cs="Arial"/>
          <w:sz w:val="24"/>
          <w:szCs w:val="24"/>
        </w:rPr>
        <w:t xml:space="preserve"> other mine action donors.  At the mine affected country level, Australia is a major player in countries like Cambodi</w:t>
      </w:r>
      <w:r w:rsidR="00C56F29">
        <w:rPr>
          <w:rFonts w:ascii="Arial" w:hAnsi="Arial" w:cs="Arial"/>
          <w:sz w:val="24"/>
          <w:szCs w:val="24"/>
        </w:rPr>
        <w:t>a, Laos and Sri Lanka.  On the C</w:t>
      </w:r>
      <w:r w:rsidR="00B25C93">
        <w:rPr>
          <w:rFonts w:ascii="Arial" w:hAnsi="Arial" w:cs="Arial"/>
          <w:sz w:val="24"/>
          <w:szCs w:val="24"/>
        </w:rPr>
        <w:t>onvention front, Australia has played an active role in assuming leadership positions on the various committees.  It has been active i</w:t>
      </w:r>
      <w:r w:rsidR="00285C68">
        <w:rPr>
          <w:rFonts w:ascii="Arial" w:hAnsi="Arial" w:cs="Arial"/>
          <w:sz w:val="24"/>
          <w:szCs w:val="24"/>
        </w:rPr>
        <w:t xml:space="preserve">n advocacy and universalization </w:t>
      </w:r>
      <w:r w:rsidR="00B25C93">
        <w:rPr>
          <w:rFonts w:ascii="Arial" w:hAnsi="Arial" w:cs="Arial"/>
          <w:sz w:val="24"/>
          <w:szCs w:val="24"/>
        </w:rPr>
        <w:t>of the Conventions</w:t>
      </w:r>
      <w:r w:rsidR="00285C68">
        <w:rPr>
          <w:rFonts w:ascii="Arial" w:hAnsi="Arial" w:cs="Arial"/>
          <w:sz w:val="24"/>
          <w:szCs w:val="24"/>
        </w:rPr>
        <w:t>, and</w:t>
      </w:r>
      <w:r w:rsidR="00C56F29">
        <w:rPr>
          <w:rFonts w:ascii="Arial" w:hAnsi="Arial" w:cs="Arial"/>
          <w:sz w:val="24"/>
          <w:szCs w:val="24"/>
        </w:rPr>
        <w:t xml:space="preserve"> recently assisted two State</w:t>
      </w:r>
      <w:r w:rsidR="002F7301">
        <w:rPr>
          <w:rFonts w:ascii="Arial" w:hAnsi="Arial" w:cs="Arial"/>
          <w:sz w:val="24"/>
          <w:szCs w:val="24"/>
        </w:rPr>
        <w:t>s from the Pacific</w:t>
      </w:r>
      <w:r w:rsidR="00C56F29">
        <w:rPr>
          <w:rFonts w:ascii="Arial" w:hAnsi="Arial" w:cs="Arial"/>
          <w:sz w:val="24"/>
          <w:szCs w:val="24"/>
        </w:rPr>
        <w:t xml:space="preserve"> to join the APMBC</w:t>
      </w:r>
      <w:r w:rsidR="00B25C93">
        <w:rPr>
          <w:rFonts w:ascii="Arial" w:hAnsi="Arial" w:cs="Arial"/>
          <w:sz w:val="24"/>
          <w:szCs w:val="24"/>
        </w:rPr>
        <w:t>.</w:t>
      </w:r>
      <w:r w:rsidR="002C6651">
        <w:rPr>
          <w:rFonts w:ascii="Arial" w:hAnsi="Arial" w:cs="Arial"/>
          <w:sz w:val="24"/>
          <w:szCs w:val="24"/>
        </w:rPr>
        <w:t xml:space="preserve">  </w:t>
      </w:r>
      <w:r w:rsidR="00552E51">
        <w:rPr>
          <w:rFonts w:ascii="Arial" w:hAnsi="Arial" w:cs="Arial"/>
          <w:sz w:val="24"/>
          <w:szCs w:val="24"/>
        </w:rPr>
        <w:t xml:space="preserve">Early ratification of the </w:t>
      </w:r>
      <w:r w:rsidR="002C6651">
        <w:rPr>
          <w:rFonts w:ascii="Arial" w:hAnsi="Arial" w:cs="Arial"/>
          <w:sz w:val="24"/>
          <w:szCs w:val="24"/>
        </w:rPr>
        <w:t>Convention on Cluster Munitions (CCM)</w:t>
      </w:r>
      <w:r w:rsidR="00552E51">
        <w:rPr>
          <w:rFonts w:ascii="Arial" w:hAnsi="Arial" w:cs="Arial"/>
          <w:sz w:val="24"/>
          <w:szCs w:val="24"/>
        </w:rPr>
        <w:t xml:space="preserve"> would assist in consolidating Australia’s leadership</w:t>
      </w:r>
      <w:r w:rsidR="002C6651">
        <w:rPr>
          <w:rFonts w:ascii="Arial" w:hAnsi="Arial" w:cs="Arial"/>
          <w:sz w:val="24"/>
          <w:szCs w:val="24"/>
        </w:rPr>
        <w:t>.</w:t>
      </w:r>
    </w:p>
    <w:p w:rsidR="00230FEA" w:rsidRDefault="00230FEA" w:rsidP="004413AE">
      <w:pPr>
        <w:tabs>
          <w:tab w:val="left" w:pos="-180"/>
        </w:tabs>
        <w:ind w:right="-180"/>
        <w:rPr>
          <w:rFonts w:ascii="Arial" w:hAnsi="Arial" w:cs="Arial"/>
          <w:sz w:val="24"/>
          <w:szCs w:val="24"/>
        </w:rPr>
      </w:pPr>
    </w:p>
    <w:p w:rsidR="00EB4056" w:rsidRDefault="00EB4056">
      <w:pPr>
        <w:rPr>
          <w:rFonts w:ascii="Arial" w:hAnsi="Arial" w:cs="Arial"/>
          <w:b/>
          <w:sz w:val="24"/>
          <w:szCs w:val="24"/>
        </w:rPr>
      </w:pPr>
      <w:r>
        <w:br w:type="page"/>
      </w:r>
    </w:p>
    <w:p w:rsidR="002E1E87" w:rsidRDefault="00E90949" w:rsidP="00AE1E3D">
      <w:pPr>
        <w:pStyle w:val="Heading2"/>
      </w:pPr>
      <w:bookmarkStart w:id="13" w:name="_Toc346634714"/>
      <w:r w:rsidRPr="007215DC">
        <w:lastRenderedPageBreak/>
        <w:t>INTRODUCTION</w:t>
      </w:r>
      <w:bookmarkEnd w:id="13"/>
    </w:p>
    <w:p w:rsidR="00E90949" w:rsidRPr="007215DC" w:rsidRDefault="00E90949" w:rsidP="00005386">
      <w:pPr>
        <w:rPr>
          <w:rFonts w:ascii="Arial" w:hAnsi="Arial" w:cs="Arial"/>
          <w:sz w:val="24"/>
          <w:szCs w:val="24"/>
        </w:rPr>
      </w:pPr>
    </w:p>
    <w:p w:rsidR="00E90949" w:rsidRPr="006A5A27" w:rsidRDefault="00FB28DE" w:rsidP="006A5A27">
      <w:pPr>
        <w:pStyle w:val="Heading3"/>
        <w:rPr>
          <w:rStyle w:val="Heading3Char"/>
          <w:b/>
        </w:rPr>
      </w:pPr>
      <w:bookmarkStart w:id="14" w:name="_Toc346634715"/>
      <w:r w:rsidRPr="006A5A27">
        <w:rPr>
          <w:rStyle w:val="Heading3Char"/>
          <w:b/>
        </w:rPr>
        <w:t>2.1</w:t>
      </w:r>
      <w:r w:rsidR="00AE1E3D" w:rsidRPr="006A5A27">
        <w:tab/>
      </w:r>
      <w:r w:rsidR="00982C58" w:rsidRPr="006A5A27">
        <w:rPr>
          <w:rStyle w:val="Heading3Char"/>
          <w:b/>
        </w:rPr>
        <w:t>Background</w:t>
      </w:r>
      <w:bookmarkEnd w:id="14"/>
    </w:p>
    <w:p w:rsidR="00FB28DE" w:rsidRPr="007215DC" w:rsidRDefault="00FB28DE" w:rsidP="00005386">
      <w:pPr>
        <w:rPr>
          <w:rFonts w:ascii="Arial" w:hAnsi="Arial" w:cs="Arial"/>
          <w:sz w:val="24"/>
          <w:szCs w:val="24"/>
        </w:rPr>
      </w:pPr>
    </w:p>
    <w:p w:rsidR="002E1E87" w:rsidRPr="007215DC" w:rsidRDefault="006C316C" w:rsidP="00005386">
      <w:pPr>
        <w:rPr>
          <w:rFonts w:ascii="Arial" w:hAnsi="Arial" w:cs="Arial"/>
          <w:sz w:val="24"/>
          <w:szCs w:val="24"/>
        </w:rPr>
      </w:pPr>
      <w:r>
        <w:rPr>
          <w:rFonts w:ascii="Arial" w:hAnsi="Arial" w:cs="Arial"/>
          <w:sz w:val="24"/>
          <w:szCs w:val="24"/>
        </w:rPr>
        <w:t>The</w:t>
      </w:r>
      <w:r w:rsidR="002E1E87" w:rsidRPr="007215DC">
        <w:rPr>
          <w:rFonts w:ascii="Arial" w:hAnsi="Arial" w:cs="Arial"/>
          <w:sz w:val="24"/>
          <w:szCs w:val="24"/>
        </w:rPr>
        <w:t xml:space="preserve"> Mine Action Strategy</w:t>
      </w:r>
      <w:r>
        <w:rPr>
          <w:rFonts w:ascii="Arial" w:hAnsi="Arial" w:cs="Arial"/>
          <w:sz w:val="24"/>
          <w:szCs w:val="24"/>
        </w:rPr>
        <w:t xml:space="preserve"> for the </w:t>
      </w:r>
      <w:r w:rsidR="00301BF6">
        <w:rPr>
          <w:rFonts w:ascii="Arial" w:hAnsi="Arial" w:cs="Arial"/>
          <w:sz w:val="24"/>
          <w:szCs w:val="24"/>
        </w:rPr>
        <w:t>Australian</w:t>
      </w:r>
      <w:r>
        <w:rPr>
          <w:rFonts w:ascii="Arial" w:hAnsi="Arial" w:cs="Arial"/>
          <w:sz w:val="24"/>
          <w:szCs w:val="24"/>
        </w:rPr>
        <w:t xml:space="preserve"> aid program (2010 to 2014) reflects the </w:t>
      </w:r>
      <w:r w:rsidRPr="007215DC">
        <w:rPr>
          <w:rFonts w:ascii="Arial" w:hAnsi="Arial" w:cs="Arial"/>
          <w:sz w:val="24"/>
          <w:szCs w:val="24"/>
        </w:rPr>
        <w:t>Government</w:t>
      </w:r>
      <w:r>
        <w:rPr>
          <w:rFonts w:ascii="Arial" w:hAnsi="Arial" w:cs="Arial"/>
          <w:sz w:val="24"/>
          <w:szCs w:val="24"/>
        </w:rPr>
        <w:t>’s</w:t>
      </w:r>
      <w:r w:rsidR="002E1E87" w:rsidRPr="007215DC">
        <w:rPr>
          <w:rFonts w:ascii="Arial" w:hAnsi="Arial" w:cs="Arial"/>
          <w:sz w:val="24"/>
          <w:szCs w:val="24"/>
        </w:rPr>
        <w:t xml:space="preserve"> commitment</w:t>
      </w:r>
      <w:r>
        <w:rPr>
          <w:rFonts w:ascii="Arial" w:hAnsi="Arial" w:cs="Arial"/>
          <w:sz w:val="24"/>
          <w:szCs w:val="24"/>
        </w:rPr>
        <w:t xml:space="preserve"> to mine action, including</w:t>
      </w:r>
      <w:r w:rsidR="002E1E87" w:rsidRPr="007215DC">
        <w:rPr>
          <w:rFonts w:ascii="Arial" w:hAnsi="Arial" w:cs="Arial"/>
          <w:sz w:val="24"/>
          <w:szCs w:val="24"/>
        </w:rPr>
        <w:t xml:space="preserve"> its obligations under the</w:t>
      </w:r>
      <w:r>
        <w:rPr>
          <w:rFonts w:ascii="Arial" w:hAnsi="Arial" w:cs="Arial"/>
          <w:sz w:val="24"/>
          <w:szCs w:val="24"/>
        </w:rPr>
        <w:t xml:space="preserve"> disarmament conventions – </w:t>
      </w:r>
      <w:r w:rsidR="00301BF6">
        <w:rPr>
          <w:rFonts w:ascii="Arial" w:hAnsi="Arial" w:cs="Arial"/>
          <w:sz w:val="24"/>
          <w:szCs w:val="24"/>
        </w:rPr>
        <w:t xml:space="preserve">the </w:t>
      </w:r>
      <w:r w:rsidR="00301BF6" w:rsidRPr="007215DC">
        <w:rPr>
          <w:rFonts w:ascii="Arial" w:hAnsi="Arial" w:cs="Arial"/>
          <w:sz w:val="24"/>
          <w:szCs w:val="24"/>
        </w:rPr>
        <w:t>Anti</w:t>
      </w:r>
      <w:r w:rsidR="002E1E87" w:rsidRPr="007215DC">
        <w:rPr>
          <w:rFonts w:ascii="Arial" w:hAnsi="Arial" w:cs="Arial"/>
          <w:sz w:val="24"/>
          <w:szCs w:val="24"/>
        </w:rPr>
        <w:t>-Personnel Mine Ban Convention</w:t>
      </w:r>
      <w:r>
        <w:rPr>
          <w:rFonts w:ascii="Arial" w:hAnsi="Arial" w:cs="Arial"/>
          <w:sz w:val="24"/>
          <w:szCs w:val="24"/>
        </w:rPr>
        <w:t xml:space="preserve"> (APMBC), the Convention on Cluster Munitions (CCM) and the Convention on Certain Conventional Weapons (CCW), and its </w:t>
      </w:r>
      <w:r w:rsidR="00301BF6">
        <w:rPr>
          <w:rFonts w:ascii="Arial" w:hAnsi="Arial" w:cs="Arial"/>
          <w:sz w:val="24"/>
          <w:szCs w:val="24"/>
        </w:rPr>
        <w:t>commitment</w:t>
      </w:r>
      <w:r w:rsidR="00D629E8" w:rsidRPr="007215DC">
        <w:rPr>
          <w:rFonts w:ascii="Arial" w:hAnsi="Arial" w:cs="Arial"/>
          <w:sz w:val="24"/>
          <w:szCs w:val="24"/>
        </w:rPr>
        <w:t xml:space="preserve"> to achieving the Millennium Development Goals</w:t>
      </w:r>
      <w:r w:rsidR="002E1E87" w:rsidRPr="007215DC">
        <w:rPr>
          <w:rFonts w:ascii="Arial" w:hAnsi="Arial" w:cs="Arial"/>
          <w:sz w:val="24"/>
          <w:szCs w:val="24"/>
        </w:rPr>
        <w:t xml:space="preserve">.  The </w:t>
      </w:r>
      <w:r w:rsidR="00D006DC" w:rsidRPr="007215DC">
        <w:rPr>
          <w:rFonts w:ascii="Arial" w:hAnsi="Arial" w:cs="Arial"/>
          <w:sz w:val="24"/>
          <w:szCs w:val="24"/>
        </w:rPr>
        <w:t xml:space="preserve">Mine Action Strategy (the </w:t>
      </w:r>
      <w:r w:rsidR="002E1E87" w:rsidRPr="007215DC">
        <w:rPr>
          <w:rFonts w:ascii="Arial" w:hAnsi="Arial" w:cs="Arial"/>
          <w:sz w:val="24"/>
          <w:szCs w:val="24"/>
        </w:rPr>
        <w:t>Strategy</w:t>
      </w:r>
      <w:r w:rsidR="00D006DC" w:rsidRPr="007215DC">
        <w:rPr>
          <w:rFonts w:ascii="Arial" w:hAnsi="Arial" w:cs="Arial"/>
          <w:sz w:val="24"/>
          <w:szCs w:val="24"/>
        </w:rPr>
        <w:t>)</w:t>
      </w:r>
      <w:r w:rsidR="002E1E87" w:rsidRPr="007215DC">
        <w:rPr>
          <w:rFonts w:ascii="Arial" w:hAnsi="Arial" w:cs="Arial"/>
          <w:sz w:val="24"/>
          <w:szCs w:val="24"/>
        </w:rPr>
        <w:t xml:space="preserve"> has committed $10</w:t>
      </w:r>
      <w:r>
        <w:rPr>
          <w:rFonts w:ascii="Arial" w:hAnsi="Arial" w:cs="Arial"/>
          <w:sz w:val="24"/>
          <w:szCs w:val="24"/>
        </w:rPr>
        <w:t>0 million over the period 2010 to 2014</w:t>
      </w:r>
      <w:r w:rsidR="002E1E87" w:rsidRPr="007215DC">
        <w:rPr>
          <w:rFonts w:ascii="Arial" w:hAnsi="Arial" w:cs="Arial"/>
          <w:sz w:val="24"/>
          <w:szCs w:val="24"/>
        </w:rPr>
        <w:t>.  This is the largest five</w:t>
      </w:r>
      <w:r w:rsidR="00D629E8" w:rsidRPr="007215DC">
        <w:rPr>
          <w:rFonts w:ascii="Arial" w:hAnsi="Arial" w:cs="Arial"/>
          <w:sz w:val="24"/>
          <w:szCs w:val="24"/>
        </w:rPr>
        <w:t>-year</w:t>
      </w:r>
      <w:r w:rsidR="002E1E87" w:rsidRPr="007215DC">
        <w:rPr>
          <w:rFonts w:ascii="Arial" w:hAnsi="Arial" w:cs="Arial"/>
          <w:sz w:val="24"/>
          <w:szCs w:val="24"/>
        </w:rPr>
        <w:t xml:space="preserve"> commitment made by Australia to mine action</w:t>
      </w:r>
      <w:r w:rsidR="002F7301">
        <w:rPr>
          <w:rFonts w:ascii="Arial" w:hAnsi="Arial" w:cs="Arial"/>
          <w:sz w:val="24"/>
          <w:szCs w:val="24"/>
        </w:rPr>
        <w:t xml:space="preserve"> and builds on previous commitments – a $100 million commitment over a 10 year period after signing the APMBC and a further $75 million from 2005 to 2009.</w:t>
      </w:r>
      <w:r w:rsidR="002E1E87" w:rsidRPr="007215DC">
        <w:rPr>
          <w:rFonts w:ascii="Arial" w:hAnsi="Arial" w:cs="Arial"/>
          <w:sz w:val="24"/>
          <w:szCs w:val="24"/>
        </w:rPr>
        <w:t xml:space="preserve">  The goal of the Strategy is</w:t>
      </w:r>
      <w:r w:rsidR="00D629E8" w:rsidRPr="007215DC">
        <w:rPr>
          <w:rFonts w:ascii="Arial" w:hAnsi="Arial" w:cs="Arial"/>
          <w:sz w:val="24"/>
          <w:szCs w:val="24"/>
        </w:rPr>
        <w:t>;</w:t>
      </w:r>
    </w:p>
    <w:p w:rsidR="00D629E8" w:rsidRPr="007215DC" w:rsidRDefault="00D629E8" w:rsidP="00005386">
      <w:pPr>
        <w:rPr>
          <w:rFonts w:ascii="Arial" w:hAnsi="Arial" w:cs="Arial"/>
          <w:sz w:val="24"/>
          <w:szCs w:val="24"/>
        </w:rPr>
      </w:pPr>
    </w:p>
    <w:p w:rsidR="00D629E8" w:rsidRPr="007215DC" w:rsidRDefault="00D629E8" w:rsidP="00AE1E3D">
      <w:pPr>
        <w:pStyle w:val="ListParagraph"/>
        <w:numPr>
          <w:ilvl w:val="0"/>
          <w:numId w:val="2"/>
        </w:numPr>
        <w:tabs>
          <w:tab w:val="left" w:pos="1134"/>
        </w:tabs>
        <w:ind w:left="1134" w:hanging="567"/>
        <w:rPr>
          <w:rFonts w:ascii="Arial" w:hAnsi="Arial" w:cs="Arial"/>
          <w:sz w:val="24"/>
          <w:szCs w:val="24"/>
        </w:rPr>
      </w:pPr>
      <w:r w:rsidRPr="007215DC">
        <w:rPr>
          <w:rFonts w:ascii="Arial" w:hAnsi="Arial" w:cs="Arial"/>
          <w:sz w:val="24"/>
          <w:szCs w:val="24"/>
        </w:rPr>
        <w:t>To reduce the threat and socio-economic impact of landmines, cluster munitions and other explosive remnants of war.</w:t>
      </w:r>
    </w:p>
    <w:p w:rsidR="00D629E8" w:rsidRPr="007215DC" w:rsidRDefault="00D629E8" w:rsidP="00D629E8">
      <w:pPr>
        <w:ind w:left="720"/>
        <w:rPr>
          <w:rFonts w:ascii="Arial" w:hAnsi="Arial" w:cs="Arial"/>
          <w:sz w:val="24"/>
          <w:szCs w:val="24"/>
        </w:rPr>
      </w:pPr>
    </w:p>
    <w:p w:rsidR="00D629E8" w:rsidRPr="007215DC" w:rsidRDefault="00D629E8" w:rsidP="00D629E8">
      <w:pPr>
        <w:rPr>
          <w:rFonts w:ascii="Arial" w:hAnsi="Arial" w:cs="Arial"/>
          <w:sz w:val="24"/>
          <w:szCs w:val="24"/>
        </w:rPr>
      </w:pPr>
      <w:r w:rsidRPr="007215DC">
        <w:rPr>
          <w:rFonts w:ascii="Arial" w:hAnsi="Arial" w:cs="Arial"/>
          <w:sz w:val="24"/>
          <w:szCs w:val="24"/>
        </w:rPr>
        <w:t>The goal will be achieved through four outcomes;</w:t>
      </w:r>
    </w:p>
    <w:p w:rsidR="00D629E8" w:rsidRPr="007215DC" w:rsidRDefault="00D629E8" w:rsidP="00D629E8">
      <w:pPr>
        <w:rPr>
          <w:rFonts w:ascii="Arial" w:hAnsi="Arial" w:cs="Arial"/>
          <w:sz w:val="24"/>
          <w:szCs w:val="24"/>
        </w:rPr>
      </w:pPr>
    </w:p>
    <w:p w:rsidR="0046749B" w:rsidRDefault="00D629E8" w:rsidP="00AE1E3D">
      <w:pPr>
        <w:pStyle w:val="ListParagraph"/>
        <w:numPr>
          <w:ilvl w:val="0"/>
          <w:numId w:val="7"/>
        </w:numPr>
        <w:ind w:left="1134" w:hanging="567"/>
        <w:rPr>
          <w:rFonts w:ascii="Arial" w:hAnsi="Arial" w:cs="Arial"/>
          <w:sz w:val="24"/>
          <w:szCs w:val="24"/>
        </w:rPr>
      </w:pPr>
      <w:r w:rsidRPr="007215DC">
        <w:rPr>
          <w:rFonts w:ascii="Arial" w:hAnsi="Arial" w:cs="Arial"/>
          <w:sz w:val="24"/>
          <w:szCs w:val="24"/>
        </w:rPr>
        <w:t xml:space="preserve">Improved quality of life for victims of landmines, cluster </w:t>
      </w:r>
      <w:r w:rsidR="00D06AD9">
        <w:rPr>
          <w:rFonts w:ascii="Arial" w:hAnsi="Arial" w:cs="Arial"/>
          <w:sz w:val="24"/>
          <w:szCs w:val="24"/>
        </w:rPr>
        <w:t>munition</w:t>
      </w:r>
      <w:r w:rsidRPr="007215DC">
        <w:rPr>
          <w:rFonts w:ascii="Arial" w:hAnsi="Arial" w:cs="Arial"/>
          <w:sz w:val="24"/>
          <w:szCs w:val="24"/>
        </w:rPr>
        <w:t>s and other explosive remnants of war.</w:t>
      </w:r>
    </w:p>
    <w:p w:rsidR="0046749B" w:rsidRDefault="00D629E8" w:rsidP="00AE1E3D">
      <w:pPr>
        <w:pStyle w:val="ListParagraph"/>
        <w:numPr>
          <w:ilvl w:val="0"/>
          <w:numId w:val="7"/>
        </w:numPr>
        <w:ind w:left="1134" w:hanging="567"/>
        <w:rPr>
          <w:rFonts w:ascii="Arial" w:hAnsi="Arial" w:cs="Arial"/>
          <w:sz w:val="24"/>
          <w:szCs w:val="24"/>
        </w:rPr>
      </w:pPr>
      <w:r w:rsidRPr="007215DC">
        <w:rPr>
          <w:rFonts w:ascii="Arial" w:hAnsi="Arial" w:cs="Arial"/>
          <w:sz w:val="24"/>
          <w:szCs w:val="24"/>
        </w:rPr>
        <w:t xml:space="preserve">Reduced number of deaths and injuries from landmines, cluster </w:t>
      </w:r>
      <w:r w:rsidR="00D06AD9">
        <w:rPr>
          <w:rFonts w:ascii="Arial" w:hAnsi="Arial" w:cs="Arial"/>
          <w:sz w:val="24"/>
          <w:szCs w:val="24"/>
        </w:rPr>
        <w:t>munition</w:t>
      </w:r>
      <w:r w:rsidRPr="007215DC">
        <w:rPr>
          <w:rFonts w:ascii="Arial" w:hAnsi="Arial" w:cs="Arial"/>
          <w:sz w:val="24"/>
          <w:szCs w:val="24"/>
        </w:rPr>
        <w:t>s and other explosive remnants of war.</w:t>
      </w:r>
    </w:p>
    <w:p w:rsidR="0046749B" w:rsidRDefault="00D629E8" w:rsidP="00AE1E3D">
      <w:pPr>
        <w:pStyle w:val="ListParagraph"/>
        <w:numPr>
          <w:ilvl w:val="0"/>
          <w:numId w:val="7"/>
        </w:numPr>
        <w:ind w:left="1134" w:hanging="567"/>
        <w:rPr>
          <w:rFonts w:ascii="Arial" w:hAnsi="Arial" w:cs="Arial"/>
          <w:sz w:val="24"/>
          <w:szCs w:val="24"/>
        </w:rPr>
      </w:pPr>
      <w:r w:rsidRPr="007215DC">
        <w:rPr>
          <w:rFonts w:ascii="Arial" w:hAnsi="Arial" w:cs="Arial"/>
          <w:sz w:val="24"/>
          <w:szCs w:val="24"/>
        </w:rPr>
        <w:t>Enhanced capacity of countries to manage their mine act</w:t>
      </w:r>
      <w:r w:rsidR="00664DBD">
        <w:rPr>
          <w:rFonts w:ascii="Arial" w:hAnsi="Arial" w:cs="Arial"/>
          <w:sz w:val="24"/>
          <w:szCs w:val="24"/>
        </w:rPr>
        <w:t>ion program</w:t>
      </w:r>
      <w:r w:rsidRPr="007215DC">
        <w:rPr>
          <w:rFonts w:ascii="Arial" w:hAnsi="Arial" w:cs="Arial"/>
          <w:sz w:val="24"/>
          <w:szCs w:val="24"/>
        </w:rPr>
        <w:t>s.</w:t>
      </w:r>
    </w:p>
    <w:p w:rsidR="0046749B" w:rsidRDefault="00D629E8" w:rsidP="00AE1E3D">
      <w:pPr>
        <w:pStyle w:val="ListParagraph"/>
        <w:numPr>
          <w:ilvl w:val="0"/>
          <w:numId w:val="7"/>
        </w:numPr>
        <w:ind w:left="1134" w:hanging="567"/>
        <w:rPr>
          <w:rFonts w:ascii="Arial" w:hAnsi="Arial" w:cs="Arial"/>
          <w:sz w:val="24"/>
          <w:szCs w:val="24"/>
        </w:rPr>
      </w:pPr>
      <w:r w:rsidRPr="007215DC">
        <w:rPr>
          <w:rFonts w:ascii="Arial" w:hAnsi="Arial" w:cs="Arial"/>
          <w:sz w:val="24"/>
          <w:szCs w:val="24"/>
        </w:rPr>
        <w:t>Effective leadership and advocacy by Australia on mine action</w:t>
      </w:r>
      <w:r w:rsidR="00301BF6">
        <w:rPr>
          <w:rFonts w:ascii="Arial" w:hAnsi="Arial" w:cs="Arial"/>
          <w:sz w:val="24"/>
          <w:szCs w:val="24"/>
        </w:rPr>
        <w:t>.</w:t>
      </w:r>
    </w:p>
    <w:p w:rsidR="00D006DC" w:rsidRPr="007215DC" w:rsidRDefault="00D006DC" w:rsidP="00D629E8">
      <w:pPr>
        <w:rPr>
          <w:rFonts w:ascii="Arial" w:hAnsi="Arial" w:cs="Arial"/>
          <w:sz w:val="24"/>
          <w:szCs w:val="24"/>
        </w:rPr>
      </w:pPr>
    </w:p>
    <w:p w:rsidR="00D006DC" w:rsidRPr="00D62FEA" w:rsidRDefault="00FB28DE" w:rsidP="00AE1E3D">
      <w:pPr>
        <w:pStyle w:val="Heading3"/>
      </w:pPr>
      <w:bookmarkStart w:id="15" w:name="_Toc346634716"/>
      <w:r>
        <w:t>2.2</w:t>
      </w:r>
      <w:r w:rsidR="00AE1E3D">
        <w:tab/>
      </w:r>
      <w:r w:rsidR="00D62FEA">
        <w:t>Mid-Term Review</w:t>
      </w:r>
      <w:bookmarkEnd w:id="15"/>
    </w:p>
    <w:p w:rsidR="00EF6AA1" w:rsidRPr="007215DC" w:rsidRDefault="00EF6AA1" w:rsidP="00D629E8">
      <w:pPr>
        <w:rPr>
          <w:rFonts w:ascii="Arial" w:hAnsi="Arial" w:cs="Arial"/>
          <w:sz w:val="24"/>
          <w:szCs w:val="24"/>
        </w:rPr>
      </w:pPr>
    </w:p>
    <w:p w:rsidR="00EF6AA1" w:rsidRPr="007215DC" w:rsidRDefault="00EF6AA1" w:rsidP="00EF6AA1">
      <w:pPr>
        <w:tabs>
          <w:tab w:val="left" w:pos="-180"/>
        </w:tabs>
        <w:ind w:right="-180"/>
        <w:rPr>
          <w:rFonts w:ascii="Arial" w:hAnsi="Arial" w:cs="Arial"/>
          <w:sz w:val="24"/>
          <w:szCs w:val="24"/>
        </w:rPr>
      </w:pPr>
      <w:r w:rsidRPr="007215DC">
        <w:rPr>
          <w:rFonts w:ascii="Arial" w:hAnsi="Arial" w:cs="Arial"/>
          <w:sz w:val="24"/>
          <w:szCs w:val="24"/>
        </w:rPr>
        <w:t>Australia undertakes to ensure that strong performance-based principles underpin the way it measures the effectiveness, efficiency and impact of mine act</w:t>
      </w:r>
      <w:r w:rsidR="00A815AF" w:rsidRPr="007215DC">
        <w:rPr>
          <w:rFonts w:ascii="Arial" w:hAnsi="Arial" w:cs="Arial"/>
          <w:sz w:val="24"/>
          <w:szCs w:val="24"/>
        </w:rPr>
        <w:t xml:space="preserve">ion.  As a result, Australia </w:t>
      </w:r>
      <w:r w:rsidRPr="007215DC">
        <w:rPr>
          <w:rFonts w:ascii="Arial" w:hAnsi="Arial" w:cs="Arial"/>
          <w:sz w:val="24"/>
          <w:szCs w:val="24"/>
        </w:rPr>
        <w:t>committed to review its Mine Action Strategy 2010 to 2014 at its mid-term point against the Mine Action Strategy Performance Framew</w:t>
      </w:r>
      <w:r w:rsidR="00A815AF" w:rsidRPr="007215DC">
        <w:rPr>
          <w:rFonts w:ascii="Arial" w:hAnsi="Arial" w:cs="Arial"/>
          <w:sz w:val="24"/>
          <w:szCs w:val="24"/>
        </w:rPr>
        <w:t>ork.   It was proposed that the Mid-Term Review</w:t>
      </w:r>
      <w:r w:rsidRPr="007215DC">
        <w:rPr>
          <w:rFonts w:ascii="Arial" w:hAnsi="Arial" w:cs="Arial"/>
          <w:sz w:val="24"/>
          <w:szCs w:val="24"/>
        </w:rPr>
        <w:t xml:space="preserve"> include as a major component, a detailed review of </w:t>
      </w:r>
      <w:proofErr w:type="spellStart"/>
      <w:r w:rsidRPr="007215DC">
        <w:rPr>
          <w:rFonts w:ascii="Arial" w:hAnsi="Arial" w:cs="Arial"/>
          <w:sz w:val="24"/>
          <w:szCs w:val="24"/>
        </w:rPr>
        <w:t>AusAID’s</w:t>
      </w:r>
      <w:proofErr w:type="spellEnd"/>
      <w:r w:rsidRPr="007215DC">
        <w:rPr>
          <w:rFonts w:ascii="Arial" w:hAnsi="Arial" w:cs="Arial"/>
          <w:sz w:val="24"/>
          <w:szCs w:val="24"/>
        </w:rPr>
        <w:t xml:space="preserve"> mine action engagement in </w:t>
      </w:r>
      <w:r w:rsidR="00A815AF" w:rsidRPr="007215DC">
        <w:rPr>
          <w:rFonts w:ascii="Arial" w:hAnsi="Arial" w:cs="Arial"/>
          <w:sz w:val="24"/>
          <w:szCs w:val="24"/>
        </w:rPr>
        <w:t>the Middle East</w:t>
      </w:r>
      <w:r w:rsidRPr="007215DC">
        <w:rPr>
          <w:rFonts w:ascii="Arial" w:hAnsi="Arial" w:cs="Arial"/>
          <w:sz w:val="24"/>
          <w:szCs w:val="24"/>
        </w:rPr>
        <w:t xml:space="preserve"> region.</w:t>
      </w:r>
    </w:p>
    <w:p w:rsidR="00EF6AA1" w:rsidRPr="007215DC" w:rsidRDefault="00EF6AA1" w:rsidP="00EF6AA1">
      <w:pPr>
        <w:tabs>
          <w:tab w:val="left" w:pos="-180"/>
        </w:tabs>
        <w:ind w:right="-180"/>
        <w:rPr>
          <w:rFonts w:ascii="Arial" w:hAnsi="Arial" w:cs="Arial"/>
          <w:sz w:val="24"/>
          <w:szCs w:val="24"/>
        </w:rPr>
      </w:pPr>
    </w:p>
    <w:p w:rsidR="00EF6AA1" w:rsidRPr="007215DC" w:rsidRDefault="00EF6AA1" w:rsidP="00EF6AA1">
      <w:pPr>
        <w:tabs>
          <w:tab w:val="left" w:pos="-180"/>
        </w:tabs>
        <w:ind w:right="-180"/>
        <w:rPr>
          <w:rFonts w:ascii="Arial" w:hAnsi="Arial" w:cs="Arial"/>
          <w:sz w:val="24"/>
          <w:szCs w:val="24"/>
        </w:rPr>
      </w:pPr>
      <w:r w:rsidRPr="007215DC">
        <w:rPr>
          <w:rFonts w:ascii="Arial" w:hAnsi="Arial" w:cs="Arial"/>
          <w:sz w:val="24"/>
          <w:szCs w:val="24"/>
        </w:rPr>
        <w:t>The Objectives of the Mid-Term Review are as follows;</w:t>
      </w:r>
    </w:p>
    <w:p w:rsidR="00EF6AA1" w:rsidRPr="007215DC" w:rsidRDefault="00EF6AA1" w:rsidP="00EF6AA1">
      <w:pPr>
        <w:tabs>
          <w:tab w:val="left" w:pos="-180"/>
        </w:tabs>
        <w:ind w:right="-180"/>
        <w:rPr>
          <w:rFonts w:ascii="Arial" w:hAnsi="Arial" w:cs="Arial"/>
          <w:sz w:val="24"/>
          <w:szCs w:val="24"/>
        </w:rPr>
      </w:pPr>
    </w:p>
    <w:p w:rsidR="00EF6AA1" w:rsidRPr="007215DC" w:rsidRDefault="00EF6AA1" w:rsidP="00AE1E3D">
      <w:pPr>
        <w:pStyle w:val="ListParagraph"/>
        <w:numPr>
          <w:ilvl w:val="0"/>
          <w:numId w:val="3"/>
        </w:numPr>
        <w:tabs>
          <w:tab w:val="left" w:pos="1134"/>
        </w:tabs>
        <w:ind w:left="1134" w:right="-180" w:hanging="567"/>
        <w:rPr>
          <w:rFonts w:ascii="Arial" w:hAnsi="Arial" w:cs="Arial"/>
          <w:sz w:val="24"/>
          <w:szCs w:val="24"/>
        </w:rPr>
      </w:pPr>
      <w:r w:rsidRPr="007215DC">
        <w:rPr>
          <w:rFonts w:ascii="Arial" w:hAnsi="Arial" w:cs="Arial"/>
          <w:sz w:val="24"/>
          <w:szCs w:val="24"/>
        </w:rPr>
        <w:t xml:space="preserve">To review </w:t>
      </w:r>
      <w:r w:rsidR="00285C68">
        <w:rPr>
          <w:rFonts w:ascii="Arial" w:hAnsi="Arial" w:cs="Arial"/>
          <w:sz w:val="24"/>
          <w:szCs w:val="24"/>
        </w:rPr>
        <w:t xml:space="preserve">the </w:t>
      </w:r>
      <w:r w:rsidRPr="007215DC">
        <w:rPr>
          <w:rFonts w:ascii="Arial" w:hAnsi="Arial" w:cs="Arial"/>
          <w:sz w:val="24"/>
          <w:szCs w:val="24"/>
        </w:rPr>
        <w:t>implementation of Australia’s mine action strategy and make recommendations for future engagement in mine action.</w:t>
      </w:r>
    </w:p>
    <w:p w:rsidR="00EF6AA1" w:rsidRPr="007215DC" w:rsidRDefault="00EF6AA1" w:rsidP="00AE1E3D">
      <w:pPr>
        <w:tabs>
          <w:tab w:val="left" w:pos="1134"/>
        </w:tabs>
        <w:ind w:left="1134" w:right="-180" w:hanging="567"/>
        <w:rPr>
          <w:rFonts w:ascii="Arial" w:hAnsi="Arial" w:cs="Arial"/>
          <w:sz w:val="24"/>
          <w:szCs w:val="24"/>
        </w:rPr>
      </w:pPr>
    </w:p>
    <w:p w:rsidR="00EF6AA1" w:rsidRPr="007215DC" w:rsidRDefault="00EF6AA1" w:rsidP="00AE1E3D">
      <w:pPr>
        <w:pStyle w:val="ListParagraph"/>
        <w:numPr>
          <w:ilvl w:val="0"/>
          <w:numId w:val="3"/>
        </w:numPr>
        <w:tabs>
          <w:tab w:val="left" w:pos="1134"/>
        </w:tabs>
        <w:ind w:left="1134" w:right="-180" w:hanging="567"/>
        <w:rPr>
          <w:rFonts w:ascii="Arial" w:hAnsi="Arial" w:cs="Arial"/>
          <w:sz w:val="24"/>
          <w:szCs w:val="24"/>
        </w:rPr>
      </w:pPr>
      <w:r w:rsidRPr="007215DC">
        <w:rPr>
          <w:rFonts w:ascii="Arial" w:hAnsi="Arial" w:cs="Arial"/>
          <w:sz w:val="24"/>
          <w:szCs w:val="24"/>
        </w:rPr>
        <w:t xml:space="preserve">To review </w:t>
      </w:r>
      <w:proofErr w:type="spellStart"/>
      <w:r w:rsidRPr="007215DC">
        <w:rPr>
          <w:rFonts w:ascii="Arial" w:hAnsi="Arial" w:cs="Arial"/>
          <w:sz w:val="24"/>
          <w:szCs w:val="24"/>
        </w:rPr>
        <w:t>AusAID’s</w:t>
      </w:r>
      <w:proofErr w:type="spellEnd"/>
      <w:r w:rsidRPr="007215DC">
        <w:rPr>
          <w:rFonts w:ascii="Arial" w:hAnsi="Arial" w:cs="Arial"/>
          <w:sz w:val="24"/>
          <w:szCs w:val="24"/>
        </w:rPr>
        <w:t xml:space="preserve"> mine action program in the Middle East and make recommendations for future engagement.</w:t>
      </w:r>
    </w:p>
    <w:p w:rsidR="00EF6AA1" w:rsidRPr="007215DC" w:rsidRDefault="00EF6AA1" w:rsidP="00EF6AA1">
      <w:pPr>
        <w:tabs>
          <w:tab w:val="left" w:pos="-180"/>
        </w:tabs>
        <w:ind w:right="-180"/>
        <w:rPr>
          <w:rFonts w:ascii="Arial" w:hAnsi="Arial" w:cs="Arial"/>
          <w:sz w:val="24"/>
          <w:szCs w:val="24"/>
        </w:rPr>
      </w:pPr>
    </w:p>
    <w:p w:rsidR="009B5DC4" w:rsidRPr="007215DC" w:rsidRDefault="00A815AF" w:rsidP="00EF6AA1">
      <w:pPr>
        <w:tabs>
          <w:tab w:val="left" w:pos="-180"/>
        </w:tabs>
        <w:ind w:right="-180"/>
        <w:rPr>
          <w:rFonts w:ascii="Arial" w:hAnsi="Arial" w:cs="Arial"/>
          <w:sz w:val="24"/>
          <w:szCs w:val="24"/>
        </w:rPr>
      </w:pPr>
      <w:r w:rsidRPr="007215DC">
        <w:rPr>
          <w:rFonts w:ascii="Arial" w:hAnsi="Arial" w:cs="Arial"/>
          <w:sz w:val="24"/>
          <w:szCs w:val="24"/>
        </w:rPr>
        <w:t>The period covered by the Review is</w:t>
      </w:r>
      <w:r w:rsidR="00EF6AA1" w:rsidRPr="007215DC">
        <w:rPr>
          <w:rFonts w:ascii="Arial" w:hAnsi="Arial" w:cs="Arial"/>
          <w:sz w:val="24"/>
          <w:szCs w:val="24"/>
        </w:rPr>
        <w:t xml:space="preserve"> fro</w:t>
      </w:r>
      <w:r w:rsidR="00045AD3">
        <w:rPr>
          <w:rFonts w:ascii="Arial" w:hAnsi="Arial" w:cs="Arial"/>
          <w:sz w:val="24"/>
          <w:szCs w:val="24"/>
        </w:rPr>
        <w:t>m January 2010 until June</w:t>
      </w:r>
      <w:r w:rsidR="00C00644">
        <w:rPr>
          <w:rFonts w:ascii="Arial" w:hAnsi="Arial" w:cs="Arial"/>
          <w:sz w:val="24"/>
          <w:szCs w:val="24"/>
        </w:rPr>
        <w:t xml:space="preserve"> 2012</w:t>
      </w:r>
      <w:r w:rsidR="004413AE">
        <w:rPr>
          <w:rFonts w:ascii="Arial" w:hAnsi="Arial" w:cs="Arial"/>
          <w:sz w:val="24"/>
          <w:szCs w:val="24"/>
        </w:rPr>
        <w:t>.</w:t>
      </w:r>
      <w:r w:rsidR="00EF6AA1" w:rsidRPr="007215DC">
        <w:rPr>
          <w:rFonts w:ascii="Arial" w:hAnsi="Arial" w:cs="Arial"/>
          <w:sz w:val="24"/>
          <w:szCs w:val="24"/>
        </w:rPr>
        <w:t xml:space="preserve"> </w:t>
      </w:r>
    </w:p>
    <w:p w:rsidR="00C432EF" w:rsidRPr="007215DC" w:rsidRDefault="00C432EF" w:rsidP="00EF6AA1">
      <w:pPr>
        <w:tabs>
          <w:tab w:val="left" w:pos="-180"/>
        </w:tabs>
        <w:ind w:right="-180"/>
        <w:rPr>
          <w:rFonts w:ascii="Arial" w:hAnsi="Arial" w:cs="Arial"/>
          <w:sz w:val="24"/>
          <w:szCs w:val="24"/>
        </w:rPr>
      </w:pPr>
    </w:p>
    <w:p w:rsidR="00C432EF" w:rsidRPr="00AE1E3D" w:rsidRDefault="00FB28DE" w:rsidP="006A5A27">
      <w:pPr>
        <w:pStyle w:val="Heading3"/>
        <w:rPr>
          <w:rStyle w:val="Heading3Char"/>
        </w:rPr>
      </w:pPr>
      <w:bookmarkStart w:id="16" w:name="_Toc346634717"/>
      <w:r>
        <w:lastRenderedPageBreak/>
        <w:t>2.3</w:t>
      </w:r>
      <w:r w:rsidR="00AE1E3D">
        <w:tab/>
      </w:r>
      <w:r w:rsidR="00C432EF" w:rsidRPr="006A5A27">
        <w:rPr>
          <w:rStyle w:val="Heading3Char"/>
          <w:b/>
        </w:rPr>
        <w:t>Methodology</w:t>
      </w:r>
      <w:bookmarkEnd w:id="16"/>
    </w:p>
    <w:p w:rsidR="00C432EF" w:rsidRPr="007215DC" w:rsidRDefault="00C432EF" w:rsidP="00EF6AA1">
      <w:pPr>
        <w:tabs>
          <w:tab w:val="left" w:pos="-180"/>
        </w:tabs>
        <w:ind w:right="-180"/>
        <w:rPr>
          <w:rFonts w:ascii="Arial" w:hAnsi="Arial" w:cs="Arial"/>
          <w:sz w:val="24"/>
          <w:szCs w:val="24"/>
        </w:rPr>
      </w:pPr>
    </w:p>
    <w:p w:rsidR="007A25D6" w:rsidRDefault="00C432EF" w:rsidP="007A25D6">
      <w:pPr>
        <w:rPr>
          <w:rFonts w:ascii="Arial" w:hAnsi="Arial" w:cs="Arial"/>
          <w:sz w:val="24"/>
          <w:szCs w:val="24"/>
        </w:rPr>
      </w:pPr>
      <w:r w:rsidRPr="007215DC">
        <w:rPr>
          <w:rFonts w:ascii="Arial" w:hAnsi="Arial" w:cs="Arial"/>
          <w:sz w:val="24"/>
          <w:szCs w:val="24"/>
        </w:rPr>
        <w:t>The scope of the Mid-Term Review was determined by the Terms of R</w:t>
      </w:r>
      <w:r w:rsidR="00EB4AFA">
        <w:rPr>
          <w:rFonts w:ascii="Arial" w:hAnsi="Arial" w:cs="Arial"/>
          <w:sz w:val="24"/>
          <w:szCs w:val="24"/>
        </w:rPr>
        <w:t>eference provided by AusAID</w:t>
      </w:r>
      <w:r w:rsidRPr="007215DC">
        <w:rPr>
          <w:rFonts w:ascii="Arial" w:hAnsi="Arial" w:cs="Arial"/>
          <w:sz w:val="24"/>
          <w:szCs w:val="24"/>
        </w:rPr>
        <w:t xml:space="preserve"> (see Annex 1).  </w:t>
      </w:r>
      <w:r w:rsidR="00CF1CD4">
        <w:rPr>
          <w:rFonts w:ascii="Arial" w:hAnsi="Arial" w:cs="Arial"/>
          <w:sz w:val="24"/>
          <w:szCs w:val="24"/>
        </w:rPr>
        <w:t>The methodology for the Review</w:t>
      </w:r>
      <w:r w:rsidR="00196B88" w:rsidRPr="007215DC">
        <w:rPr>
          <w:rFonts w:ascii="Arial" w:hAnsi="Arial" w:cs="Arial"/>
          <w:sz w:val="24"/>
          <w:szCs w:val="24"/>
        </w:rPr>
        <w:t xml:space="preserve"> </w:t>
      </w:r>
      <w:r w:rsidR="007A25D6" w:rsidRPr="007215DC">
        <w:rPr>
          <w:rFonts w:ascii="Arial" w:hAnsi="Arial" w:cs="Arial"/>
          <w:sz w:val="24"/>
          <w:szCs w:val="24"/>
        </w:rPr>
        <w:t>employed multiple methods (semi-structured interviews with government officials</w:t>
      </w:r>
      <w:r w:rsidR="003100C1">
        <w:rPr>
          <w:rFonts w:ascii="Arial" w:hAnsi="Arial" w:cs="Arial"/>
          <w:sz w:val="24"/>
          <w:szCs w:val="24"/>
        </w:rPr>
        <w:t xml:space="preserve"> from mine affected countries</w:t>
      </w:r>
      <w:r w:rsidR="007A25D6" w:rsidRPr="007215DC">
        <w:rPr>
          <w:rFonts w:ascii="Arial" w:hAnsi="Arial" w:cs="Arial"/>
          <w:sz w:val="24"/>
          <w:szCs w:val="24"/>
        </w:rPr>
        <w:t>,</w:t>
      </w:r>
      <w:r w:rsidR="003100C1">
        <w:rPr>
          <w:rFonts w:ascii="Arial" w:hAnsi="Arial" w:cs="Arial"/>
          <w:sz w:val="24"/>
          <w:szCs w:val="24"/>
        </w:rPr>
        <w:t xml:space="preserve">  United Nations staff, other donor representatives,</w:t>
      </w:r>
      <w:r w:rsidR="007A25D6" w:rsidRPr="007215DC">
        <w:rPr>
          <w:rFonts w:ascii="Arial" w:hAnsi="Arial" w:cs="Arial"/>
          <w:sz w:val="24"/>
          <w:szCs w:val="24"/>
        </w:rPr>
        <w:t xml:space="preserve"> project personnel, experts from mine action and other fields; </w:t>
      </w:r>
      <w:r w:rsidR="00EB4AFA">
        <w:rPr>
          <w:rFonts w:ascii="Arial" w:hAnsi="Arial" w:cs="Arial"/>
          <w:sz w:val="24"/>
          <w:szCs w:val="24"/>
        </w:rPr>
        <w:t xml:space="preserve">distribution of a questionnaire, </w:t>
      </w:r>
      <w:r w:rsidR="007A25D6" w:rsidRPr="007215DC">
        <w:rPr>
          <w:rFonts w:ascii="Arial" w:hAnsi="Arial" w:cs="Arial"/>
          <w:sz w:val="24"/>
          <w:szCs w:val="24"/>
        </w:rPr>
        <w:t>observation, review of record</w:t>
      </w:r>
      <w:r w:rsidR="00CF1CD4">
        <w:rPr>
          <w:rFonts w:ascii="Arial" w:hAnsi="Arial" w:cs="Arial"/>
          <w:sz w:val="24"/>
          <w:szCs w:val="24"/>
        </w:rPr>
        <w:t>s and review of secondary data</w:t>
      </w:r>
      <w:r w:rsidR="007A25D6" w:rsidRPr="007215DC">
        <w:rPr>
          <w:rFonts w:ascii="Arial" w:hAnsi="Arial" w:cs="Arial"/>
          <w:sz w:val="24"/>
          <w:szCs w:val="24"/>
        </w:rPr>
        <w:t>) to obtain sufficient quantitative and qualitative data to allow for reliable conclusions to be drawn.</w:t>
      </w:r>
      <w:r w:rsidR="00301BF6">
        <w:rPr>
          <w:rFonts w:ascii="Arial" w:hAnsi="Arial" w:cs="Arial"/>
          <w:sz w:val="24"/>
          <w:szCs w:val="24"/>
        </w:rPr>
        <w:t xml:space="preserve"> A questionnaire was developed and distributed widely to relevant agencies and 23 written responses were received</w:t>
      </w:r>
      <w:r w:rsidR="00270693">
        <w:rPr>
          <w:rFonts w:ascii="Arial" w:hAnsi="Arial" w:cs="Arial"/>
          <w:sz w:val="24"/>
          <w:szCs w:val="24"/>
        </w:rPr>
        <w:t xml:space="preserve"> (including from AusAID </w:t>
      </w:r>
      <w:proofErr w:type="spellStart"/>
      <w:r w:rsidR="00270693">
        <w:rPr>
          <w:rFonts w:ascii="Arial" w:hAnsi="Arial" w:cs="Arial"/>
          <w:sz w:val="24"/>
          <w:szCs w:val="24"/>
        </w:rPr>
        <w:t>bureaux</w:t>
      </w:r>
      <w:proofErr w:type="spellEnd"/>
      <w:r w:rsidR="00270693">
        <w:rPr>
          <w:rFonts w:ascii="Arial" w:hAnsi="Arial" w:cs="Arial"/>
          <w:sz w:val="24"/>
          <w:szCs w:val="24"/>
        </w:rPr>
        <w:t xml:space="preserve"> and posts)</w:t>
      </w:r>
      <w:r w:rsidR="00301BF6">
        <w:rPr>
          <w:rFonts w:ascii="Arial" w:hAnsi="Arial" w:cs="Arial"/>
          <w:sz w:val="24"/>
          <w:szCs w:val="24"/>
        </w:rPr>
        <w:t>.  Follow-up interviews were</w:t>
      </w:r>
      <w:r w:rsidR="00E078FB">
        <w:rPr>
          <w:rFonts w:ascii="Arial" w:hAnsi="Arial" w:cs="Arial"/>
          <w:sz w:val="24"/>
          <w:szCs w:val="24"/>
        </w:rPr>
        <w:t xml:space="preserve"> conducted in some cases, and</w:t>
      </w:r>
      <w:r w:rsidR="00301BF6">
        <w:rPr>
          <w:rFonts w:ascii="Arial" w:hAnsi="Arial" w:cs="Arial"/>
          <w:sz w:val="24"/>
          <w:szCs w:val="24"/>
        </w:rPr>
        <w:t xml:space="preserve"> other respondents preferred </w:t>
      </w:r>
      <w:r w:rsidR="00E078FB">
        <w:rPr>
          <w:rFonts w:ascii="Arial" w:hAnsi="Arial" w:cs="Arial"/>
          <w:sz w:val="24"/>
          <w:szCs w:val="24"/>
        </w:rPr>
        <w:t xml:space="preserve">just </w:t>
      </w:r>
      <w:r w:rsidR="00301BF6">
        <w:rPr>
          <w:rFonts w:ascii="Arial" w:hAnsi="Arial" w:cs="Arial"/>
          <w:sz w:val="24"/>
          <w:szCs w:val="24"/>
        </w:rPr>
        <w:t>to be interviewed.  A total of 30 interviews were conducted.  Overall, the consultant received information and feedback from a wide range of relevant agencies and programs.</w:t>
      </w:r>
    </w:p>
    <w:p w:rsidR="00CF1CD4" w:rsidRDefault="00CF1CD4" w:rsidP="007A25D6">
      <w:pPr>
        <w:rPr>
          <w:rFonts w:ascii="Arial" w:hAnsi="Arial" w:cs="Arial"/>
          <w:sz w:val="24"/>
          <w:szCs w:val="24"/>
        </w:rPr>
      </w:pPr>
    </w:p>
    <w:p w:rsidR="00CF1CD4" w:rsidRPr="007215DC" w:rsidRDefault="003100C1" w:rsidP="007A25D6">
      <w:pPr>
        <w:rPr>
          <w:rFonts w:ascii="Arial" w:hAnsi="Arial" w:cs="Arial"/>
          <w:sz w:val="24"/>
          <w:szCs w:val="24"/>
        </w:rPr>
      </w:pPr>
      <w:r>
        <w:rPr>
          <w:rFonts w:ascii="Arial" w:hAnsi="Arial" w:cs="Arial"/>
          <w:sz w:val="24"/>
          <w:szCs w:val="24"/>
        </w:rPr>
        <w:t>A Review Methodology was developed by the consultant and approved on 26 October 2011.  This was subsequently updated on 25 January 2012.</w:t>
      </w:r>
      <w:r w:rsidR="00841583">
        <w:rPr>
          <w:rFonts w:ascii="Arial" w:hAnsi="Arial" w:cs="Arial"/>
          <w:sz w:val="24"/>
          <w:szCs w:val="24"/>
        </w:rPr>
        <w:t xml:space="preserve"> A copy of the questionnaire that was distributed </w:t>
      </w:r>
      <w:r w:rsidR="00EA75C8">
        <w:rPr>
          <w:rFonts w:ascii="Arial" w:hAnsi="Arial" w:cs="Arial"/>
          <w:sz w:val="24"/>
          <w:szCs w:val="24"/>
        </w:rPr>
        <w:t xml:space="preserve">to key stakeholders and partners </w:t>
      </w:r>
      <w:r w:rsidR="00841583">
        <w:rPr>
          <w:rFonts w:ascii="Arial" w:hAnsi="Arial" w:cs="Arial"/>
          <w:sz w:val="24"/>
          <w:szCs w:val="24"/>
        </w:rPr>
        <w:t>is at Annex 2.</w:t>
      </w:r>
      <w:r w:rsidR="00005A04">
        <w:rPr>
          <w:rFonts w:ascii="Arial" w:hAnsi="Arial" w:cs="Arial"/>
          <w:sz w:val="24"/>
          <w:szCs w:val="24"/>
        </w:rPr>
        <w:t xml:space="preserve">  A list of those people interviewed is at Annex 3 and a list of the responses to the questionnaire is at Annex 4.</w:t>
      </w:r>
    </w:p>
    <w:p w:rsidR="007A25D6" w:rsidRPr="007215DC" w:rsidRDefault="007A25D6" w:rsidP="007A25D6">
      <w:pPr>
        <w:rPr>
          <w:rFonts w:ascii="Arial" w:hAnsi="Arial" w:cs="Arial"/>
          <w:sz w:val="24"/>
          <w:szCs w:val="24"/>
        </w:rPr>
      </w:pPr>
    </w:p>
    <w:p w:rsidR="00EB4056" w:rsidRDefault="00EB4056">
      <w:pPr>
        <w:rPr>
          <w:rFonts w:ascii="Arial" w:hAnsi="Arial" w:cs="Arial"/>
          <w:b/>
          <w:sz w:val="24"/>
          <w:szCs w:val="24"/>
        </w:rPr>
      </w:pPr>
      <w:r>
        <w:br w:type="page"/>
      </w:r>
    </w:p>
    <w:p w:rsidR="00E90949" w:rsidRPr="00AE1E3D" w:rsidRDefault="00FB28DE" w:rsidP="00AE1E3D">
      <w:pPr>
        <w:pStyle w:val="Heading2"/>
      </w:pPr>
      <w:r w:rsidRPr="00AE1E3D">
        <w:lastRenderedPageBreak/>
        <w:t xml:space="preserve"> </w:t>
      </w:r>
      <w:bookmarkStart w:id="17" w:name="_Toc346634718"/>
      <w:r w:rsidRPr="00AE1E3D">
        <w:t>CONTEXT</w:t>
      </w:r>
      <w:bookmarkEnd w:id="17"/>
    </w:p>
    <w:p w:rsidR="00FB28DE" w:rsidRPr="007215DC" w:rsidRDefault="00FB28DE" w:rsidP="007A25D6">
      <w:pPr>
        <w:rPr>
          <w:rFonts w:ascii="Arial" w:hAnsi="Arial" w:cs="Arial"/>
          <w:sz w:val="24"/>
          <w:szCs w:val="24"/>
          <w:lang w:val="en-AU"/>
        </w:rPr>
      </w:pPr>
    </w:p>
    <w:p w:rsidR="00C53D4F" w:rsidRDefault="00AC30C3" w:rsidP="00F063A8">
      <w:pPr>
        <w:rPr>
          <w:rFonts w:ascii="Arial" w:hAnsi="Arial" w:cs="Arial"/>
          <w:sz w:val="24"/>
          <w:szCs w:val="24"/>
        </w:rPr>
      </w:pPr>
      <w:r>
        <w:rPr>
          <w:rFonts w:ascii="Arial" w:hAnsi="Arial" w:cs="Arial"/>
          <w:sz w:val="24"/>
          <w:szCs w:val="24"/>
        </w:rPr>
        <w:t>It is estimated that over 7</w:t>
      </w:r>
      <w:r w:rsidR="00F063A8" w:rsidRPr="007215DC">
        <w:rPr>
          <w:rFonts w:ascii="Arial" w:hAnsi="Arial" w:cs="Arial"/>
          <w:sz w:val="24"/>
          <w:szCs w:val="24"/>
        </w:rPr>
        <w:t>0 countries or territories in the world are affected by the presence of landmines or other Explosive Remnants of War (ERW).  Of these, about 50 have established some form o</w:t>
      </w:r>
      <w:r w:rsidR="00664DBD">
        <w:rPr>
          <w:rFonts w:ascii="Arial" w:hAnsi="Arial" w:cs="Arial"/>
          <w:sz w:val="24"/>
          <w:szCs w:val="24"/>
        </w:rPr>
        <w:t>f national mine action program</w:t>
      </w:r>
      <w:r w:rsidR="00F063A8" w:rsidRPr="007215DC">
        <w:rPr>
          <w:rFonts w:ascii="Arial" w:hAnsi="Arial" w:cs="Arial"/>
          <w:sz w:val="24"/>
          <w:szCs w:val="24"/>
        </w:rPr>
        <w:t xml:space="preserve"> designed to plan, manage and implement operational activities covering demining, risk education, victim assistance and</w:t>
      </w:r>
      <w:r w:rsidR="00664DBD">
        <w:rPr>
          <w:rFonts w:ascii="Arial" w:hAnsi="Arial" w:cs="Arial"/>
          <w:sz w:val="24"/>
          <w:szCs w:val="24"/>
        </w:rPr>
        <w:t xml:space="preserve"> stockpile destruction program</w:t>
      </w:r>
      <w:r w:rsidR="00F063A8" w:rsidRPr="007215DC">
        <w:rPr>
          <w:rFonts w:ascii="Arial" w:hAnsi="Arial" w:cs="Arial"/>
          <w:sz w:val="24"/>
          <w:szCs w:val="24"/>
        </w:rPr>
        <w:t xml:space="preserve">s. </w:t>
      </w:r>
      <w:r w:rsidR="00664DBD">
        <w:rPr>
          <w:rFonts w:ascii="Arial" w:hAnsi="Arial" w:cs="Arial"/>
          <w:sz w:val="24"/>
          <w:szCs w:val="24"/>
        </w:rPr>
        <w:t>Most of these program</w:t>
      </w:r>
      <w:r w:rsidR="000F5D0B" w:rsidRPr="007215DC">
        <w:rPr>
          <w:rFonts w:ascii="Arial" w:hAnsi="Arial" w:cs="Arial"/>
          <w:sz w:val="24"/>
          <w:szCs w:val="24"/>
        </w:rPr>
        <w:t>s are reliant on some level of donor support to function properly.</w:t>
      </w:r>
      <w:r w:rsidR="00F063A8" w:rsidRPr="007215DC">
        <w:rPr>
          <w:rFonts w:ascii="Arial" w:hAnsi="Arial" w:cs="Arial"/>
          <w:sz w:val="24"/>
          <w:szCs w:val="24"/>
        </w:rPr>
        <w:t xml:space="preserve"> </w:t>
      </w:r>
      <w:r w:rsidR="00C53D4F">
        <w:rPr>
          <w:rFonts w:ascii="Arial" w:hAnsi="Arial" w:cs="Arial"/>
          <w:sz w:val="24"/>
          <w:szCs w:val="24"/>
        </w:rPr>
        <w:t>The actual conduct of activities is often undertaken by international or national non-governmental organizations</w:t>
      </w:r>
      <w:r w:rsidR="00EC4E1D">
        <w:rPr>
          <w:rFonts w:ascii="Arial" w:hAnsi="Arial" w:cs="Arial"/>
          <w:sz w:val="24"/>
          <w:szCs w:val="24"/>
        </w:rPr>
        <w:t>, commercial companies or United Nations agencies.</w:t>
      </w:r>
    </w:p>
    <w:p w:rsidR="00C53D4F" w:rsidRDefault="00C53D4F" w:rsidP="00F063A8">
      <w:pPr>
        <w:rPr>
          <w:rFonts w:ascii="Arial" w:hAnsi="Arial" w:cs="Arial"/>
          <w:sz w:val="24"/>
          <w:szCs w:val="24"/>
        </w:rPr>
      </w:pPr>
    </w:p>
    <w:p w:rsidR="00F063A8" w:rsidRDefault="00F063A8" w:rsidP="00F063A8">
      <w:pPr>
        <w:rPr>
          <w:rFonts w:ascii="Arial" w:hAnsi="Arial" w:cs="Arial"/>
          <w:sz w:val="24"/>
          <w:szCs w:val="24"/>
        </w:rPr>
      </w:pPr>
      <w:r w:rsidRPr="007215DC">
        <w:rPr>
          <w:rFonts w:ascii="Arial" w:hAnsi="Arial" w:cs="Arial"/>
          <w:sz w:val="24"/>
          <w:szCs w:val="24"/>
        </w:rPr>
        <w:t xml:space="preserve">At the international level the Anti-Personnel Mine </w:t>
      </w:r>
      <w:r w:rsidR="001E2957">
        <w:rPr>
          <w:rFonts w:ascii="Arial" w:hAnsi="Arial" w:cs="Arial"/>
          <w:sz w:val="24"/>
          <w:szCs w:val="24"/>
        </w:rPr>
        <w:t>B</w:t>
      </w:r>
      <w:r w:rsidRPr="007215DC">
        <w:rPr>
          <w:rFonts w:ascii="Arial" w:hAnsi="Arial" w:cs="Arial"/>
          <w:sz w:val="24"/>
          <w:szCs w:val="24"/>
        </w:rPr>
        <w:t>an Convention (APMBC) and the Convention on Cluster Munitions (CCM) have successfully provided a focus for stigmatizing the weapons and have dramatically limited their use.  Both Conventions contain obligations for affected countries to take steps to remove the hazards posed by these weapons and to assist victims, and for other countries to destroy stockpiles and to provide assistance where possible.</w:t>
      </w:r>
      <w:r w:rsidR="00C53D4F">
        <w:rPr>
          <w:rFonts w:ascii="Arial" w:hAnsi="Arial" w:cs="Arial"/>
          <w:sz w:val="24"/>
          <w:szCs w:val="24"/>
        </w:rPr>
        <w:t xml:space="preserve"> In addition, the Amended Protocol II on Mines, Booby-Traps and Other Devices, and Protocol V on Explosive Remnants of War within the Convention on Certain Conventional Weapons (CCW) establish general restrictions and responsibilities regarding mines, cluster munitions and ERW.</w:t>
      </w:r>
      <w:r w:rsidR="00700E78">
        <w:rPr>
          <w:rFonts w:ascii="Arial" w:hAnsi="Arial" w:cs="Arial"/>
          <w:sz w:val="24"/>
          <w:szCs w:val="24"/>
        </w:rPr>
        <w:t xml:space="preserve">  More recently, the Convention on the Rights of Persons with Disabilities (CRPD) has helped the variou</w:t>
      </w:r>
      <w:r w:rsidR="00285C68">
        <w:rPr>
          <w:rFonts w:ascii="Arial" w:hAnsi="Arial" w:cs="Arial"/>
          <w:sz w:val="24"/>
          <w:szCs w:val="24"/>
        </w:rPr>
        <w:t>s states parties of the above C</w:t>
      </w:r>
      <w:r w:rsidR="00700E78">
        <w:rPr>
          <w:rFonts w:ascii="Arial" w:hAnsi="Arial" w:cs="Arial"/>
          <w:sz w:val="24"/>
          <w:szCs w:val="24"/>
        </w:rPr>
        <w:t>onventions with a more systematic, sustainable and human rights based approach by bringing victim assistance into the broader context of persons with disabilities.</w:t>
      </w:r>
    </w:p>
    <w:p w:rsidR="00EC4E1D" w:rsidRDefault="00EC4E1D" w:rsidP="00F063A8">
      <w:pPr>
        <w:rPr>
          <w:rFonts w:ascii="Arial" w:hAnsi="Arial" w:cs="Arial"/>
          <w:sz w:val="24"/>
          <w:szCs w:val="24"/>
        </w:rPr>
      </w:pPr>
    </w:p>
    <w:p w:rsidR="00EC4E1D" w:rsidRDefault="00EC4E1D" w:rsidP="00F063A8">
      <w:pPr>
        <w:rPr>
          <w:rFonts w:ascii="Arial" w:hAnsi="Arial" w:cs="Arial"/>
          <w:sz w:val="24"/>
          <w:szCs w:val="24"/>
        </w:rPr>
      </w:pPr>
      <w:r>
        <w:rPr>
          <w:rFonts w:ascii="Arial" w:hAnsi="Arial" w:cs="Arial"/>
          <w:sz w:val="24"/>
          <w:szCs w:val="24"/>
        </w:rPr>
        <w:t>The Geneva International Centre for Humanitarian Demi</w:t>
      </w:r>
      <w:r w:rsidR="00905967">
        <w:rPr>
          <w:rFonts w:ascii="Arial" w:hAnsi="Arial" w:cs="Arial"/>
          <w:sz w:val="24"/>
          <w:szCs w:val="24"/>
        </w:rPr>
        <w:t>ning (GICHD) recently</w:t>
      </w:r>
      <w:r w:rsidR="00950D98">
        <w:rPr>
          <w:rFonts w:ascii="Arial" w:hAnsi="Arial" w:cs="Arial"/>
          <w:sz w:val="24"/>
          <w:szCs w:val="24"/>
        </w:rPr>
        <w:t xml:space="preserve"> undertook an assessment of the </w:t>
      </w:r>
      <w:r w:rsidR="00C00644">
        <w:rPr>
          <w:rFonts w:ascii="Arial" w:hAnsi="Arial" w:cs="Arial"/>
          <w:sz w:val="24"/>
          <w:szCs w:val="24"/>
        </w:rPr>
        <w:t xml:space="preserve">mine action </w:t>
      </w:r>
      <w:r w:rsidR="00950D98">
        <w:rPr>
          <w:rFonts w:ascii="Arial" w:hAnsi="Arial" w:cs="Arial"/>
          <w:sz w:val="24"/>
          <w:szCs w:val="24"/>
        </w:rPr>
        <w:t>sector when developing their new strategy</w:t>
      </w:r>
      <w:r w:rsidR="00884A57">
        <w:rPr>
          <w:rFonts w:ascii="Arial" w:hAnsi="Arial" w:cs="Arial"/>
          <w:sz w:val="24"/>
          <w:szCs w:val="24"/>
        </w:rPr>
        <w:t>.  Their analysis summarizes the current situation very well.  It states;</w:t>
      </w:r>
    </w:p>
    <w:p w:rsidR="00884A57" w:rsidRDefault="00884A57" w:rsidP="00F063A8">
      <w:pPr>
        <w:rPr>
          <w:rFonts w:ascii="Arial" w:hAnsi="Arial" w:cs="Arial"/>
          <w:sz w:val="24"/>
          <w:szCs w:val="24"/>
        </w:rPr>
      </w:pPr>
    </w:p>
    <w:p w:rsidR="00884A57" w:rsidRPr="00884A57" w:rsidRDefault="00884A57" w:rsidP="00884A57">
      <w:pPr>
        <w:rPr>
          <w:rFonts w:ascii="Arial" w:hAnsi="Arial" w:cs="Arial"/>
          <w:sz w:val="24"/>
          <w:szCs w:val="24"/>
          <w:lang w:val="en-GB"/>
        </w:rPr>
      </w:pPr>
      <w:r>
        <w:rPr>
          <w:rFonts w:ascii="Arial" w:hAnsi="Arial" w:cs="Arial"/>
          <w:sz w:val="24"/>
          <w:szCs w:val="24"/>
          <w:lang w:val="en-GB"/>
        </w:rPr>
        <w:t>“</w:t>
      </w:r>
      <w:r w:rsidRPr="00884A57">
        <w:rPr>
          <w:rFonts w:ascii="Arial" w:hAnsi="Arial" w:cs="Arial"/>
          <w:sz w:val="24"/>
          <w:szCs w:val="24"/>
          <w:lang w:val="en-GB"/>
        </w:rPr>
        <w:t>After having singled out two of the worst indiscriminate weapons, international and national attention is now directed towards the broader phenomenon of armed violence. For example, the Explosive Weapons initiative deals with a broad range of weapons that have horrible effects on civilians when used in populated areas, while the Arms T</w:t>
      </w:r>
      <w:r w:rsidR="00285C68">
        <w:rPr>
          <w:rFonts w:ascii="Arial" w:hAnsi="Arial" w:cs="Arial"/>
          <w:sz w:val="24"/>
          <w:szCs w:val="24"/>
          <w:lang w:val="en-GB"/>
        </w:rPr>
        <w:t>rade Treaty (ATT) which is currently being negotiated aims to achieve</w:t>
      </w:r>
      <w:r w:rsidRPr="00884A57">
        <w:rPr>
          <w:rFonts w:ascii="Arial" w:hAnsi="Arial" w:cs="Arial"/>
          <w:sz w:val="24"/>
          <w:szCs w:val="24"/>
          <w:lang w:val="en-GB"/>
        </w:rPr>
        <w:t xml:space="preserve"> an international agreement </w:t>
      </w:r>
      <w:r w:rsidR="00285C68">
        <w:rPr>
          <w:rFonts w:ascii="Arial" w:hAnsi="Arial" w:cs="Arial"/>
          <w:sz w:val="24"/>
          <w:szCs w:val="24"/>
          <w:lang w:val="en-GB"/>
        </w:rPr>
        <w:t xml:space="preserve">and standard </w:t>
      </w:r>
      <w:r w:rsidRPr="00884A57">
        <w:rPr>
          <w:rFonts w:ascii="Arial" w:hAnsi="Arial" w:cs="Arial"/>
          <w:sz w:val="24"/>
          <w:szCs w:val="24"/>
          <w:lang w:val="en-GB"/>
        </w:rPr>
        <w:t>to regulate the international transfer of all types of conventional weapons. Backed by the Geneva Declaration on Armed Violence and Development, the Oslo Commitments on Armed Violence and other processes, the international community nowadays widely recognizes that armed violence poses a serious obstacle to the achievement of the Millennium Development Goals.</w:t>
      </w:r>
    </w:p>
    <w:p w:rsidR="00884A57" w:rsidRPr="00884A57" w:rsidRDefault="00884A57" w:rsidP="00884A57">
      <w:pPr>
        <w:rPr>
          <w:rFonts w:ascii="Arial" w:hAnsi="Arial" w:cs="Arial"/>
          <w:sz w:val="24"/>
          <w:szCs w:val="24"/>
          <w:lang w:val="en-GB"/>
        </w:rPr>
      </w:pPr>
    </w:p>
    <w:p w:rsidR="00884A57" w:rsidRPr="00884A57" w:rsidRDefault="00884A57" w:rsidP="00884A57">
      <w:pPr>
        <w:rPr>
          <w:rFonts w:ascii="Arial" w:hAnsi="Arial" w:cs="Arial"/>
          <w:sz w:val="24"/>
          <w:szCs w:val="24"/>
          <w:lang w:val="en-GB"/>
        </w:rPr>
      </w:pPr>
      <w:r w:rsidRPr="00884A57">
        <w:rPr>
          <w:rFonts w:ascii="Arial" w:hAnsi="Arial" w:cs="Arial"/>
          <w:sz w:val="24"/>
          <w:szCs w:val="24"/>
          <w:lang w:val="en-GB"/>
        </w:rPr>
        <w:t xml:space="preserve">At a more operational level: </w:t>
      </w:r>
    </w:p>
    <w:p w:rsidR="00884A57" w:rsidRPr="00884A57" w:rsidRDefault="00884A57" w:rsidP="00884A57">
      <w:pPr>
        <w:rPr>
          <w:rFonts w:ascii="Arial" w:hAnsi="Arial" w:cs="Arial"/>
          <w:sz w:val="24"/>
          <w:szCs w:val="24"/>
          <w:lang w:val="en-GB"/>
        </w:rPr>
      </w:pP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 xml:space="preserve">Progress will accelerate in terms of countries meeting treaty obligations, reducing and eliminating the impact, or assuming responsibility for their remaining contamination problem, implying a fall in both the total volume of assistance required for national mine action programmes and in the total </w:t>
      </w:r>
      <w:r w:rsidRPr="00884A57">
        <w:rPr>
          <w:rFonts w:ascii="Arial" w:hAnsi="Arial" w:cs="Arial"/>
          <w:sz w:val="24"/>
          <w:szCs w:val="24"/>
          <w:lang w:val="en-GB"/>
        </w:rPr>
        <w:lastRenderedPageBreak/>
        <w:t>number of countries needing and seeking mine action assistance from the international community.</w:t>
      </w: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The assistance provided to some countries will not disappear, but may shift into wider explosives and weapons related activities or more targeted mine action support delivered, for example, via training workshops, short-term advisors, and South-South exchanges.</w:t>
      </w: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There is a clear move among donors towards greater focus on projects and country programmes, as opposed to the past practice of providing core funding to organisations with global activities.</w:t>
      </w: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Mine action is becoming a more competitive place. Contracting, compliance issues and business opportunities (e.g. with oil companies) are increasingly important. Resources are sometimes allocated to other activities, such as the destruction of a broader range of weapons. As a result, many mine action organisations are moving successfully into related fields.</w:t>
      </w: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Given donors’ increasing focus on value-for-money, countries and organisations are expected to provide more justification for their activities, with clearer evidence of effectiveness - development outcomes and treaty compliance - and efficiency, by better definition of the contamination problem and by using the most cost effective ways to eliminate threats and constraints.</w:t>
      </w: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There is clear expectation that national authorities will assume greater ownership of mine action problems and their resolution, including managing treaty obligations and dealing with residual levels of contamination. The management of the long-term aspects of the problem, especially those affecting victims of landmines/ERW, has begun to shift towards other established social and governmental actors.</w:t>
      </w:r>
    </w:p>
    <w:p w:rsidR="00884A57" w:rsidRPr="00884A57" w:rsidRDefault="00884A57" w:rsidP="00C26961">
      <w:pPr>
        <w:pStyle w:val="ListParagraph"/>
        <w:numPr>
          <w:ilvl w:val="0"/>
          <w:numId w:val="28"/>
        </w:numPr>
        <w:tabs>
          <w:tab w:val="left" w:pos="1134"/>
        </w:tabs>
        <w:ind w:left="1134" w:hanging="567"/>
        <w:rPr>
          <w:rFonts w:ascii="Arial" w:hAnsi="Arial" w:cs="Arial"/>
          <w:sz w:val="24"/>
          <w:szCs w:val="24"/>
          <w:lang w:val="en-GB"/>
        </w:rPr>
      </w:pPr>
      <w:r w:rsidRPr="00884A57">
        <w:rPr>
          <w:rFonts w:ascii="Arial" w:hAnsi="Arial" w:cs="Arial"/>
          <w:sz w:val="24"/>
          <w:szCs w:val="24"/>
          <w:lang w:val="en-GB"/>
        </w:rPr>
        <w:t>As in most sectors, rapid changes in technology – particularly Information &amp; Communication Technology (ICT) – are creating opportunities for innovation and challenges for established platforms.</w:t>
      </w:r>
    </w:p>
    <w:p w:rsidR="00884A57" w:rsidRPr="00884A57" w:rsidRDefault="00884A57" w:rsidP="00884A57">
      <w:pPr>
        <w:rPr>
          <w:rFonts w:ascii="Arial" w:hAnsi="Arial" w:cs="Arial"/>
          <w:sz w:val="24"/>
          <w:szCs w:val="24"/>
          <w:lang w:val="en-GB"/>
        </w:rPr>
      </w:pPr>
    </w:p>
    <w:p w:rsidR="00884A57" w:rsidRDefault="00884A57" w:rsidP="00884A57">
      <w:pPr>
        <w:rPr>
          <w:rFonts w:ascii="Arial" w:hAnsi="Arial" w:cs="Arial"/>
          <w:sz w:val="24"/>
          <w:szCs w:val="24"/>
          <w:lang w:val="en-GB"/>
        </w:rPr>
      </w:pPr>
      <w:r w:rsidRPr="00884A57">
        <w:rPr>
          <w:rFonts w:ascii="Arial" w:hAnsi="Arial" w:cs="Arial"/>
          <w:sz w:val="24"/>
          <w:szCs w:val="24"/>
          <w:lang w:val="en-GB"/>
        </w:rPr>
        <w:t xml:space="preserve">In summary, mine action remains an important humanitarian and development activity and </w:t>
      </w:r>
      <w:r w:rsidR="00285C68">
        <w:rPr>
          <w:rFonts w:ascii="Arial" w:hAnsi="Arial" w:cs="Arial"/>
          <w:sz w:val="24"/>
          <w:szCs w:val="24"/>
          <w:lang w:val="en-GB"/>
        </w:rPr>
        <w:t xml:space="preserve">a </w:t>
      </w:r>
      <w:r w:rsidRPr="00884A57">
        <w:rPr>
          <w:rFonts w:ascii="Arial" w:hAnsi="Arial" w:cs="Arial"/>
          <w:sz w:val="24"/>
          <w:szCs w:val="24"/>
          <w:lang w:val="en-GB"/>
        </w:rPr>
        <w:t>significant tool of progress. It is changing shape and form as the nature of the remaining problem evolves and as the circumstances and conditions which surround it change.</w:t>
      </w:r>
      <w:r>
        <w:rPr>
          <w:rFonts w:ascii="Arial" w:hAnsi="Arial" w:cs="Arial"/>
          <w:sz w:val="24"/>
          <w:szCs w:val="24"/>
          <w:lang w:val="en-GB"/>
        </w:rPr>
        <w:t>”</w:t>
      </w:r>
    </w:p>
    <w:p w:rsidR="006A5A27" w:rsidRPr="00884A57" w:rsidRDefault="006A5A27" w:rsidP="00884A57">
      <w:pPr>
        <w:rPr>
          <w:rFonts w:ascii="Arial" w:hAnsi="Arial" w:cs="Arial"/>
          <w:sz w:val="24"/>
          <w:szCs w:val="24"/>
          <w:lang w:val="en-GB"/>
        </w:rPr>
      </w:pPr>
    </w:p>
    <w:p w:rsidR="00EB4056" w:rsidRDefault="00EB4056">
      <w:pPr>
        <w:rPr>
          <w:rStyle w:val="Heading2Char"/>
        </w:rPr>
      </w:pPr>
      <w:r>
        <w:rPr>
          <w:rStyle w:val="Heading2Char"/>
          <w:b w:val="0"/>
        </w:rPr>
        <w:br w:type="page"/>
      </w:r>
    </w:p>
    <w:p w:rsidR="0050318F" w:rsidRDefault="0050318F" w:rsidP="006A5A27">
      <w:pPr>
        <w:pStyle w:val="Heading2"/>
        <w:rPr>
          <w:rStyle w:val="Heading2Char"/>
          <w:b/>
        </w:rPr>
      </w:pPr>
      <w:bookmarkStart w:id="18" w:name="_Toc346634719"/>
      <w:r w:rsidRPr="006A5A27">
        <w:rPr>
          <w:rStyle w:val="Heading2Char"/>
          <w:b/>
        </w:rPr>
        <w:lastRenderedPageBreak/>
        <w:t>GENERAL OBSERVATIONS</w:t>
      </w:r>
      <w:bookmarkEnd w:id="18"/>
    </w:p>
    <w:p w:rsidR="006A5A27" w:rsidRPr="006A5A27" w:rsidRDefault="006A5A27" w:rsidP="006A5A27"/>
    <w:p w:rsidR="00260C1A" w:rsidRPr="00EB4056" w:rsidRDefault="00260C1A" w:rsidP="00EB4056">
      <w:pPr>
        <w:pStyle w:val="Heading3"/>
        <w:rPr>
          <w:rStyle w:val="Heading3Char"/>
          <w:b/>
        </w:rPr>
      </w:pPr>
      <w:bookmarkStart w:id="19" w:name="_Toc346634720"/>
      <w:r w:rsidRPr="00EB4056">
        <w:rPr>
          <w:rStyle w:val="Heading3Char"/>
          <w:b/>
        </w:rPr>
        <w:t>4.1</w:t>
      </w:r>
      <w:r w:rsidR="00C26961" w:rsidRPr="00EB4056">
        <w:tab/>
      </w:r>
      <w:r w:rsidRPr="00EB4056">
        <w:rPr>
          <w:rStyle w:val="Heading3Char"/>
          <w:b/>
        </w:rPr>
        <w:t>General Findings</w:t>
      </w:r>
      <w:bookmarkEnd w:id="19"/>
    </w:p>
    <w:p w:rsidR="00260C1A" w:rsidRPr="00260C1A" w:rsidRDefault="00260C1A" w:rsidP="00260C1A">
      <w:pPr>
        <w:rPr>
          <w:rFonts w:ascii="Arial" w:hAnsi="Arial" w:cs="Arial"/>
          <w:sz w:val="24"/>
          <w:szCs w:val="24"/>
        </w:rPr>
      </w:pPr>
    </w:p>
    <w:p w:rsidR="009A4E8E" w:rsidRDefault="00260C1A" w:rsidP="00260C1A">
      <w:pPr>
        <w:rPr>
          <w:rFonts w:ascii="Arial" w:hAnsi="Arial" w:cs="Arial"/>
          <w:sz w:val="24"/>
          <w:szCs w:val="24"/>
        </w:rPr>
      </w:pPr>
      <w:r w:rsidRPr="00260C1A">
        <w:rPr>
          <w:rFonts w:ascii="Arial" w:hAnsi="Arial" w:cs="Arial"/>
          <w:sz w:val="24"/>
          <w:szCs w:val="24"/>
        </w:rPr>
        <w:t>Overall, the Review found that there</w:t>
      </w:r>
      <w:r w:rsidR="00C00644">
        <w:rPr>
          <w:rFonts w:ascii="Arial" w:hAnsi="Arial" w:cs="Arial"/>
          <w:sz w:val="24"/>
          <w:szCs w:val="24"/>
        </w:rPr>
        <w:t xml:space="preserve"> was a very positive response from</w:t>
      </w:r>
      <w:r w:rsidRPr="00260C1A">
        <w:rPr>
          <w:rFonts w:ascii="Arial" w:hAnsi="Arial" w:cs="Arial"/>
          <w:sz w:val="24"/>
          <w:szCs w:val="24"/>
        </w:rPr>
        <w:t xml:space="preserve"> almost all stakeholders to Australia’s role in mine action, and for the way in which the ‘Mine Action Strategy for the Australian Aid Program 2010 – 2014’ is being implemented.</w:t>
      </w:r>
    </w:p>
    <w:p w:rsidR="009A4E8E" w:rsidRDefault="009A4E8E"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There were common themes in all the responses to questionnaires or interviews, such as; Australia has a clear mine action strategy, it is backed up with a high level of financial commitment, some projects involve multi-year funding, Australia is easy to deal with, it usually accepts standard reporting from recipients and does not impose a large administrative burden.  On a number of occasions Australia was referred to as ‘the model donor’.  The role Australia plays in the various international treaties related to landmines, cluster</w:t>
      </w:r>
      <w:r w:rsidR="002F7301">
        <w:rPr>
          <w:rFonts w:ascii="Arial" w:hAnsi="Arial" w:cs="Arial"/>
          <w:sz w:val="24"/>
          <w:szCs w:val="24"/>
        </w:rPr>
        <w:t xml:space="preserve"> munitions and other explosive remnants of w</w:t>
      </w:r>
      <w:r w:rsidRPr="00260C1A">
        <w:rPr>
          <w:rFonts w:ascii="Arial" w:hAnsi="Arial" w:cs="Arial"/>
          <w:sz w:val="24"/>
          <w:szCs w:val="24"/>
        </w:rPr>
        <w:t xml:space="preserve">ar was well recognized and appreciated.  The only negative comments received during the review were from groups who had not received funding from AusAID, and more ‘politically’ motivated comments </w:t>
      </w:r>
      <w:r w:rsidR="003764CA">
        <w:rPr>
          <w:rFonts w:ascii="Arial" w:hAnsi="Arial" w:cs="Arial"/>
          <w:sz w:val="24"/>
          <w:szCs w:val="24"/>
        </w:rPr>
        <w:t xml:space="preserve">from </w:t>
      </w:r>
      <w:r w:rsidR="002F7301">
        <w:rPr>
          <w:rFonts w:ascii="Arial" w:hAnsi="Arial" w:cs="Arial"/>
          <w:sz w:val="24"/>
          <w:szCs w:val="24"/>
        </w:rPr>
        <w:t xml:space="preserve">several </w:t>
      </w:r>
      <w:r w:rsidR="003764CA">
        <w:rPr>
          <w:rFonts w:ascii="Arial" w:hAnsi="Arial" w:cs="Arial"/>
          <w:sz w:val="24"/>
          <w:szCs w:val="24"/>
        </w:rPr>
        <w:t xml:space="preserve">advocacy organizations </w:t>
      </w:r>
      <w:r w:rsidRPr="00260C1A">
        <w:rPr>
          <w:rFonts w:ascii="Arial" w:hAnsi="Arial" w:cs="Arial"/>
          <w:sz w:val="24"/>
          <w:szCs w:val="24"/>
        </w:rPr>
        <w:t>about the slow pace of ratification by Australia of the Convention on Cluster Munitions.</w:t>
      </w:r>
    </w:p>
    <w:p w:rsidR="009A4E8E" w:rsidRPr="00260C1A" w:rsidRDefault="009A4E8E"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Knowledge about the existence of Australia’s Mine Action Strategy among external stakeholders was quite high, although most were not so well informed about the detail of it or had even seen a c</w:t>
      </w:r>
      <w:r w:rsidR="00E4204E">
        <w:rPr>
          <w:rFonts w:ascii="Arial" w:hAnsi="Arial" w:cs="Arial"/>
          <w:sz w:val="24"/>
          <w:szCs w:val="24"/>
        </w:rPr>
        <w:t>opy of the Strategy document.  However, a</w:t>
      </w:r>
      <w:r w:rsidRPr="00260C1A">
        <w:rPr>
          <w:rFonts w:ascii="Arial" w:hAnsi="Arial" w:cs="Arial"/>
          <w:sz w:val="24"/>
          <w:szCs w:val="24"/>
        </w:rPr>
        <w:t xml:space="preserve"> number of respondents recalled the ‘high level’ launch of the Strategy at the</w:t>
      </w:r>
      <w:r w:rsidR="00947A26">
        <w:rPr>
          <w:rFonts w:ascii="Arial" w:hAnsi="Arial" w:cs="Arial"/>
          <w:sz w:val="24"/>
          <w:szCs w:val="24"/>
        </w:rPr>
        <w:t xml:space="preserve"> 2nd</w:t>
      </w:r>
      <w:r w:rsidRPr="00260C1A">
        <w:rPr>
          <w:rFonts w:ascii="Arial" w:hAnsi="Arial" w:cs="Arial"/>
          <w:sz w:val="24"/>
          <w:szCs w:val="24"/>
        </w:rPr>
        <w:t xml:space="preserve"> Review Conference for the APMBC in Cartagena by </w:t>
      </w:r>
      <w:r w:rsidR="009A4E8E" w:rsidRPr="00260C1A">
        <w:rPr>
          <w:rFonts w:ascii="Arial" w:hAnsi="Arial" w:cs="Arial"/>
          <w:sz w:val="24"/>
          <w:szCs w:val="24"/>
        </w:rPr>
        <w:t>Mr.</w:t>
      </w:r>
      <w:r w:rsidRPr="00260C1A">
        <w:rPr>
          <w:rFonts w:ascii="Arial" w:hAnsi="Arial" w:cs="Arial"/>
          <w:sz w:val="24"/>
          <w:szCs w:val="24"/>
        </w:rPr>
        <w:t xml:space="preserve"> Bob McMullan (the then Parliamentary Secretary).  This should be kept in mind for any future strategy launches.</w:t>
      </w:r>
    </w:p>
    <w:p w:rsidR="009A4E8E" w:rsidRPr="00260C1A" w:rsidRDefault="009A4E8E" w:rsidP="00260C1A">
      <w:pPr>
        <w:rPr>
          <w:rFonts w:ascii="Arial" w:hAnsi="Arial" w:cs="Arial"/>
          <w:sz w:val="24"/>
          <w:szCs w:val="24"/>
        </w:rPr>
      </w:pPr>
    </w:p>
    <w:p w:rsidR="00C30EFB" w:rsidRDefault="00260C1A" w:rsidP="00260C1A">
      <w:pPr>
        <w:rPr>
          <w:rFonts w:ascii="Arial" w:hAnsi="Arial" w:cs="Arial"/>
          <w:sz w:val="24"/>
          <w:szCs w:val="24"/>
        </w:rPr>
      </w:pPr>
      <w:r w:rsidRPr="00260C1A">
        <w:rPr>
          <w:rFonts w:ascii="Arial" w:hAnsi="Arial" w:cs="Arial"/>
          <w:sz w:val="24"/>
          <w:szCs w:val="24"/>
        </w:rPr>
        <w:t>The current Strategy was drafted in 2009 and is couched very much in terms of the Anti-Personnel Mine Ban Convention (APMBC), although it does refer to the Convention on Cluster Munitions (CCM) and other international instruments.  This is not a criticism but more an observation and reflection on the times – as the CCM did not enter into f</w:t>
      </w:r>
      <w:r w:rsidR="00C30EFB">
        <w:rPr>
          <w:rFonts w:ascii="Arial" w:hAnsi="Arial" w:cs="Arial"/>
          <w:sz w:val="24"/>
          <w:szCs w:val="24"/>
        </w:rPr>
        <w:t>orce until 1 August 2010</w:t>
      </w:r>
      <w:r w:rsidRPr="00260C1A">
        <w:rPr>
          <w:rFonts w:ascii="Arial" w:hAnsi="Arial" w:cs="Arial"/>
          <w:sz w:val="24"/>
          <w:szCs w:val="24"/>
        </w:rPr>
        <w:t>.  However, the current trend in the sector is to see the issue in the broader context of landmines, cluster munitions and other explosive remnants of war – or even further</w:t>
      </w:r>
      <w:r w:rsidR="00940737">
        <w:rPr>
          <w:rFonts w:ascii="Arial" w:hAnsi="Arial" w:cs="Arial"/>
          <w:sz w:val="24"/>
          <w:szCs w:val="24"/>
        </w:rPr>
        <w:t xml:space="preserve"> to include eliminating aging, surplus, loosely secured, or otherwis</w:t>
      </w:r>
      <w:r w:rsidR="00045AD3">
        <w:rPr>
          <w:rFonts w:ascii="Arial" w:hAnsi="Arial" w:cs="Arial"/>
          <w:sz w:val="24"/>
          <w:szCs w:val="24"/>
        </w:rPr>
        <w:t>e at risk conventional weapons</w:t>
      </w:r>
      <w:r w:rsidR="00940737">
        <w:rPr>
          <w:rFonts w:ascii="Arial" w:hAnsi="Arial" w:cs="Arial"/>
          <w:sz w:val="24"/>
          <w:szCs w:val="24"/>
        </w:rPr>
        <w:t xml:space="preserve"> and </w:t>
      </w:r>
      <w:r w:rsidR="00045AD3">
        <w:rPr>
          <w:rFonts w:ascii="Arial" w:hAnsi="Arial" w:cs="Arial"/>
          <w:sz w:val="24"/>
          <w:szCs w:val="24"/>
        </w:rPr>
        <w:t xml:space="preserve">munitions / </w:t>
      </w:r>
      <w:r w:rsidR="00940737">
        <w:rPr>
          <w:rFonts w:ascii="Arial" w:hAnsi="Arial" w:cs="Arial"/>
          <w:sz w:val="24"/>
          <w:szCs w:val="24"/>
        </w:rPr>
        <w:t xml:space="preserve">weapons </w:t>
      </w:r>
      <w:r w:rsidR="00045AD3">
        <w:rPr>
          <w:rFonts w:ascii="Arial" w:hAnsi="Arial" w:cs="Arial"/>
          <w:sz w:val="24"/>
          <w:szCs w:val="24"/>
        </w:rPr>
        <w:t>‘</w:t>
      </w:r>
      <w:r w:rsidR="00940737">
        <w:rPr>
          <w:rFonts w:ascii="Arial" w:hAnsi="Arial" w:cs="Arial"/>
          <w:sz w:val="24"/>
          <w:szCs w:val="24"/>
        </w:rPr>
        <w:t>abatement</w:t>
      </w:r>
      <w:r w:rsidR="00045AD3">
        <w:rPr>
          <w:rFonts w:ascii="Arial" w:hAnsi="Arial" w:cs="Arial"/>
          <w:sz w:val="24"/>
          <w:szCs w:val="24"/>
        </w:rPr>
        <w:t>’</w:t>
      </w:r>
      <w:r w:rsidR="00940737">
        <w:rPr>
          <w:rFonts w:ascii="Arial" w:hAnsi="Arial" w:cs="Arial"/>
          <w:sz w:val="24"/>
          <w:szCs w:val="24"/>
        </w:rPr>
        <w:t xml:space="preserve">.  Other more contentious issues include </w:t>
      </w:r>
      <w:r w:rsidR="00070CAC">
        <w:rPr>
          <w:rFonts w:ascii="Arial" w:hAnsi="Arial" w:cs="Arial"/>
          <w:sz w:val="24"/>
          <w:szCs w:val="24"/>
        </w:rPr>
        <w:t xml:space="preserve">Man Portable Air </w:t>
      </w:r>
      <w:proofErr w:type="spellStart"/>
      <w:r w:rsidR="00070CAC">
        <w:rPr>
          <w:rFonts w:ascii="Arial" w:hAnsi="Arial" w:cs="Arial"/>
          <w:sz w:val="24"/>
          <w:szCs w:val="24"/>
        </w:rPr>
        <w:t>Defence</w:t>
      </w:r>
      <w:proofErr w:type="spellEnd"/>
      <w:r w:rsidR="00070CAC">
        <w:rPr>
          <w:rFonts w:ascii="Arial" w:hAnsi="Arial" w:cs="Arial"/>
          <w:sz w:val="24"/>
          <w:szCs w:val="24"/>
        </w:rPr>
        <w:t xml:space="preserve"> Systems</w:t>
      </w:r>
      <w:r w:rsidR="00940737">
        <w:rPr>
          <w:rFonts w:ascii="Arial" w:hAnsi="Arial" w:cs="Arial"/>
          <w:sz w:val="24"/>
          <w:szCs w:val="24"/>
        </w:rPr>
        <w:t xml:space="preserve"> (MANPADS) which the US includes in its mine action programs, and also Improvised Explosive Devices (IEDs).  </w:t>
      </w:r>
      <w:r w:rsidR="00C30EFB">
        <w:rPr>
          <w:rFonts w:ascii="Arial" w:hAnsi="Arial" w:cs="Arial"/>
          <w:sz w:val="24"/>
          <w:szCs w:val="24"/>
        </w:rPr>
        <w:t>The terminology</w:t>
      </w:r>
      <w:r w:rsidRPr="00260C1A">
        <w:rPr>
          <w:rFonts w:ascii="Arial" w:hAnsi="Arial" w:cs="Arial"/>
          <w:sz w:val="24"/>
          <w:szCs w:val="24"/>
        </w:rPr>
        <w:t xml:space="preserve"> of</w:t>
      </w:r>
      <w:r w:rsidR="00C30EFB">
        <w:rPr>
          <w:rFonts w:ascii="Arial" w:hAnsi="Arial" w:cs="Arial"/>
          <w:sz w:val="24"/>
          <w:szCs w:val="24"/>
        </w:rPr>
        <w:t xml:space="preserve"> the sector is also evolving to include terms like</w:t>
      </w:r>
      <w:r w:rsidRPr="00260C1A">
        <w:rPr>
          <w:rFonts w:ascii="Arial" w:hAnsi="Arial" w:cs="Arial"/>
          <w:sz w:val="24"/>
          <w:szCs w:val="24"/>
        </w:rPr>
        <w:t xml:space="preserve"> explosive weapons or armed violence</w:t>
      </w:r>
      <w:r w:rsidR="009A4E8E">
        <w:rPr>
          <w:rFonts w:ascii="Arial" w:hAnsi="Arial" w:cs="Arial"/>
          <w:sz w:val="24"/>
          <w:szCs w:val="24"/>
        </w:rPr>
        <w:t xml:space="preserve"> (for example, the ICRC now </w:t>
      </w:r>
      <w:r w:rsidR="00C30EFB">
        <w:rPr>
          <w:rFonts w:ascii="Arial" w:hAnsi="Arial" w:cs="Arial"/>
          <w:sz w:val="24"/>
          <w:szCs w:val="24"/>
        </w:rPr>
        <w:t>uses</w:t>
      </w:r>
      <w:r w:rsidR="009A4E8E">
        <w:rPr>
          <w:rFonts w:ascii="Arial" w:hAnsi="Arial" w:cs="Arial"/>
          <w:sz w:val="24"/>
          <w:szCs w:val="24"/>
        </w:rPr>
        <w:t xml:space="preserve"> the term ‘weapons contamination’)</w:t>
      </w:r>
      <w:r w:rsidRPr="00260C1A">
        <w:rPr>
          <w:rFonts w:ascii="Arial" w:hAnsi="Arial" w:cs="Arial"/>
          <w:sz w:val="24"/>
          <w:szCs w:val="24"/>
        </w:rPr>
        <w:t>.  There is no need to change the current strategy, but when</w:t>
      </w:r>
      <w:r w:rsidR="009A4E8E">
        <w:rPr>
          <w:rFonts w:ascii="Arial" w:hAnsi="Arial" w:cs="Arial"/>
          <w:sz w:val="24"/>
          <w:szCs w:val="24"/>
        </w:rPr>
        <w:t xml:space="preserve"> drafting the next Strategy the broader theme of explosive remnants of war</w:t>
      </w:r>
      <w:r w:rsidR="00C30EFB">
        <w:rPr>
          <w:rFonts w:ascii="Arial" w:hAnsi="Arial" w:cs="Arial"/>
          <w:sz w:val="24"/>
          <w:szCs w:val="24"/>
        </w:rPr>
        <w:t xml:space="preserve"> or some other expanded concept and terminology </w:t>
      </w:r>
      <w:r w:rsidRPr="00260C1A">
        <w:rPr>
          <w:rFonts w:ascii="Arial" w:hAnsi="Arial" w:cs="Arial"/>
          <w:sz w:val="24"/>
          <w:szCs w:val="24"/>
        </w:rPr>
        <w:t xml:space="preserve">should be the basis for Australia’s interventions.  </w:t>
      </w:r>
      <w:r w:rsidR="00943BB0">
        <w:rPr>
          <w:rFonts w:ascii="Arial" w:hAnsi="Arial" w:cs="Arial"/>
          <w:sz w:val="24"/>
          <w:szCs w:val="24"/>
        </w:rPr>
        <w:t>While the term ‘mine action’ is defined by the United Nations</w:t>
      </w:r>
      <w:r w:rsidR="00E4204E">
        <w:rPr>
          <w:rFonts w:ascii="Arial" w:hAnsi="Arial" w:cs="Arial"/>
          <w:sz w:val="24"/>
          <w:szCs w:val="24"/>
        </w:rPr>
        <w:t xml:space="preserve"> and others to cover all explosive devices</w:t>
      </w:r>
      <w:r w:rsidR="00943BB0">
        <w:rPr>
          <w:rFonts w:ascii="Arial" w:hAnsi="Arial" w:cs="Arial"/>
          <w:sz w:val="24"/>
          <w:szCs w:val="24"/>
        </w:rPr>
        <w:t xml:space="preserve">, </w:t>
      </w:r>
      <w:r w:rsidR="00CD3F4F">
        <w:rPr>
          <w:rFonts w:ascii="Arial" w:hAnsi="Arial" w:cs="Arial"/>
          <w:sz w:val="24"/>
          <w:szCs w:val="24"/>
        </w:rPr>
        <w:t>it arguably has a strong associat</w:t>
      </w:r>
      <w:r w:rsidR="00877F41">
        <w:rPr>
          <w:rFonts w:ascii="Arial" w:hAnsi="Arial" w:cs="Arial"/>
          <w:sz w:val="24"/>
          <w:szCs w:val="24"/>
        </w:rPr>
        <w:t>ion with landmines.  Thus, i</w:t>
      </w:r>
      <w:r w:rsidR="00943BB0">
        <w:rPr>
          <w:rFonts w:ascii="Arial" w:hAnsi="Arial" w:cs="Arial"/>
          <w:sz w:val="24"/>
          <w:szCs w:val="24"/>
        </w:rPr>
        <w:t xml:space="preserve">t </w:t>
      </w:r>
      <w:r w:rsidR="00070CAC">
        <w:rPr>
          <w:rFonts w:ascii="Arial" w:hAnsi="Arial" w:cs="Arial"/>
          <w:sz w:val="24"/>
          <w:szCs w:val="24"/>
        </w:rPr>
        <w:t>may be time to signal the evolution of the sector</w:t>
      </w:r>
      <w:r w:rsidR="00943BB0">
        <w:rPr>
          <w:rFonts w:ascii="Arial" w:hAnsi="Arial" w:cs="Arial"/>
          <w:sz w:val="24"/>
          <w:szCs w:val="24"/>
        </w:rPr>
        <w:t xml:space="preserve"> with a change in terminology</w:t>
      </w:r>
      <w:r w:rsidR="00C30EFB">
        <w:rPr>
          <w:rFonts w:ascii="Arial" w:hAnsi="Arial" w:cs="Arial"/>
          <w:sz w:val="24"/>
          <w:szCs w:val="24"/>
        </w:rPr>
        <w:t xml:space="preserve"> when developing the next Strategy</w:t>
      </w:r>
      <w:r w:rsidR="00943BB0">
        <w:rPr>
          <w:rFonts w:ascii="Arial" w:hAnsi="Arial" w:cs="Arial"/>
          <w:sz w:val="24"/>
          <w:szCs w:val="24"/>
        </w:rPr>
        <w:t>.</w:t>
      </w:r>
    </w:p>
    <w:p w:rsidR="009A4E8E" w:rsidRDefault="009A4E8E"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lastRenderedPageBreak/>
        <w:t xml:space="preserve">All stakeholders agree that there will be a need for another </w:t>
      </w:r>
      <w:r w:rsidR="00E4204E">
        <w:rPr>
          <w:rFonts w:ascii="Arial" w:hAnsi="Arial" w:cs="Arial"/>
          <w:sz w:val="24"/>
          <w:szCs w:val="24"/>
        </w:rPr>
        <w:t xml:space="preserve">Australian </w:t>
      </w:r>
      <w:r w:rsidRPr="00260C1A">
        <w:rPr>
          <w:rFonts w:ascii="Arial" w:hAnsi="Arial" w:cs="Arial"/>
          <w:sz w:val="24"/>
          <w:szCs w:val="24"/>
        </w:rPr>
        <w:t xml:space="preserve">strategy and funding commitment starting in 2015 in order to </w:t>
      </w:r>
      <w:r w:rsidR="00CD3F4F">
        <w:rPr>
          <w:rFonts w:ascii="Arial" w:hAnsi="Arial" w:cs="Arial"/>
          <w:sz w:val="24"/>
          <w:szCs w:val="24"/>
        </w:rPr>
        <w:t xml:space="preserve">help affected countries </w:t>
      </w:r>
      <w:r w:rsidRPr="00260C1A">
        <w:rPr>
          <w:rFonts w:ascii="Arial" w:hAnsi="Arial" w:cs="Arial"/>
          <w:sz w:val="24"/>
          <w:szCs w:val="24"/>
        </w:rPr>
        <w:t>‘finish the job’</w:t>
      </w:r>
      <w:r w:rsidR="00CD3F4F">
        <w:rPr>
          <w:rFonts w:ascii="Arial" w:hAnsi="Arial" w:cs="Arial"/>
          <w:sz w:val="24"/>
          <w:szCs w:val="24"/>
        </w:rPr>
        <w:t>.  This could be defined</w:t>
      </w:r>
      <w:r w:rsidR="00270693">
        <w:rPr>
          <w:rFonts w:ascii="Arial" w:hAnsi="Arial" w:cs="Arial"/>
          <w:sz w:val="24"/>
          <w:szCs w:val="24"/>
        </w:rPr>
        <w:t>, for example,</w:t>
      </w:r>
      <w:r w:rsidR="00CD3F4F">
        <w:rPr>
          <w:rFonts w:ascii="Arial" w:hAnsi="Arial" w:cs="Arial"/>
          <w:sz w:val="24"/>
          <w:szCs w:val="24"/>
        </w:rPr>
        <w:t xml:space="preserve"> as having cleared all landmines and other explosive remnants of war, or at least having their own capacity to achieve this and to provide ongoing assistance to victims.</w:t>
      </w:r>
    </w:p>
    <w:p w:rsidR="00E078FB" w:rsidRDefault="00E078FB" w:rsidP="00260C1A">
      <w:pPr>
        <w:rPr>
          <w:rFonts w:ascii="Arial" w:hAnsi="Arial" w:cs="Arial"/>
          <w:sz w:val="24"/>
          <w:szCs w:val="24"/>
        </w:rPr>
      </w:pPr>
    </w:p>
    <w:p w:rsidR="00E078FB" w:rsidRDefault="00E078FB" w:rsidP="00260C1A">
      <w:pPr>
        <w:rPr>
          <w:rFonts w:ascii="Arial" w:hAnsi="Arial" w:cs="Arial"/>
          <w:sz w:val="24"/>
          <w:szCs w:val="24"/>
        </w:rPr>
      </w:pPr>
      <w:r>
        <w:rPr>
          <w:rFonts w:ascii="Arial" w:hAnsi="Arial" w:cs="Arial"/>
          <w:sz w:val="24"/>
          <w:szCs w:val="24"/>
        </w:rPr>
        <w:t>Recommendations;</w:t>
      </w:r>
    </w:p>
    <w:p w:rsidR="00E078FB" w:rsidRDefault="00E078FB" w:rsidP="00260C1A">
      <w:pPr>
        <w:rPr>
          <w:rFonts w:ascii="Arial" w:hAnsi="Arial" w:cs="Arial"/>
          <w:sz w:val="24"/>
          <w:szCs w:val="24"/>
        </w:rPr>
      </w:pPr>
    </w:p>
    <w:p w:rsidR="00E078FB" w:rsidRPr="008D51F3" w:rsidRDefault="00EB3B3D" w:rsidP="00C26961">
      <w:pPr>
        <w:pStyle w:val="ListParagraph"/>
        <w:numPr>
          <w:ilvl w:val="0"/>
          <w:numId w:val="34"/>
        </w:numPr>
        <w:tabs>
          <w:tab w:val="left" w:pos="1134"/>
        </w:tabs>
        <w:ind w:left="1134" w:hanging="567"/>
        <w:rPr>
          <w:rFonts w:ascii="Arial" w:hAnsi="Arial" w:cs="Arial"/>
          <w:sz w:val="24"/>
          <w:szCs w:val="24"/>
        </w:rPr>
      </w:pPr>
      <w:r>
        <w:rPr>
          <w:rFonts w:ascii="Arial" w:hAnsi="Arial" w:cs="Arial"/>
          <w:b/>
          <w:sz w:val="24"/>
          <w:szCs w:val="24"/>
        </w:rPr>
        <w:t xml:space="preserve">Recommendation 1.  </w:t>
      </w:r>
      <w:r w:rsidR="00E078FB" w:rsidRPr="008D51F3">
        <w:rPr>
          <w:rFonts w:ascii="Arial" w:hAnsi="Arial" w:cs="Arial"/>
          <w:sz w:val="24"/>
          <w:szCs w:val="24"/>
        </w:rPr>
        <w:t>The current Strategy document is still relevant and appropriate for the remainder of the Strategy period</w:t>
      </w:r>
      <w:r w:rsidR="00877F41">
        <w:rPr>
          <w:rFonts w:ascii="Arial" w:hAnsi="Arial" w:cs="Arial"/>
          <w:sz w:val="24"/>
          <w:szCs w:val="24"/>
        </w:rPr>
        <w:t>.</w:t>
      </w:r>
    </w:p>
    <w:p w:rsidR="00E078FB" w:rsidRDefault="00E078FB" w:rsidP="00C26961">
      <w:pPr>
        <w:tabs>
          <w:tab w:val="left" w:pos="1134"/>
        </w:tabs>
        <w:ind w:left="1134" w:hanging="567"/>
        <w:rPr>
          <w:rFonts w:ascii="Arial" w:hAnsi="Arial" w:cs="Arial"/>
          <w:sz w:val="24"/>
          <w:szCs w:val="24"/>
        </w:rPr>
      </w:pPr>
    </w:p>
    <w:p w:rsidR="00E078FB" w:rsidRPr="008D51F3" w:rsidRDefault="00EB3B3D" w:rsidP="00C26961">
      <w:pPr>
        <w:pStyle w:val="ListParagraph"/>
        <w:numPr>
          <w:ilvl w:val="0"/>
          <w:numId w:val="34"/>
        </w:numPr>
        <w:tabs>
          <w:tab w:val="left" w:pos="1134"/>
        </w:tabs>
        <w:ind w:left="1134" w:hanging="567"/>
        <w:rPr>
          <w:rFonts w:ascii="Arial" w:hAnsi="Arial" w:cs="Arial"/>
          <w:sz w:val="24"/>
          <w:szCs w:val="24"/>
        </w:rPr>
      </w:pPr>
      <w:r w:rsidRPr="00EB3B3D">
        <w:rPr>
          <w:rFonts w:ascii="Arial" w:hAnsi="Arial" w:cs="Arial"/>
          <w:b/>
          <w:sz w:val="24"/>
          <w:szCs w:val="24"/>
        </w:rPr>
        <w:t>Recommendation 2.</w:t>
      </w:r>
      <w:r>
        <w:rPr>
          <w:rFonts w:ascii="Arial" w:hAnsi="Arial" w:cs="Arial"/>
          <w:sz w:val="24"/>
          <w:szCs w:val="24"/>
        </w:rPr>
        <w:t xml:space="preserve">  </w:t>
      </w:r>
      <w:r w:rsidR="00E4204E" w:rsidRPr="008D51F3">
        <w:rPr>
          <w:rFonts w:ascii="Arial" w:hAnsi="Arial" w:cs="Arial"/>
          <w:sz w:val="24"/>
          <w:szCs w:val="24"/>
        </w:rPr>
        <w:t>Another five</w:t>
      </w:r>
      <w:r w:rsidR="00E078FB" w:rsidRPr="008D51F3">
        <w:rPr>
          <w:rFonts w:ascii="Arial" w:hAnsi="Arial" w:cs="Arial"/>
          <w:sz w:val="24"/>
          <w:szCs w:val="24"/>
        </w:rPr>
        <w:t xml:space="preserve"> y</w:t>
      </w:r>
      <w:r w:rsidR="00E65F0A" w:rsidRPr="008D51F3">
        <w:rPr>
          <w:rFonts w:ascii="Arial" w:hAnsi="Arial" w:cs="Arial"/>
          <w:sz w:val="24"/>
          <w:szCs w:val="24"/>
        </w:rPr>
        <w:t>ear strategy will be required from</w:t>
      </w:r>
      <w:r w:rsidR="00E078FB" w:rsidRPr="008D51F3">
        <w:rPr>
          <w:rFonts w:ascii="Arial" w:hAnsi="Arial" w:cs="Arial"/>
          <w:sz w:val="24"/>
          <w:szCs w:val="24"/>
        </w:rPr>
        <w:t xml:space="preserve"> 2015, in order to build on t</w:t>
      </w:r>
      <w:r w:rsidR="00C00644">
        <w:rPr>
          <w:rFonts w:ascii="Arial" w:hAnsi="Arial" w:cs="Arial"/>
          <w:sz w:val="24"/>
          <w:szCs w:val="24"/>
        </w:rPr>
        <w:t xml:space="preserve">he progress to date.  </w:t>
      </w:r>
      <w:r w:rsidR="00FF0AE0">
        <w:rPr>
          <w:rFonts w:ascii="Arial" w:hAnsi="Arial" w:cs="Arial"/>
          <w:sz w:val="24"/>
          <w:szCs w:val="24"/>
        </w:rPr>
        <w:t>However, t</w:t>
      </w:r>
      <w:r w:rsidR="00E078FB" w:rsidRPr="008D51F3">
        <w:rPr>
          <w:rFonts w:ascii="Arial" w:hAnsi="Arial" w:cs="Arial"/>
          <w:sz w:val="24"/>
          <w:szCs w:val="24"/>
        </w:rPr>
        <w:t>he next strategy should not just be couched in terms of the APMBC but rather be based on a broader framework of ‘explos</w:t>
      </w:r>
      <w:r w:rsidR="00C30EFB">
        <w:rPr>
          <w:rFonts w:ascii="Arial" w:hAnsi="Arial" w:cs="Arial"/>
          <w:sz w:val="24"/>
          <w:szCs w:val="24"/>
        </w:rPr>
        <w:t>ive remnants of war’ or some other expanded concept or terminology.</w:t>
      </w:r>
    </w:p>
    <w:p w:rsidR="00C42670" w:rsidRDefault="00C42670" w:rsidP="00260C1A">
      <w:pPr>
        <w:rPr>
          <w:rFonts w:ascii="Arial" w:hAnsi="Arial" w:cs="Arial"/>
          <w:b/>
          <w:sz w:val="24"/>
          <w:szCs w:val="24"/>
        </w:rPr>
      </w:pPr>
    </w:p>
    <w:p w:rsidR="00260C1A" w:rsidRPr="00EB4056" w:rsidRDefault="00ED6F72" w:rsidP="00EB4056">
      <w:pPr>
        <w:pStyle w:val="Heading3"/>
        <w:rPr>
          <w:rStyle w:val="Heading3Char"/>
          <w:b/>
        </w:rPr>
      </w:pPr>
      <w:bookmarkStart w:id="20" w:name="_Toc346634721"/>
      <w:r w:rsidRPr="00EB4056">
        <w:rPr>
          <w:rStyle w:val="Heading3Char"/>
          <w:b/>
        </w:rPr>
        <w:t>4.2</w:t>
      </w:r>
      <w:r w:rsidR="00C26961" w:rsidRPr="00EB4056">
        <w:tab/>
      </w:r>
      <w:r w:rsidR="004B5729" w:rsidRPr="00EB4056">
        <w:rPr>
          <w:rStyle w:val="Heading3Char"/>
          <w:b/>
        </w:rPr>
        <w:t>Whole-of-</w:t>
      </w:r>
      <w:r w:rsidR="00260C1A" w:rsidRPr="00EB4056">
        <w:rPr>
          <w:rStyle w:val="Heading3Char"/>
          <w:b/>
        </w:rPr>
        <w:t>Government Approach</w:t>
      </w:r>
      <w:bookmarkEnd w:id="20"/>
    </w:p>
    <w:p w:rsidR="00260C1A" w:rsidRPr="00260C1A" w:rsidRDefault="00260C1A"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Whilst the Strategy is clearly targeted for delivery by the Australia</w:t>
      </w:r>
      <w:r w:rsidR="00943BB0">
        <w:rPr>
          <w:rFonts w:ascii="Arial" w:hAnsi="Arial" w:cs="Arial"/>
          <w:sz w:val="24"/>
          <w:szCs w:val="24"/>
        </w:rPr>
        <w:t>n aid program</w:t>
      </w:r>
      <w:r w:rsidRPr="00260C1A">
        <w:rPr>
          <w:rFonts w:ascii="Arial" w:hAnsi="Arial" w:cs="Arial"/>
          <w:sz w:val="24"/>
          <w:szCs w:val="24"/>
        </w:rPr>
        <w:t xml:space="preserve"> the Stra</w:t>
      </w:r>
      <w:r w:rsidR="004B5729">
        <w:rPr>
          <w:rFonts w:ascii="Arial" w:hAnsi="Arial" w:cs="Arial"/>
          <w:sz w:val="24"/>
          <w:szCs w:val="24"/>
        </w:rPr>
        <w:t>tegy is regarded as a ‘Whole-of-</w:t>
      </w:r>
      <w:r w:rsidRPr="00260C1A">
        <w:rPr>
          <w:rFonts w:ascii="Arial" w:hAnsi="Arial" w:cs="Arial"/>
          <w:sz w:val="24"/>
          <w:szCs w:val="24"/>
        </w:rPr>
        <w:t>Government’ policy.  The Strategy predominantly guides the wo</w:t>
      </w:r>
      <w:r w:rsidR="00687FD4">
        <w:rPr>
          <w:rFonts w:ascii="Arial" w:hAnsi="Arial" w:cs="Arial"/>
          <w:sz w:val="24"/>
          <w:szCs w:val="24"/>
        </w:rPr>
        <w:t>rk of the aid program but also has a connection with</w:t>
      </w:r>
      <w:r w:rsidRPr="00260C1A">
        <w:rPr>
          <w:rFonts w:ascii="Arial" w:hAnsi="Arial" w:cs="Arial"/>
          <w:sz w:val="24"/>
          <w:szCs w:val="24"/>
        </w:rPr>
        <w:t xml:space="preserve"> the work of the Department of Foreign Affairs and Trade (DFAT) and to a lesser extent the Department of </w:t>
      </w:r>
      <w:proofErr w:type="spellStart"/>
      <w:r w:rsidRPr="00260C1A">
        <w:rPr>
          <w:rFonts w:ascii="Arial" w:hAnsi="Arial" w:cs="Arial"/>
          <w:sz w:val="24"/>
          <w:szCs w:val="24"/>
        </w:rPr>
        <w:t>Defence</w:t>
      </w:r>
      <w:proofErr w:type="spellEnd"/>
      <w:r w:rsidR="00164CB6">
        <w:rPr>
          <w:rFonts w:ascii="Arial" w:hAnsi="Arial" w:cs="Arial"/>
          <w:sz w:val="24"/>
          <w:szCs w:val="24"/>
        </w:rPr>
        <w:t>.  Other than perhaps some Australian Federal Police (AFP) work in the Pacific, n</w:t>
      </w:r>
      <w:r w:rsidRPr="00260C1A">
        <w:rPr>
          <w:rFonts w:ascii="Arial" w:hAnsi="Arial" w:cs="Arial"/>
          <w:sz w:val="24"/>
          <w:szCs w:val="24"/>
        </w:rPr>
        <w:t>o other government department play</w:t>
      </w:r>
      <w:r w:rsidR="00552E51">
        <w:rPr>
          <w:rFonts w:ascii="Arial" w:hAnsi="Arial" w:cs="Arial"/>
          <w:sz w:val="24"/>
          <w:szCs w:val="24"/>
        </w:rPr>
        <w:t>s a substantive role</w:t>
      </w:r>
      <w:r w:rsidRPr="00260C1A">
        <w:rPr>
          <w:rFonts w:ascii="Arial" w:hAnsi="Arial" w:cs="Arial"/>
          <w:sz w:val="24"/>
          <w:szCs w:val="24"/>
        </w:rPr>
        <w:t xml:space="preserve"> in the implementation of the Strategy.</w:t>
      </w:r>
    </w:p>
    <w:p w:rsidR="00943BB0" w:rsidRPr="00260C1A" w:rsidRDefault="00943BB0"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 xml:space="preserve">AusAID is the focal point for the Strategy and the provision of </w:t>
      </w:r>
      <w:r w:rsidR="00E24A48">
        <w:rPr>
          <w:rFonts w:ascii="Arial" w:hAnsi="Arial" w:cs="Arial"/>
          <w:sz w:val="24"/>
          <w:szCs w:val="24"/>
        </w:rPr>
        <w:t xml:space="preserve">a specific </w:t>
      </w:r>
      <w:r w:rsidRPr="00260C1A">
        <w:rPr>
          <w:rFonts w:ascii="Arial" w:hAnsi="Arial" w:cs="Arial"/>
          <w:sz w:val="24"/>
          <w:szCs w:val="24"/>
        </w:rPr>
        <w:t>funding</w:t>
      </w:r>
      <w:r w:rsidR="00E24A48">
        <w:rPr>
          <w:rFonts w:ascii="Arial" w:hAnsi="Arial" w:cs="Arial"/>
          <w:sz w:val="24"/>
          <w:szCs w:val="24"/>
        </w:rPr>
        <w:t xml:space="preserve"> commitment</w:t>
      </w:r>
      <w:r w:rsidRPr="00260C1A">
        <w:rPr>
          <w:rFonts w:ascii="Arial" w:hAnsi="Arial" w:cs="Arial"/>
          <w:sz w:val="24"/>
          <w:szCs w:val="24"/>
        </w:rPr>
        <w:t xml:space="preserve"> to affected countries is one of the most visible aspects of the Strategy.  The agency is responsible for achieving the funding commitment of $100 million and at this stage is well on track to meet this target and will most likely exceed it.  The Strategy is overseen by the Mine Action Coordinator who manages </w:t>
      </w:r>
      <w:proofErr w:type="spellStart"/>
      <w:proofErr w:type="gramStart"/>
      <w:r w:rsidR="006B4F83">
        <w:rPr>
          <w:rFonts w:ascii="Arial" w:hAnsi="Arial" w:cs="Arial"/>
          <w:sz w:val="24"/>
          <w:szCs w:val="24"/>
        </w:rPr>
        <w:t>AusAID’s</w:t>
      </w:r>
      <w:proofErr w:type="spellEnd"/>
      <w:r w:rsidR="006B4F83">
        <w:rPr>
          <w:rFonts w:ascii="Arial" w:hAnsi="Arial" w:cs="Arial"/>
          <w:sz w:val="24"/>
          <w:szCs w:val="24"/>
        </w:rPr>
        <w:t xml:space="preserve"> </w:t>
      </w:r>
      <w:r w:rsidR="00E24A48">
        <w:rPr>
          <w:rFonts w:ascii="Arial" w:hAnsi="Arial" w:cs="Arial"/>
          <w:sz w:val="24"/>
          <w:szCs w:val="24"/>
        </w:rPr>
        <w:t xml:space="preserve"> Global</w:t>
      </w:r>
      <w:proofErr w:type="gramEnd"/>
      <w:r w:rsidR="00E24A48">
        <w:rPr>
          <w:rFonts w:ascii="Arial" w:hAnsi="Arial" w:cs="Arial"/>
          <w:sz w:val="24"/>
          <w:szCs w:val="24"/>
        </w:rPr>
        <w:t xml:space="preserve"> </w:t>
      </w:r>
      <w:r w:rsidR="006B4F83">
        <w:rPr>
          <w:rFonts w:ascii="Arial" w:hAnsi="Arial" w:cs="Arial"/>
          <w:sz w:val="24"/>
          <w:szCs w:val="24"/>
        </w:rPr>
        <w:t xml:space="preserve">Mine Action </w:t>
      </w:r>
      <w:r w:rsidR="00E24A48">
        <w:rPr>
          <w:rFonts w:ascii="Arial" w:hAnsi="Arial" w:cs="Arial"/>
          <w:sz w:val="24"/>
          <w:szCs w:val="24"/>
        </w:rPr>
        <w:t xml:space="preserve">Program and coordinates with the bi-lateral aid </w:t>
      </w:r>
      <w:r w:rsidR="00E24A48" w:rsidRPr="00260C1A">
        <w:rPr>
          <w:rFonts w:ascii="Arial" w:hAnsi="Arial" w:cs="Arial"/>
          <w:sz w:val="24"/>
          <w:szCs w:val="24"/>
        </w:rPr>
        <w:t>programs</w:t>
      </w:r>
      <w:r w:rsidR="00E24A48">
        <w:rPr>
          <w:rFonts w:ascii="Arial" w:hAnsi="Arial" w:cs="Arial"/>
          <w:sz w:val="24"/>
          <w:szCs w:val="24"/>
        </w:rPr>
        <w:t xml:space="preserve"> for the delivery of mine action in a range of countries</w:t>
      </w:r>
      <w:r w:rsidRPr="00260C1A">
        <w:rPr>
          <w:rFonts w:ascii="Arial" w:hAnsi="Arial" w:cs="Arial"/>
          <w:sz w:val="24"/>
          <w:szCs w:val="24"/>
        </w:rPr>
        <w:t xml:space="preserve">.  </w:t>
      </w:r>
      <w:r w:rsidR="00086632">
        <w:rPr>
          <w:rFonts w:ascii="Arial" w:hAnsi="Arial" w:cs="Arial"/>
          <w:sz w:val="24"/>
          <w:szCs w:val="24"/>
        </w:rPr>
        <w:t>Stability</w:t>
      </w:r>
      <w:r w:rsidR="00552E51">
        <w:rPr>
          <w:rFonts w:ascii="Arial" w:hAnsi="Arial" w:cs="Arial"/>
          <w:sz w:val="24"/>
          <w:szCs w:val="24"/>
        </w:rPr>
        <w:t xml:space="preserve"> of the Mine Action Coordinator position has improved since the previous strategy.  T</w:t>
      </w:r>
      <w:r w:rsidRPr="00260C1A">
        <w:rPr>
          <w:rFonts w:ascii="Arial" w:hAnsi="Arial" w:cs="Arial"/>
          <w:sz w:val="24"/>
          <w:szCs w:val="24"/>
        </w:rPr>
        <w:t xml:space="preserve">he current incumbent has been in post since August 2010 which has provided continuity and consistency.  Feedback on the </w:t>
      </w:r>
      <w:r w:rsidR="00E24A48">
        <w:rPr>
          <w:rFonts w:ascii="Arial" w:hAnsi="Arial" w:cs="Arial"/>
          <w:sz w:val="24"/>
          <w:szCs w:val="24"/>
        </w:rPr>
        <w:t xml:space="preserve">work of the Mine Action Coordinator and the </w:t>
      </w:r>
      <w:r w:rsidRPr="00260C1A">
        <w:rPr>
          <w:rFonts w:ascii="Arial" w:hAnsi="Arial" w:cs="Arial"/>
          <w:sz w:val="24"/>
          <w:szCs w:val="24"/>
        </w:rPr>
        <w:t xml:space="preserve">quality of AusAID staff in field posts was all </w:t>
      </w:r>
      <w:r w:rsidR="00E24A48">
        <w:rPr>
          <w:rFonts w:ascii="Arial" w:hAnsi="Arial" w:cs="Arial"/>
          <w:sz w:val="24"/>
          <w:szCs w:val="24"/>
        </w:rPr>
        <w:t xml:space="preserve">extremely </w:t>
      </w:r>
      <w:r w:rsidRPr="00260C1A">
        <w:rPr>
          <w:rFonts w:ascii="Arial" w:hAnsi="Arial" w:cs="Arial"/>
          <w:sz w:val="24"/>
          <w:szCs w:val="24"/>
        </w:rPr>
        <w:t>positive.</w:t>
      </w:r>
    </w:p>
    <w:p w:rsidR="00E24A48" w:rsidRPr="00260C1A" w:rsidRDefault="00E24A48" w:rsidP="00260C1A">
      <w:pPr>
        <w:rPr>
          <w:rFonts w:ascii="Arial" w:hAnsi="Arial" w:cs="Arial"/>
          <w:sz w:val="24"/>
          <w:szCs w:val="24"/>
        </w:rPr>
      </w:pPr>
    </w:p>
    <w:p w:rsidR="00BE60C1" w:rsidRDefault="00CD3F4F" w:rsidP="00260C1A">
      <w:pPr>
        <w:rPr>
          <w:rFonts w:ascii="Arial" w:hAnsi="Arial" w:cs="Arial"/>
          <w:sz w:val="24"/>
          <w:szCs w:val="24"/>
        </w:rPr>
      </w:pPr>
      <w:r>
        <w:rPr>
          <w:rFonts w:ascii="Arial" w:hAnsi="Arial" w:cs="Arial"/>
          <w:sz w:val="24"/>
          <w:szCs w:val="24"/>
        </w:rPr>
        <w:t>The S</w:t>
      </w:r>
      <w:r w:rsidR="00260C1A" w:rsidRPr="00260C1A">
        <w:rPr>
          <w:rFonts w:ascii="Arial" w:hAnsi="Arial" w:cs="Arial"/>
          <w:sz w:val="24"/>
          <w:szCs w:val="24"/>
        </w:rPr>
        <w:t xml:space="preserve">trategy and its implementation </w:t>
      </w:r>
      <w:r w:rsidR="00687FD4">
        <w:rPr>
          <w:rFonts w:ascii="Arial" w:hAnsi="Arial" w:cs="Arial"/>
          <w:sz w:val="24"/>
          <w:szCs w:val="24"/>
        </w:rPr>
        <w:t xml:space="preserve">complement and </w:t>
      </w:r>
      <w:r w:rsidR="00E24A48" w:rsidRPr="00260C1A">
        <w:rPr>
          <w:rFonts w:ascii="Arial" w:hAnsi="Arial" w:cs="Arial"/>
          <w:sz w:val="24"/>
          <w:szCs w:val="24"/>
        </w:rPr>
        <w:t>strengthen</w:t>
      </w:r>
      <w:r w:rsidR="00260C1A" w:rsidRPr="00260C1A">
        <w:rPr>
          <w:rFonts w:ascii="Arial" w:hAnsi="Arial" w:cs="Arial"/>
          <w:sz w:val="24"/>
          <w:szCs w:val="24"/>
        </w:rPr>
        <w:t xml:space="preserve"> the </w:t>
      </w:r>
      <w:r w:rsidR="00552E51">
        <w:rPr>
          <w:rFonts w:ascii="Arial" w:hAnsi="Arial" w:cs="Arial"/>
          <w:sz w:val="24"/>
          <w:szCs w:val="24"/>
        </w:rPr>
        <w:t xml:space="preserve">disarmament policy work </w:t>
      </w:r>
      <w:r w:rsidR="00260C1A" w:rsidRPr="00260C1A">
        <w:rPr>
          <w:rFonts w:ascii="Arial" w:hAnsi="Arial" w:cs="Arial"/>
          <w:sz w:val="24"/>
          <w:szCs w:val="24"/>
        </w:rPr>
        <w:t xml:space="preserve">of DFAT.  While DFAT agreed that the Strategy should be </w:t>
      </w:r>
      <w:r w:rsidR="00E24A48" w:rsidRPr="00260C1A">
        <w:rPr>
          <w:rFonts w:ascii="Arial" w:hAnsi="Arial" w:cs="Arial"/>
          <w:sz w:val="24"/>
          <w:szCs w:val="24"/>
        </w:rPr>
        <w:t>focused</w:t>
      </w:r>
      <w:r w:rsidR="00260C1A" w:rsidRPr="00260C1A">
        <w:rPr>
          <w:rFonts w:ascii="Arial" w:hAnsi="Arial" w:cs="Arial"/>
          <w:sz w:val="24"/>
          <w:szCs w:val="24"/>
        </w:rPr>
        <w:t xml:space="preserve"> on the Asia-Pacific region, there should be flexibility, particularly with the allocation of aid.  DFAT noted that Australia could play a greater role in promoting accession to the various Conventions among Pacific countries.  In </w:t>
      </w:r>
      <w:r w:rsidR="00552E51">
        <w:rPr>
          <w:rFonts w:ascii="Arial" w:hAnsi="Arial" w:cs="Arial"/>
          <w:sz w:val="24"/>
          <w:szCs w:val="24"/>
        </w:rPr>
        <w:t xml:space="preserve">commenting on the pending </w:t>
      </w:r>
      <w:r w:rsidR="00260C1A" w:rsidRPr="00260C1A">
        <w:rPr>
          <w:rFonts w:ascii="Arial" w:hAnsi="Arial" w:cs="Arial"/>
          <w:sz w:val="24"/>
          <w:szCs w:val="24"/>
        </w:rPr>
        <w:t>ratification of the CCM, DFAT noted that it had not stopped Australia being active in participating in CCM meetings, promoting universalization</w:t>
      </w:r>
      <w:r w:rsidR="003764CA">
        <w:rPr>
          <w:rFonts w:ascii="Arial" w:hAnsi="Arial" w:cs="Arial"/>
          <w:sz w:val="24"/>
          <w:szCs w:val="24"/>
        </w:rPr>
        <w:t xml:space="preserve">, conducting workshops and </w:t>
      </w:r>
      <w:r w:rsidR="003764CA">
        <w:rPr>
          <w:rFonts w:ascii="Arial" w:hAnsi="Arial" w:cs="Arial"/>
          <w:sz w:val="24"/>
          <w:szCs w:val="24"/>
        </w:rPr>
        <w:lastRenderedPageBreak/>
        <w:t>providing funding to fulfill the human</w:t>
      </w:r>
      <w:r w:rsidR="00687FD4">
        <w:rPr>
          <w:rFonts w:ascii="Arial" w:hAnsi="Arial" w:cs="Arial"/>
          <w:sz w:val="24"/>
          <w:szCs w:val="24"/>
        </w:rPr>
        <w:t>itarian objectives of the CCM.</w:t>
      </w:r>
      <w:r w:rsidR="00260C1A" w:rsidRPr="00260C1A">
        <w:rPr>
          <w:rFonts w:ascii="Arial" w:hAnsi="Arial" w:cs="Arial"/>
          <w:sz w:val="24"/>
          <w:szCs w:val="24"/>
        </w:rPr>
        <w:t xml:space="preserve">  DFAT has no dedicated budget for mine action but may apply small levels of funding to mine action from time to time through mechanisms such as the Direct Aid Program.</w:t>
      </w:r>
    </w:p>
    <w:p w:rsidR="00260C1A" w:rsidRPr="00260C1A" w:rsidRDefault="00260C1A"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 xml:space="preserve">The Department of </w:t>
      </w:r>
      <w:proofErr w:type="spellStart"/>
      <w:r w:rsidRPr="00260C1A">
        <w:rPr>
          <w:rFonts w:ascii="Arial" w:hAnsi="Arial" w:cs="Arial"/>
          <w:sz w:val="24"/>
          <w:szCs w:val="24"/>
        </w:rPr>
        <w:t>Defence</w:t>
      </w:r>
      <w:proofErr w:type="spellEnd"/>
      <w:r w:rsidRPr="00260C1A">
        <w:rPr>
          <w:rFonts w:ascii="Arial" w:hAnsi="Arial" w:cs="Arial"/>
          <w:sz w:val="24"/>
          <w:szCs w:val="24"/>
        </w:rPr>
        <w:t xml:space="preserve"> find</w:t>
      </w:r>
      <w:r w:rsidR="00BE60C1">
        <w:rPr>
          <w:rFonts w:ascii="Arial" w:hAnsi="Arial" w:cs="Arial"/>
          <w:sz w:val="24"/>
          <w:szCs w:val="24"/>
        </w:rPr>
        <w:t>s</w:t>
      </w:r>
      <w:r w:rsidRPr="00260C1A">
        <w:rPr>
          <w:rFonts w:ascii="Arial" w:hAnsi="Arial" w:cs="Arial"/>
          <w:sz w:val="24"/>
          <w:szCs w:val="24"/>
        </w:rPr>
        <w:t xml:space="preserve"> the Mine Action Strategy useful in that it </w:t>
      </w:r>
      <w:r w:rsidR="006A4A9C">
        <w:rPr>
          <w:rFonts w:ascii="Arial" w:hAnsi="Arial" w:cs="Arial"/>
          <w:sz w:val="24"/>
          <w:szCs w:val="24"/>
        </w:rPr>
        <w:t>clearly demonstrates Australia is fulfilling</w:t>
      </w:r>
      <w:r w:rsidRPr="00260C1A">
        <w:rPr>
          <w:rFonts w:ascii="Arial" w:hAnsi="Arial" w:cs="Arial"/>
          <w:sz w:val="24"/>
          <w:szCs w:val="24"/>
        </w:rPr>
        <w:t xml:space="preserve"> its Convention obligations, and provides a </w:t>
      </w:r>
      <w:r w:rsidR="00BE60C1" w:rsidRPr="00260C1A">
        <w:rPr>
          <w:rFonts w:ascii="Arial" w:hAnsi="Arial" w:cs="Arial"/>
          <w:sz w:val="24"/>
          <w:szCs w:val="24"/>
        </w:rPr>
        <w:t>focused</w:t>
      </w:r>
      <w:r w:rsidRPr="00260C1A">
        <w:rPr>
          <w:rFonts w:ascii="Arial" w:hAnsi="Arial" w:cs="Arial"/>
          <w:sz w:val="24"/>
          <w:szCs w:val="24"/>
        </w:rPr>
        <w:t xml:space="preserve"> and multi-year approach (which</w:t>
      </w:r>
      <w:r w:rsidR="00140D5C">
        <w:rPr>
          <w:rFonts w:ascii="Arial" w:hAnsi="Arial" w:cs="Arial"/>
          <w:sz w:val="24"/>
          <w:szCs w:val="24"/>
        </w:rPr>
        <w:t xml:space="preserve"> is helpful given</w:t>
      </w:r>
      <w:r w:rsidR="00086632">
        <w:rPr>
          <w:rFonts w:ascii="Arial" w:hAnsi="Arial" w:cs="Arial"/>
          <w:sz w:val="24"/>
          <w:szCs w:val="24"/>
        </w:rPr>
        <w:t xml:space="preserve"> the two to three year posting cycle of </w:t>
      </w:r>
      <w:proofErr w:type="spellStart"/>
      <w:r w:rsidR="00086632">
        <w:rPr>
          <w:rFonts w:ascii="Arial" w:hAnsi="Arial" w:cs="Arial"/>
          <w:sz w:val="24"/>
          <w:szCs w:val="24"/>
        </w:rPr>
        <w:t>Defence</w:t>
      </w:r>
      <w:proofErr w:type="spellEnd"/>
      <w:r w:rsidR="00086632">
        <w:rPr>
          <w:rFonts w:ascii="Arial" w:hAnsi="Arial" w:cs="Arial"/>
          <w:sz w:val="24"/>
          <w:szCs w:val="24"/>
        </w:rPr>
        <w:t xml:space="preserve"> personnel</w:t>
      </w:r>
      <w:r w:rsidRPr="00260C1A">
        <w:rPr>
          <w:rFonts w:ascii="Arial" w:hAnsi="Arial" w:cs="Arial"/>
          <w:sz w:val="24"/>
          <w:szCs w:val="24"/>
        </w:rPr>
        <w:t xml:space="preserve">).  </w:t>
      </w:r>
      <w:proofErr w:type="spellStart"/>
      <w:r w:rsidRPr="00260C1A">
        <w:rPr>
          <w:rFonts w:ascii="Arial" w:hAnsi="Arial" w:cs="Arial"/>
          <w:sz w:val="24"/>
          <w:szCs w:val="24"/>
        </w:rPr>
        <w:t>Defence</w:t>
      </w:r>
      <w:proofErr w:type="spellEnd"/>
      <w:r w:rsidRPr="00260C1A">
        <w:rPr>
          <w:rFonts w:ascii="Arial" w:hAnsi="Arial" w:cs="Arial"/>
          <w:sz w:val="24"/>
          <w:szCs w:val="24"/>
        </w:rPr>
        <w:t xml:space="preserve"> provides technical expertise and advice to Australia’s inputs to the various Convention discussions, particularly the CCM</w:t>
      </w:r>
      <w:r w:rsidR="004B5729">
        <w:rPr>
          <w:rFonts w:ascii="Arial" w:hAnsi="Arial" w:cs="Arial"/>
          <w:sz w:val="24"/>
          <w:szCs w:val="24"/>
        </w:rPr>
        <w:t xml:space="preserve"> and the CCW</w:t>
      </w:r>
      <w:r w:rsidR="00687FD4">
        <w:rPr>
          <w:rFonts w:ascii="Arial" w:hAnsi="Arial" w:cs="Arial"/>
          <w:sz w:val="24"/>
          <w:szCs w:val="24"/>
        </w:rPr>
        <w:t>.  All Australian government</w:t>
      </w:r>
      <w:r w:rsidRPr="00260C1A">
        <w:rPr>
          <w:rFonts w:ascii="Arial" w:hAnsi="Arial" w:cs="Arial"/>
          <w:sz w:val="24"/>
          <w:szCs w:val="24"/>
        </w:rPr>
        <w:t xml:space="preserve"> input is highly regarded and well received at the meetings.  On the operational side, the main focus</w:t>
      </w:r>
      <w:r w:rsidR="00CD3F4F">
        <w:rPr>
          <w:rFonts w:ascii="Arial" w:hAnsi="Arial" w:cs="Arial"/>
          <w:sz w:val="24"/>
          <w:szCs w:val="24"/>
        </w:rPr>
        <w:t xml:space="preserve"> of </w:t>
      </w:r>
      <w:proofErr w:type="spellStart"/>
      <w:r w:rsidR="00CD3F4F">
        <w:rPr>
          <w:rFonts w:ascii="Arial" w:hAnsi="Arial" w:cs="Arial"/>
          <w:sz w:val="24"/>
          <w:szCs w:val="24"/>
        </w:rPr>
        <w:t>Defence</w:t>
      </w:r>
      <w:proofErr w:type="spellEnd"/>
      <w:r w:rsidRPr="00260C1A">
        <w:rPr>
          <w:rFonts w:ascii="Arial" w:hAnsi="Arial" w:cs="Arial"/>
          <w:sz w:val="24"/>
          <w:szCs w:val="24"/>
        </w:rPr>
        <w:t xml:space="preserve"> is on explosive remnants of war in the Pacific.  This is done in a number of countries through a variety of mechanisms – training, technical advice, gifting of equipment and support to deployments.  The </w:t>
      </w:r>
      <w:r w:rsidR="00552E51">
        <w:rPr>
          <w:rFonts w:ascii="Arial" w:hAnsi="Arial" w:cs="Arial"/>
          <w:sz w:val="24"/>
          <w:szCs w:val="24"/>
        </w:rPr>
        <w:t xml:space="preserve">scope and </w:t>
      </w:r>
      <w:r w:rsidRPr="00260C1A">
        <w:rPr>
          <w:rFonts w:ascii="Arial" w:hAnsi="Arial" w:cs="Arial"/>
          <w:sz w:val="24"/>
          <w:szCs w:val="24"/>
        </w:rPr>
        <w:t>result of this work does not seem to be captured or reported on in the context of the Mine Action Strategy in a systematic way</w:t>
      </w:r>
      <w:r w:rsidR="006A4A9C">
        <w:rPr>
          <w:rFonts w:ascii="Arial" w:hAnsi="Arial" w:cs="Arial"/>
          <w:sz w:val="24"/>
          <w:szCs w:val="24"/>
        </w:rPr>
        <w:t xml:space="preserve">, though it </w:t>
      </w:r>
      <w:r w:rsidR="00086632">
        <w:rPr>
          <w:rFonts w:ascii="Arial" w:hAnsi="Arial" w:cs="Arial"/>
          <w:sz w:val="24"/>
          <w:szCs w:val="24"/>
        </w:rPr>
        <w:t>is</w:t>
      </w:r>
      <w:r w:rsidR="006A4A9C">
        <w:rPr>
          <w:rFonts w:ascii="Arial" w:hAnsi="Arial" w:cs="Arial"/>
          <w:sz w:val="24"/>
          <w:szCs w:val="24"/>
        </w:rPr>
        <w:t xml:space="preserve"> reported through </w:t>
      </w:r>
      <w:r w:rsidR="00086632">
        <w:rPr>
          <w:rFonts w:ascii="Arial" w:hAnsi="Arial" w:cs="Arial"/>
          <w:sz w:val="24"/>
          <w:szCs w:val="24"/>
        </w:rPr>
        <w:t>Australia’s</w:t>
      </w:r>
      <w:r w:rsidR="006A4A9C">
        <w:rPr>
          <w:rFonts w:ascii="Arial" w:hAnsi="Arial" w:cs="Arial"/>
          <w:sz w:val="24"/>
          <w:szCs w:val="24"/>
        </w:rPr>
        <w:t xml:space="preserve"> annual transparency reports to the United Nations</w:t>
      </w:r>
      <w:r w:rsidRPr="00260C1A">
        <w:rPr>
          <w:rFonts w:ascii="Arial" w:hAnsi="Arial" w:cs="Arial"/>
          <w:sz w:val="24"/>
          <w:szCs w:val="24"/>
        </w:rPr>
        <w:t xml:space="preserve">.  </w:t>
      </w:r>
      <w:proofErr w:type="spellStart"/>
      <w:r w:rsidR="006A4A9C">
        <w:rPr>
          <w:rFonts w:ascii="Arial" w:hAnsi="Arial" w:cs="Arial"/>
          <w:sz w:val="24"/>
          <w:szCs w:val="24"/>
        </w:rPr>
        <w:t>Defence</w:t>
      </w:r>
      <w:proofErr w:type="spellEnd"/>
      <w:r w:rsidR="006A4A9C">
        <w:rPr>
          <w:rFonts w:ascii="Arial" w:hAnsi="Arial" w:cs="Arial"/>
          <w:sz w:val="24"/>
          <w:szCs w:val="24"/>
        </w:rPr>
        <w:t xml:space="preserve"> also suggested that it may be useful to capture information on</w:t>
      </w:r>
      <w:r w:rsidRPr="00260C1A">
        <w:rPr>
          <w:rFonts w:ascii="Arial" w:hAnsi="Arial" w:cs="Arial"/>
          <w:sz w:val="24"/>
          <w:szCs w:val="24"/>
        </w:rPr>
        <w:t xml:space="preserve"> the AFP International Deployment Group (IDG)</w:t>
      </w:r>
      <w:r w:rsidR="00BE60C1">
        <w:rPr>
          <w:rFonts w:ascii="Arial" w:hAnsi="Arial" w:cs="Arial"/>
          <w:sz w:val="24"/>
          <w:szCs w:val="24"/>
        </w:rPr>
        <w:t>,</w:t>
      </w:r>
      <w:r w:rsidRPr="00260C1A">
        <w:rPr>
          <w:rFonts w:ascii="Arial" w:hAnsi="Arial" w:cs="Arial"/>
          <w:sz w:val="24"/>
          <w:szCs w:val="24"/>
        </w:rPr>
        <w:t xml:space="preserve"> which prepares Federal Police for international missions</w:t>
      </w:r>
      <w:r w:rsidR="00BE60C1">
        <w:rPr>
          <w:rFonts w:ascii="Arial" w:hAnsi="Arial" w:cs="Arial"/>
          <w:sz w:val="24"/>
          <w:szCs w:val="24"/>
        </w:rPr>
        <w:t>,</w:t>
      </w:r>
      <w:r w:rsidR="006A4A9C">
        <w:rPr>
          <w:rFonts w:ascii="Arial" w:hAnsi="Arial" w:cs="Arial"/>
          <w:sz w:val="24"/>
          <w:szCs w:val="24"/>
        </w:rPr>
        <w:t xml:space="preserve"> and integrate this information </w:t>
      </w:r>
      <w:r w:rsidRPr="00260C1A">
        <w:rPr>
          <w:rFonts w:ascii="Arial" w:hAnsi="Arial" w:cs="Arial"/>
          <w:sz w:val="24"/>
          <w:szCs w:val="24"/>
        </w:rPr>
        <w:t xml:space="preserve">into the Mine Action Strategy. When questioned on the need for any Australian mine action involvement in Africa, they stated </w:t>
      </w:r>
      <w:r w:rsidR="00BE60C1">
        <w:rPr>
          <w:rFonts w:ascii="Arial" w:hAnsi="Arial" w:cs="Arial"/>
          <w:sz w:val="24"/>
          <w:szCs w:val="24"/>
        </w:rPr>
        <w:t xml:space="preserve">that </w:t>
      </w:r>
      <w:r w:rsidR="006A4A9C">
        <w:rPr>
          <w:rFonts w:ascii="Arial" w:hAnsi="Arial" w:cs="Arial"/>
          <w:sz w:val="24"/>
          <w:szCs w:val="24"/>
        </w:rPr>
        <w:t>there was a need to narrowly focus</w:t>
      </w:r>
      <w:r w:rsidR="00086632">
        <w:rPr>
          <w:rFonts w:ascii="Arial" w:hAnsi="Arial" w:cs="Arial"/>
          <w:sz w:val="24"/>
          <w:szCs w:val="24"/>
        </w:rPr>
        <w:t xml:space="preserve"> </w:t>
      </w:r>
      <w:proofErr w:type="spellStart"/>
      <w:r w:rsidR="00086632">
        <w:rPr>
          <w:rFonts w:ascii="Arial" w:hAnsi="Arial" w:cs="Arial"/>
          <w:sz w:val="24"/>
          <w:szCs w:val="24"/>
        </w:rPr>
        <w:t>D</w:t>
      </w:r>
      <w:r w:rsidR="001B3165">
        <w:rPr>
          <w:rFonts w:ascii="Arial" w:hAnsi="Arial" w:cs="Arial"/>
          <w:sz w:val="24"/>
          <w:szCs w:val="24"/>
        </w:rPr>
        <w:t>efence</w:t>
      </w:r>
      <w:proofErr w:type="spellEnd"/>
      <w:r w:rsidR="001B3165">
        <w:rPr>
          <w:rFonts w:ascii="Arial" w:hAnsi="Arial" w:cs="Arial"/>
          <w:sz w:val="24"/>
          <w:szCs w:val="24"/>
        </w:rPr>
        <w:t xml:space="preserve"> engagement in Africa, and the priority</w:t>
      </w:r>
      <w:r w:rsidRPr="00260C1A">
        <w:rPr>
          <w:rFonts w:ascii="Arial" w:hAnsi="Arial" w:cs="Arial"/>
          <w:sz w:val="24"/>
          <w:szCs w:val="24"/>
        </w:rPr>
        <w:t xml:space="preserve"> was to assist </w:t>
      </w:r>
      <w:r w:rsidR="001B3165">
        <w:rPr>
          <w:rFonts w:ascii="Arial" w:hAnsi="Arial" w:cs="Arial"/>
          <w:sz w:val="24"/>
          <w:szCs w:val="24"/>
        </w:rPr>
        <w:t xml:space="preserve">major </w:t>
      </w:r>
      <w:r w:rsidRPr="00260C1A">
        <w:rPr>
          <w:rFonts w:ascii="Arial" w:hAnsi="Arial" w:cs="Arial"/>
          <w:sz w:val="24"/>
          <w:szCs w:val="24"/>
        </w:rPr>
        <w:t>troop contributing count</w:t>
      </w:r>
      <w:r w:rsidR="001B3165">
        <w:rPr>
          <w:rFonts w:ascii="Arial" w:hAnsi="Arial" w:cs="Arial"/>
          <w:sz w:val="24"/>
          <w:szCs w:val="24"/>
        </w:rPr>
        <w:t>ries to develop peacekeeping capability</w:t>
      </w:r>
      <w:r w:rsidRPr="00260C1A">
        <w:rPr>
          <w:rFonts w:ascii="Arial" w:hAnsi="Arial" w:cs="Arial"/>
          <w:sz w:val="24"/>
          <w:szCs w:val="24"/>
        </w:rPr>
        <w:t>.</w:t>
      </w:r>
      <w:r w:rsidR="001B3165">
        <w:rPr>
          <w:rFonts w:ascii="Arial" w:hAnsi="Arial" w:cs="Arial"/>
          <w:sz w:val="24"/>
          <w:szCs w:val="24"/>
        </w:rPr>
        <w:t xml:space="preserve">  </w:t>
      </w:r>
      <w:r w:rsidRPr="00260C1A">
        <w:rPr>
          <w:rFonts w:ascii="Arial" w:hAnsi="Arial" w:cs="Arial"/>
          <w:sz w:val="24"/>
          <w:szCs w:val="24"/>
        </w:rPr>
        <w:t xml:space="preserve">Overall, </w:t>
      </w:r>
      <w:proofErr w:type="spellStart"/>
      <w:r w:rsidRPr="00260C1A">
        <w:rPr>
          <w:rFonts w:ascii="Arial" w:hAnsi="Arial" w:cs="Arial"/>
          <w:sz w:val="24"/>
          <w:szCs w:val="24"/>
        </w:rPr>
        <w:t>Defence</w:t>
      </w:r>
      <w:proofErr w:type="spellEnd"/>
      <w:r w:rsidRPr="00260C1A">
        <w:rPr>
          <w:rFonts w:ascii="Arial" w:hAnsi="Arial" w:cs="Arial"/>
          <w:sz w:val="24"/>
          <w:szCs w:val="24"/>
        </w:rPr>
        <w:t xml:space="preserve"> believes that Australia’s focus should be on explosive remnants of war, with landmines and cluster munitions as ‘sub-sets’.</w:t>
      </w:r>
    </w:p>
    <w:p w:rsidR="00BE60C1" w:rsidRPr="00260C1A" w:rsidRDefault="00BE60C1" w:rsidP="00260C1A">
      <w:pPr>
        <w:rPr>
          <w:rFonts w:ascii="Arial" w:hAnsi="Arial" w:cs="Arial"/>
          <w:sz w:val="24"/>
          <w:szCs w:val="24"/>
        </w:rPr>
      </w:pPr>
    </w:p>
    <w:p w:rsidR="00E078FB" w:rsidRDefault="00E078FB" w:rsidP="00260C1A">
      <w:pPr>
        <w:rPr>
          <w:rFonts w:ascii="Arial" w:hAnsi="Arial" w:cs="Arial"/>
          <w:sz w:val="24"/>
          <w:szCs w:val="24"/>
        </w:rPr>
      </w:pPr>
      <w:r>
        <w:rPr>
          <w:rFonts w:ascii="Arial" w:hAnsi="Arial" w:cs="Arial"/>
          <w:sz w:val="24"/>
          <w:szCs w:val="24"/>
        </w:rPr>
        <w:t>Recommendation;</w:t>
      </w:r>
    </w:p>
    <w:p w:rsidR="00E078FB" w:rsidRDefault="00E078FB" w:rsidP="00260C1A">
      <w:pPr>
        <w:rPr>
          <w:rFonts w:ascii="Arial" w:hAnsi="Arial" w:cs="Arial"/>
          <w:sz w:val="24"/>
          <w:szCs w:val="24"/>
        </w:rPr>
      </w:pPr>
    </w:p>
    <w:p w:rsidR="00FB2DCA" w:rsidRDefault="00EB3B3D" w:rsidP="00C26961">
      <w:pPr>
        <w:pStyle w:val="ListParagraph"/>
        <w:numPr>
          <w:ilvl w:val="0"/>
          <w:numId w:val="35"/>
        </w:numPr>
        <w:tabs>
          <w:tab w:val="left" w:pos="1134"/>
        </w:tabs>
        <w:ind w:left="1134" w:hanging="567"/>
        <w:rPr>
          <w:rFonts w:ascii="Arial" w:hAnsi="Arial" w:cs="Arial"/>
          <w:sz w:val="24"/>
          <w:szCs w:val="24"/>
        </w:rPr>
      </w:pPr>
      <w:r w:rsidRPr="00EB3B3D">
        <w:rPr>
          <w:rFonts w:ascii="Arial" w:hAnsi="Arial" w:cs="Arial"/>
          <w:b/>
          <w:sz w:val="24"/>
          <w:szCs w:val="24"/>
        </w:rPr>
        <w:t>Recommendation 3.</w:t>
      </w:r>
      <w:r>
        <w:rPr>
          <w:rFonts w:ascii="Arial" w:hAnsi="Arial" w:cs="Arial"/>
          <w:sz w:val="24"/>
          <w:szCs w:val="24"/>
        </w:rPr>
        <w:t xml:space="preserve">  </w:t>
      </w:r>
      <w:r w:rsidR="00E078FB" w:rsidRPr="008D51F3">
        <w:rPr>
          <w:rFonts w:ascii="Arial" w:hAnsi="Arial" w:cs="Arial"/>
          <w:sz w:val="24"/>
          <w:szCs w:val="24"/>
        </w:rPr>
        <w:t>A</w:t>
      </w:r>
      <w:r w:rsidR="00260C1A" w:rsidRPr="008D51F3">
        <w:rPr>
          <w:rFonts w:ascii="Arial" w:hAnsi="Arial" w:cs="Arial"/>
          <w:sz w:val="24"/>
          <w:szCs w:val="24"/>
        </w:rPr>
        <w:t>ssistance provided to mine action</w:t>
      </w:r>
      <w:r w:rsidR="00086632">
        <w:rPr>
          <w:rFonts w:ascii="Arial" w:hAnsi="Arial" w:cs="Arial"/>
          <w:sz w:val="24"/>
          <w:szCs w:val="24"/>
        </w:rPr>
        <w:t xml:space="preserve"> particularly</w:t>
      </w:r>
      <w:r w:rsidR="00260C1A" w:rsidRPr="008D51F3">
        <w:rPr>
          <w:rFonts w:ascii="Arial" w:hAnsi="Arial" w:cs="Arial"/>
          <w:sz w:val="24"/>
          <w:szCs w:val="24"/>
        </w:rPr>
        <w:t xml:space="preserve"> through DFAT and </w:t>
      </w:r>
      <w:proofErr w:type="spellStart"/>
      <w:r w:rsidR="00260C1A" w:rsidRPr="008D51F3">
        <w:rPr>
          <w:rFonts w:ascii="Arial" w:hAnsi="Arial" w:cs="Arial"/>
          <w:sz w:val="24"/>
          <w:szCs w:val="24"/>
        </w:rPr>
        <w:t>Defence</w:t>
      </w:r>
      <w:proofErr w:type="spellEnd"/>
      <w:r w:rsidR="00260C1A" w:rsidRPr="008D51F3">
        <w:rPr>
          <w:rFonts w:ascii="Arial" w:hAnsi="Arial" w:cs="Arial"/>
          <w:sz w:val="24"/>
          <w:szCs w:val="24"/>
        </w:rPr>
        <w:t xml:space="preserve"> </w:t>
      </w:r>
      <w:r w:rsidR="00E078FB" w:rsidRPr="008D51F3">
        <w:rPr>
          <w:rFonts w:ascii="Arial" w:hAnsi="Arial" w:cs="Arial"/>
          <w:sz w:val="24"/>
          <w:szCs w:val="24"/>
        </w:rPr>
        <w:t xml:space="preserve">should </w:t>
      </w:r>
      <w:r w:rsidR="00260C1A" w:rsidRPr="008D51F3">
        <w:rPr>
          <w:rFonts w:ascii="Arial" w:hAnsi="Arial" w:cs="Arial"/>
          <w:sz w:val="24"/>
          <w:szCs w:val="24"/>
        </w:rPr>
        <w:t>also be captured and reported as p</w:t>
      </w:r>
      <w:r w:rsidR="00086632">
        <w:rPr>
          <w:rFonts w:ascii="Arial" w:hAnsi="Arial" w:cs="Arial"/>
          <w:sz w:val="24"/>
          <w:szCs w:val="24"/>
        </w:rPr>
        <w:t>art of Australia’s response to the Mine Action Strategy</w:t>
      </w:r>
      <w:r w:rsidR="00E078FB" w:rsidRPr="008D51F3">
        <w:rPr>
          <w:rFonts w:ascii="Arial" w:hAnsi="Arial" w:cs="Arial"/>
          <w:sz w:val="24"/>
          <w:szCs w:val="24"/>
        </w:rPr>
        <w:t xml:space="preserve">, </w:t>
      </w:r>
      <w:r w:rsidR="00260C1A" w:rsidRPr="008D51F3">
        <w:rPr>
          <w:rFonts w:ascii="Arial" w:hAnsi="Arial" w:cs="Arial"/>
          <w:sz w:val="24"/>
          <w:szCs w:val="24"/>
        </w:rPr>
        <w:t xml:space="preserve">whilst noting that it is provided additionally to the $100 commitment to mine action through the aid program. </w:t>
      </w:r>
    </w:p>
    <w:p w:rsidR="00B70F8D" w:rsidRPr="00260C1A" w:rsidRDefault="00B70F8D" w:rsidP="00260C1A">
      <w:pPr>
        <w:rPr>
          <w:rFonts w:ascii="Arial" w:hAnsi="Arial" w:cs="Arial"/>
          <w:sz w:val="24"/>
          <w:szCs w:val="24"/>
        </w:rPr>
      </w:pPr>
    </w:p>
    <w:p w:rsidR="00260C1A" w:rsidRPr="00260C1A" w:rsidRDefault="00260C1A" w:rsidP="00C26961">
      <w:pPr>
        <w:pStyle w:val="Heading3"/>
      </w:pPr>
      <w:bookmarkStart w:id="21" w:name="_Toc346634722"/>
      <w:r w:rsidRPr="00260C1A">
        <w:t>4.3</w:t>
      </w:r>
      <w:r w:rsidR="00C26961">
        <w:tab/>
      </w:r>
      <w:r w:rsidRPr="00260C1A">
        <w:t>Implementation of the Mine Action Strategy 2010 – 2014</w:t>
      </w:r>
      <w:bookmarkEnd w:id="21"/>
    </w:p>
    <w:p w:rsidR="00260C1A" w:rsidRPr="00260C1A" w:rsidRDefault="00260C1A" w:rsidP="00C26961">
      <w:pPr>
        <w:pStyle w:val="Heading3"/>
      </w:pPr>
    </w:p>
    <w:p w:rsidR="00260C1A" w:rsidRDefault="00260C1A" w:rsidP="00260C1A">
      <w:pPr>
        <w:rPr>
          <w:rFonts w:ascii="Arial" w:hAnsi="Arial" w:cs="Arial"/>
          <w:sz w:val="24"/>
          <w:szCs w:val="24"/>
        </w:rPr>
      </w:pPr>
      <w:r w:rsidRPr="00260C1A">
        <w:rPr>
          <w:rFonts w:ascii="Arial" w:hAnsi="Arial" w:cs="Arial"/>
          <w:sz w:val="24"/>
          <w:szCs w:val="24"/>
        </w:rPr>
        <w:t xml:space="preserve">The Mine Action Strategy 2010 – 2014 </w:t>
      </w:r>
      <w:r w:rsidR="0074563A">
        <w:rPr>
          <w:rFonts w:ascii="Arial" w:hAnsi="Arial" w:cs="Arial"/>
          <w:sz w:val="24"/>
          <w:szCs w:val="24"/>
        </w:rPr>
        <w:t>was officially launched at the 2</w:t>
      </w:r>
      <w:r w:rsidR="0074563A">
        <w:rPr>
          <w:rFonts w:ascii="Arial" w:hAnsi="Arial" w:cs="Arial"/>
          <w:sz w:val="24"/>
          <w:szCs w:val="24"/>
          <w:vertAlign w:val="superscript"/>
        </w:rPr>
        <w:t>n</w:t>
      </w:r>
      <w:r w:rsidRPr="00260C1A">
        <w:rPr>
          <w:rFonts w:ascii="Arial" w:hAnsi="Arial" w:cs="Arial"/>
          <w:sz w:val="24"/>
          <w:szCs w:val="24"/>
          <w:vertAlign w:val="superscript"/>
        </w:rPr>
        <w:t>d</w:t>
      </w:r>
      <w:r w:rsidRPr="00260C1A">
        <w:rPr>
          <w:rFonts w:ascii="Arial" w:hAnsi="Arial" w:cs="Arial"/>
          <w:sz w:val="24"/>
          <w:szCs w:val="24"/>
        </w:rPr>
        <w:t xml:space="preserve"> Review Conference for the APMBC in Cartagena in December 2009.  The Strategy came with a commitment of $100 million over t</w:t>
      </w:r>
      <w:r w:rsidR="00CA7076">
        <w:rPr>
          <w:rFonts w:ascii="Arial" w:hAnsi="Arial" w:cs="Arial"/>
          <w:sz w:val="24"/>
          <w:szCs w:val="24"/>
        </w:rPr>
        <w:t>he five year Strategy period (representing</w:t>
      </w:r>
      <w:r w:rsidRPr="00260C1A">
        <w:rPr>
          <w:rFonts w:ascii="Arial" w:hAnsi="Arial" w:cs="Arial"/>
          <w:sz w:val="24"/>
          <w:szCs w:val="24"/>
        </w:rPr>
        <w:t xml:space="preserve"> an average $20 million per year</w:t>
      </w:r>
      <w:r w:rsidR="00CA7076">
        <w:rPr>
          <w:rFonts w:ascii="Arial" w:hAnsi="Arial" w:cs="Arial"/>
          <w:sz w:val="24"/>
          <w:szCs w:val="24"/>
        </w:rPr>
        <w:t>)</w:t>
      </w:r>
      <w:r w:rsidRPr="00260C1A">
        <w:rPr>
          <w:rFonts w:ascii="Arial" w:hAnsi="Arial" w:cs="Arial"/>
          <w:sz w:val="24"/>
          <w:szCs w:val="24"/>
        </w:rPr>
        <w:t>.</w:t>
      </w:r>
    </w:p>
    <w:p w:rsidR="00CA7076" w:rsidRPr="00260C1A" w:rsidRDefault="00CA7076"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A</w:t>
      </w:r>
      <w:r w:rsidR="004B5729">
        <w:rPr>
          <w:rFonts w:ascii="Arial" w:hAnsi="Arial" w:cs="Arial"/>
          <w:sz w:val="24"/>
          <w:szCs w:val="24"/>
        </w:rPr>
        <w:t>t the time of this Review (June</w:t>
      </w:r>
      <w:r w:rsidRPr="00260C1A">
        <w:rPr>
          <w:rFonts w:ascii="Arial" w:hAnsi="Arial" w:cs="Arial"/>
          <w:sz w:val="24"/>
          <w:szCs w:val="24"/>
        </w:rPr>
        <w:t xml:space="preserve"> 2012 – w</w:t>
      </w:r>
      <w:r w:rsidR="004B5729">
        <w:rPr>
          <w:rFonts w:ascii="Arial" w:hAnsi="Arial" w:cs="Arial"/>
          <w:sz w:val="24"/>
          <w:szCs w:val="24"/>
        </w:rPr>
        <w:t>hich the</w:t>
      </w:r>
      <w:r w:rsidRPr="00260C1A">
        <w:rPr>
          <w:rFonts w:ascii="Arial" w:hAnsi="Arial" w:cs="Arial"/>
          <w:sz w:val="24"/>
          <w:szCs w:val="24"/>
        </w:rPr>
        <w:t xml:space="preserve"> mid-point</w:t>
      </w:r>
      <w:r w:rsidR="00CA7076">
        <w:rPr>
          <w:rFonts w:ascii="Arial" w:hAnsi="Arial" w:cs="Arial"/>
          <w:sz w:val="24"/>
          <w:szCs w:val="24"/>
        </w:rPr>
        <w:t xml:space="preserve"> of</w:t>
      </w:r>
      <w:r w:rsidR="00086632">
        <w:rPr>
          <w:rFonts w:ascii="Arial" w:hAnsi="Arial" w:cs="Arial"/>
          <w:sz w:val="24"/>
          <w:szCs w:val="24"/>
        </w:rPr>
        <w:t xml:space="preserve"> the Strategy) a total of $84.98</w:t>
      </w:r>
      <w:r w:rsidRPr="00260C1A">
        <w:rPr>
          <w:rFonts w:ascii="Arial" w:hAnsi="Arial" w:cs="Arial"/>
          <w:sz w:val="24"/>
          <w:szCs w:val="24"/>
        </w:rPr>
        <w:t xml:space="preserve"> million has already been committed to mine action activities</w:t>
      </w:r>
      <w:r w:rsidR="00CA7076">
        <w:rPr>
          <w:rFonts w:ascii="Arial" w:hAnsi="Arial" w:cs="Arial"/>
          <w:sz w:val="24"/>
          <w:szCs w:val="24"/>
        </w:rPr>
        <w:t xml:space="preserve"> since 1 January 2010</w:t>
      </w:r>
      <w:r w:rsidRPr="00260C1A">
        <w:rPr>
          <w:rFonts w:ascii="Arial" w:hAnsi="Arial" w:cs="Arial"/>
          <w:sz w:val="24"/>
          <w:szCs w:val="24"/>
        </w:rPr>
        <w:t xml:space="preserve">.  This is well ‘ahead of schedule’ and it is certain that the $100 million target will be exceeded at the end of five years (at this stage the total current commitment is forecast to be in the range of $120 million).  This is seen by the Review as a positive thing and AusAID should not pull back or reduce committing funding in excess of the $100 million </w:t>
      </w:r>
      <w:r w:rsidRPr="00260C1A">
        <w:rPr>
          <w:rFonts w:ascii="Arial" w:hAnsi="Arial" w:cs="Arial"/>
          <w:sz w:val="24"/>
          <w:szCs w:val="24"/>
        </w:rPr>
        <w:lastRenderedPageBreak/>
        <w:t>pledge if demonstrated needs still exist and the additional funds are available.  A table showing the funds committed during the pe</w:t>
      </w:r>
      <w:r w:rsidR="009A3FCD">
        <w:rPr>
          <w:rFonts w:ascii="Arial" w:hAnsi="Arial" w:cs="Arial"/>
          <w:sz w:val="24"/>
          <w:szCs w:val="24"/>
        </w:rPr>
        <w:t>riod January 2010 until May</w:t>
      </w:r>
      <w:r w:rsidR="003C73D5">
        <w:rPr>
          <w:rFonts w:ascii="Arial" w:hAnsi="Arial" w:cs="Arial"/>
          <w:sz w:val="24"/>
          <w:szCs w:val="24"/>
        </w:rPr>
        <w:t xml:space="preserve"> 2012 is attached at Annex 4</w:t>
      </w:r>
      <w:r w:rsidRPr="00260C1A">
        <w:rPr>
          <w:rFonts w:ascii="Arial" w:hAnsi="Arial" w:cs="Arial"/>
          <w:sz w:val="24"/>
          <w:szCs w:val="24"/>
        </w:rPr>
        <w:t>.</w:t>
      </w:r>
    </w:p>
    <w:p w:rsidR="00CA7076" w:rsidRPr="00260C1A" w:rsidRDefault="00CA7076" w:rsidP="00260C1A">
      <w:pPr>
        <w:rPr>
          <w:rFonts w:ascii="Arial" w:hAnsi="Arial" w:cs="Arial"/>
          <w:sz w:val="24"/>
          <w:szCs w:val="24"/>
        </w:rPr>
      </w:pPr>
    </w:p>
    <w:p w:rsidR="00CA7076" w:rsidRDefault="00260C1A" w:rsidP="00260C1A">
      <w:pPr>
        <w:rPr>
          <w:rFonts w:ascii="Arial" w:hAnsi="Arial" w:cs="Arial"/>
          <w:sz w:val="24"/>
          <w:szCs w:val="24"/>
        </w:rPr>
      </w:pPr>
      <w:r w:rsidRPr="00260C1A">
        <w:rPr>
          <w:rFonts w:ascii="Arial" w:hAnsi="Arial" w:cs="Arial"/>
          <w:sz w:val="24"/>
          <w:szCs w:val="24"/>
        </w:rPr>
        <w:t>The source of the $100 million within AusAID comes from the various country programs within AusAID, along with a small dedicated Global P</w:t>
      </w:r>
      <w:r w:rsidR="00B70F8D">
        <w:rPr>
          <w:rFonts w:ascii="Arial" w:hAnsi="Arial" w:cs="Arial"/>
          <w:sz w:val="24"/>
          <w:szCs w:val="24"/>
        </w:rPr>
        <w:t>rogram</w:t>
      </w:r>
      <w:r w:rsidRPr="00260C1A">
        <w:rPr>
          <w:rFonts w:ascii="Arial" w:hAnsi="Arial" w:cs="Arial"/>
          <w:sz w:val="24"/>
          <w:szCs w:val="24"/>
        </w:rPr>
        <w:t xml:space="preserve"> of $2.5 million per year.  This is supplemented from time to time by additional funding from the disability and humanitarian programs.</w:t>
      </w:r>
    </w:p>
    <w:p w:rsidR="00CA7076" w:rsidRDefault="00CA7076"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The source and mechanisms for funding</w:t>
      </w:r>
      <w:r w:rsidR="00CA7076">
        <w:rPr>
          <w:rFonts w:ascii="Arial" w:hAnsi="Arial" w:cs="Arial"/>
          <w:sz w:val="24"/>
          <w:szCs w:val="24"/>
        </w:rPr>
        <w:t xml:space="preserve"> to mine action within the Australian aid program</w:t>
      </w:r>
      <w:r w:rsidRPr="00260C1A">
        <w:rPr>
          <w:rFonts w:ascii="Arial" w:hAnsi="Arial" w:cs="Arial"/>
          <w:sz w:val="24"/>
          <w:szCs w:val="24"/>
        </w:rPr>
        <w:t xml:space="preserve"> is not well understood by most external stakeholders, who assume that there is a dedicated budget of $100 million available to be allocated by the AusAID Mine Action Coordinator.  However, the ‘mainstreaming’ of mine action into development is one of the goals of the mine action sector, and has already been done by some donors, most notably the EU</w:t>
      </w:r>
      <w:r w:rsidR="00E000D1">
        <w:rPr>
          <w:rFonts w:ascii="Arial" w:hAnsi="Arial" w:cs="Arial"/>
          <w:sz w:val="24"/>
          <w:szCs w:val="24"/>
        </w:rPr>
        <w:t xml:space="preserve"> (who notably did not maintain</w:t>
      </w:r>
      <w:r w:rsidRPr="00260C1A">
        <w:rPr>
          <w:rFonts w:ascii="Arial" w:hAnsi="Arial" w:cs="Arial"/>
          <w:sz w:val="24"/>
          <w:szCs w:val="24"/>
        </w:rPr>
        <w:t xml:space="preserve"> a</w:t>
      </w:r>
      <w:r w:rsidR="009A3FCD">
        <w:rPr>
          <w:rFonts w:ascii="Arial" w:hAnsi="Arial" w:cs="Arial"/>
          <w:sz w:val="24"/>
          <w:szCs w:val="24"/>
        </w:rPr>
        <w:t xml:space="preserve"> central</w:t>
      </w:r>
      <w:r w:rsidRPr="00260C1A">
        <w:rPr>
          <w:rFonts w:ascii="Arial" w:hAnsi="Arial" w:cs="Arial"/>
          <w:sz w:val="24"/>
          <w:szCs w:val="24"/>
        </w:rPr>
        <w:t xml:space="preserve"> global fund and thus lost all flexibility in responding to Convention related activities and emergencies).  </w:t>
      </w:r>
      <w:r w:rsidR="00F64C1F">
        <w:rPr>
          <w:rFonts w:ascii="Arial" w:hAnsi="Arial" w:cs="Arial"/>
          <w:sz w:val="24"/>
          <w:szCs w:val="24"/>
        </w:rPr>
        <w:t xml:space="preserve">The Mine Action Coordinator plays an effective role in promoting the prioritization of mine action through the bilateral programs.  </w:t>
      </w:r>
      <w:r w:rsidRPr="00260C1A">
        <w:rPr>
          <w:rFonts w:ascii="Arial" w:hAnsi="Arial" w:cs="Arial"/>
          <w:sz w:val="24"/>
          <w:szCs w:val="24"/>
        </w:rPr>
        <w:t xml:space="preserve">This Review does not see any need to change the way AusAID sources the money to achieve the $100 million commitment, and considers having the bulk of funds sourced from and integrated with bilateral programs linked to </w:t>
      </w:r>
      <w:r w:rsidR="005562E6">
        <w:rPr>
          <w:rFonts w:ascii="Arial" w:hAnsi="Arial" w:cs="Arial"/>
          <w:sz w:val="24"/>
          <w:szCs w:val="24"/>
        </w:rPr>
        <w:t>national development priorities</w:t>
      </w:r>
      <w:r w:rsidRPr="00260C1A">
        <w:rPr>
          <w:rFonts w:ascii="Arial" w:hAnsi="Arial" w:cs="Arial"/>
          <w:sz w:val="24"/>
          <w:szCs w:val="24"/>
        </w:rPr>
        <w:t xml:space="preserve"> as current ‘best practice’ within the mine action sector. </w:t>
      </w:r>
    </w:p>
    <w:p w:rsidR="00E000D1" w:rsidRPr="00260C1A" w:rsidRDefault="00E000D1"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Australia’s ranking as a mine action donor has risen steadily over the past few years.  In 2008 Australia was ranked the 11</w:t>
      </w:r>
      <w:r w:rsidRPr="00260C1A">
        <w:rPr>
          <w:rFonts w:ascii="Arial" w:hAnsi="Arial" w:cs="Arial"/>
          <w:sz w:val="24"/>
          <w:szCs w:val="24"/>
          <w:vertAlign w:val="superscript"/>
        </w:rPr>
        <w:t>th</w:t>
      </w:r>
      <w:r w:rsidRPr="00260C1A">
        <w:rPr>
          <w:rFonts w:ascii="Arial" w:hAnsi="Arial" w:cs="Arial"/>
          <w:sz w:val="24"/>
          <w:szCs w:val="24"/>
        </w:rPr>
        <w:t xml:space="preserve"> largest donor</w:t>
      </w:r>
      <w:r w:rsidR="002C7917">
        <w:rPr>
          <w:rFonts w:ascii="Arial" w:hAnsi="Arial" w:cs="Arial"/>
          <w:sz w:val="24"/>
          <w:szCs w:val="24"/>
        </w:rPr>
        <w:t xml:space="preserve"> to mine action, whereas in 2011 it is ranked 6</w:t>
      </w:r>
      <w:r w:rsidRPr="00260C1A">
        <w:rPr>
          <w:rFonts w:ascii="Arial" w:hAnsi="Arial" w:cs="Arial"/>
          <w:sz w:val="24"/>
          <w:szCs w:val="24"/>
          <w:vertAlign w:val="superscript"/>
        </w:rPr>
        <w:t>th</w:t>
      </w:r>
      <w:r w:rsidRPr="00260C1A">
        <w:rPr>
          <w:rFonts w:ascii="Arial" w:hAnsi="Arial" w:cs="Arial"/>
          <w:sz w:val="24"/>
          <w:szCs w:val="24"/>
        </w:rPr>
        <w:t>.  This change has been achieved by the increase in Australian contributions and not a decline by other donors.</w:t>
      </w:r>
      <w:r w:rsidR="00E000D1">
        <w:rPr>
          <w:rFonts w:ascii="Arial" w:hAnsi="Arial" w:cs="Arial"/>
          <w:sz w:val="24"/>
          <w:szCs w:val="24"/>
        </w:rPr>
        <w:t xml:space="preserve">  The increase is obviously viewed positively in the sector, and has strengthened Australia’s influence, both with partner countries and in international </w:t>
      </w:r>
      <w:proofErr w:type="spellStart"/>
      <w:r w:rsidR="00E000D1">
        <w:rPr>
          <w:rFonts w:ascii="Arial" w:hAnsi="Arial" w:cs="Arial"/>
          <w:sz w:val="24"/>
          <w:szCs w:val="24"/>
        </w:rPr>
        <w:t>fora</w:t>
      </w:r>
      <w:proofErr w:type="spellEnd"/>
      <w:r w:rsidR="00E000D1">
        <w:rPr>
          <w:rFonts w:ascii="Arial" w:hAnsi="Arial" w:cs="Arial"/>
          <w:sz w:val="24"/>
          <w:szCs w:val="24"/>
        </w:rPr>
        <w:t>.</w:t>
      </w:r>
    </w:p>
    <w:p w:rsidR="00D85985" w:rsidRDefault="00D85985" w:rsidP="00260C1A">
      <w:pPr>
        <w:rPr>
          <w:rFonts w:ascii="Arial" w:hAnsi="Arial" w:cs="Arial"/>
          <w:sz w:val="24"/>
          <w:szCs w:val="24"/>
        </w:rPr>
      </w:pPr>
    </w:p>
    <w:p w:rsidR="00F8158A" w:rsidRDefault="00D85985" w:rsidP="00F8158A">
      <w:pPr>
        <w:rPr>
          <w:rFonts w:ascii="Arial" w:hAnsi="Arial" w:cs="Arial"/>
          <w:sz w:val="24"/>
          <w:szCs w:val="24"/>
          <w:lang w:val="en-AU"/>
        </w:rPr>
      </w:pPr>
      <w:r>
        <w:rPr>
          <w:rFonts w:ascii="Arial" w:hAnsi="Arial" w:cs="Arial"/>
          <w:sz w:val="24"/>
          <w:szCs w:val="24"/>
        </w:rPr>
        <w:t xml:space="preserve">With regard to cross cutting issues, </w:t>
      </w:r>
      <w:r w:rsidR="00F8158A">
        <w:rPr>
          <w:rFonts w:ascii="Arial" w:hAnsi="Arial" w:cs="Arial"/>
          <w:sz w:val="24"/>
          <w:szCs w:val="24"/>
          <w:lang w:val="en-AU"/>
        </w:rPr>
        <w:t>one of t</w:t>
      </w:r>
      <w:r w:rsidR="00F8158A" w:rsidRPr="00F8158A">
        <w:rPr>
          <w:rFonts w:ascii="Arial" w:hAnsi="Arial" w:cs="Arial"/>
          <w:sz w:val="24"/>
          <w:szCs w:val="24"/>
          <w:lang w:val="en-AU"/>
        </w:rPr>
        <w:t xml:space="preserve">he Guiding Principles for the Strategy Performance Framework is that mine action is designed using gender-sensitive approaches.  AusAID has pursued this principle by </w:t>
      </w:r>
      <w:r w:rsidR="006B4F83">
        <w:rPr>
          <w:rFonts w:ascii="Arial" w:hAnsi="Arial" w:cs="Arial"/>
          <w:sz w:val="24"/>
          <w:szCs w:val="24"/>
          <w:lang w:val="en-AU"/>
        </w:rPr>
        <w:t xml:space="preserve">supporting the </w:t>
      </w:r>
      <w:r w:rsidR="00F8158A" w:rsidRPr="00F8158A">
        <w:rPr>
          <w:rFonts w:ascii="Arial" w:hAnsi="Arial" w:cs="Arial"/>
          <w:sz w:val="24"/>
          <w:szCs w:val="24"/>
          <w:lang w:val="en-AU"/>
        </w:rPr>
        <w:t>Gender and Mine Action Programme (GMAP) which provides advocacy, awareness raising, research and technical assistance including training a</w:t>
      </w:r>
      <w:r w:rsidR="00086632">
        <w:rPr>
          <w:rFonts w:ascii="Arial" w:hAnsi="Arial" w:cs="Arial"/>
          <w:sz w:val="24"/>
          <w:szCs w:val="24"/>
          <w:lang w:val="en-AU"/>
        </w:rPr>
        <w:t>nd capacity building to assist mine a</w:t>
      </w:r>
      <w:r w:rsidR="00F8158A" w:rsidRPr="00F8158A">
        <w:rPr>
          <w:rFonts w:ascii="Arial" w:hAnsi="Arial" w:cs="Arial"/>
          <w:sz w:val="24"/>
          <w:szCs w:val="24"/>
          <w:lang w:val="en-AU"/>
        </w:rPr>
        <w:t>ction practitioners and policy makers ensure that women, girls, boys and men as landmine/ERW victims, survivors, families and members of affected communities benefit on an equal basis from mine action activities.</w:t>
      </w:r>
    </w:p>
    <w:p w:rsidR="00F8158A" w:rsidRPr="00F8158A" w:rsidRDefault="00F8158A" w:rsidP="00F8158A">
      <w:pPr>
        <w:rPr>
          <w:rFonts w:ascii="Arial" w:hAnsi="Arial" w:cs="Arial"/>
          <w:sz w:val="24"/>
          <w:szCs w:val="24"/>
          <w:lang w:val="en-AU"/>
        </w:rPr>
      </w:pPr>
    </w:p>
    <w:p w:rsidR="00F8158A" w:rsidRPr="00F8158A" w:rsidRDefault="00F8158A" w:rsidP="00F8158A">
      <w:pPr>
        <w:rPr>
          <w:rFonts w:ascii="Arial" w:hAnsi="Arial" w:cs="Arial"/>
          <w:sz w:val="24"/>
          <w:szCs w:val="24"/>
          <w:lang w:val="en-AU"/>
        </w:rPr>
      </w:pPr>
      <w:r w:rsidRPr="00F8158A">
        <w:rPr>
          <w:rFonts w:ascii="Arial" w:hAnsi="Arial" w:cs="Arial"/>
          <w:sz w:val="24"/>
          <w:szCs w:val="24"/>
          <w:lang w:val="en-AU"/>
        </w:rPr>
        <w:t xml:space="preserve">A number of GMAP case studies from various mine affected countries clearly illustrate that mainstreaming gender in mine action has very positive outcomes. These examples confirm that mainstreaming gender is not only possible, but that it also makes mine action programmes more effective, equitable and inclusive. The case studies further demonstrate that gender mainstreaming can be achieved in highly diverse cultural settings like Iraq, Lao PDR and South Sudan. They also show that it can be accomplished in various pillars of mine action, including demining, a pillar that traditionally has been dominated by males with a military background.  GMAP has </w:t>
      </w:r>
      <w:r w:rsidRPr="00F8158A">
        <w:rPr>
          <w:rFonts w:ascii="Arial" w:hAnsi="Arial" w:cs="Arial"/>
          <w:sz w:val="24"/>
          <w:szCs w:val="24"/>
          <w:lang w:val="en-AU"/>
        </w:rPr>
        <w:lastRenderedPageBreak/>
        <w:t>undertaken activities in countries relevant to Australia’s Strategy, such as Cambodia, Laos, Lebano</w:t>
      </w:r>
      <w:r w:rsidR="00086632">
        <w:rPr>
          <w:rFonts w:ascii="Arial" w:hAnsi="Arial" w:cs="Arial"/>
          <w:sz w:val="24"/>
          <w:szCs w:val="24"/>
          <w:lang w:val="en-AU"/>
        </w:rPr>
        <w:t>n and Sri Lanka.</w:t>
      </w:r>
      <w:r w:rsidRPr="00F8158A">
        <w:rPr>
          <w:rFonts w:ascii="Arial" w:hAnsi="Arial" w:cs="Arial"/>
          <w:sz w:val="24"/>
          <w:szCs w:val="24"/>
          <w:lang w:val="en-AU"/>
        </w:rPr>
        <w:t xml:space="preserve"> </w:t>
      </w:r>
      <w:r w:rsidR="00086632">
        <w:rPr>
          <w:rFonts w:ascii="Arial" w:hAnsi="Arial" w:cs="Arial"/>
          <w:sz w:val="24"/>
          <w:szCs w:val="24"/>
          <w:lang w:val="en-AU"/>
        </w:rPr>
        <w:t xml:space="preserve"> </w:t>
      </w:r>
      <w:r w:rsidRPr="00F8158A">
        <w:rPr>
          <w:rFonts w:ascii="Arial" w:hAnsi="Arial" w:cs="Arial"/>
          <w:sz w:val="24"/>
          <w:szCs w:val="24"/>
          <w:lang w:val="en-AU"/>
        </w:rPr>
        <w:t>The ICRC also state that Australia’s support contributed to the development of sustainable services for both male and female landmine victims.</w:t>
      </w:r>
    </w:p>
    <w:p w:rsidR="00D40233" w:rsidRDefault="00D40233" w:rsidP="00260C1A">
      <w:pPr>
        <w:rPr>
          <w:rFonts w:ascii="Arial" w:hAnsi="Arial" w:cs="Arial"/>
          <w:sz w:val="24"/>
          <w:szCs w:val="24"/>
        </w:rPr>
      </w:pPr>
    </w:p>
    <w:p w:rsidR="003C73D5" w:rsidRDefault="003C73D5" w:rsidP="00260C1A">
      <w:pPr>
        <w:rPr>
          <w:rFonts w:ascii="Arial" w:hAnsi="Arial" w:cs="Arial"/>
          <w:sz w:val="24"/>
          <w:szCs w:val="24"/>
        </w:rPr>
      </w:pPr>
      <w:r>
        <w:rPr>
          <w:rFonts w:ascii="Arial" w:hAnsi="Arial" w:cs="Arial"/>
          <w:sz w:val="24"/>
          <w:szCs w:val="24"/>
        </w:rPr>
        <w:t>Recommendation</w:t>
      </w:r>
      <w:r w:rsidR="00BE731D">
        <w:rPr>
          <w:rFonts w:ascii="Arial" w:hAnsi="Arial" w:cs="Arial"/>
          <w:sz w:val="24"/>
          <w:szCs w:val="24"/>
        </w:rPr>
        <w:t>s</w:t>
      </w:r>
      <w:r>
        <w:rPr>
          <w:rFonts w:ascii="Arial" w:hAnsi="Arial" w:cs="Arial"/>
          <w:sz w:val="24"/>
          <w:szCs w:val="24"/>
        </w:rPr>
        <w:t>;</w:t>
      </w:r>
    </w:p>
    <w:p w:rsidR="003C73D5" w:rsidRDefault="003C73D5" w:rsidP="00260C1A">
      <w:pPr>
        <w:rPr>
          <w:rFonts w:ascii="Arial" w:hAnsi="Arial" w:cs="Arial"/>
          <w:sz w:val="24"/>
          <w:szCs w:val="24"/>
        </w:rPr>
      </w:pPr>
    </w:p>
    <w:p w:rsidR="003C73D5" w:rsidRDefault="00A67BBD" w:rsidP="00C26961">
      <w:pPr>
        <w:pStyle w:val="ListParagraph"/>
        <w:numPr>
          <w:ilvl w:val="0"/>
          <w:numId w:val="35"/>
        </w:numPr>
        <w:tabs>
          <w:tab w:val="left" w:pos="1134"/>
        </w:tabs>
        <w:ind w:left="1134" w:hanging="567"/>
        <w:rPr>
          <w:rFonts w:ascii="Arial" w:hAnsi="Arial" w:cs="Arial"/>
          <w:sz w:val="24"/>
          <w:szCs w:val="24"/>
        </w:rPr>
      </w:pPr>
      <w:r w:rsidRPr="00A67BBD">
        <w:rPr>
          <w:rFonts w:ascii="Arial" w:hAnsi="Arial" w:cs="Arial"/>
          <w:b/>
          <w:sz w:val="24"/>
          <w:szCs w:val="24"/>
        </w:rPr>
        <w:t>Recommendation 4</w:t>
      </w:r>
      <w:r>
        <w:rPr>
          <w:rFonts w:ascii="Arial" w:hAnsi="Arial" w:cs="Arial"/>
          <w:sz w:val="24"/>
          <w:szCs w:val="24"/>
        </w:rPr>
        <w:t xml:space="preserve">.  </w:t>
      </w:r>
      <w:r w:rsidR="003C73D5" w:rsidRPr="008D51F3">
        <w:rPr>
          <w:rFonts w:ascii="Arial" w:hAnsi="Arial" w:cs="Arial"/>
          <w:sz w:val="24"/>
          <w:szCs w:val="24"/>
        </w:rPr>
        <w:t xml:space="preserve">AusAID should continue to fund activities even if the total for the Strategy </w:t>
      </w:r>
      <w:r w:rsidR="005C7BCC" w:rsidRPr="008D51F3">
        <w:rPr>
          <w:rFonts w:ascii="Arial" w:hAnsi="Arial" w:cs="Arial"/>
          <w:sz w:val="24"/>
          <w:szCs w:val="24"/>
        </w:rPr>
        <w:t>period exceeds</w:t>
      </w:r>
      <w:r w:rsidR="003C73D5" w:rsidRPr="008D51F3">
        <w:rPr>
          <w:rFonts w:ascii="Arial" w:hAnsi="Arial" w:cs="Arial"/>
          <w:sz w:val="24"/>
          <w:szCs w:val="24"/>
        </w:rPr>
        <w:t xml:space="preserve"> the $100 million commitment (dependent on demonstrated needs and funds available).</w:t>
      </w:r>
    </w:p>
    <w:p w:rsidR="000D373B" w:rsidRDefault="000D373B" w:rsidP="00C26961">
      <w:pPr>
        <w:pStyle w:val="ListParagraph"/>
        <w:tabs>
          <w:tab w:val="left" w:pos="1134"/>
        </w:tabs>
        <w:ind w:left="1134" w:hanging="567"/>
        <w:rPr>
          <w:rFonts w:ascii="Arial" w:hAnsi="Arial" w:cs="Arial"/>
          <w:sz w:val="24"/>
          <w:szCs w:val="24"/>
        </w:rPr>
      </w:pPr>
    </w:p>
    <w:p w:rsidR="00087C54" w:rsidRDefault="00087C54" w:rsidP="00C26961">
      <w:pPr>
        <w:pStyle w:val="ListParagraph"/>
        <w:numPr>
          <w:ilvl w:val="0"/>
          <w:numId w:val="35"/>
        </w:numPr>
        <w:tabs>
          <w:tab w:val="left" w:pos="1134"/>
        </w:tabs>
        <w:ind w:left="1134" w:hanging="567"/>
        <w:rPr>
          <w:rFonts w:ascii="Arial" w:hAnsi="Arial" w:cs="Arial"/>
          <w:sz w:val="24"/>
          <w:szCs w:val="24"/>
        </w:rPr>
      </w:pPr>
      <w:r>
        <w:rPr>
          <w:rFonts w:ascii="Arial" w:hAnsi="Arial" w:cs="Arial"/>
          <w:b/>
          <w:sz w:val="24"/>
          <w:szCs w:val="24"/>
        </w:rPr>
        <w:t>Recommendation 5</w:t>
      </w:r>
      <w:r w:rsidRPr="00087C54">
        <w:rPr>
          <w:rFonts w:ascii="Arial" w:hAnsi="Arial" w:cs="Arial"/>
          <w:sz w:val="24"/>
          <w:szCs w:val="24"/>
        </w:rPr>
        <w:t>.</w:t>
      </w:r>
      <w:r>
        <w:rPr>
          <w:rFonts w:ascii="Arial" w:hAnsi="Arial" w:cs="Arial"/>
          <w:sz w:val="24"/>
          <w:szCs w:val="24"/>
        </w:rPr>
        <w:t xml:space="preserve">  Any future Strategy should continue to make reference to the United Nations Gender Guidelines for Mine Action Programs as a standard to follow, and to ensure that reporting from projects is sex disaggregated.</w:t>
      </w:r>
    </w:p>
    <w:p w:rsidR="00260C1A" w:rsidRPr="00260C1A" w:rsidRDefault="00260C1A" w:rsidP="00260C1A">
      <w:pPr>
        <w:rPr>
          <w:rFonts w:ascii="Arial" w:hAnsi="Arial" w:cs="Arial"/>
          <w:sz w:val="24"/>
          <w:szCs w:val="24"/>
        </w:rPr>
      </w:pPr>
    </w:p>
    <w:p w:rsidR="00260C1A" w:rsidRPr="006A5A27" w:rsidRDefault="00260C1A" w:rsidP="006A5A27">
      <w:pPr>
        <w:pStyle w:val="Heading3"/>
        <w:rPr>
          <w:rStyle w:val="Heading3Char"/>
          <w:b/>
        </w:rPr>
      </w:pPr>
      <w:bookmarkStart w:id="22" w:name="_Toc346634723"/>
      <w:r w:rsidRPr="006A5A27">
        <w:t>4.4</w:t>
      </w:r>
      <w:r w:rsidR="00C26961" w:rsidRPr="006A5A27">
        <w:tab/>
      </w:r>
      <w:r w:rsidRPr="006A5A27">
        <w:rPr>
          <w:rStyle w:val="Heading3Char"/>
          <w:b/>
        </w:rPr>
        <w:t>Geographic focus</w:t>
      </w:r>
      <w:bookmarkEnd w:id="22"/>
    </w:p>
    <w:p w:rsidR="00260C1A" w:rsidRPr="00260C1A" w:rsidRDefault="00260C1A"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The Strategy states that ‘Australia’s mine action assistance will focus on the most heavily affected countries in the Asia-Pacific region, while maintaining the flexibility to respond to emerging needs and priorities’.  There a number of ways to look at whether this objective has been achieved thus far in the life of the Strategy.</w:t>
      </w:r>
    </w:p>
    <w:p w:rsidR="00413F7F" w:rsidRPr="00260C1A" w:rsidRDefault="00413F7F" w:rsidP="00260C1A">
      <w:pPr>
        <w:rPr>
          <w:rFonts w:ascii="Arial" w:hAnsi="Arial" w:cs="Arial"/>
          <w:sz w:val="24"/>
          <w:szCs w:val="24"/>
        </w:rPr>
      </w:pPr>
    </w:p>
    <w:p w:rsidR="000903A8" w:rsidRDefault="00260C1A" w:rsidP="00413F7F">
      <w:pPr>
        <w:rPr>
          <w:rFonts w:ascii="Arial" w:hAnsi="Arial" w:cs="Arial"/>
          <w:sz w:val="24"/>
          <w:szCs w:val="24"/>
        </w:rPr>
      </w:pPr>
      <w:r w:rsidRPr="00260C1A">
        <w:rPr>
          <w:rFonts w:ascii="Arial" w:hAnsi="Arial" w:cs="Arial"/>
          <w:sz w:val="24"/>
          <w:szCs w:val="24"/>
        </w:rPr>
        <w:t>Significant amounts have been made available for mine action projects in the most affected countries in the Asian region e.g. Afghanistan, Cambodia, Laos and Sri Lanka.  In 2010 and 2011 more than 50% of the funds allocated for mine action went to these four countries.  In this regard Australia is meeting its stated objective.</w:t>
      </w:r>
      <w:r w:rsidR="00413F7F">
        <w:rPr>
          <w:rFonts w:ascii="Arial" w:hAnsi="Arial" w:cs="Arial"/>
          <w:sz w:val="24"/>
          <w:szCs w:val="24"/>
        </w:rPr>
        <w:t xml:space="preserve">  </w:t>
      </w:r>
      <w:r w:rsidR="000903A8">
        <w:rPr>
          <w:rFonts w:ascii="Arial" w:hAnsi="Arial" w:cs="Arial"/>
          <w:sz w:val="24"/>
          <w:szCs w:val="24"/>
        </w:rPr>
        <w:t>Many other countries in Asia have a landmine or other ERW problem, and future assistance may be appropriate in countries like Burma and Vietnam.</w:t>
      </w:r>
    </w:p>
    <w:p w:rsidR="000903A8" w:rsidRDefault="000903A8" w:rsidP="00413F7F">
      <w:pPr>
        <w:rPr>
          <w:rFonts w:ascii="Arial" w:hAnsi="Arial" w:cs="Arial"/>
          <w:sz w:val="24"/>
          <w:szCs w:val="24"/>
        </w:rPr>
      </w:pPr>
    </w:p>
    <w:p w:rsidR="00413F7F" w:rsidRDefault="00260C1A" w:rsidP="00413F7F">
      <w:pPr>
        <w:rPr>
          <w:rFonts w:ascii="Arial" w:hAnsi="Arial" w:cs="Arial"/>
          <w:sz w:val="24"/>
          <w:szCs w:val="24"/>
        </w:rPr>
      </w:pPr>
      <w:r w:rsidRPr="00260C1A">
        <w:rPr>
          <w:rFonts w:ascii="Arial" w:hAnsi="Arial" w:cs="Arial"/>
          <w:sz w:val="24"/>
          <w:szCs w:val="24"/>
        </w:rPr>
        <w:t>However</w:t>
      </w:r>
      <w:r w:rsidR="008D7B50">
        <w:rPr>
          <w:rFonts w:ascii="Arial" w:hAnsi="Arial" w:cs="Arial"/>
          <w:sz w:val="24"/>
          <w:szCs w:val="24"/>
        </w:rPr>
        <w:t xml:space="preserve">, little direct assistance </w:t>
      </w:r>
      <w:r w:rsidR="00AE5CB7">
        <w:rPr>
          <w:rFonts w:ascii="Arial" w:hAnsi="Arial" w:cs="Arial"/>
          <w:sz w:val="24"/>
          <w:szCs w:val="24"/>
        </w:rPr>
        <w:t xml:space="preserve">from the Strategy </w:t>
      </w:r>
      <w:r w:rsidR="008D7B50">
        <w:rPr>
          <w:rFonts w:ascii="Arial" w:hAnsi="Arial" w:cs="Arial"/>
          <w:sz w:val="24"/>
          <w:szCs w:val="24"/>
        </w:rPr>
        <w:t>has been provided</w:t>
      </w:r>
      <w:r w:rsidRPr="00260C1A">
        <w:rPr>
          <w:rFonts w:ascii="Arial" w:hAnsi="Arial" w:cs="Arial"/>
          <w:sz w:val="24"/>
          <w:szCs w:val="24"/>
        </w:rPr>
        <w:t xml:space="preserve"> to any Pacif</w:t>
      </w:r>
      <w:r w:rsidR="008D7B50">
        <w:rPr>
          <w:rFonts w:ascii="Arial" w:hAnsi="Arial" w:cs="Arial"/>
          <w:sz w:val="24"/>
          <w:szCs w:val="24"/>
        </w:rPr>
        <w:t>ic mine action activities</w:t>
      </w:r>
      <w:r w:rsidR="00AE5CB7">
        <w:rPr>
          <w:rFonts w:ascii="Arial" w:hAnsi="Arial" w:cs="Arial"/>
          <w:sz w:val="24"/>
          <w:szCs w:val="24"/>
        </w:rPr>
        <w:t xml:space="preserve"> (whilst noting that </w:t>
      </w:r>
      <w:proofErr w:type="spellStart"/>
      <w:r w:rsidR="00AE5CB7">
        <w:rPr>
          <w:rFonts w:ascii="Arial" w:hAnsi="Arial" w:cs="Arial"/>
          <w:sz w:val="24"/>
          <w:szCs w:val="24"/>
        </w:rPr>
        <w:t>Defence</w:t>
      </w:r>
      <w:proofErr w:type="spellEnd"/>
      <w:r w:rsidR="00AE5CB7">
        <w:rPr>
          <w:rFonts w:ascii="Arial" w:hAnsi="Arial" w:cs="Arial"/>
          <w:sz w:val="24"/>
          <w:szCs w:val="24"/>
        </w:rPr>
        <w:t xml:space="preserve"> has conducted Operation RENDER SAFE in the Pacific during this period)</w:t>
      </w:r>
      <w:r w:rsidR="008D7B50">
        <w:rPr>
          <w:rFonts w:ascii="Arial" w:hAnsi="Arial" w:cs="Arial"/>
          <w:sz w:val="24"/>
          <w:szCs w:val="24"/>
        </w:rPr>
        <w:t xml:space="preserve">.  In the past some funding was provided for a study of ERW along the </w:t>
      </w:r>
      <w:proofErr w:type="spellStart"/>
      <w:r w:rsidR="008D7B50">
        <w:rPr>
          <w:rFonts w:ascii="Arial" w:hAnsi="Arial" w:cs="Arial"/>
          <w:sz w:val="24"/>
          <w:szCs w:val="24"/>
        </w:rPr>
        <w:t>Kokoda</w:t>
      </w:r>
      <w:proofErr w:type="spellEnd"/>
      <w:r w:rsidR="008D7B50">
        <w:rPr>
          <w:rFonts w:ascii="Arial" w:hAnsi="Arial" w:cs="Arial"/>
          <w:sz w:val="24"/>
          <w:szCs w:val="24"/>
        </w:rPr>
        <w:t xml:space="preserve"> Track and also to the GICHD for a small study on explosive remnants of war in the Pacific, along with some convention universalization support.  </w:t>
      </w:r>
      <w:r w:rsidR="00B55758">
        <w:rPr>
          <w:rFonts w:ascii="Arial" w:hAnsi="Arial" w:cs="Arial"/>
          <w:sz w:val="24"/>
          <w:szCs w:val="24"/>
        </w:rPr>
        <w:t>A positive and important development is that the</w:t>
      </w:r>
      <w:r w:rsidR="008D7B50">
        <w:rPr>
          <w:rFonts w:ascii="Arial" w:hAnsi="Arial" w:cs="Arial"/>
          <w:sz w:val="24"/>
          <w:szCs w:val="24"/>
        </w:rPr>
        <w:t xml:space="preserve"> Australian – Palau Partnership for Development, has recognized ERW as a priority, paving the way for funding of clearance work</w:t>
      </w:r>
      <w:r w:rsidR="00B55758">
        <w:rPr>
          <w:rFonts w:ascii="Arial" w:hAnsi="Arial" w:cs="Arial"/>
          <w:sz w:val="24"/>
          <w:szCs w:val="24"/>
        </w:rPr>
        <w:t xml:space="preserve"> in Palau</w:t>
      </w:r>
      <w:r w:rsidR="008D7B50">
        <w:rPr>
          <w:rFonts w:ascii="Arial" w:hAnsi="Arial" w:cs="Arial"/>
          <w:sz w:val="24"/>
          <w:szCs w:val="24"/>
        </w:rPr>
        <w:t>.</w:t>
      </w:r>
    </w:p>
    <w:p w:rsidR="00413F7F" w:rsidRDefault="00413F7F" w:rsidP="00413F7F">
      <w:pPr>
        <w:rPr>
          <w:rFonts w:ascii="Arial" w:hAnsi="Arial" w:cs="Arial"/>
          <w:sz w:val="24"/>
          <w:szCs w:val="24"/>
        </w:rPr>
      </w:pPr>
    </w:p>
    <w:p w:rsidR="00260C1A" w:rsidRPr="00260C1A" w:rsidRDefault="00260C1A" w:rsidP="00413F7F">
      <w:pPr>
        <w:rPr>
          <w:rFonts w:ascii="Arial" w:hAnsi="Arial" w:cs="Arial"/>
          <w:sz w:val="24"/>
          <w:szCs w:val="24"/>
        </w:rPr>
      </w:pPr>
      <w:r w:rsidRPr="00260C1A">
        <w:rPr>
          <w:rFonts w:ascii="Arial" w:hAnsi="Arial" w:cs="Arial"/>
          <w:sz w:val="24"/>
          <w:szCs w:val="24"/>
        </w:rPr>
        <w:t xml:space="preserve">While there is clearly no emergency situation with landmines in the Pacific region, there is a growing awareness of the problem of unexploded ordnance and abandoned munitions from World War Two in Kiribati, Solomon Islands, Palau, Papua New Guinea, </w:t>
      </w:r>
      <w:proofErr w:type="gramStart"/>
      <w:r w:rsidR="00BE731D">
        <w:rPr>
          <w:rFonts w:ascii="Arial" w:hAnsi="Arial" w:cs="Arial"/>
          <w:sz w:val="24"/>
          <w:szCs w:val="24"/>
        </w:rPr>
        <w:t>The</w:t>
      </w:r>
      <w:proofErr w:type="gramEnd"/>
      <w:r w:rsidR="00BE731D">
        <w:rPr>
          <w:rFonts w:ascii="Arial" w:hAnsi="Arial" w:cs="Arial"/>
          <w:sz w:val="24"/>
          <w:szCs w:val="24"/>
        </w:rPr>
        <w:t xml:space="preserve"> </w:t>
      </w:r>
      <w:r w:rsidRPr="00260C1A">
        <w:rPr>
          <w:rFonts w:ascii="Arial" w:hAnsi="Arial" w:cs="Arial"/>
          <w:sz w:val="24"/>
          <w:szCs w:val="24"/>
        </w:rPr>
        <w:t>Republic of the Marshall Islands, Federated State of Micronesia, Nauru and Vanuatu. Most of the areas affected were either battlefields or military bases during WWII.  A few of these countries ha</w:t>
      </w:r>
      <w:r w:rsidR="00AE5CB7">
        <w:rPr>
          <w:rFonts w:ascii="Arial" w:hAnsi="Arial" w:cs="Arial"/>
          <w:sz w:val="24"/>
          <w:szCs w:val="24"/>
        </w:rPr>
        <w:t xml:space="preserve">ve requested </w:t>
      </w:r>
      <w:r w:rsidR="00140A21">
        <w:rPr>
          <w:rFonts w:ascii="Arial" w:hAnsi="Arial" w:cs="Arial"/>
          <w:sz w:val="24"/>
          <w:szCs w:val="24"/>
        </w:rPr>
        <w:t xml:space="preserve">international </w:t>
      </w:r>
      <w:r w:rsidR="00AE5CB7">
        <w:rPr>
          <w:rFonts w:ascii="Arial" w:hAnsi="Arial" w:cs="Arial"/>
          <w:sz w:val="24"/>
          <w:szCs w:val="24"/>
        </w:rPr>
        <w:t>assistance</w:t>
      </w:r>
      <w:r w:rsidR="0085151B">
        <w:rPr>
          <w:rFonts w:ascii="Arial" w:hAnsi="Arial" w:cs="Arial"/>
          <w:sz w:val="24"/>
          <w:szCs w:val="24"/>
        </w:rPr>
        <w:t>,</w:t>
      </w:r>
      <w:r w:rsidR="00AE5CB7">
        <w:rPr>
          <w:rFonts w:ascii="Arial" w:hAnsi="Arial" w:cs="Arial"/>
          <w:sz w:val="24"/>
          <w:szCs w:val="24"/>
        </w:rPr>
        <w:t xml:space="preserve"> </w:t>
      </w:r>
      <w:r w:rsidR="00140A21">
        <w:rPr>
          <w:rFonts w:ascii="Arial" w:hAnsi="Arial" w:cs="Arial"/>
          <w:sz w:val="24"/>
          <w:szCs w:val="24"/>
        </w:rPr>
        <w:t xml:space="preserve">including </w:t>
      </w:r>
      <w:r w:rsidR="00844D7D">
        <w:rPr>
          <w:rFonts w:ascii="Arial" w:hAnsi="Arial" w:cs="Arial"/>
          <w:sz w:val="24"/>
          <w:szCs w:val="24"/>
        </w:rPr>
        <w:t xml:space="preserve">from </w:t>
      </w:r>
      <w:r w:rsidR="00844D7D" w:rsidRPr="00260C1A">
        <w:rPr>
          <w:rFonts w:ascii="Arial" w:hAnsi="Arial" w:cs="Arial"/>
          <w:sz w:val="24"/>
          <w:szCs w:val="24"/>
        </w:rPr>
        <w:t>Australia</w:t>
      </w:r>
      <w:r w:rsidR="0085151B">
        <w:rPr>
          <w:rFonts w:ascii="Arial" w:hAnsi="Arial" w:cs="Arial"/>
          <w:sz w:val="24"/>
          <w:szCs w:val="24"/>
        </w:rPr>
        <w:t xml:space="preserve">, </w:t>
      </w:r>
      <w:r w:rsidRPr="00260C1A">
        <w:rPr>
          <w:rFonts w:ascii="Arial" w:hAnsi="Arial" w:cs="Arial"/>
          <w:sz w:val="24"/>
          <w:szCs w:val="24"/>
        </w:rPr>
        <w:t xml:space="preserve">and </w:t>
      </w:r>
      <w:r w:rsidR="008D7B50">
        <w:rPr>
          <w:rFonts w:ascii="Arial" w:hAnsi="Arial" w:cs="Arial"/>
          <w:sz w:val="24"/>
          <w:szCs w:val="24"/>
        </w:rPr>
        <w:t xml:space="preserve">while </w:t>
      </w:r>
      <w:r w:rsidRPr="00260C1A">
        <w:rPr>
          <w:rFonts w:ascii="Arial" w:hAnsi="Arial" w:cs="Arial"/>
          <w:sz w:val="24"/>
          <w:szCs w:val="24"/>
        </w:rPr>
        <w:t>som</w:t>
      </w:r>
      <w:r w:rsidR="0085151B">
        <w:rPr>
          <w:rFonts w:ascii="Arial" w:hAnsi="Arial" w:cs="Arial"/>
          <w:sz w:val="24"/>
          <w:szCs w:val="24"/>
        </w:rPr>
        <w:t>e support has been provided</w:t>
      </w:r>
      <w:r w:rsidR="007B5ADA">
        <w:rPr>
          <w:rFonts w:ascii="Arial" w:hAnsi="Arial" w:cs="Arial"/>
          <w:sz w:val="24"/>
          <w:szCs w:val="24"/>
        </w:rPr>
        <w:t xml:space="preserve"> it</w:t>
      </w:r>
      <w:r w:rsidRPr="00260C1A">
        <w:rPr>
          <w:rFonts w:ascii="Arial" w:hAnsi="Arial" w:cs="Arial"/>
          <w:sz w:val="24"/>
          <w:szCs w:val="24"/>
        </w:rPr>
        <w:t xml:space="preserve"> has been </w:t>
      </w:r>
      <w:r w:rsidR="007B5ADA">
        <w:rPr>
          <w:rFonts w:ascii="Arial" w:hAnsi="Arial" w:cs="Arial"/>
          <w:sz w:val="24"/>
          <w:szCs w:val="24"/>
        </w:rPr>
        <w:t xml:space="preserve">small and </w:t>
      </w:r>
      <w:r w:rsidRPr="00260C1A">
        <w:rPr>
          <w:rFonts w:ascii="Arial" w:hAnsi="Arial" w:cs="Arial"/>
          <w:sz w:val="24"/>
          <w:szCs w:val="24"/>
        </w:rPr>
        <w:t xml:space="preserve">on an ad-hoc basis.  While AusAID has funded </w:t>
      </w:r>
      <w:r w:rsidR="009F7F2A">
        <w:rPr>
          <w:rFonts w:ascii="Arial" w:hAnsi="Arial" w:cs="Arial"/>
          <w:sz w:val="24"/>
          <w:szCs w:val="24"/>
        </w:rPr>
        <w:t>some initial research into the issue</w:t>
      </w:r>
      <w:r w:rsidR="00B70F8D">
        <w:rPr>
          <w:rFonts w:ascii="Arial" w:hAnsi="Arial" w:cs="Arial"/>
          <w:sz w:val="24"/>
          <w:szCs w:val="24"/>
        </w:rPr>
        <w:t xml:space="preserve">, there </w:t>
      </w:r>
      <w:r w:rsidR="00B70F8D" w:rsidRPr="00260C1A">
        <w:rPr>
          <w:rFonts w:ascii="Arial" w:hAnsi="Arial" w:cs="Arial"/>
          <w:sz w:val="24"/>
          <w:szCs w:val="24"/>
        </w:rPr>
        <w:t>needs</w:t>
      </w:r>
      <w:r w:rsidRPr="00260C1A">
        <w:rPr>
          <w:rFonts w:ascii="Arial" w:hAnsi="Arial" w:cs="Arial"/>
          <w:sz w:val="24"/>
          <w:szCs w:val="24"/>
        </w:rPr>
        <w:t xml:space="preserve"> </w:t>
      </w:r>
      <w:r w:rsidRPr="00260C1A">
        <w:rPr>
          <w:rFonts w:ascii="Arial" w:hAnsi="Arial" w:cs="Arial"/>
          <w:sz w:val="24"/>
          <w:szCs w:val="24"/>
        </w:rPr>
        <w:lastRenderedPageBreak/>
        <w:t>to be a more struc</w:t>
      </w:r>
      <w:r w:rsidR="009F7F2A">
        <w:rPr>
          <w:rFonts w:ascii="Arial" w:hAnsi="Arial" w:cs="Arial"/>
          <w:sz w:val="24"/>
          <w:szCs w:val="24"/>
        </w:rPr>
        <w:t>tured and systematic survey to quantify</w:t>
      </w:r>
      <w:r w:rsidRPr="00260C1A">
        <w:rPr>
          <w:rFonts w:ascii="Arial" w:hAnsi="Arial" w:cs="Arial"/>
          <w:sz w:val="24"/>
          <w:szCs w:val="24"/>
        </w:rPr>
        <w:t xml:space="preserve"> the scale of the problem.  There are still a number of Pacific cou</w:t>
      </w:r>
      <w:r w:rsidR="0085151B">
        <w:rPr>
          <w:rFonts w:ascii="Arial" w:hAnsi="Arial" w:cs="Arial"/>
          <w:sz w:val="24"/>
          <w:szCs w:val="24"/>
        </w:rPr>
        <w:t>ntries yet to join the APMBC,</w:t>
      </w:r>
      <w:r w:rsidRPr="00260C1A">
        <w:rPr>
          <w:rFonts w:ascii="Arial" w:hAnsi="Arial" w:cs="Arial"/>
          <w:sz w:val="24"/>
          <w:szCs w:val="24"/>
        </w:rPr>
        <w:t xml:space="preserve"> CCM</w:t>
      </w:r>
      <w:r w:rsidR="0085151B">
        <w:rPr>
          <w:rFonts w:ascii="Arial" w:hAnsi="Arial" w:cs="Arial"/>
          <w:sz w:val="24"/>
          <w:szCs w:val="24"/>
        </w:rPr>
        <w:t xml:space="preserve"> and CCW</w:t>
      </w:r>
      <w:r w:rsidRPr="00260C1A">
        <w:rPr>
          <w:rFonts w:ascii="Arial" w:hAnsi="Arial" w:cs="Arial"/>
          <w:sz w:val="24"/>
          <w:szCs w:val="24"/>
        </w:rPr>
        <w:t>, and the reporting level of those who are members has been low.</w:t>
      </w:r>
    </w:p>
    <w:p w:rsidR="00260C1A" w:rsidRPr="00260C1A" w:rsidRDefault="00260C1A" w:rsidP="00260C1A">
      <w:pPr>
        <w:rPr>
          <w:rFonts w:ascii="Arial" w:hAnsi="Arial" w:cs="Arial"/>
          <w:sz w:val="24"/>
          <w:szCs w:val="24"/>
        </w:rPr>
      </w:pPr>
    </w:p>
    <w:p w:rsidR="008D7B50" w:rsidRDefault="00260C1A" w:rsidP="00260C1A">
      <w:pPr>
        <w:rPr>
          <w:rFonts w:ascii="Arial" w:hAnsi="Arial" w:cs="Arial"/>
          <w:sz w:val="24"/>
          <w:szCs w:val="24"/>
        </w:rPr>
      </w:pPr>
      <w:r w:rsidRPr="00260C1A">
        <w:rPr>
          <w:rFonts w:ascii="Arial" w:hAnsi="Arial" w:cs="Arial"/>
          <w:sz w:val="24"/>
          <w:szCs w:val="24"/>
        </w:rPr>
        <w:t xml:space="preserve">Australia’s bilateral aid funding to mine action in the Pacific is constrained by the fact that it is not accorded priority in the Pacific Partnerships for Development (with the exception of Palau which </w:t>
      </w:r>
      <w:r w:rsidR="008D7B50">
        <w:rPr>
          <w:rFonts w:ascii="Arial" w:hAnsi="Arial" w:cs="Arial"/>
          <w:sz w:val="24"/>
          <w:szCs w:val="24"/>
        </w:rPr>
        <w:t xml:space="preserve">as noted above </w:t>
      </w:r>
      <w:r w:rsidRPr="00260C1A">
        <w:rPr>
          <w:rFonts w:ascii="Arial" w:hAnsi="Arial" w:cs="Arial"/>
          <w:sz w:val="24"/>
          <w:szCs w:val="24"/>
        </w:rPr>
        <w:t>has rec</w:t>
      </w:r>
      <w:r w:rsidR="00844D7D">
        <w:rPr>
          <w:rFonts w:ascii="Arial" w:hAnsi="Arial" w:cs="Arial"/>
          <w:sz w:val="24"/>
          <w:szCs w:val="24"/>
        </w:rPr>
        <w:t>ently changed to accommodate the</w:t>
      </w:r>
      <w:r w:rsidRPr="00260C1A">
        <w:rPr>
          <w:rFonts w:ascii="Arial" w:hAnsi="Arial" w:cs="Arial"/>
          <w:sz w:val="24"/>
          <w:szCs w:val="24"/>
        </w:rPr>
        <w:t xml:space="preserve"> clearance</w:t>
      </w:r>
      <w:r w:rsidR="00844D7D">
        <w:rPr>
          <w:rFonts w:ascii="Arial" w:hAnsi="Arial" w:cs="Arial"/>
          <w:sz w:val="24"/>
          <w:szCs w:val="24"/>
        </w:rPr>
        <w:t xml:space="preserve"> of unexploded ordnance</w:t>
      </w:r>
      <w:r w:rsidRPr="00260C1A">
        <w:rPr>
          <w:rFonts w:ascii="Arial" w:hAnsi="Arial" w:cs="Arial"/>
          <w:sz w:val="24"/>
          <w:szCs w:val="24"/>
        </w:rPr>
        <w:t>).  Given growing momentum amongst affected countries and the Forum Secretariat to address the problem and possible efficiencies in addressing the problem through a regional approach, there could be a case for Australia to allocate mine action funding th</w:t>
      </w:r>
      <w:r w:rsidR="003C73D5">
        <w:rPr>
          <w:rFonts w:ascii="Arial" w:hAnsi="Arial" w:cs="Arial"/>
          <w:sz w:val="24"/>
          <w:szCs w:val="24"/>
        </w:rPr>
        <w:t>rough the aid programs Pacific Regional P</w:t>
      </w:r>
      <w:r w:rsidRPr="00260C1A">
        <w:rPr>
          <w:rFonts w:ascii="Arial" w:hAnsi="Arial" w:cs="Arial"/>
          <w:sz w:val="24"/>
          <w:szCs w:val="24"/>
        </w:rPr>
        <w:t xml:space="preserve">rogram. </w:t>
      </w:r>
    </w:p>
    <w:p w:rsidR="00260C1A" w:rsidRPr="00260C1A" w:rsidRDefault="00260C1A" w:rsidP="00260C1A">
      <w:pPr>
        <w:rPr>
          <w:rFonts w:ascii="Arial" w:hAnsi="Arial" w:cs="Arial"/>
          <w:sz w:val="24"/>
          <w:szCs w:val="24"/>
        </w:rPr>
      </w:pPr>
    </w:p>
    <w:p w:rsidR="00907D56" w:rsidRDefault="00260C1A" w:rsidP="00260C1A">
      <w:pPr>
        <w:rPr>
          <w:rFonts w:ascii="Arial" w:hAnsi="Arial" w:cs="Arial"/>
          <w:sz w:val="24"/>
          <w:szCs w:val="24"/>
        </w:rPr>
      </w:pPr>
      <w:r w:rsidRPr="00260C1A">
        <w:rPr>
          <w:rFonts w:ascii="Arial" w:hAnsi="Arial" w:cs="Arial"/>
          <w:sz w:val="24"/>
          <w:szCs w:val="24"/>
        </w:rPr>
        <w:t>The number of countries receiving Australian assistance so far in the Strategy has varied considerably.  In 2009 projects in a total of 11 countries were funded, in 2010 this rose to 23 but has reduced to 10 in 2011.  The</w:t>
      </w:r>
      <w:r w:rsidR="00086632">
        <w:rPr>
          <w:rFonts w:ascii="Arial" w:hAnsi="Arial" w:cs="Arial"/>
          <w:sz w:val="24"/>
          <w:szCs w:val="24"/>
        </w:rPr>
        <w:t xml:space="preserve"> annual</w:t>
      </w:r>
      <w:r w:rsidRPr="00260C1A">
        <w:rPr>
          <w:rFonts w:ascii="Arial" w:hAnsi="Arial" w:cs="Arial"/>
          <w:sz w:val="24"/>
          <w:szCs w:val="24"/>
        </w:rPr>
        <w:t xml:space="preserve"> forecast for the last two years of the Strategy is around 10 countries.  The increase in 2010 did not seem to relate directly to any particular goal or objective of the Strategy and mainly involved countries in Africa</w:t>
      </w:r>
      <w:r w:rsidR="00907D56">
        <w:rPr>
          <w:rFonts w:ascii="Arial" w:hAnsi="Arial" w:cs="Arial"/>
          <w:sz w:val="24"/>
          <w:szCs w:val="24"/>
        </w:rPr>
        <w:t>,</w:t>
      </w:r>
      <w:r w:rsidRPr="00260C1A">
        <w:rPr>
          <w:rFonts w:ascii="Arial" w:hAnsi="Arial" w:cs="Arial"/>
          <w:sz w:val="24"/>
          <w:szCs w:val="24"/>
        </w:rPr>
        <w:t xml:space="preserve"> reflecting a broadening reach of the aid program. </w:t>
      </w:r>
      <w:r w:rsidR="00907D56">
        <w:rPr>
          <w:rFonts w:ascii="Arial" w:hAnsi="Arial" w:cs="Arial"/>
          <w:sz w:val="24"/>
          <w:szCs w:val="24"/>
        </w:rPr>
        <w:t xml:space="preserve"> It can be partly explained due to extra funding being programmed through the global aid budget</w:t>
      </w:r>
      <w:r w:rsidRPr="00260C1A">
        <w:rPr>
          <w:rFonts w:ascii="Arial" w:hAnsi="Arial" w:cs="Arial"/>
          <w:sz w:val="24"/>
          <w:szCs w:val="24"/>
        </w:rPr>
        <w:t xml:space="preserve"> </w:t>
      </w:r>
      <w:r w:rsidR="00907D56">
        <w:rPr>
          <w:rFonts w:ascii="Arial" w:hAnsi="Arial" w:cs="Arial"/>
          <w:sz w:val="24"/>
          <w:szCs w:val="24"/>
        </w:rPr>
        <w:t>in 2010, which was then provided through the UN Voluntary Trust Fu</w:t>
      </w:r>
      <w:r w:rsidR="00844D7D">
        <w:rPr>
          <w:rFonts w:ascii="Arial" w:hAnsi="Arial" w:cs="Arial"/>
          <w:sz w:val="24"/>
          <w:szCs w:val="24"/>
        </w:rPr>
        <w:t>nd to meet a number of emerging</w:t>
      </w:r>
      <w:r w:rsidR="00907D56">
        <w:rPr>
          <w:rFonts w:ascii="Arial" w:hAnsi="Arial" w:cs="Arial"/>
          <w:sz w:val="24"/>
          <w:szCs w:val="24"/>
        </w:rPr>
        <w:t xml:space="preserve"> prio</w:t>
      </w:r>
      <w:r w:rsidR="00844D7D">
        <w:rPr>
          <w:rFonts w:ascii="Arial" w:hAnsi="Arial" w:cs="Arial"/>
          <w:sz w:val="24"/>
          <w:szCs w:val="24"/>
        </w:rPr>
        <w:t xml:space="preserve">rities </w:t>
      </w:r>
      <w:r w:rsidR="000C6D17">
        <w:rPr>
          <w:rFonts w:ascii="Arial" w:hAnsi="Arial" w:cs="Arial"/>
          <w:sz w:val="24"/>
          <w:szCs w:val="24"/>
        </w:rPr>
        <w:t>e.g.</w:t>
      </w:r>
      <w:r w:rsidR="00844D7D">
        <w:rPr>
          <w:rFonts w:ascii="Arial" w:hAnsi="Arial" w:cs="Arial"/>
          <w:sz w:val="24"/>
          <w:szCs w:val="24"/>
        </w:rPr>
        <w:t xml:space="preserve"> Libya,</w:t>
      </w:r>
      <w:r w:rsidR="00907D56">
        <w:rPr>
          <w:rFonts w:ascii="Arial" w:hAnsi="Arial" w:cs="Arial"/>
          <w:sz w:val="24"/>
          <w:szCs w:val="24"/>
        </w:rPr>
        <w:t xml:space="preserve"> DRC and Sudan</w:t>
      </w:r>
      <w:r w:rsidR="00844D7D">
        <w:rPr>
          <w:rFonts w:ascii="Arial" w:hAnsi="Arial" w:cs="Arial"/>
          <w:sz w:val="24"/>
          <w:szCs w:val="24"/>
        </w:rPr>
        <w:t>, and to complete clearance in Guinea Bissau (this was significant as it was one of the first times AusAID have directly applied funds for completion)</w:t>
      </w:r>
      <w:r w:rsidR="00907D56">
        <w:rPr>
          <w:rFonts w:ascii="Arial" w:hAnsi="Arial" w:cs="Arial"/>
          <w:sz w:val="24"/>
          <w:szCs w:val="24"/>
        </w:rPr>
        <w:t xml:space="preserve">. However, the contributions of $50,000 </w:t>
      </w:r>
      <w:r w:rsidR="00B70F8D">
        <w:rPr>
          <w:rFonts w:ascii="Arial" w:hAnsi="Arial" w:cs="Arial"/>
          <w:sz w:val="24"/>
          <w:szCs w:val="24"/>
        </w:rPr>
        <w:t xml:space="preserve">each </w:t>
      </w:r>
      <w:r w:rsidR="00907D56">
        <w:rPr>
          <w:rFonts w:ascii="Arial" w:hAnsi="Arial" w:cs="Arial"/>
          <w:sz w:val="24"/>
          <w:szCs w:val="24"/>
        </w:rPr>
        <w:t xml:space="preserve">to Azerbaijan and Georgia </w:t>
      </w:r>
      <w:r w:rsidR="00DE6985">
        <w:rPr>
          <w:rFonts w:ascii="Arial" w:hAnsi="Arial" w:cs="Arial"/>
          <w:sz w:val="24"/>
          <w:szCs w:val="24"/>
        </w:rPr>
        <w:t xml:space="preserve">are indicative of a highly administrative approach that is unlikely to be sustainable. </w:t>
      </w:r>
    </w:p>
    <w:p w:rsidR="00907D56" w:rsidRDefault="00907D56"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During interviews for this Review all stakeholders understood Australia’s focus on the Asia-Pacific region, but believed that flexibility should be maintained to support global issues and emergency situations.  None of the respondents had any fixed number of countries in mind, but all felt that 23 countries to be funded by Australia were too many.  It is recommended</w:t>
      </w:r>
      <w:r w:rsidR="0053519B">
        <w:rPr>
          <w:rFonts w:ascii="Arial" w:hAnsi="Arial" w:cs="Arial"/>
          <w:sz w:val="24"/>
          <w:szCs w:val="24"/>
        </w:rPr>
        <w:t xml:space="preserve"> that Australia continue to focus</w:t>
      </w:r>
      <w:r w:rsidRPr="00260C1A">
        <w:rPr>
          <w:rFonts w:ascii="Arial" w:hAnsi="Arial" w:cs="Arial"/>
          <w:sz w:val="24"/>
          <w:szCs w:val="24"/>
        </w:rPr>
        <w:t xml:space="preserve"> activities</w:t>
      </w:r>
      <w:r w:rsidR="0053519B">
        <w:rPr>
          <w:rFonts w:ascii="Arial" w:hAnsi="Arial" w:cs="Arial"/>
          <w:sz w:val="24"/>
          <w:szCs w:val="24"/>
        </w:rPr>
        <w:t xml:space="preserve"> in the major long-term bi-lateral </w:t>
      </w:r>
      <w:r w:rsidR="00086632">
        <w:rPr>
          <w:rFonts w:ascii="Arial" w:hAnsi="Arial" w:cs="Arial"/>
          <w:sz w:val="24"/>
          <w:szCs w:val="24"/>
        </w:rPr>
        <w:t>(country</w:t>
      </w:r>
      <w:r w:rsidR="00D841CF">
        <w:rPr>
          <w:rFonts w:ascii="Arial" w:hAnsi="Arial" w:cs="Arial"/>
          <w:sz w:val="24"/>
          <w:szCs w:val="24"/>
        </w:rPr>
        <w:t>) programs</w:t>
      </w:r>
      <w:r w:rsidR="003A334E">
        <w:rPr>
          <w:rFonts w:ascii="Arial" w:hAnsi="Arial" w:cs="Arial"/>
          <w:sz w:val="24"/>
          <w:szCs w:val="24"/>
        </w:rPr>
        <w:t xml:space="preserve"> and strategically provide support to a smaller number of countries </w:t>
      </w:r>
      <w:r w:rsidR="000C6D17">
        <w:rPr>
          <w:rFonts w:ascii="Arial" w:hAnsi="Arial" w:cs="Arial"/>
          <w:sz w:val="24"/>
          <w:szCs w:val="24"/>
        </w:rPr>
        <w:t>e.g.</w:t>
      </w:r>
      <w:r w:rsidR="003A334E">
        <w:rPr>
          <w:rFonts w:ascii="Arial" w:hAnsi="Arial" w:cs="Arial"/>
          <w:sz w:val="24"/>
          <w:szCs w:val="24"/>
        </w:rPr>
        <w:t xml:space="preserve"> for emergency response or </w:t>
      </w:r>
      <w:r w:rsidR="00B70F8D">
        <w:rPr>
          <w:rFonts w:ascii="Arial" w:hAnsi="Arial" w:cs="Arial"/>
          <w:sz w:val="24"/>
          <w:szCs w:val="24"/>
        </w:rPr>
        <w:t xml:space="preserve">to support </w:t>
      </w:r>
      <w:r w:rsidR="003A334E">
        <w:rPr>
          <w:rFonts w:ascii="Arial" w:hAnsi="Arial" w:cs="Arial"/>
          <w:sz w:val="24"/>
          <w:szCs w:val="24"/>
        </w:rPr>
        <w:t xml:space="preserve">the completion initiative. </w:t>
      </w:r>
      <w:r w:rsidR="0035100C">
        <w:rPr>
          <w:rFonts w:ascii="Arial" w:hAnsi="Arial" w:cs="Arial"/>
          <w:sz w:val="24"/>
          <w:szCs w:val="24"/>
        </w:rPr>
        <w:t xml:space="preserve">AusAID should develop some guidelines or a priority list to cover the situations when additional funding becomes available. Again, there is no fixed number of countries that should be supported, but </w:t>
      </w:r>
      <w:r w:rsidR="00B96651">
        <w:rPr>
          <w:rFonts w:ascii="Arial" w:hAnsi="Arial" w:cs="Arial"/>
          <w:sz w:val="24"/>
          <w:szCs w:val="24"/>
        </w:rPr>
        <w:t>it should</w:t>
      </w:r>
      <w:r w:rsidR="003A334E">
        <w:rPr>
          <w:rFonts w:ascii="Arial" w:hAnsi="Arial" w:cs="Arial"/>
          <w:sz w:val="24"/>
          <w:szCs w:val="24"/>
        </w:rPr>
        <w:t xml:space="preserve"> be more like</w:t>
      </w:r>
      <w:r w:rsidRPr="00260C1A">
        <w:rPr>
          <w:rFonts w:ascii="Arial" w:hAnsi="Arial" w:cs="Arial"/>
          <w:sz w:val="24"/>
          <w:szCs w:val="24"/>
        </w:rPr>
        <w:t xml:space="preserve"> 10 </w:t>
      </w:r>
      <w:r w:rsidR="0035100C">
        <w:rPr>
          <w:rFonts w:ascii="Arial" w:hAnsi="Arial" w:cs="Arial"/>
          <w:sz w:val="24"/>
          <w:szCs w:val="24"/>
        </w:rPr>
        <w:t xml:space="preserve">to 15 </w:t>
      </w:r>
      <w:r w:rsidRPr="00260C1A">
        <w:rPr>
          <w:rFonts w:ascii="Arial" w:hAnsi="Arial" w:cs="Arial"/>
          <w:sz w:val="24"/>
          <w:szCs w:val="24"/>
        </w:rPr>
        <w:t>countries each year, so as not to spread the assistance too thinly, or to increase the administrative burden on AusAID.</w:t>
      </w:r>
      <w:r w:rsidR="00DE6985">
        <w:rPr>
          <w:rFonts w:ascii="Arial" w:hAnsi="Arial" w:cs="Arial"/>
          <w:sz w:val="24"/>
          <w:szCs w:val="24"/>
        </w:rPr>
        <w:t xml:space="preserve">  This</w:t>
      </w:r>
      <w:r w:rsidR="001D6D0E">
        <w:rPr>
          <w:rFonts w:ascii="Arial" w:hAnsi="Arial" w:cs="Arial"/>
          <w:sz w:val="24"/>
          <w:szCs w:val="24"/>
        </w:rPr>
        <w:t xml:space="preserve"> </w:t>
      </w:r>
      <w:r w:rsidR="00A67BBD">
        <w:rPr>
          <w:rFonts w:ascii="Arial" w:hAnsi="Arial" w:cs="Arial"/>
          <w:sz w:val="24"/>
          <w:szCs w:val="24"/>
        </w:rPr>
        <w:t>is in accordance</w:t>
      </w:r>
      <w:r w:rsidR="00DE6985">
        <w:rPr>
          <w:rFonts w:ascii="Arial" w:hAnsi="Arial" w:cs="Arial"/>
          <w:sz w:val="24"/>
          <w:szCs w:val="24"/>
        </w:rPr>
        <w:t xml:space="preserve"> with the Independent Review of Aid Effectiveness and the </w:t>
      </w:r>
      <w:r w:rsidR="001D6D0E">
        <w:rPr>
          <w:rFonts w:ascii="Arial" w:hAnsi="Arial" w:cs="Arial"/>
          <w:sz w:val="24"/>
          <w:szCs w:val="24"/>
        </w:rPr>
        <w:t>Government’s</w:t>
      </w:r>
      <w:r w:rsidR="00DE6985">
        <w:rPr>
          <w:rFonts w:ascii="Arial" w:hAnsi="Arial" w:cs="Arial"/>
          <w:sz w:val="24"/>
          <w:szCs w:val="24"/>
        </w:rPr>
        <w:t xml:space="preserve"> response which endorsed consolidation to reduce fragmentation and administrative burden.</w:t>
      </w:r>
    </w:p>
    <w:p w:rsidR="0053519B" w:rsidRPr="00260C1A" w:rsidRDefault="0053519B"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As mentioned, the increa</w:t>
      </w:r>
      <w:r w:rsidR="00AE5CB7">
        <w:rPr>
          <w:rFonts w:ascii="Arial" w:hAnsi="Arial" w:cs="Arial"/>
          <w:sz w:val="24"/>
          <w:szCs w:val="24"/>
        </w:rPr>
        <w:t>se in funding in 2010</w:t>
      </w:r>
      <w:r w:rsidRPr="00260C1A">
        <w:rPr>
          <w:rFonts w:ascii="Arial" w:hAnsi="Arial" w:cs="Arial"/>
          <w:sz w:val="24"/>
          <w:szCs w:val="24"/>
        </w:rPr>
        <w:t xml:space="preserve"> was mainly </w:t>
      </w:r>
      <w:r w:rsidR="00086632">
        <w:rPr>
          <w:rFonts w:ascii="Arial" w:hAnsi="Arial" w:cs="Arial"/>
          <w:sz w:val="24"/>
          <w:szCs w:val="24"/>
        </w:rPr>
        <w:t xml:space="preserve">allocated </w:t>
      </w:r>
      <w:r w:rsidRPr="00260C1A">
        <w:rPr>
          <w:rFonts w:ascii="Arial" w:hAnsi="Arial" w:cs="Arial"/>
          <w:sz w:val="24"/>
          <w:szCs w:val="24"/>
        </w:rPr>
        <w:t xml:space="preserve">to projects in African countries.  The Independent Review of the overall Australian aid program in 2010 recommended increasing aid to South Asia and Africa.  However, support to Africa is not specifically mentioned in the Mine Action Strategy – there is just the general reference to maintaining flexibility with funding.  The Landmine Monitor Report for 2011 lists 20 mine or ERW affected countries in Africa.  This Review notes the overall desire </w:t>
      </w:r>
      <w:r w:rsidRPr="00260C1A">
        <w:rPr>
          <w:rFonts w:ascii="Arial" w:hAnsi="Arial" w:cs="Arial"/>
          <w:sz w:val="24"/>
          <w:szCs w:val="24"/>
        </w:rPr>
        <w:lastRenderedPageBreak/>
        <w:t>of Australia to engage more in Africa and agrees that there are significant mine action needs in the region.  However, it is beyond the scope of this Review to advise which countries or projects in Africa should receive Australian</w:t>
      </w:r>
      <w:r w:rsidR="00AE5CB7">
        <w:rPr>
          <w:rFonts w:ascii="Arial" w:hAnsi="Arial" w:cs="Arial"/>
          <w:sz w:val="24"/>
          <w:szCs w:val="24"/>
        </w:rPr>
        <w:t xml:space="preserve"> assistance</w:t>
      </w:r>
      <w:r w:rsidRPr="00260C1A">
        <w:rPr>
          <w:rFonts w:ascii="Arial" w:hAnsi="Arial" w:cs="Arial"/>
          <w:sz w:val="24"/>
          <w:szCs w:val="24"/>
        </w:rPr>
        <w:t xml:space="preserve"> for mine action.  It is recommended that AusAID undertake a brief review of the priorities and needs of African countries in its area of interest and develop a more coherent </w:t>
      </w:r>
      <w:r w:rsidR="00907D56" w:rsidRPr="00260C1A">
        <w:rPr>
          <w:rFonts w:ascii="Arial" w:hAnsi="Arial" w:cs="Arial"/>
          <w:sz w:val="24"/>
          <w:szCs w:val="24"/>
        </w:rPr>
        <w:t>plan that</w:t>
      </w:r>
      <w:r w:rsidR="00AE5CB7">
        <w:rPr>
          <w:rFonts w:ascii="Arial" w:hAnsi="Arial" w:cs="Arial"/>
          <w:sz w:val="24"/>
          <w:szCs w:val="24"/>
        </w:rPr>
        <w:t xml:space="preserve"> logically focu</w:t>
      </w:r>
      <w:r w:rsidRPr="00260C1A">
        <w:rPr>
          <w:rFonts w:ascii="Arial" w:hAnsi="Arial" w:cs="Arial"/>
          <w:sz w:val="24"/>
          <w:szCs w:val="24"/>
        </w:rPr>
        <w:t>ses on supporting mine action over the longer-term in a few African countries</w:t>
      </w:r>
      <w:r w:rsidR="000903A8">
        <w:rPr>
          <w:rFonts w:ascii="Arial" w:hAnsi="Arial" w:cs="Arial"/>
          <w:sz w:val="24"/>
          <w:szCs w:val="24"/>
        </w:rPr>
        <w:t xml:space="preserve"> (linked to broader bilateral aid programs where possible)</w:t>
      </w:r>
      <w:r w:rsidRPr="00260C1A">
        <w:rPr>
          <w:rFonts w:ascii="Arial" w:hAnsi="Arial" w:cs="Arial"/>
          <w:sz w:val="24"/>
          <w:szCs w:val="24"/>
        </w:rPr>
        <w:t>.</w:t>
      </w:r>
    </w:p>
    <w:p w:rsidR="00147AF4" w:rsidRPr="00260C1A" w:rsidRDefault="00147AF4"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Global Program</w:t>
      </w:r>
    </w:p>
    <w:p w:rsidR="00907D56" w:rsidRPr="00260C1A" w:rsidRDefault="00907D56"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The Strategy states that Australia will support multi-lateral organizations like the United Nations.  This has been successfully achie</w:t>
      </w:r>
      <w:r w:rsidR="00907D56">
        <w:rPr>
          <w:rFonts w:ascii="Arial" w:hAnsi="Arial" w:cs="Arial"/>
          <w:sz w:val="24"/>
          <w:szCs w:val="24"/>
        </w:rPr>
        <w:t>ved through the Global Program</w:t>
      </w:r>
      <w:r w:rsidR="007D408F">
        <w:rPr>
          <w:rFonts w:ascii="Arial" w:hAnsi="Arial" w:cs="Arial"/>
          <w:sz w:val="24"/>
          <w:szCs w:val="24"/>
        </w:rPr>
        <w:t xml:space="preserve"> which has an annual budget of $2.5 million and is under the </w:t>
      </w:r>
      <w:r w:rsidR="00140A21">
        <w:rPr>
          <w:rFonts w:ascii="Arial" w:hAnsi="Arial" w:cs="Arial"/>
          <w:sz w:val="24"/>
          <w:szCs w:val="24"/>
        </w:rPr>
        <w:t xml:space="preserve">management </w:t>
      </w:r>
      <w:r w:rsidR="007D408F">
        <w:rPr>
          <w:rFonts w:ascii="Arial" w:hAnsi="Arial" w:cs="Arial"/>
          <w:sz w:val="24"/>
          <w:szCs w:val="24"/>
        </w:rPr>
        <w:t>of the Mine Action Coordinator</w:t>
      </w:r>
      <w:r w:rsidRPr="00260C1A">
        <w:rPr>
          <w:rFonts w:ascii="Arial" w:hAnsi="Arial" w:cs="Arial"/>
          <w:sz w:val="24"/>
          <w:szCs w:val="24"/>
        </w:rPr>
        <w:t xml:space="preserve">.  Funding has been provided to UNMAS for </w:t>
      </w:r>
      <w:r w:rsidR="00140A21">
        <w:rPr>
          <w:rFonts w:ascii="Arial" w:hAnsi="Arial" w:cs="Arial"/>
          <w:sz w:val="24"/>
          <w:szCs w:val="24"/>
        </w:rPr>
        <w:t>U</w:t>
      </w:r>
      <w:r w:rsidR="0085151B">
        <w:rPr>
          <w:rFonts w:ascii="Arial" w:hAnsi="Arial" w:cs="Arial"/>
          <w:sz w:val="24"/>
          <w:szCs w:val="24"/>
        </w:rPr>
        <w:t xml:space="preserve">nited </w:t>
      </w:r>
      <w:r w:rsidR="00140A21">
        <w:rPr>
          <w:rFonts w:ascii="Arial" w:hAnsi="Arial" w:cs="Arial"/>
          <w:sz w:val="24"/>
          <w:szCs w:val="24"/>
        </w:rPr>
        <w:t>N</w:t>
      </w:r>
      <w:r w:rsidR="0085151B">
        <w:rPr>
          <w:rFonts w:ascii="Arial" w:hAnsi="Arial" w:cs="Arial"/>
          <w:sz w:val="24"/>
          <w:szCs w:val="24"/>
        </w:rPr>
        <w:t>ations</w:t>
      </w:r>
      <w:r w:rsidR="00140A21">
        <w:rPr>
          <w:rFonts w:ascii="Arial" w:hAnsi="Arial" w:cs="Arial"/>
          <w:sz w:val="24"/>
          <w:szCs w:val="24"/>
        </w:rPr>
        <w:t xml:space="preserve"> mine action </w:t>
      </w:r>
      <w:r w:rsidRPr="00260C1A">
        <w:rPr>
          <w:rFonts w:ascii="Arial" w:hAnsi="Arial" w:cs="Arial"/>
          <w:sz w:val="24"/>
          <w:szCs w:val="24"/>
        </w:rPr>
        <w:t>coordination, the GICHD for development of International Mine Action Standards (IMAS) and other research, the ICRC for victim assistance, the ICBL for the Landmine Monitor and to Geneva Call for work with armed non-state actors.  The range and level of support to these organizations is considered useful and appropriate.</w:t>
      </w:r>
    </w:p>
    <w:p w:rsidR="00E4204E" w:rsidRPr="00260C1A" w:rsidRDefault="00E4204E" w:rsidP="00260C1A">
      <w:pPr>
        <w:rPr>
          <w:rFonts w:ascii="Arial" w:hAnsi="Arial" w:cs="Arial"/>
          <w:sz w:val="24"/>
          <w:szCs w:val="24"/>
        </w:rPr>
      </w:pPr>
    </w:p>
    <w:p w:rsidR="00260C1A" w:rsidRDefault="00D85985" w:rsidP="00260C1A">
      <w:pPr>
        <w:rPr>
          <w:rFonts w:ascii="Arial" w:hAnsi="Arial" w:cs="Arial"/>
          <w:sz w:val="24"/>
          <w:szCs w:val="24"/>
        </w:rPr>
      </w:pPr>
      <w:r>
        <w:rPr>
          <w:rFonts w:ascii="Arial" w:hAnsi="Arial" w:cs="Arial"/>
          <w:sz w:val="24"/>
          <w:szCs w:val="24"/>
        </w:rPr>
        <w:t>The Global program</w:t>
      </w:r>
      <w:r w:rsidR="00260C1A" w:rsidRPr="00260C1A">
        <w:rPr>
          <w:rFonts w:ascii="Arial" w:hAnsi="Arial" w:cs="Arial"/>
          <w:sz w:val="24"/>
          <w:szCs w:val="24"/>
        </w:rPr>
        <w:t xml:space="preserve"> has also been used to fund emergency activities</w:t>
      </w:r>
      <w:r w:rsidR="00E3796D">
        <w:rPr>
          <w:rFonts w:ascii="Arial" w:hAnsi="Arial" w:cs="Arial"/>
          <w:sz w:val="24"/>
          <w:szCs w:val="24"/>
        </w:rPr>
        <w:t xml:space="preserve"> and ‘completion initiatives’</w:t>
      </w:r>
      <w:r w:rsidR="00260C1A" w:rsidRPr="00260C1A">
        <w:rPr>
          <w:rFonts w:ascii="Arial" w:hAnsi="Arial" w:cs="Arial"/>
          <w:sz w:val="24"/>
          <w:szCs w:val="24"/>
        </w:rPr>
        <w:t xml:space="preserve"> mainly through the UN Voluntary Trust Fund for Mine Action.  Again, this is considered appropriate and the Global Program enables AusAID to maintain the ‘flexibility’ that is mentioned in the Strategy.</w:t>
      </w:r>
      <w:r w:rsidR="007D408F">
        <w:rPr>
          <w:rFonts w:ascii="Arial" w:hAnsi="Arial" w:cs="Arial"/>
          <w:sz w:val="24"/>
          <w:szCs w:val="24"/>
        </w:rPr>
        <w:t xml:space="preserve">  It is considered that the amount of funding to the Global Program could be increased.  This would enable AusAID to maintain its flexibility for emergency activities and completion, but also </w:t>
      </w:r>
      <w:r w:rsidR="002C5152">
        <w:rPr>
          <w:rFonts w:ascii="Arial" w:hAnsi="Arial" w:cs="Arial"/>
          <w:sz w:val="24"/>
          <w:szCs w:val="24"/>
        </w:rPr>
        <w:t xml:space="preserve">to </w:t>
      </w:r>
      <w:r w:rsidR="007D408F">
        <w:rPr>
          <w:rFonts w:ascii="Arial" w:hAnsi="Arial" w:cs="Arial"/>
          <w:sz w:val="24"/>
          <w:szCs w:val="24"/>
        </w:rPr>
        <w:t xml:space="preserve">respond in other ways.  This could include a more predictable contribution to the ICRC Mine Action Appeal, or regular contributions to the United Nations Voluntary Trust Fund </w:t>
      </w:r>
      <w:r w:rsidR="00140A21">
        <w:rPr>
          <w:rFonts w:ascii="Arial" w:hAnsi="Arial" w:cs="Arial"/>
          <w:sz w:val="24"/>
          <w:szCs w:val="24"/>
        </w:rPr>
        <w:t xml:space="preserve">to support the completion </w:t>
      </w:r>
      <w:r w:rsidR="00E42364">
        <w:rPr>
          <w:rFonts w:ascii="Arial" w:hAnsi="Arial" w:cs="Arial"/>
          <w:sz w:val="24"/>
          <w:szCs w:val="24"/>
        </w:rPr>
        <w:t>initiative</w:t>
      </w:r>
      <w:r w:rsidR="00140A21">
        <w:rPr>
          <w:rFonts w:ascii="Arial" w:hAnsi="Arial" w:cs="Arial"/>
          <w:sz w:val="24"/>
          <w:szCs w:val="24"/>
        </w:rPr>
        <w:t xml:space="preserve">, emergency responses or other strategic priorities </w:t>
      </w:r>
      <w:r w:rsidR="007D408F">
        <w:rPr>
          <w:rFonts w:ascii="Arial" w:hAnsi="Arial" w:cs="Arial"/>
          <w:sz w:val="24"/>
          <w:szCs w:val="24"/>
        </w:rPr>
        <w:t>(For example, Japan lodge an amount in the VTF annually, and then</w:t>
      </w:r>
      <w:r w:rsidR="008B710B">
        <w:rPr>
          <w:rFonts w:ascii="Arial" w:hAnsi="Arial" w:cs="Arial"/>
          <w:sz w:val="24"/>
          <w:szCs w:val="24"/>
        </w:rPr>
        <w:t xml:space="preserve"> throughout the year authorize</w:t>
      </w:r>
      <w:r w:rsidR="007D408F">
        <w:rPr>
          <w:rFonts w:ascii="Arial" w:hAnsi="Arial" w:cs="Arial"/>
          <w:sz w:val="24"/>
          <w:szCs w:val="24"/>
        </w:rPr>
        <w:t xml:space="preserve"> its release for emerging activities</w:t>
      </w:r>
      <w:r w:rsidR="008B710B">
        <w:rPr>
          <w:rFonts w:ascii="Arial" w:hAnsi="Arial" w:cs="Arial"/>
          <w:sz w:val="24"/>
          <w:szCs w:val="24"/>
        </w:rPr>
        <w:t>).  AusAID should also consider funding from the Global Program for the Implementation Support Unit (ISU) of the CCM when it is established.</w:t>
      </w:r>
    </w:p>
    <w:p w:rsidR="003C73D5" w:rsidRDefault="003C73D5" w:rsidP="00260C1A">
      <w:pPr>
        <w:rPr>
          <w:rFonts w:ascii="Arial" w:hAnsi="Arial" w:cs="Arial"/>
          <w:sz w:val="24"/>
          <w:szCs w:val="24"/>
        </w:rPr>
      </w:pPr>
    </w:p>
    <w:p w:rsidR="003C73D5" w:rsidRDefault="003C73D5" w:rsidP="00260C1A">
      <w:pPr>
        <w:rPr>
          <w:rFonts w:ascii="Arial" w:hAnsi="Arial" w:cs="Arial"/>
          <w:sz w:val="24"/>
          <w:szCs w:val="24"/>
        </w:rPr>
      </w:pPr>
      <w:r>
        <w:rPr>
          <w:rFonts w:ascii="Arial" w:hAnsi="Arial" w:cs="Arial"/>
          <w:sz w:val="24"/>
          <w:szCs w:val="24"/>
        </w:rPr>
        <w:t>Recommendations;</w:t>
      </w:r>
    </w:p>
    <w:p w:rsidR="003C73D5" w:rsidRDefault="003C73D5" w:rsidP="00260C1A">
      <w:pPr>
        <w:rPr>
          <w:rFonts w:ascii="Arial" w:hAnsi="Arial" w:cs="Arial"/>
          <w:sz w:val="24"/>
          <w:szCs w:val="24"/>
        </w:rPr>
      </w:pPr>
    </w:p>
    <w:p w:rsidR="003C73D5" w:rsidRPr="008D51F3" w:rsidRDefault="00087C54" w:rsidP="00C26961">
      <w:pPr>
        <w:pStyle w:val="ListParagraph"/>
        <w:numPr>
          <w:ilvl w:val="0"/>
          <w:numId w:val="35"/>
        </w:numPr>
        <w:tabs>
          <w:tab w:val="left" w:pos="1134"/>
        </w:tabs>
        <w:ind w:left="1134" w:hanging="567"/>
        <w:rPr>
          <w:rFonts w:ascii="Arial" w:hAnsi="Arial" w:cs="Arial"/>
          <w:sz w:val="24"/>
          <w:szCs w:val="24"/>
        </w:rPr>
      </w:pPr>
      <w:r>
        <w:rPr>
          <w:rFonts w:ascii="Arial" w:hAnsi="Arial" w:cs="Arial"/>
          <w:b/>
          <w:sz w:val="24"/>
          <w:szCs w:val="24"/>
        </w:rPr>
        <w:t>Recommendation 6</w:t>
      </w:r>
      <w:r w:rsidR="00A67BBD" w:rsidRPr="00A67BBD">
        <w:rPr>
          <w:rFonts w:ascii="Arial" w:hAnsi="Arial" w:cs="Arial"/>
          <w:b/>
          <w:sz w:val="24"/>
          <w:szCs w:val="24"/>
        </w:rPr>
        <w:t>.</w:t>
      </w:r>
      <w:r w:rsidR="00A67BBD">
        <w:rPr>
          <w:rFonts w:ascii="Arial" w:hAnsi="Arial" w:cs="Arial"/>
          <w:sz w:val="24"/>
          <w:szCs w:val="24"/>
        </w:rPr>
        <w:t xml:space="preserve">  </w:t>
      </w:r>
      <w:r w:rsidR="003C73D5" w:rsidRPr="008D51F3">
        <w:rPr>
          <w:rFonts w:ascii="Arial" w:hAnsi="Arial" w:cs="Arial"/>
          <w:sz w:val="24"/>
          <w:szCs w:val="24"/>
        </w:rPr>
        <w:t>Australia should increase its focus on the ERW problem in the Pacific by assisting efforts to more clearly quantify the problem and supporting a more structured response to it.</w:t>
      </w:r>
    </w:p>
    <w:p w:rsidR="003C73D5" w:rsidRDefault="003C73D5" w:rsidP="00C26961">
      <w:pPr>
        <w:tabs>
          <w:tab w:val="left" w:pos="1134"/>
        </w:tabs>
        <w:ind w:left="1134" w:hanging="567"/>
        <w:rPr>
          <w:rFonts w:ascii="Arial" w:hAnsi="Arial" w:cs="Arial"/>
          <w:sz w:val="24"/>
          <w:szCs w:val="24"/>
        </w:rPr>
      </w:pPr>
    </w:p>
    <w:p w:rsidR="003C73D5" w:rsidRPr="008D51F3" w:rsidRDefault="00087C54" w:rsidP="00C26961">
      <w:pPr>
        <w:pStyle w:val="ListParagraph"/>
        <w:numPr>
          <w:ilvl w:val="0"/>
          <w:numId w:val="35"/>
        </w:numPr>
        <w:tabs>
          <w:tab w:val="left" w:pos="1134"/>
        </w:tabs>
        <w:ind w:left="1134" w:hanging="567"/>
        <w:rPr>
          <w:rFonts w:ascii="Arial" w:hAnsi="Arial" w:cs="Arial"/>
          <w:sz w:val="24"/>
          <w:szCs w:val="24"/>
        </w:rPr>
      </w:pPr>
      <w:r>
        <w:rPr>
          <w:rFonts w:ascii="Arial" w:hAnsi="Arial" w:cs="Arial"/>
          <w:b/>
          <w:sz w:val="24"/>
          <w:szCs w:val="24"/>
        </w:rPr>
        <w:t>Recommendation 7</w:t>
      </w:r>
      <w:r w:rsidR="00A67BBD" w:rsidRPr="00EA73C7">
        <w:rPr>
          <w:rFonts w:ascii="Arial" w:hAnsi="Arial" w:cs="Arial"/>
          <w:b/>
          <w:sz w:val="24"/>
          <w:szCs w:val="24"/>
        </w:rPr>
        <w:t>.</w:t>
      </w:r>
      <w:r w:rsidR="00A67BBD">
        <w:rPr>
          <w:rFonts w:ascii="Arial" w:hAnsi="Arial" w:cs="Arial"/>
          <w:sz w:val="24"/>
          <w:szCs w:val="24"/>
        </w:rPr>
        <w:t xml:space="preserve">  </w:t>
      </w:r>
      <w:r w:rsidR="003C73D5" w:rsidRPr="008D51F3">
        <w:rPr>
          <w:rFonts w:ascii="Arial" w:hAnsi="Arial" w:cs="Arial"/>
          <w:sz w:val="24"/>
          <w:szCs w:val="24"/>
        </w:rPr>
        <w:t xml:space="preserve">Australia should continue to focus its assistance on the major bi-lateral </w:t>
      </w:r>
      <w:r w:rsidR="00086632">
        <w:rPr>
          <w:rFonts w:ascii="Arial" w:hAnsi="Arial" w:cs="Arial"/>
          <w:sz w:val="24"/>
          <w:szCs w:val="24"/>
        </w:rPr>
        <w:t xml:space="preserve">(country) </w:t>
      </w:r>
      <w:r w:rsidR="003C73D5" w:rsidRPr="008D51F3">
        <w:rPr>
          <w:rFonts w:ascii="Arial" w:hAnsi="Arial" w:cs="Arial"/>
          <w:sz w:val="24"/>
          <w:szCs w:val="24"/>
        </w:rPr>
        <w:t xml:space="preserve">programs and not spread its support to too many countries.  If additional funding becomes available for mine action </w:t>
      </w:r>
      <w:r w:rsidR="00B70F8D">
        <w:rPr>
          <w:rFonts w:ascii="Arial" w:hAnsi="Arial" w:cs="Arial"/>
          <w:sz w:val="24"/>
          <w:szCs w:val="24"/>
        </w:rPr>
        <w:t xml:space="preserve">a list of </w:t>
      </w:r>
      <w:r w:rsidR="003C73D5" w:rsidRPr="008D51F3">
        <w:rPr>
          <w:rFonts w:ascii="Arial" w:hAnsi="Arial" w:cs="Arial"/>
          <w:sz w:val="24"/>
          <w:szCs w:val="24"/>
        </w:rPr>
        <w:t>criteria and priorities should already be in place, such as meeting current emergency needs or assisting countries to achieve completion of their clearance efforts.</w:t>
      </w:r>
    </w:p>
    <w:p w:rsidR="00B529FB" w:rsidRDefault="00B529FB" w:rsidP="00C26961">
      <w:pPr>
        <w:tabs>
          <w:tab w:val="left" w:pos="1134"/>
        </w:tabs>
        <w:ind w:left="1134" w:hanging="567"/>
        <w:rPr>
          <w:rFonts w:ascii="Arial" w:hAnsi="Arial" w:cs="Arial"/>
          <w:sz w:val="24"/>
          <w:szCs w:val="24"/>
        </w:rPr>
      </w:pPr>
    </w:p>
    <w:p w:rsidR="00B529FB" w:rsidRDefault="00EA73C7" w:rsidP="00C26961">
      <w:pPr>
        <w:pStyle w:val="ListParagraph"/>
        <w:numPr>
          <w:ilvl w:val="0"/>
          <w:numId w:val="35"/>
        </w:numPr>
        <w:tabs>
          <w:tab w:val="left" w:pos="1134"/>
        </w:tabs>
        <w:ind w:left="1134" w:hanging="567"/>
        <w:rPr>
          <w:rFonts w:ascii="Arial" w:hAnsi="Arial" w:cs="Arial"/>
          <w:sz w:val="24"/>
          <w:szCs w:val="24"/>
        </w:rPr>
      </w:pPr>
      <w:r w:rsidRPr="00EA73C7">
        <w:rPr>
          <w:rFonts w:ascii="Arial" w:hAnsi="Arial" w:cs="Arial"/>
          <w:b/>
          <w:sz w:val="24"/>
          <w:szCs w:val="24"/>
        </w:rPr>
        <w:lastRenderedPageBreak/>
        <w:t>R</w:t>
      </w:r>
      <w:r w:rsidR="00087C54">
        <w:rPr>
          <w:rFonts w:ascii="Arial" w:hAnsi="Arial" w:cs="Arial"/>
          <w:b/>
          <w:sz w:val="24"/>
          <w:szCs w:val="24"/>
        </w:rPr>
        <w:t>ecommendation 8</w:t>
      </w:r>
      <w:r w:rsidRPr="00EA73C7">
        <w:rPr>
          <w:rFonts w:ascii="Arial" w:hAnsi="Arial" w:cs="Arial"/>
          <w:b/>
          <w:sz w:val="24"/>
          <w:szCs w:val="24"/>
        </w:rPr>
        <w:t>.</w:t>
      </w:r>
      <w:r>
        <w:rPr>
          <w:rFonts w:ascii="Arial" w:hAnsi="Arial" w:cs="Arial"/>
          <w:sz w:val="24"/>
          <w:szCs w:val="24"/>
        </w:rPr>
        <w:t xml:space="preserve">  </w:t>
      </w:r>
      <w:r w:rsidR="00B529FB" w:rsidRPr="008D51F3">
        <w:rPr>
          <w:rFonts w:ascii="Arial" w:hAnsi="Arial" w:cs="Arial"/>
          <w:sz w:val="24"/>
          <w:szCs w:val="24"/>
        </w:rPr>
        <w:t>AusAID should review its mine action engagement in Africa, and develop a more coherent plan that logically focuses on supporting mine action over the longer term in a few countries.</w:t>
      </w:r>
    </w:p>
    <w:p w:rsidR="0019001C" w:rsidRPr="0019001C" w:rsidRDefault="0019001C" w:rsidP="00C26961">
      <w:pPr>
        <w:pStyle w:val="ListParagraph"/>
        <w:tabs>
          <w:tab w:val="left" w:pos="1134"/>
        </w:tabs>
        <w:ind w:left="1134" w:hanging="567"/>
        <w:rPr>
          <w:rFonts w:ascii="Arial" w:hAnsi="Arial" w:cs="Arial"/>
          <w:sz w:val="24"/>
          <w:szCs w:val="24"/>
        </w:rPr>
      </w:pPr>
    </w:p>
    <w:p w:rsidR="0019001C" w:rsidRDefault="00087C54" w:rsidP="00C26961">
      <w:pPr>
        <w:pStyle w:val="ListParagraph"/>
        <w:numPr>
          <w:ilvl w:val="0"/>
          <w:numId w:val="35"/>
        </w:numPr>
        <w:tabs>
          <w:tab w:val="left" w:pos="1134"/>
        </w:tabs>
        <w:spacing w:after="200"/>
        <w:ind w:left="1134" w:hanging="567"/>
        <w:rPr>
          <w:rFonts w:ascii="Arial" w:hAnsi="Arial" w:cs="Arial"/>
          <w:sz w:val="24"/>
          <w:szCs w:val="24"/>
        </w:rPr>
      </w:pPr>
      <w:r>
        <w:rPr>
          <w:rFonts w:ascii="Arial" w:hAnsi="Arial" w:cs="Arial"/>
          <w:b/>
          <w:sz w:val="24"/>
          <w:szCs w:val="24"/>
        </w:rPr>
        <w:t>Recommendation 9</w:t>
      </w:r>
      <w:r w:rsidR="0019001C" w:rsidRPr="00EA73C7">
        <w:rPr>
          <w:rFonts w:ascii="Arial" w:hAnsi="Arial" w:cs="Arial"/>
          <w:b/>
          <w:sz w:val="24"/>
          <w:szCs w:val="24"/>
        </w:rPr>
        <w:t>.</w:t>
      </w:r>
      <w:r w:rsidR="0019001C">
        <w:rPr>
          <w:rFonts w:ascii="Arial" w:hAnsi="Arial" w:cs="Arial"/>
          <w:sz w:val="24"/>
          <w:szCs w:val="24"/>
        </w:rPr>
        <w:t xml:space="preserve">  AusAID should consider increasing the Global Program budget to improve its flexibility in responding to emergency situations, to give more predictability to its contributions to some international organizations and to support emerging mine action priorities (such as supporting certain countries to complete their mine clearance). </w:t>
      </w:r>
    </w:p>
    <w:p w:rsidR="0019001C" w:rsidRPr="0019001C" w:rsidRDefault="0019001C" w:rsidP="0019001C">
      <w:pPr>
        <w:ind w:left="360"/>
        <w:rPr>
          <w:rFonts w:ascii="Arial" w:hAnsi="Arial" w:cs="Arial"/>
          <w:sz w:val="24"/>
          <w:szCs w:val="24"/>
        </w:rPr>
      </w:pPr>
    </w:p>
    <w:p w:rsidR="00260C1A" w:rsidRPr="006A5A27" w:rsidRDefault="00260C1A" w:rsidP="006A5A27">
      <w:pPr>
        <w:pStyle w:val="Heading3"/>
        <w:rPr>
          <w:rStyle w:val="Heading3Char"/>
          <w:b/>
        </w:rPr>
      </w:pPr>
      <w:bookmarkStart w:id="23" w:name="_Toc346634724"/>
      <w:r w:rsidRPr="006A5A27">
        <w:t>4.5</w:t>
      </w:r>
      <w:r w:rsidR="00C26961" w:rsidRPr="006A5A27">
        <w:tab/>
      </w:r>
      <w:r w:rsidRPr="006A5A27">
        <w:rPr>
          <w:rStyle w:val="Heading3Char"/>
          <w:b/>
        </w:rPr>
        <w:t>Implementing Partners</w:t>
      </w:r>
      <w:bookmarkEnd w:id="23"/>
    </w:p>
    <w:p w:rsidR="00260C1A" w:rsidRPr="00260C1A" w:rsidRDefault="00260C1A"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The funding provided by AusAID has gone to a variety of mine action organizations, such as national mine action authorities, United Nations agencies, other international organization and international and national non-governmental organizations.  This spread is consistent with other mine action donors and the funding has covered all the pillars of mine action – clearance, mine risk education, stockpile destruction, victim assistance and advocacy.  Around 80 activities have been funded so far in the Strategy period.</w:t>
      </w:r>
      <w:r w:rsidR="00147AF4">
        <w:rPr>
          <w:rFonts w:ascii="Arial" w:hAnsi="Arial" w:cs="Arial"/>
          <w:sz w:val="24"/>
          <w:szCs w:val="24"/>
        </w:rPr>
        <w:t xml:space="preserve">  While the Review did not look at the internal working of AusAID, this seems to be a lot of activities as they all carry an administrative load.  As noted before, most activities are well under a $3 million budget.  If this number of activities is felt to be t</w:t>
      </w:r>
      <w:r w:rsidR="00086632">
        <w:rPr>
          <w:rFonts w:ascii="Arial" w:hAnsi="Arial" w:cs="Arial"/>
          <w:sz w:val="24"/>
          <w:szCs w:val="24"/>
        </w:rPr>
        <w:t>oo many by AusAID, the solution</w:t>
      </w:r>
      <w:r w:rsidR="00147AF4">
        <w:rPr>
          <w:rFonts w:ascii="Arial" w:hAnsi="Arial" w:cs="Arial"/>
          <w:sz w:val="24"/>
          <w:szCs w:val="24"/>
        </w:rPr>
        <w:t xml:space="preserve"> could include a focus on </w:t>
      </w:r>
      <w:r w:rsidR="009D07D0">
        <w:rPr>
          <w:rFonts w:ascii="Arial" w:hAnsi="Arial" w:cs="Arial"/>
          <w:sz w:val="24"/>
          <w:szCs w:val="24"/>
        </w:rPr>
        <w:t>fewer</w:t>
      </w:r>
      <w:r w:rsidR="00147AF4">
        <w:rPr>
          <w:rFonts w:ascii="Arial" w:hAnsi="Arial" w:cs="Arial"/>
          <w:sz w:val="24"/>
          <w:szCs w:val="24"/>
        </w:rPr>
        <w:t xml:space="preserve"> countries and more multi-year projects</w:t>
      </w:r>
      <w:r w:rsidR="00E3796D">
        <w:rPr>
          <w:rFonts w:ascii="Arial" w:hAnsi="Arial" w:cs="Arial"/>
          <w:sz w:val="24"/>
          <w:szCs w:val="24"/>
        </w:rPr>
        <w:t xml:space="preserve"> with larger budgets</w:t>
      </w:r>
      <w:r w:rsidR="00147AF4">
        <w:rPr>
          <w:rFonts w:ascii="Arial" w:hAnsi="Arial" w:cs="Arial"/>
          <w:sz w:val="24"/>
          <w:szCs w:val="24"/>
        </w:rPr>
        <w:t xml:space="preserve">. </w:t>
      </w:r>
    </w:p>
    <w:p w:rsidR="00147AF4" w:rsidRPr="00260C1A" w:rsidRDefault="00147AF4"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A number of issues were raised during the Review with regards to the spread of implementin</w:t>
      </w:r>
      <w:r w:rsidR="00147AF4">
        <w:rPr>
          <w:rFonts w:ascii="Arial" w:hAnsi="Arial" w:cs="Arial"/>
          <w:sz w:val="24"/>
          <w:szCs w:val="24"/>
        </w:rPr>
        <w:t>g partners.  T</w:t>
      </w:r>
      <w:r w:rsidRPr="00260C1A">
        <w:rPr>
          <w:rFonts w:ascii="Arial" w:hAnsi="Arial" w:cs="Arial"/>
          <w:sz w:val="24"/>
          <w:szCs w:val="24"/>
        </w:rPr>
        <w:t xml:space="preserve">he third outcome of the Strategy is ‘Enhanced capacity of countries to manage their mine action programs’.  However, funding has </w:t>
      </w:r>
      <w:r w:rsidR="0073311B">
        <w:rPr>
          <w:rFonts w:ascii="Arial" w:hAnsi="Arial" w:cs="Arial"/>
          <w:sz w:val="24"/>
          <w:szCs w:val="24"/>
        </w:rPr>
        <w:t xml:space="preserve">not </w:t>
      </w:r>
      <w:r w:rsidRPr="00260C1A">
        <w:rPr>
          <w:rFonts w:ascii="Arial" w:hAnsi="Arial" w:cs="Arial"/>
          <w:sz w:val="24"/>
          <w:szCs w:val="24"/>
        </w:rPr>
        <w:t xml:space="preserve">gone directly to </w:t>
      </w:r>
      <w:r w:rsidR="00147AF4">
        <w:rPr>
          <w:rFonts w:ascii="Arial" w:hAnsi="Arial" w:cs="Arial"/>
          <w:sz w:val="24"/>
          <w:szCs w:val="24"/>
        </w:rPr>
        <w:t xml:space="preserve">any </w:t>
      </w:r>
      <w:r w:rsidRPr="00260C1A">
        <w:rPr>
          <w:rFonts w:ascii="Arial" w:hAnsi="Arial" w:cs="Arial"/>
          <w:sz w:val="24"/>
          <w:szCs w:val="24"/>
        </w:rPr>
        <w:t>national mine action authorities</w:t>
      </w:r>
      <w:r w:rsidR="00AC5F53">
        <w:rPr>
          <w:rFonts w:ascii="Arial" w:hAnsi="Arial" w:cs="Arial"/>
          <w:sz w:val="24"/>
          <w:szCs w:val="24"/>
        </w:rPr>
        <w:t xml:space="preserve">. </w:t>
      </w:r>
      <w:r w:rsidRPr="00260C1A">
        <w:rPr>
          <w:rFonts w:ascii="Arial" w:hAnsi="Arial" w:cs="Arial"/>
          <w:sz w:val="24"/>
          <w:szCs w:val="24"/>
        </w:rPr>
        <w:t xml:space="preserve"> </w:t>
      </w:r>
      <w:proofErr w:type="spellStart"/>
      <w:r w:rsidRPr="00260C1A">
        <w:rPr>
          <w:rFonts w:ascii="Arial" w:hAnsi="Arial" w:cs="Arial"/>
          <w:sz w:val="24"/>
          <w:szCs w:val="24"/>
        </w:rPr>
        <w:t>AusAID’s</w:t>
      </w:r>
      <w:proofErr w:type="spellEnd"/>
      <w:r w:rsidRPr="00260C1A">
        <w:rPr>
          <w:rFonts w:ascii="Arial" w:hAnsi="Arial" w:cs="Arial"/>
          <w:sz w:val="24"/>
          <w:szCs w:val="24"/>
        </w:rPr>
        <w:t xml:space="preserve"> long-term mine action programs in Cambodia, Laos and Afghanistan are now all </w:t>
      </w:r>
      <w:r w:rsidR="00147AF4" w:rsidRPr="00260C1A">
        <w:rPr>
          <w:rFonts w:ascii="Arial" w:hAnsi="Arial" w:cs="Arial"/>
          <w:sz w:val="24"/>
          <w:szCs w:val="24"/>
        </w:rPr>
        <w:t>focused</w:t>
      </w:r>
      <w:r w:rsidRPr="00260C1A">
        <w:rPr>
          <w:rFonts w:ascii="Arial" w:hAnsi="Arial" w:cs="Arial"/>
          <w:sz w:val="24"/>
          <w:szCs w:val="24"/>
        </w:rPr>
        <w:t xml:space="preserve"> on stren</w:t>
      </w:r>
      <w:r w:rsidR="00147AF4">
        <w:rPr>
          <w:rFonts w:ascii="Arial" w:hAnsi="Arial" w:cs="Arial"/>
          <w:sz w:val="24"/>
          <w:szCs w:val="24"/>
        </w:rPr>
        <w:t>gth</w:t>
      </w:r>
      <w:r w:rsidR="004B40B7">
        <w:rPr>
          <w:rFonts w:ascii="Arial" w:hAnsi="Arial" w:cs="Arial"/>
          <w:sz w:val="24"/>
          <w:szCs w:val="24"/>
        </w:rPr>
        <w:t>ening national capacity, with</w:t>
      </w:r>
      <w:r w:rsidR="00147AF4">
        <w:rPr>
          <w:rFonts w:ascii="Arial" w:hAnsi="Arial" w:cs="Arial"/>
          <w:sz w:val="24"/>
          <w:szCs w:val="24"/>
        </w:rPr>
        <w:t xml:space="preserve"> f</w:t>
      </w:r>
      <w:r w:rsidRPr="00260C1A">
        <w:rPr>
          <w:rFonts w:ascii="Arial" w:hAnsi="Arial" w:cs="Arial"/>
          <w:sz w:val="24"/>
          <w:szCs w:val="24"/>
        </w:rPr>
        <w:t xml:space="preserve">unding </w:t>
      </w:r>
      <w:r w:rsidR="00147AF4">
        <w:rPr>
          <w:rFonts w:ascii="Arial" w:hAnsi="Arial" w:cs="Arial"/>
          <w:sz w:val="24"/>
          <w:szCs w:val="24"/>
        </w:rPr>
        <w:t xml:space="preserve">to </w:t>
      </w:r>
      <w:r w:rsidRPr="00260C1A">
        <w:rPr>
          <w:rFonts w:ascii="Arial" w:hAnsi="Arial" w:cs="Arial"/>
          <w:sz w:val="24"/>
          <w:szCs w:val="24"/>
        </w:rPr>
        <w:t>the</w:t>
      </w:r>
      <w:r w:rsidR="00AC5F53">
        <w:rPr>
          <w:rFonts w:ascii="Arial" w:hAnsi="Arial" w:cs="Arial"/>
          <w:sz w:val="24"/>
          <w:szCs w:val="24"/>
        </w:rPr>
        <w:t>se</w:t>
      </w:r>
      <w:r w:rsidRPr="00260C1A">
        <w:rPr>
          <w:rFonts w:ascii="Arial" w:hAnsi="Arial" w:cs="Arial"/>
          <w:sz w:val="24"/>
          <w:szCs w:val="24"/>
        </w:rPr>
        <w:t xml:space="preserve"> national mine action program</w:t>
      </w:r>
      <w:r w:rsidR="004B40B7">
        <w:rPr>
          <w:rFonts w:ascii="Arial" w:hAnsi="Arial" w:cs="Arial"/>
          <w:sz w:val="24"/>
          <w:szCs w:val="24"/>
        </w:rPr>
        <w:t>s</w:t>
      </w:r>
      <w:r w:rsidR="00147AF4">
        <w:rPr>
          <w:rFonts w:ascii="Arial" w:hAnsi="Arial" w:cs="Arial"/>
          <w:sz w:val="24"/>
          <w:szCs w:val="24"/>
        </w:rPr>
        <w:t xml:space="preserve"> </w:t>
      </w:r>
      <w:r w:rsidR="004B40B7">
        <w:rPr>
          <w:rFonts w:ascii="Arial" w:hAnsi="Arial" w:cs="Arial"/>
          <w:sz w:val="24"/>
          <w:szCs w:val="24"/>
        </w:rPr>
        <w:t>going</w:t>
      </w:r>
      <w:r w:rsidR="00AC5F53">
        <w:rPr>
          <w:rFonts w:ascii="Arial" w:hAnsi="Arial" w:cs="Arial"/>
          <w:sz w:val="24"/>
          <w:szCs w:val="24"/>
        </w:rPr>
        <w:t xml:space="preserve"> </w:t>
      </w:r>
      <w:r w:rsidR="00AC5F53" w:rsidRPr="00260C1A">
        <w:rPr>
          <w:rFonts w:ascii="Arial" w:hAnsi="Arial" w:cs="Arial"/>
          <w:sz w:val="24"/>
          <w:szCs w:val="24"/>
        </w:rPr>
        <w:t>through</w:t>
      </w:r>
      <w:r w:rsidRPr="00260C1A">
        <w:rPr>
          <w:rFonts w:ascii="Arial" w:hAnsi="Arial" w:cs="Arial"/>
          <w:sz w:val="24"/>
          <w:szCs w:val="24"/>
        </w:rPr>
        <w:t xml:space="preserve"> the United Nations agency mandated to support the national mine action program.  </w:t>
      </w:r>
      <w:r w:rsidR="00210598">
        <w:rPr>
          <w:rFonts w:ascii="Arial" w:hAnsi="Arial" w:cs="Arial"/>
          <w:sz w:val="24"/>
          <w:szCs w:val="24"/>
        </w:rPr>
        <w:t xml:space="preserve">This issue </w:t>
      </w:r>
      <w:r w:rsidR="009D07D0">
        <w:rPr>
          <w:rFonts w:ascii="Arial" w:hAnsi="Arial" w:cs="Arial"/>
          <w:sz w:val="24"/>
          <w:szCs w:val="24"/>
        </w:rPr>
        <w:t>is addressed more in Section 5.4</w:t>
      </w:r>
      <w:r w:rsidR="00210598">
        <w:rPr>
          <w:rFonts w:ascii="Arial" w:hAnsi="Arial" w:cs="Arial"/>
          <w:sz w:val="24"/>
          <w:szCs w:val="24"/>
        </w:rPr>
        <w:t>, but the</w:t>
      </w:r>
      <w:r w:rsidRPr="00260C1A">
        <w:rPr>
          <w:rFonts w:ascii="Arial" w:hAnsi="Arial" w:cs="Arial"/>
          <w:sz w:val="24"/>
          <w:szCs w:val="24"/>
        </w:rPr>
        <w:t xml:space="preserve"> Review acknowledges the challenges involved with funding nati</w:t>
      </w:r>
      <w:r w:rsidR="00210598">
        <w:rPr>
          <w:rFonts w:ascii="Arial" w:hAnsi="Arial" w:cs="Arial"/>
          <w:sz w:val="24"/>
          <w:szCs w:val="24"/>
        </w:rPr>
        <w:t>onal authorities directly.</w:t>
      </w:r>
    </w:p>
    <w:p w:rsidR="00AC5F53" w:rsidRPr="00260C1A" w:rsidRDefault="00AC5F53" w:rsidP="00260C1A">
      <w:pPr>
        <w:rPr>
          <w:rFonts w:ascii="Arial" w:hAnsi="Arial" w:cs="Arial"/>
          <w:sz w:val="24"/>
          <w:szCs w:val="24"/>
        </w:rPr>
      </w:pPr>
    </w:p>
    <w:p w:rsidR="0073311B" w:rsidRDefault="00260C1A" w:rsidP="0091597F">
      <w:pPr>
        <w:rPr>
          <w:rFonts w:ascii="Arial" w:hAnsi="Arial" w:cs="Arial"/>
          <w:sz w:val="24"/>
          <w:szCs w:val="24"/>
        </w:rPr>
      </w:pPr>
      <w:r w:rsidRPr="00260C1A">
        <w:rPr>
          <w:rFonts w:ascii="Arial" w:hAnsi="Arial" w:cs="Arial"/>
          <w:sz w:val="24"/>
          <w:szCs w:val="24"/>
        </w:rPr>
        <w:t xml:space="preserve">The second point relates to the statement in the Strategy that support will be delivered by a range of partners, including ‘Australian NGOs’.  Whilst it is acknowledged that there are few Australian organizations engaged in mine action activities, very little funding has gone to Australian organizations.  A number of smaller Australian NGOs stated that they found it difficult to get funding from AusAID and that there should be clearer channels to make it easier for them to obtain grants for projects.  However, some of these organizations </w:t>
      </w:r>
      <w:r w:rsidR="00E3796D">
        <w:rPr>
          <w:rFonts w:ascii="Arial" w:hAnsi="Arial" w:cs="Arial"/>
          <w:sz w:val="24"/>
          <w:szCs w:val="24"/>
        </w:rPr>
        <w:t>have limited</w:t>
      </w:r>
      <w:r w:rsidRPr="00260C1A">
        <w:rPr>
          <w:rFonts w:ascii="Arial" w:hAnsi="Arial" w:cs="Arial"/>
          <w:sz w:val="24"/>
          <w:szCs w:val="24"/>
        </w:rPr>
        <w:t xml:space="preserve"> capacity to formulate </w:t>
      </w:r>
      <w:r w:rsidR="00086632">
        <w:rPr>
          <w:rFonts w:ascii="Arial" w:hAnsi="Arial" w:cs="Arial"/>
          <w:sz w:val="24"/>
          <w:szCs w:val="24"/>
        </w:rPr>
        <w:t xml:space="preserve">and implement </w:t>
      </w:r>
      <w:r w:rsidR="00140A21">
        <w:rPr>
          <w:rFonts w:ascii="Arial" w:hAnsi="Arial" w:cs="Arial"/>
          <w:sz w:val="24"/>
          <w:szCs w:val="24"/>
        </w:rPr>
        <w:t>programs</w:t>
      </w:r>
      <w:r w:rsidRPr="00260C1A">
        <w:rPr>
          <w:rFonts w:ascii="Arial" w:hAnsi="Arial" w:cs="Arial"/>
          <w:sz w:val="24"/>
          <w:szCs w:val="24"/>
        </w:rPr>
        <w:t xml:space="preserve">.  </w:t>
      </w:r>
      <w:r w:rsidR="0073311B">
        <w:rPr>
          <w:rFonts w:ascii="Arial" w:hAnsi="Arial" w:cs="Arial"/>
          <w:sz w:val="24"/>
          <w:szCs w:val="24"/>
        </w:rPr>
        <w:t>AusAID should consider funding for Australian NGOs that are effective and able to demonstrate that they can add value to mine action.</w:t>
      </w:r>
    </w:p>
    <w:p w:rsidR="000D373B" w:rsidRDefault="000D373B" w:rsidP="00260C1A">
      <w:pPr>
        <w:rPr>
          <w:rFonts w:ascii="Arial" w:hAnsi="Arial" w:cs="Arial"/>
          <w:sz w:val="24"/>
          <w:szCs w:val="24"/>
        </w:rPr>
      </w:pPr>
    </w:p>
    <w:p w:rsidR="009D07D0" w:rsidRDefault="009D07D0" w:rsidP="00260C1A">
      <w:pPr>
        <w:rPr>
          <w:rFonts w:ascii="Arial" w:hAnsi="Arial" w:cs="Arial"/>
          <w:sz w:val="24"/>
          <w:szCs w:val="24"/>
        </w:rPr>
      </w:pPr>
      <w:r>
        <w:rPr>
          <w:rFonts w:ascii="Arial" w:hAnsi="Arial" w:cs="Arial"/>
          <w:sz w:val="24"/>
          <w:szCs w:val="24"/>
        </w:rPr>
        <w:t>Recommendations;</w:t>
      </w:r>
    </w:p>
    <w:p w:rsidR="009D07D0" w:rsidRDefault="009D07D0" w:rsidP="00260C1A">
      <w:pPr>
        <w:rPr>
          <w:rFonts w:ascii="Arial" w:hAnsi="Arial" w:cs="Arial"/>
          <w:sz w:val="24"/>
          <w:szCs w:val="24"/>
        </w:rPr>
      </w:pPr>
    </w:p>
    <w:p w:rsidR="009D07D0" w:rsidRDefault="00087C54" w:rsidP="00C26961">
      <w:pPr>
        <w:pStyle w:val="ListParagraph"/>
        <w:numPr>
          <w:ilvl w:val="0"/>
          <w:numId w:val="36"/>
        </w:numPr>
        <w:tabs>
          <w:tab w:val="left" w:pos="1134"/>
        </w:tabs>
        <w:ind w:left="1134" w:hanging="567"/>
        <w:rPr>
          <w:rFonts w:ascii="Arial" w:hAnsi="Arial" w:cs="Arial"/>
          <w:sz w:val="24"/>
          <w:szCs w:val="24"/>
        </w:rPr>
      </w:pPr>
      <w:r>
        <w:rPr>
          <w:rFonts w:ascii="Arial" w:hAnsi="Arial" w:cs="Arial"/>
          <w:b/>
          <w:sz w:val="24"/>
          <w:szCs w:val="24"/>
        </w:rPr>
        <w:lastRenderedPageBreak/>
        <w:t>Recommendation 10</w:t>
      </w:r>
      <w:r w:rsidR="00EA73C7" w:rsidRPr="00EA73C7">
        <w:rPr>
          <w:rFonts w:ascii="Arial" w:hAnsi="Arial" w:cs="Arial"/>
          <w:b/>
          <w:sz w:val="24"/>
          <w:szCs w:val="24"/>
        </w:rPr>
        <w:t>.</w:t>
      </w:r>
      <w:r w:rsidR="00EA73C7">
        <w:rPr>
          <w:rFonts w:ascii="Arial" w:hAnsi="Arial" w:cs="Arial"/>
          <w:sz w:val="24"/>
          <w:szCs w:val="24"/>
        </w:rPr>
        <w:t xml:space="preserve">  </w:t>
      </w:r>
      <w:r w:rsidR="009D07D0" w:rsidRPr="008D51F3">
        <w:rPr>
          <w:rFonts w:ascii="Arial" w:hAnsi="Arial" w:cs="Arial"/>
          <w:sz w:val="24"/>
          <w:szCs w:val="24"/>
        </w:rPr>
        <w:t>AusAID could consider reducing the number of mine action projects it manages by focusing on fewer countries and engaging in more multi-year commitments.</w:t>
      </w:r>
    </w:p>
    <w:p w:rsidR="000A3CCA" w:rsidRPr="008D51F3" w:rsidRDefault="000A3CCA" w:rsidP="00C26961">
      <w:pPr>
        <w:pStyle w:val="ListParagraph"/>
        <w:tabs>
          <w:tab w:val="left" w:pos="1134"/>
        </w:tabs>
        <w:ind w:left="1134" w:hanging="567"/>
        <w:rPr>
          <w:rFonts w:ascii="Arial" w:hAnsi="Arial" w:cs="Arial"/>
          <w:sz w:val="24"/>
          <w:szCs w:val="24"/>
        </w:rPr>
      </w:pPr>
    </w:p>
    <w:p w:rsidR="000A3CCA" w:rsidRDefault="00087C54" w:rsidP="00C26961">
      <w:pPr>
        <w:pStyle w:val="ListParagraph"/>
        <w:numPr>
          <w:ilvl w:val="0"/>
          <w:numId w:val="36"/>
        </w:numPr>
        <w:tabs>
          <w:tab w:val="left" w:pos="1134"/>
        </w:tabs>
        <w:spacing w:after="200"/>
        <w:ind w:left="1134" w:hanging="567"/>
        <w:rPr>
          <w:rFonts w:ascii="Arial" w:hAnsi="Arial" w:cs="Arial"/>
          <w:sz w:val="24"/>
          <w:szCs w:val="24"/>
        </w:rPr>
      </w:pPr>
      <w:r>
        <w:rPr>
          <w:rFonts w:ascii="Arial" w:hAnsi="Arial" w:cs="Arial"/>
          <w:b/>
          <w:sz w:val="24"/>
          <w:szCs w:val="24"/>
        </w:rPr>
        <w:t>Recommendation 11</w:t>
      </w:r>
      <w:r w:rsidR="00EA73C7" w:rsidRPr="00EA73C7">
        <w:rPr>
          <w:rFonts w:ascii="Arial" w:hAnsi="Arial" w:cs="Arial"/>
          <w:b/>
          <w:sz w:val="24"/>
          <w:szCs w:val="24"/>
        </w:rPr>
        <w:t>.</w:t>
      </w:r>
      <w:r w:rsidR="00EA73C7">
        <w:rPr>
          <w:rFonts w:ascii="Arial" w:hAnsi="Arial" w:cs="Arial"/>
          <w:sz w:val="24"/>
          <w:szCs w:val="24"/>
        </w:rPr>
        <w:t xml:space="preserve"> </w:t>
      </w:r>
      <w:r w:rsidR="000A3CCA">
        <w:rPr>
          <w:rFonts w:ascii="Arial" w:hAnsi="Arial" w:cs="Arial"/>
          <w:sz w:val="24"/>
          <w:szCs w:val="24"/>
        </w:rPr>
        <w:t xml:space="preserve">For countries facing long-term mine action challenges, </w:t>
      </w:r>
      <w:r w:rsidR="000A3CCA" w:rsidRPr="0024009D">
        <w:rPr>
          <w:rFonts w:ascii="Arial" w:hAnsi="Arial" w:cs="Arial"/>
          <w:sz w:val="24"/>
          <w:szCs w:val="24"/>
        </w:rPr>
        <w:t xml:space="preserve">AusAID should </w:t>
      </w:r>
      <w:r w:rsidR="000A3CCA">
        <w:rPr>
          <w:rFonts w:ascii="Arial" w:hAnsi="Arial" w:cs="Arial"/>
          <w:sz w:val="24"/>
          <w:szCs w:val="24"/>
        </w:rPr>
        <w:t>consider how its mine action support will build the capacity of the national mine action program and consider, where appropriate, whether support should be provided directly to the national mine action authority</w:t>
      </w:r>
      <w:r w:rsidR="000A3CCA" w:rsidRPr="0024009D">
        <w:rPr>
          <w:rFonts w:ascii="Arial" w:hAnsi="Arial" w:cs="Arial"/>
          <w:sz w:val="24"/>
          <w:szCs w:val="24"/>
        </w:rPr>
        <w:t>.</w:t>
      </w:r>
    </w:p>
    <w:p w:rsidR="000A3CCA" w:rsidRPr="000A3CCA" w:rsidRDefault="000A3CCA" w:rsidP="00C26961">
      <w:pPr>
        <w:pStyle w:val="ListParagraph"/>
        <w:tabs>
          <w:tab w:val="left" w:pos="1134"/>
        </w:tabs>
        <w:ind w:left="1134" w:hanging="567"/>
        <w:rPr>
          <w:rFonts w:ascii="Arial" w:hAnsi="Arial" w:cs="Arial"/>
          <w:sz w:val="24"/>
          <w:szCs w:val="24"/>
        </w:rPr>
      </w:pPr>
    </w:p>
    <w:p w:rsidR="009816FE" w:rsidRPr="00086632" w:rsidRDefault="00087C54" w:rsidP="00C26961">
      <w:pPr>
        <w:pStyle w:val="ListParagraph"/>
        <w:numPr>
          <w:ilvl w:val="0"/>
          <w:numId w:val="36"/>
        </w:numPr>
        <w:tabs>
          <w:tab w:val="left" w:pos="1134"/>
        </w:tabs>
        <w:spacing w:after="200"/>
        <w:ind w:left="1134" w:hanging="567"/>
        <w:rPr>
          <w:rFonts w:ascii="Arial" w:hAnsi="Arial" w:cs="Arial"/>
          <w:sz w:val="24"/>
          <w:szCs w:val="24"/>
        </w:rPr>
      </w:pPr>
      <w:r>
        <w:rPr>
          <w:rFonts w:ascii="Arial" w:hAnsi="Arial" w:cs="Arial"/>
          <w:b/>
          <w:sz w:val="24"/>
          <w:szCs w:val="24"/>
        </w:rPr>
        <w:t>Recommendation 12</w:t>
      </w:r>
      <w:r w:rsidR="00EA73C7" w:rsidRPr="00EA73C7">
        <w:rPr>
          <w:rFonts w:ascii="Arial" w:hAnsi="Arial" w:cs="Arial"/>
          <w:b/>
          <w:sz w:val="24"/>
          <w:szCs w:val="24"/>
        </w:rPr>
        <w:t>.</w:t>
      </w:r>
      <w:r w:rsidR="00EA73C7">
        <w:rPr>
          <w:rFonts w:ascii="Arial" w:hAnsi="Arial" w:cs="Arial"/>
          <w:sz w:val="24"/>
          <w:szCs w:val="24"/>
        </w:rPr>
        <w:t xml:space="preserve">  </w:t>
      </w:r>
      <w:r w:rsidR="0073311B" w:rsidRPr="0024009D">
        <w:rPr>
          <w:rFonts w:ascii="Arial" w:hAnsi="Arial" w:cs="Arial"/>
          <w:sz w:val="24"/>
          <w:szCs w:val="24"/>
        </w:rPr>
        <w:t xml:space="preserve">AusAID should </w:t>
      </w:r>
      <w:r w:rsidR="0073311B">
        <w:rPr>
          <w:rFonts w:ascii="Arial" w:hAnsi="Arial" w:cs="Arial"/>
          <w:sz w:val="24"/>
          <w:szCs w:val="24"/>
        </w:rPr>
        <w:t>consider support to</w:t>
      </w:r>
      <w:r w:rsidR="0073311B" w:rsidRPr="0024009D">
        <w:rPr>
          <w:rFonts w:ascii="Arial" w:hAnsi="Arial" w:cs="Arial"/>
          <w:sz w:val="24"/>
          <w:szCs w:val="24"/>
        </w:rPr>
        <w:t xml:space="preserve"> Australian NGOs</w:t>
      </w:r>
      <w:r w:rsidR="0073311B">
        <w:rPr>
          <w:rFonts w:ascii="Arial" w:hAnsi="Arial" w:cs="Arial"/>
          <w:sz w:val="24"/>
          <w:szCs w:val="24"/>
        </w:rPr>
        <w:t xml:space="preserve"> that are effective and where they can add value to mine action efforts.</w:t>
      </w:r>
    </w:p>
    <w:p w:rsidR="00F85022" w:rsidRDefault="00F85022" w:rsidP="00260C1A">
      <w:pPr>
        <w:rPr>
          <w:rFonts w:ascii="Arial" w:hAnsi="Arial" w:cs="Arial"/>
          <w:b/>
          <w:sz w:val="24"/>
          <w:szCs w:val="24"/>
        </w:rPr>
      </w:pPr>
    </w:p>
    <w:p w:rsidR="00260C1A" w:rsidRPr="006A5A27" w:rsidRDefault="00F67CCD" w:rsidP="006A5A27">
      <w:pPr>
        <w:pStyle w:val="Heading3"/>
        <w:rPr>
          <w:rStyle w:val="Heading3Char"/>
          <w:b/>
        </w:rPr>
      </w:pPr>
      <w:bookmarkStart w:id="24" w:name="_Toc346634725"/>
      <w:r w:rsidRPr="006A5A27">
        <w:t>4.6</w:t>
      </w:r>
      <w:r w:rsidR="00C26961" w:rsidRPr="006A5A27">
        <w:tab/>
      </w:r>
      <w:r w:rsidR="00260C1A" w:rsidRPr="006A5A27">
        <w:rPr>
          <w:rStyle w:val="Heading3Char"/>
          <w:b/>
        </w:rPr>
        <w:t>Support to International Conventions</w:t>
      </w:r>
      <w:bookmarkEnd w:id="24"/>
    </w:p>
    <w:p w:rsidR="00260C1A" w:rsidRPr="00260C1A" w:rsidRDefault="00260C1A" w:rsidP="00260C1A">
      <w:pPr>
        <w:rPr>
          <w:rFonts w:ascii="Arial" w:hAnsi="Arial" w:cs="Arial"/>
          <w:sz w:val="24"/>
          <w:szCs w:val="24"/>
        </w:rPr>
      </w:pPr>
    </w:p>
    <w:p w:rsidR="005B648B" w:rsidRDefault="00260C1A" w:rsidP="00260C1A">
      <w:pPr>
        <w:rPr>
          <w:rFonts w:ascii="Arial" w:hAnsi="Arial" w:cs="Arial"/>
          <w:sz w:val="24"/>
          <w:szCs w:val="24"/>
        </w:rPr>
      </w:pPr>
      <w:r w:rsidRPr="00260C1A">
        <w:rPr>
          <w:rFonts w:ascii="Arial" w:hAnsi="Arial" w:cs="Arial"/>
          <w:sz w:val="24"/>
          <w:szCs w:val="24"/>
        </w:rPr>
        <w:t xml:space="preserve">Australia has been an active and visible player in the various Conventions related to landmines for many years, and this has continued in the current Strategy period. </w:t>
      </w:r>
      <w:r w:rsidR="005B648B">
        <w:rPr>
          <w:rFonts w:ascii="Arial" w:hAnsi="Arial" w:cs="Arial"/>
          <w:sz w:val="24"/>
          <w:szCs w:val="24"/>
        </w:rPr>
        <w:t xml:space="preserve">This issue is </w:t>
      </w:r>
      <w:r w:rsidR="000C21BD">
        <w:rPr>
          <w:rFonts w:ascii="Arial" w:hAnsi="Arial" w:cs="Arial"/>
          <w:sz w:val="24"/>
          <w:szCs w:val="24"/>
        </w:rPr>
        <w:t xml:space="preserve">also </w:t>
      </w:r>
      <w:r w:rsidR="005B648B">
        <w:rPr>
          <w:rFonts w:ascii="Arial" w:hAnsi="Arial" w:cs="Arial"/>
          <w:sz w:val="24"/>
          <w:szCs w:val="24"/>
        </w:rPr>
        <w:t>a</w:t>
      </w:r>
      <w:r w:rsidR="000C21BD">
        <w:rPr>
          <w:rFonts w:ascii="Arial" w:hAnsi="Arial" w:cs="Arial"/>
          <w:sz w:val="24"/>
          <w:szCs w:val="24"/>
        </w:rPr>
        <w:t>ddressed</w:t>
      </w:r>
      <w:r w:rsidR="005B648B">
        <w:rPr>
          <w:rFonts w:ascii="Arial" w:hAnsi="Arial" w:cs="Arial"/>
          <w:sz w:val="24"/>
          <w:szCs w:val="24"/>
        </w:rPr>
        <w:t xml:space="preserve"> in Section 5.5</w:t>
      </w:r>
      <w:r w:rsidR="000C21BD">
        <w:rPr>
          <w:rFonts w:ascii="Arial" w:hAnsi="Arial" w:cs="Arial"/>
          <w:sz w:val="24"/>
          <w:szCs w:val="24"/>
        </w:rPr>
        <w:t xml:space="preserve"> in the context of leadership</w:t>
      </w:r>
      <w:r w:rsidR="005B648B">
        <w:rPr>
          <w:rFonts w:ascii="Arial" w:hAnsi="Arial" w:cs="Arial"/>
          <w:sz w:val="24"/>
          <w:szCs w:val="24"/>
        </w:rPr>
        <w:t xml:space="preserve">, but some key points are outlined here. </w:t>
      </w:r>
    </w:p>
    <w:p w:rsidR="005B648B" w:rsidRDefault="005B648B"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Australia has been a past-President of the Anti-personnel Mine Ban Convention (APMBC), Co-Chair of the Victim Assistance Committee, and a strong contributor to VA programs of the APMBC.</w:t>
      </w:r>
      <w:r w:rsidR="00361754">
        <w:rPr>
          <w:rFonts w:ascii="Arial" w:hAnsi="Arial" w:cs="Arial"/>
          <w:sz w:val="24"/>
          <w:szCs w:val="24"/>
        </w:rPr>
        <w:t xml:space="preserve">  It has also been a previous Co-Chair of the Standing Committee on</w:t>
      </w:r>
      <w:r w:rsidR="00414FA9">
        <w:rPr>
          <w:rFonts w:ascii="Arial" w:hAnsi="Arial" w:cs="Arial"/>
          <w:sz w:val="24"/>
          <w:szCs w:val="24"/>
        </w:rPr>
        <w:t xml:space="preserve"> Mine Clearance (2008-09), is a member of</w:t>
      </w:r>
      <w:r w:rsidR="00361754">
        <w:rPr>
          <w:rFonts w:ascii="Arial" w:hAnsi="Arial" w:cs="Arial"/>
          <w:sz w:val="24"/>
          <w:szCs w:val="24"/>
        </w:rPr>
        <w:t xml:space="preserve"> the APMBC Coordinating Committee and currently serves as Coordinator of the Sponsorship Program.</w:t>
      </w:r>
    </w:p>
    <w:p w:rsidR="00AC5F53" w:rsidRPr="00260C1A" w:rsidRDefault="00AC5F53" w:rsidP="00260C1A">
      <w:pPr>
        <w:rPr>
          <w:rFonts w:ascii="Arial" w:hAnsi="Arial" w:cs="Arial"/>
          <w:sz w:val="24"/>
          <w:szCs w:val="24"/>
        </w:rPr>
      </w:pPr>
    </w:p>
    <w:p w:rsidR="00260C1A" w:rsidRDefault="00260C1A" w:rsidP="00260C1A">
      <w:pPr>
        <w:rPr>
          <w:rFonts w:ascii="Arial" w:hAnsi="Arial" w:cs="Arial"/>
          <w:sz w:val="24"/>
          <w:szCs w:val="24"/>
        </w:rPr>
      </w:pPr>
      <w:r w:rsidRPr="00260C1A">
        <w:rPr>
          <w:rFonts w:ascii="Arial" w:hAnsi="Arial" w:cs="Arial"/>
          <w:sz w:val="24"/>
          <w:szCs w:val="24"/>
        </w:rPr>
        <w:t xml:space="preserve">Australia is also active in the various protocols of the Convention on Certain Conventional Weapons (CCW) and has provided expert advice and opinion to discussions.  </w:t>
      </w:r>
      <w:r w:rsidR="00361754">
        <w:rPr>
          <w:rFonts w:ascii="Arial" w:hAnsi="Arial" w:cs="Arial"/>
          <w:sz w:val="24"/>
          <w:szCs w:val="24"/>
        </w:rPr>
        <w:t>During 2010-11 Australia was President of the CCW Protocol V and i</w:t>
      </w:r>
      <w:r w:rsidRPr="00260C1A">
        <w:rPr>
          <w:rFonts w:ascii="Arial" w:hAnsi="Arial" w:cs="Arial"/>
          <w:sz w:val="24"/>
          <w:szCs w:val="24"/>
        </w:rPr>
        <w:t>t is currently t</w:t>
      </w:r>
      <w:r w:rsidR="00361754">
        <w:rPr>
          <w:rFonts w:ascii="Arial" w:hAnsi="Arial" w:cs="Arial"/>
          <w:sz w:val="24"/>
          <w:szCs w:val="24"/>
        </w:rPr>
        <w:t>he coordinator on discussions about</w:t>
      </w:r>
      <w:r w:rsidRPr="00260C1A">
        <w:rPr>
          <w:rFonts w:ascii="Arial" w:hAnsi="Arial" w:cs="Arial"/>
          <w:sz w:val="24"/>
          <w:szCs w:val="24"/>
        </w:rPr>
        <w:t xml:space="preserve"> Improvised Explosive Devices (IEDs).  The negotiations in the CCW can be long and dra</w:t>
      </w:r>
      <w:r w:rsidR="00696FC6">
        <w:rPr>
          <w:rFonts w:ascii="Arial" w:hAnsi="Arial" w:cs="Arial"/>
          <w:sz w:val="24"/>
          <w:szCs w:val="24"/>
        </w:rPr>
        <w:t>wn out, and contain a much more diverse range of views</w:t>
      </w:r>
      <w:r w:rsidRPr="00260C1A">
        <w:rPr>
          <w:rFonts w:ascii="Arial" w:hAnsi="Arial" w:cs="Arial"/>
          <w:sz w:val="24"/>
          <w:szCs w:val="24"/>
        </w:rPr>
        <w:t xml:space="preserve"> than other Conventions.  Discussions have re-opened on Mines Other Than Anti-Personnel (MOTAPM)</w:t>
      </w:r>
      <w:r w:rsidR="007773A2">
        <w:rPr>
          <w:rFonts w:ascii="Arial" w:hAnsi="Arial" w:cs="Arial"/>
          <w:sz w:val="24"/>
          <w:szCs w:val="24"/>
        </w:rPr>
        <w:t xml:space="preserve"> which an important </w:t>
      </w:r>
      <w:proofErr w:type="gramStart"/>
      <w:r w:rsidR="007773A2">
        <w:rPr>
          <w:rFonts w:ascii="Arial" w:hAnsi="Arial" w:cs="Arial"/>
          <w:sz w:val="24"/>
          <w:szCs w:val="24"/>
        </w:rPr>
        <w:t>issue</w:t>
      </w:r>
      <w:proofErr w:type="gramEnd"/>
      <w:r w:rsidR="007773A2">
        <w:rPr>
          <w:rFonts w:ascii="Arial" w:hAnsi="Arial" w:cs="Arial"/>
          <w:sz w:val="24"/>
          <w:szCs w:val="24"/>
        </w:rPr>
        <w:t xml:space="preserve"> given the number of military and civilian casualties these devices cause</w:t>
      </w:r>
      <w:r w:rsidRPr="00260C1A">
        <w:rPr>
          <w:rFonts w:ascii="Arial" w:hAnsi="Arial" w:cs="Arial"/>
          <w:sz w:val="24"/>
          <w:szCs w:val="24"/>
        </w:rPr>
        <w:t xml:space="preserve">. </w:t>
      </w:r>
      <w:r w:rsidR="007773A2">
        <w:rPr>
          <w:rFonts w:ascii="Arial" w:hAnsi="Arial" w:cs="Arial"/>
          <w:sz w:val="24"/>
          <w:szCs w:val="24"/>
        </w:rPr>
        <w:t xml:space="preserve"> </w:t>
      </w:r>
      <w:r w:rsidRPr="00260C1A">
        <w:rPr>
          <w:rFonts w:ascii="Arial" w:hAnsi="Arial" w:cs="Arial"/>
          <w:sz w:val="24"/>
          <w:szCs w:val="24"/>
        </w:rPr>
        <w:t>Australia should remain engaged in the CCW; however, it needs to weigh up how much time and energy to invest in the CCW against expected gains.</w:t>
      </w:r>
    </w:p>
    <w:p w:rsidR="00AC5F53" w:rsidRPr="00260C1A" w:rsidRDefault="00AC5F53" w:rsidP="00260C1A">
      <w:pPr>
        <w:rPr>
          <w:rFonts w:ascii="Arial" w:hAnsi="Arial" w:cs="Arial"/>
          <w:sz w:val="24"/>
          <w:szCs w:val="24"/>
        </w:rPr>
      </w:pPr>
    </w:p>
    <w:p w:rsidR="00260C1A" w:rsidRDefault="0095015F" w:rsidP="00260C1A">
      <w:pPr>
        <w:rPr>
          <w:rFonts w:ascii="Arial" w:hAnsi="Arial" w:cs="Arial"/>
          <w:sz w:val="24"/>
          <w:szCs w:val="24"/>
        </w:rPr>
      </w:pPr>
      <w:r>
        <w:rPr>
          <w:rFonts w:ascii="Arial" w:hAnsi="Arial" w:cs="Arial"/>
          <w:sz w:val="24"/>
          <w:szCs w:val="24"/>
        </w:rPr>
        <w:t>Australia</w:t>
      </w:r>
      <w:r w:rsidR="00260C1A" w:rsidRPr="00260C1A">
        <w:rPr>
          <w:rFonts w:ascii="Arial" w:hAnsi="Arial" w:cs="Arial"/>
          <w:sz w:val="24"/>
          <w:szCs w:val="24"/>
        </w:rPr>
        <w:t xml:space="preserve"> signed the Convention on Cluster Munitions </w:t>
      </w:r>
      <w:r>
        <w:rPr>
          <w:rFonts w:ascii="Arial" w:hAnsi="Arial" w:cs="Arial"/>
          <w:sz w:val="24"/>
          <w:szCs w:val="24"/>
        </w:rPr>
        <w:t>on 3 December 2008 and the ratification process is currently underway</w:t>
      </w:r>
      <w:r w:rsidR="005A2B0A">
        <w:rPr>
          <w:rFonts w:ascii="Arial" w:hAnsi="Arial" w:cs="Arial"/>
          <w:sz w:val="24"/>
          <w:szCs w:val="24"/>
        </w:rPr>
        <w:t xml:space="preserve"> in line with standard Parliamentary processes.  However,</w:t>
      </w:r>
      <w:r>
        <w:rPr>
          <w:rFonts w:ascii="Arial" w:hAnsi="Arial" w:cs="Arial"/>
          <w:sz w:val="24"/>
          <w:szCs w:val="24"/>
        </w:rPr>
        <w:t xml:space="preserve"> during this period it</w:t>
      </w:r>
      <w:r w:rsidR="00260C1A" w:rsidRPr="00260C1A">
        <w:rPr>
          <w:rFonts w:ascii="Arial" w:hAnsi="Arial" w:cs="Arial"/>
          <w:sz w:val="24"/>
          <w:szCs w:val="24"/>
        </w:rPr>
        <w:t xml:space="preserve"> has bee</w:t>
      </w:r>
      <w:r w:rsidR="005A2B0A">
        <w:rPr>
          <w:rFonts w:ascii="Arial" w:hAnsi="Arial" w:cs="Arial"/>
          <w:sz w:val="24"/>
          <w:szCs w:val="24"/>
        </w:rPr>
        <w:t>n active in the workings of the</w:t>
      </w:r>
      <w:r w:rsidR="00260C1A" w:rsidRPr="00260C1A">
        <w:rPr>
          <w:rFonts w:ascii="Arial" w:hAnsi="Arial" w:cs="Arial"/>
          <w:sz w:val="24"/>
          <w:szCs w:val="24"/>
        </w:rPr>
        <w:t xml:space="preserve"> Convention</w:t>
      </w:r>
      <w:r w:rsidR="005A2B0A">
        <w:rPr>
          <w:rFonts w:ascii="Arial" w:hAnsi="Arial" w:cs="Arial"/>
          <w:sz w:val="24"/>
          <w:szCs w:val="24"/>
        </w:rPr>
        <w:t xml:space="preserve"> by supporting CCM meetings and providing funding to fulfill the humanitarian objectives</w:t>
      </w:r>
      <w:r w:rsidR="00260C1A" w:rsidRPr="00260C1A">
        <w:rPr>
          <w:rFonts w:ascii="Arial" w:hAnsi="Arial" w:cs="Arial"/>
          <w:sz w:val="24"/>
          <w:szCs w:val="24"/>
        </w:rPr>
        <w:t>.  It has been a ‘Friend of the Chair’ for</w:t>
      </w:r>
      <w:r w:rsidR="00496999">
        <w:rPr>
          <w:rFonts w:ascii="Arial" w:hAnsi="Arial" w:cs="Arial"/>
          <w:sz w:val="24"/>
          <w:szCs w:val="24"/>
        </w:rPr>
        <w:t xml:space="preserve"> clearance activities and</w:t>
      </w:r>
      <w:r w:rsidR="00260C1A" w:rsidRPr="00260C1A">
        <w:rPr>
          <w:rFonts w:ascii="Arial" w:hAnsi="Arial" w:cs="Arial"/>
          <w:sz w:val="24"/>
          <w:szCs w:val="24"/>
        </w:rPr>
        <w:t xml:space="preserve"> develop</w:t>
      </w:r>
      <w:r w:rsidR="00496999">
        <w:rPr>
          <w:rFonts w:ascii="Arial" w:hAnsi="Arial" w:cs="Arial"/>
          <w:sz w:val="24"/>
          <w:szCs w:val="24"/>
        </w:rPr>
        <w:t>ed</w:t>
      </w:r>
      <w:r w:rsidR="00260C1A" w:rsidRPr="00260C1A">
        <w:rPr>
          <w:rFonts w:ascii="Arial" w:hAnsi="Arial" w:cs="Arial"/>
          <w:sz w:val="24"/>
          <w:szCs w:val="24"/>
        </w:rPr>
        <w:t xml:space="preserve"> a paper on land release for cluster </w:t>
      </w:r>
      <w:proofErr w:type="spellStart"/>
      <w:r w:rsidR="00260C1A" w:rsidRPr="00260C1A">
        <w:rPr>
          <w:rFonts w:ascii="Arial" w:hAnsi="Arial" w:cs="Arial"/>
          <w:sz w:val="24"/>
          <w:szCs w:val="24"/>
        </w:rPr>
        <w:t>munition</w:t>
      </w:r>
      <w:proofErr w:type="spellEnd"/>
      <w:r w:rsidR="00260C1A" w:rsidRPr="00260C1A">
        <w:rPr>
          <w:rFonts w:ascii="Arial" w:hAnsi="Arial" w:cs="Arial"/>
          <w:sz w:val="24"/>
          <w:szCs w:val="24"/>
        </w:rPr>
        <w:t xml:space="preserve"> clearance</w:t>
      </w:r>
      <w:r w:rsidR="00496999">
        <w:rPr>
          <w:rFonts w:ascii="Arial" w:hAnsi="Arial" w:cs="Arial"/>
          <w:sz w:val="24"/>
          <w:szCs w:val="24"/>
        </w:rPr>
        <w:t xml:space="preserve"> which was endorsed by States Parties at the 2</w:t>
      </w:r>
      <w:r w:rsidR="00496999" w:rsidRPr="00496999">
        <w:rPr>
          <w:rFonts w:ascii="Arial" w:hAnsi="Arial" w:cs="Arial"/>
          <w:sz w:val="24"/>
          <w:szCs w:val="24"/>
          <w:vertAlign w:val="superscript"/>
        </w:rPr>
        <w:t>nd</w:t>
      </w:r>
      <w:r w:rsidR="00496999">
        <w:rPr>
          <w:rFonts w:ascii="Arial" w:hAnsi="Arial" w:cs="Arial"/>
          <w:sz w:val="24"/>
          <w:szCs w:val="24"/>
        </w:rPr>
        <w:t xml:space="preserve"> Meeting of States Parties</w:t>
      </w:r>
      <w:r w:rsidR="00260C1A" w:rsidRPr="00260C1A">
        <w:rPr>
          <w:rFonts w:ascii="Arial" w:hAnsi="Arial" w:cs="Arial"/>
          <w:sz w:val="24"/>
          <w:szCs w:val="24"/>
        </w:rPr>
        <w:t xml:space="preserve">. Australia provided significant funding for both the First Meeting of States Parties held in Vientiane in 2010 and the Second in Beirut in 2011.  An official from the ICBL stated that the First meeting would probably have not gone </w:t>
      </w:r>
      <w:r w:rsidR="00260C1A" w:rsidRPr="00260C1A">
        <w:rPr>
          <w:rFonts w:ascii="Arial" w:hAnsi="Arial" w:cs="Arial"/>
          <w:sz w:val="24"/>
          <w:szCs w:val="24"/>
        </w:rPr>
        <w:lastRenderedPageBreak/>
        <w:t>ahead without the Australian funding.  However, some questions were raised about the usefulness of the activities chosen by the organizers of the Second meeting on which donor funds were applied</w:t>
      </w:r>
      <w:r w:rsidR="009D07D0">
        <w:rPr>
          <w:rFonts w:ascii="Arial" w:hAnsi="Arial" w:cs="Arial"/>
          <w:sz w:val="24"/>
          <w:szCs w:val="24"/>
        </w:rPr>
        <w:t xml:space="preserve"> (Note. The report on the use of the funds for </w:t>
      </w:r>
      <w:r w:rsidR="005B648B">
        <w:rPr>
          <w:rFonts w:ascii="Arial" w:hAnsi="Arial" w:cs="Arial"/>
          <w:sz w:val="24"/>
          <w:szCs w:val="24"/>
        </w:rPr>
        <w:t>the 2</w:t>
      </w:r>
      <w:r w:rsidR="009D07D0">
        <w:rPr>
          <w:rFonts w:ascii="Arial" w:hAnsi="Arial" w:cs="Arial"/>
          <w:sz w:val="24"/>
          <w:szCs w:val="24"/>
        </w:rPr>
        <w:t xml:space="preserve"> MSP has yet to be received by AusAID)</w:t>
      </w:r>
      <w:r w:rsidR="00EA0D69">
        <w:rPr>
          <w:rFonts w:ascii="Arial" w:hAnsi="Arial" w:cs="Arial"/>
          <w:sz w:val="24"/>
          <w:szCs w:val="24"/>
        </w:rPr>
        <w:t xml:space="preserve">.  Australia </w:t>
      </w:r>
      <w:r w:rsidR="00140A21">
        <w:rPr>
          <w:rFonts w:ascii="Arial" w:hAnsi="Arial" w:cs="Arial"/>
          <w:sz w:val="24"/>
          <w:szCs w:val="24"/>
        </w:rPr>
        <w:t>sh</w:t>
      </w:r>
      <w:r w:rsidR="00EA0D69">
        <w:rPr>
          <w:rFonts w:ascii="Arial" w:hAnsi="Arial" w:cs="Arial"/>
          <w:sz w:val="24"/>
          <w:szCs w:val="24"/>
        </w:rPr>
        <w:t xml:space="preserve">ould consider </w:t>
      </w:r>
      <w:proofErr w:type="gramStart"/>
      <w:r w:rsidR="00140A21">
        <w:rPr>
          <w:rFonts w:ascii="Arial" w:hAnsi="Arial" w:cs="Arial"/>
          <w:sz w:val="24"/>
          <w:szCs w:val="24"/>
        </w:rPr>
        <w:t xml:space="preserve">limiting </w:t>
      </w:r>
      <w:r w:rsidR="00EA0D69">
        <w:rPr>
          <w:rFonts w:ascii="Arial" w:hAnsi="Arial" w:cs="Arial"/>
          <w:sz w:val="24"/>
          <w:szCs w:val="24"/>
        </w:rPr>
        <w:t xml:space="preserve"> support</w:t>
      </w:r>
      <w:proofErr w:type="gramEnd"/>
      <w:r w:rsidR="00EA0D69">
        <w:rPr>
          <w:rFonts w:ascii="Arial" w:hAnsi="Arial" w:cs="Arial"/>
          <w:sz w:val="24"/>
          <w:szCs w:val="24"/>
        </w:rPr>
        <w:t xml:space="preserve"> for Convention meetings within the framework of </w:t>
      </w:r>
      <w:r w:rsidR="00140A21">
        <w:rPr>
          <w:rFonts w:ascii="Arial" w:hAnsi="Arial" w:cs="Arial"/>
          <w:sz w:val="24"/>
          <w:szCs w:val="24"/>
        </w:rPr>
        <w:t xml:space="preserve">its </w:t>
      </w:r>
      <w:r w:rsidR="00EA0D69">
        <w:rPr>
          <w:rFonts w:ascii="Arial" w:hAnsi="Arial" w:cs="Arial"/>
          <w:sz w:val="24"/>
          <w:szCs w:val="24"/>
        </w:rPr>
        <w:t>assistance to the Conventions and their Implementation Support Unit</w:t>
      </w:r>
      <w:r w:rsidR="002C5152">
        <w:rPr>
          <w:rFonts w:ascii="Arial" w:hAnsi="Arial" w:cs="Arial"/>
          <w:sz w:val="24"/>
          <w:szCs w:val="24"/>
        </w:rPr>
        <w:t>s,</w:t>
      </w:r>
      <w:r w:rsidR="00EA0D69">
        <w:rPr>
          <w:rFonts w:ascii="Arial" w:hAnsi="Arial" w:cs="Arial"/>
          <w:sz w:val="24"/>
          <w:szCs w:val="24"/>
        </w:rPr>
        <w:t xml:space="preserve"> to minimize administration and maximize sustainability.</w:t>
      </w:r>
    </w:p>
    <w:p w:rsidR="00260C1A" w:rsidRDefault="00260C1A" w:rsidP="00260C1A">
      <w:pPr>
        <w:rPr>
          <w:rFonts w:ascii="Arial" w:hAnsi="Arial" w:cs="Arial"/>
          <w:sz w:val="24"/>
          <w:szCs w:val="24"/>
        </w:rPr>
      </w:pPr>
    </w:p>
    <w:p w:rsidR="00700E78" w:rsidRDefault="00700E78" w:rsidP="00260C1A">
      <w:pPr>
        <w:rPr>
          <w:rFonts w:ascii="Arial" w:hAnsi="Arial" w:cs="Arial"/>
          <w:sz w:val="24"/>
          <w:szCs w:val="24"/>
        </w:rPr>
      </w:pPr>
      <w:r>
        <w:rPr>
          <w:rFonts w:ascii="Arial" w:hAnsi="Arial" w:cs="Arial"/>
          <w:sz w:val="24"/>
          <w:szCs w:val="24"/>
        </w:rPr>
        <w:t xml:space="preserve">On the issue of victim assistance, the Convention on the Rights of Persons with Disabilities (CRPD) is beginning to play a larger role in mine action discussions. The Landmine Monitor 2011 noted that “In the Mine Ban Treaty context, the CRPD is considered to provide the States Parties with a more systematic, sustainable, gender sensitive and human rights based approach by bringing victim assistance into the broader context of persons with disabilities”.  At the international level and in various </w:t>
      </w:r>
      <w:r w:rsidR="00DC20DC">
        <w:rPr>
          <w:rFonts w:ascii="Arial" w:hAnsi="Arial" w:cs="Arial"/>
          <w:sz w:val="24"/>
          <w:szCs w:val="24"/>
        </w:rPr>
        <w:t>recent C</w:t>
      </w:r>
      <w:r w:rsidR="0052023B">
        <w:rPr>
          <w:rFonts w:ascii="Arial" w:hAnsi="Arial" w:cs="Arial"/>
          <w:sz w:val="24"/>
          <w:szCs w:val="24"/>
        </w:rPr>
        <w:t>onvention</w:t>
      </w:r>
      <w:r>
        <w:rPr>
          <w:rFonts w:ascii="Arial" w:hAnsi="Arial" w:cs="Arial"/>
          <w:sz w:val="24"/>
          <w:szCs w:val="24"/>
        </w:rPr>
        <w:t xml:space="preserve"> meetings, the CRPD has remained </w:t>
      </w:r>
      <w:r w:rsidR="0052023B">
        <w:rPr>
          <w:rFonts w:ascii="Arial" w:hAnsi="Arial" w:cs="Arial"/>
          <w:sz w:val="24"/>
          <w:szCs w:val="24"/>
        </w:rPr>
        <w:t>a key focus of victim assistance discussions.</w:t>
      </w:r>
    </w:p>
    <w:p w:rsidR="0052023B" w:rsidRDefault="0052023B" w:rsidP="00260C1A">
      <w:pPr>
        <w:rPr>
          <w:rFonts w:ascii="Arial" w:hAnsi="Arial" w:cs="Arial"/>
          <w:sz w:val="24"/>
          <w:szCs w:val="24"/>
        </w:rPr>
      </w:pPr>
    </w:p>
    <w:p w:rsidR="0052023B" w:rsidRDefault="0052023B" w:rsidP="00260C1A">
      <w:pPr>
        <w:rPr>
          <w:rFonts w:ascii="Arial" w:hAnsi="Arial" w:cs="Arial"/>
          <w:sz w:val="24"/>
          <w:szCs w:val="24"/>
        </w:rPr>
      </w:pPr>
      <w:r>
        <w:rPr>
          <w:rFonts w:ascii="Arial" w:hAnsi="Arial" w:cs="Arial"/>
          <w:sz w:val="24"/>
          <w:szCs w:val="24"/>
        </w:rPr>
        <w:t>The Monitor goes on to state “In 2010, for the first time, it was possible to identify APMBC states parties harmonizing their efforts to implement the APMBC, the CCM and the CRPD across all three conventions, at the national and diplomatic levels….Each of the three conventions provide useful strategies and priorities for providing comprehensive care and promoting the full realization of human rights for all survivors and persons with disabilities.</w:t>
      </w:r>
      <w:r w:rsidR="006752C2">
        <w:rPr>
          <w:rFonts w:ascii="Arial" w:hAnsi="Arial" w:cs="Arial"/>
          <w:sz w:val="24"/>
          <w:szCs w:val="24"/>
        </w:rPr>
        <w:t>”</w:t>
      </w:r>
    </w:p>
    <w:p w:rsidR="0052023B" w:rsidRDefault="0052023B" w:rsidP="00260C1A">
      <w:pPr>
        <w:rPr>
          <w:rFonts w:ascii="Arial" w:hAnsi="Arial" w:cs="Arial"/>
          <w:sz w:val="24"/>
          <w:szCs w:val="24"/>
        </w:rPr>
      </w:pPr>
    </w:p>
    <w:p w:rsidR="0052023B" w:rsidRDefault="0052023B" w:rsidP="00260C1A">
      <w:pPr>
        <w:rPr>
          <w:rFonts w:ascii="Arial" w:hAnsi="Arial" w:cs="Arial"/>
          <w:sz w:val="24"/>
          <w:szCs w:val="24"/>
        </w:rPr>
      </w:pPr>
      <w:r>
        <w:rPr>
          <w:rFonts w:ascii="Arial" w:hAnsi="Arial" w:cs="Arial"/>
          <w:sz w:val="24"/>
          <w:szCs w:val="24"/>
        </w:rPr>
        <w:t xml:space="preserve">In some </w:t>
      </w:r>
      <w:r w:rsidR="006C6115">
        <w:rPr>
          <w:rFonts w:ascii="Arial" w:hAnsi="Arial" w:cs="Arial"/>
          <w:sz w:val="24"/>
          <w:szCs w:val="24"/>
        </w:rPr>
        <w:t>countries such as Cambodia, Aus</w:t>
      </w:r>
      <w:r>
        <w:rPr>
          <w:rFonts w:ascii="Arial" w:hAnsi="Arial" w:cs="Arial"/>
          <w:sz w:val="24"/>
          <w:szCs w:val="24"/>
        </w:rPr>
        <w:t xml:space="preserve">tralia’s victim assistance efforts have been subsumed into broader disability-inclusive approaches.  But as outlined in Section </w:t>
      </w:r>
      <w:r w:rsidR="006C6115">
        <w:rPr>
          <w:rFonts w:ascii="Arial" w:hAnsi="Arial" w:cs="Arial"/>
          <w:sz w:val="24"/>
          <w:szCs w:val="24"/>
        </w:rPr>
        <w:t xml:space="preserve">5.2 this is not seen as the case in all </w:t>
      </w:r>
      <w:r w:rsidR="00696FC6">
        <w:rPr>
          <w:rFonts w:ascii="Arial" w:hAnsi="Arial" w:cs="Arial"/>
          <w:sz w:val="24"/>
          <w:szCs w:val="24"/>
        </w:rPr>
        <w:t>countries</w:t>
      </w:r>
      <w:r w:rsidR="006752C2">
        <w:rPr>
          <w:rFonts w:ascii="Arial" w:hAnsi="Arial" w:cs="Arial"/>
          <w:sz w:val="24"/>
          <w:szCs w:val="24"/>
        </w:rPr>
        <w:t xml:space="preserve"> and challenges exist when partner countries segregate victim assistance funding and disability-inclusive development (DID)</w:t>
      </w:r>
      <w:r w:rsidR="006C6115">
        <w:rPr>
          <w:rFonts w:ascii="Arial" w:hAnsi="Arial" w:cs="Arial"/>
          <w:sz w:val="24"/>
          <w:szCs w:val="24"/>
        </w:rPr>
        <w:t>.</w:t>
      </w:r>
      <w:r w:rsidR="006752C2">
        <w:rPr>
          <w:rFonts w:ascii="Arial" w:hAnsi="Arial" w:cs="Arial"/>
          <w:sz w:val="24"/>
          <w:szCs w:val="24"/>
        </w:rPr>
        <w:t xml:space="preserve">  Many of the services that landmine survivors require are the same for people with disabilities.  Greater resourcing will be required if </w:t>
      </w:r>
      <w:r w:rsidR="00696FC6">
        <w:rPr>
          <w:rFonts w:ascii="Arial" w:hAnsi="Arial" w:cs="Arial"/>
          <w:sz w:val="24"/>
          <w:szCs w:val="24"/>
        </w:rPr>
        <w:t>Australia</w:t>
      </w:r>
      <w:r w:rsidR="006752C2">
        <w:rPr>
          <w:rFonts w:ascii="Arial" w:hAnsi="Arial" w:cs="Arial"/>
          <w:sz w:val="24"/>
          <w:szCs w:val="24"/>
        </w:rPr>
        <w:t xml:space="preserve"> wants to meet victim assistance obligations under the APMBC and the CRPD.</w:t>
      </w:r>
    </w:p>
    <w:p w:rsidR="009D07D0" w:rsidRDefault="009D07D0" w:rsidP="00260C1A">
      <w:pPr>
        <w:rPr>
          <w:rFonts w:ascii="Arial" w:hAnsi="Arial" w:cs="Arial"/>
          <w:sz w:val="24"/>
          <w:szCs w:val="24"/>
        </w:rPr>
      </w:pPr>
    </w:p>
    <w:p w:rsidR="009D07D0" w:rsidRDefault="009D07D0" w:rsidP="00260C1A">
      <w:pPr>
        <w:rPr>
          <w:rFonts w:ascii="Arial" w:hAnsi="Arial" w:cs="Arial"/>
          <w:sz w:val="24"/>
          <w:szCs w:val="24"/>
        </w:rPr>
      </w:pPr>
      <w:r>
        <w:rPr>
          <w:rFonts w:ascii="Arial" w:hAnsi="Arial" w:cs="Arial"/>
          <w:sz w:val="24"/>
          <w:szCs w:val="24"/>
        </w:rPr>
        <w:t>Recommendations;</w:t>
      </w:r>
    </w:p>
    <w:p w:rsidR="009D07D0" w:rsidRDefault="009D07D0" w:rsidP="00260C1A">
      <w:pPr>
        <w:rPr>
          <w:rFonts w:ascii="Arial" w:hAnsi="Arial" w:cs="Arial"/>
          <w:sz w:val="24"/>
          <w:szCs w:val="24"/>
        </w:rPr>
      </w:pPr>
    </w:p>
    <w:p w:rsidR="009D07D0" w:rsidRDefault="00087C54" w:rsidP="00C26961">
      <w:pPr>
        <w:pStyle w:val="ListParagraph"/>
        <w:numPr>
          <w:ilvl w:val="0"/>
          <w:numId w:val="37"/>
        </w:numPr>
        <w:tabs>
          <w:tab w:val="left" w:pos="1134"/>
        </w:tabs>
        <w:ind w:left="1134" w:hanging="567"/>
        <w:rPr>
          <w:rFonts w:ascii="Arial" w:hAnsi="Arial" w:cs="Arial"/>
          <w:sz w:val="24"/>
          <w:szCs w:val="24"/>
        </w:rPr>
      </w:pPr>
      <w:r>
        <w:rPr>
          <w:rFonts w:ascii="Arial" w:hAnsi="Arial" w:cs="Arial"/>
          <w:b/>
          <w:sz w:val="24"/>
          <w:szCs w:val="24"/>
        </w:rPr>
        <w:t>Recommendation 13</w:t>
      </w:r>
      <w:r w:rsidR="00EA73C7" w:rsidRPr="00EA73C7">
        <w:rPr>
          <w:rFonts w:ascii="Arial" w:hAnsi="Arial" w:cs="Arial"/>
          <w:b/>
          <w:sz w:val="24"/>
          <w:szCs w:val="24"/>
        </w:rPr>
        <w:t>.</w:t>
      </w:r>
      <w:r w:rsidR="00EA73C7">
        <w:rPr>
          <w:rFonts w:ascii="Arial" w:hAnsi="Arial" w:cs="Arial"/>
          <w:sz w:val="24"/>
          <w:szCs w:val="24"/>
        </w:rPr>
        <w:t xml:space="preserve">  </w:t>
      </w:r>
      <w:r w:rsidR="009D07D0" w:rsidRPr="008D51F3">
        <w:rPr>
          <w:rFonts w:ascii="Arial" w:hAnsi="Arial" w:cs="Arial"/>
          <w:sz w:val="24"/>
          <w:szCs w:val="24"/>
        </w:rPr>
        <w:t xml:space="preserve">Australia should continue to be an active player in the life of the various conventions related to mine action </w:t>
      </w:r>
      <w:r w:rsidR="003569DD" w:rsidRPr="008D51F3">
        <w:rPr>
          <w:rFonts w:ascii="Arial" w:hAnsi="Arial" w:cs="Arial"/>
          <w:sz w:val="24"/>
          <w:szCs w:val="24"/>
        </w:rPr>
        <w:t>i.e.</w:t>
      </w:r>
      <w:r w:rsidR="009D07D0" w:rsidRPr="008D51F3">
        <w:rPr>
          <w:rFonts w:ascii="Arial" w:hAnsi="Arial" w:cs="Arial"/>
          <w:sz w:val="24"/>
          <w:szCs w:val="24"/>
        </w:rPr>
        <w:t xml:space="preserve"> APMBC, CCM and CCW.</w:t>
      </w:r>
    </w:p>
    <w:p w:rsidR="00B918AE" w:rsidRDefault="00B918AE" w:rsidP="00C26961">
      <w:pPr>
        <w:pStyle w:val="ListParagraph"/>
        <w:tabs>
          <w:tab w:val="left" w:pos="1134"/>
        </w:tabs>
        <w:spacing w:line="276" w:lineRule="auto"/>
        <w:ind w:left="1134" w:hanging="567"/>
        <w:rPr>
          <w:rFonts w:ascii="Arial" w:hAnsi="Arial" w:cs="Arial"/>
          <w:sz w:val="24"/>
          <w:szCs w:val="24"/>
        </w:rPr>
      </w:pPr>
    </w:p>
    <w:p w:rsidR="009E53F4" w:rsidRPr="009E53F4" w:rsidRDefault="00087C54" w:rsidP="00C26961">
      <w:pPr>
        <w:pStyle w:val="ListParagraph"/>
        <w:numPr>
          <w:ilvl w:val="0"/>
          <w:numId w:val="37"/>
        </w:numPr>
        <w:tabs>
          <w:tab w:val="left" w:pos="1134"/>
        </w:tabs>
        <w:spacing w:after="200"/>
        <w:ind w:left="1134" w:hanging="567"/>
        <w:rPr>
          <w:rFonts w:ascii="Arial" w:hAnsi="Arial" w:cs="Arial"/>
          <w:sz w:val="24"/>
          <w:szCs w:val="24"/>
        </w:rPr>
      </w:pPr>
      <w:r>
        <w:rPr>
          <w:rFonts w:ascii="Arial" w:hAnsi="Arial" w:cs="Arial"/>
          <w:b/>
          <w:sz w:val="24"/>
          <w:szCs w:val="24"/>
        </w:rPr>
        <w:t>Recommendation 14</w:t>
      </w:r>
      <w:r w:rsidR="00EA73C7" w:rsidRPr="00EA73C7">
        <w:rPr>
          <w:rFonts w:ascii="Arial" w:hAnsi="Arial" w:cs="Arial"/>
          <w:b/>
          <w:sz w:val="24"/>
          <w:szCs w:val="24"/>
        </w:rPr>
        <w:t>.</w:t>
      </w:r>
      <w:r w:rsidR="00EA73C7">
        <w:rPr>
          <w:rFonts w:ascii="Arial" w:hAnsi="Arial" w:cs="Arial"/>
          <w:sz w:val="24"/>
          <w:szCs w:val="24"/>
        </w:rPr>
        <w:t xml:space="preserve">  </w:t>
      </w:r>
      <w:r w:rsidR="00D6681D" w:rsidRPr="00C95EFA">
        <w:rPr>
          <w:rFonts w:ascii="Arial" w:hAnsi="Arial" w:cs="Arial"/>
          <w:sz w:val="24"/>
          <w:szCs w:val="24"/>
        </w:rPr>
        <w:t>Australia shoul</w:t>
      </w:r>
      <w:r w:rsidR="00D6681D">
        <w:rPr>
          <w:rFonts w:ascii="Arial" w:hAnsi="Arial" w:cs="Arial"/>
          <w:sz w:val="24"/>
          <w:szCs w:val="24"/>
        </w:rPr>
        <w:t>d continue implementing the humanitarian provisions of the CCM while the ratification process is underway</w:t>
      </w:r>
      <w:r w:rsidR="00D6681D" w:rsidRPr="00C95EFA">
        <w:rPr>
          <w:rFonts w:ascii="Arial" w:hAnsi="Arial" w:cs="Arial"/>
          <w:sz w:val="24"/>
          <w:szCs w:val="24"/>
        </w:rPr>
        <w:t>.</w:t>
      </w:r>
    </w:p>
    <w:p w:rsidR="009E53F4" w:rsidRPr="009E53F4" w:rsidRDefault="009E53F4" w:rsidP="00C26961">
      <w:pPr>
        <w:pStyle w:val="ListParagraph"/>
        <w:tabs>
          <w:tab w:val="left" w:pos="1134"/>
        </w:tabs>
        <w:ind w:left="1134" w:hanging="567"/>
        <w:rPr>
          <w:rFonts w:ascii="Arial" w:hAnsi="Arial" w:cs="Arial"/>
          <w:sz w:val="24"/>
          <w:szCs w:val="24"/>
        </w:rPr>
      </w:pPr>
    </w:p>
    <w:p w:rsidR="00B918AE" w:rsidRPr="009E53F4" w:rsidRDefault="00087C54" w:rsidP="00C26961">
      <w:pPr>
        <w:pStyle w:val="ListParagraph"/>
        <w:numPr>
          <w:ilvl w:val="0"/>
          <w:numId w:val="37"/>
        </w:numPr>
        <w:tabs>
          <w:tab w:val="left" w:pos="1134"/>
        </w:tabs>
        <w:ind w:left="1134" w:hanging="567"/>
        <w:rPr>
          <w:rFonts w:ascii="Arial" w:hAnsi="Arial" w:cs="Arial"/>
          <w:sz w:val="24"/>
          <w:szCs w:val="24"/>
        </w:rPr>
      </w:pPr>
      <w:r w:rsidRPr="009E53F4">
        <w:rPr>
          <w:rFonts w:ascii="Arial" w:hAnsi="Arial" w:cs="Arial"/>
          <w:b/>
          <w:sz w:val="24"/>
          <w:szCs w:val="24"/>
        </w:rPr>
        <w:t>Recommendation 15</w:t>
      </w:r>
      <w:r w:rsidR="00EA73C7" w:rsidRPr="009E53F4">
        <w:rPr>
          <w:rFonts w:ascii="Arial" w:hAnsi="Arial" w:cs="Arial"/>
          <w:b/>
          <w:sz w:val="24"/>
          <w:szCs w:val="24"/>
        </w:rPr>
        <w:t>.</w:t>
      </w:r>
      <w:r w:rsidR="00EA73C7" w:rsidRPr="009E53F4">
        <w:rPr>
          <w:rFonts w:ascii="Arial" w:hAnsi="Arial" w:cs="Arial"/>
          <w:sz w:val="24"/>
          <w:szCs w:val="24"/>
        </w:rPr>
        <w:t xml:space="preserve">  </w:t>
      </w:r>
      <w:r w:rsidR="00EA0D69" w:rsidRPr="009E53F4">
        <w:rPr>
          <w:rFonts w:ascii="Arial" w:hAnsi="Arial" w:cs="Arial"/>
          <w:sz w:val="24"/>
          <w:szCs w:val="24"/>
        </w:rPr>
        <w:t xml:space="preserve">Australia </w:t>
      </w:r>
      <w:r w:rsidR="00140A21">
        <w:rPr>
          <w:rFonts w:ascii="Arial" w:hAnsi="Arial" w:cs="Arial"/>
          <w:sz w:val="24"/>
          <w:szCs w:val="24"/>
        </w:rPr>
        <w:t>sh</w:t>
      </w:r>
      <w:r w:rsidR="00EA0D69" w:rsidRPr="009E53F4">
        <w:rPr>
          <w:rFonts w:ascii="Arial" w:hAnsi="Arial" w:cs="Arial"/>
          <w:sz w:val="24"/>
          <w:szCs w:val="24"/>
        </w:rPr>
        <w:t xml:space="preserve">ould consider </w:t>
      </w:r>
      <w:r w:rsidR="0015178B">
        <w:rPr>
          <w:rFonts w:ascii="Arial" w:hAnsi="Arial" w:cs="Arial"/>
          <w:sz w:val="24"/>
          <w:szCs w:val="24"/>
        </w:rPr>
        <w:t xml:space="preserve">limiting </w:t>
      </w:r>
      <w:r w:rsidR="0015178B" w:rsidRPr="009E53F4">
        <w:rPr>
          <w:rFonts w:ascii="Arial" w:hAnsi="Arial" w:cs="Arial"/>
          <w:sz w:val="24"/>
          <w:szCs w:val="24"/>
        </w:rPr>
        <w:t>support</w:t>
      </w:r>
      <w:r w:rsidR="00EA0D69" w:rsidRPr="009E53F4">
        <w:rPr>
          <w:rFonts w:ascii="Arial" w:hAnsi="Arial" w:cs="Arial"/>
          <w:sz w:val="24"/>
          <w:szCs w:val="24"/>
        </w:rPr>
        <w:t xml:space="preserve"> for Convention meetings within the framework of </w:t>
      </w:r>
      <w:r w:rsidR="00140A21">
        <w:rPr>
          <w:rFonts w:ascii="Arial" w:hAnsi="Arial" w:cs="Arial"/>
          <w:sz w:val="24"/>
          <w:szCs w:val="24"/>
        </w:rPr>
        <w:t xml:space="preserve">its </w:t>
      </w:r>
      <w:r w:rsidR="00EA0D69" w:rsidRPr="009E53F4">
        <w:rPr>
          <w:rFonts w:ascii="Arial" w:hAnsi="Arial" w:cs="Arial"/>
          <w:sz w:val="24"/>
          <w:szCs w:val="24"/>
        </w:rPr>
        <w:t>assistance to the Conventions and their Implementation Support Unit</w:t>
      </w:r>
      <w:r w:rsidR="002C5152">
        <w:rPr>
          <w:rFonts w:ascii="Arial" w:hAnsi="Arial" w:cs="Arial"/>
          <w:sz w:val="24"/>
          <w:szCs w:val="24"/>
        </w:rPr>
        <w:t>s,</w:t>
      </w:r>
      <w:r w:rsidR="00EA0D69" w:rsidRPr="009E53F4">
        <w:rPr>
          <w:rFonts w:ascii="Arial" w:hAnsi="Arial" w:cs="Arial"/>
          <w:sz w:val="24"/>
          <w:szCs w:val="24"/>
        </w:rPr>
        <w:t xml:space="preserve"> to minimize administration and maximize sustainability.</w:t>
      </w:r>
    </w:p>
    <w:p w:rsidR="009D07D0" w:rsidRPr="00D6681D" w:rsidRDefault="00EA0D69" w:rsidP="00C26961">
      <w:pPr>
        <w:pStyle w:val="ListParagraph"/>
        <w:tabs>
          <w:tab w:val="left" w:pos="1134"/>
        </w:tabs>
        <w:ind w:left="1134" w:hanging="567"/>
        <w:rPr>
          <w:rFonts w:ascii="Arial" w:hAnsi="Arial" w:cs="Arial"/>
          <w:sz w:val="24"/>
          <w:szCs w:val="24"/>
        </w:rPr>
      </w:pPr>
      <w:r w:rsidRPr="00EA0D69">
        <w:rPr>
          <w:rFonts w:ascii="Arial" w:hAnsi="Arial" w:cs="Arial"/>
          <w:sz w:val="24"/>
          <w:szCs w:val="24"/>
        </w:rPr>
        <w:lastRenderedPageBreak/>
        <w:t xml:space="preserve"> </w:t>
      </w:r>
    </w:p>
    <w:p w:rsidR="0052023B" w:rsidRPr="008D51F3" w:rsidRDefault="00087C54" w:rsidP="00C26961">
      <w:pPr>
        <w:pStyle w:val="ListParagraph"/>
        <w:numPr>
          <w:ilvl w:val="0"/>
          <w:numId w:val="37"/>
        </w:numPr>
        <w:tabs>
          <w:tab w:val="left" w:pos="1134"/>
        </w:tabs>
        <w:ind w:left="1134" w:hanging="567"/>
        <w:rPr>
          <w:rFonts w:ascii="Arial" w:hAnsi="Arial" w:cs="Arial"/>
          <w:sz w:val="24"/>
          <w:szCs w:val="24"/>
        </w:rPr>
      </w:pPr>
      <w:r>
        <w:rPr>
          <w:rFonts w:ascii="Arial" w:hAnsi="Arial" w:cs="Arial"/>
          <w:b/>
          <w:sz w:val="24"/>
          <w:szCs w:val="24"/>
        </w:rPr>
        <w:t>Recommendation 16</w:t>
      </w:r>
      <w:r w:rsidR="00EA73C7">
        <w:rPr>
          <w:rFonts w:ascii="Arial" w:hAnsi="Arial" w:cs="Arial"/>
          <w:sz w:val="24"/>
          <w:szCs w:val="24"/>
        </w:rPr>
        <w:t xml:space="preserve">.  </w:t>
      </w:r>
      <w:r w:rsidR="00696FC6">
        <w:rPr>
          <w:rFonts w:ascii="Arial" w:hAnsi="Arial" w:cs="Arial"/>
          <w:sz w:val="24"/>
          <w:szCs w:val="24"/>
        </w:rPr>
        <w:t>Australia should continue to strengthen its</w:t>
      </w:r>
      <w:r w:rsidR="0052023B">
        <w:rPr>
          <w:rFonts w:ascii="Arial" w:hAnsi="Arial" w:cs="Arial"/>
          <w:sz w:val="24"/>
          <w:szCs w:val="24"/>
        </w:rPr>
        <w:t xml:space="preserve"> approach to using the Convention on the Rights of Persons with Disabilities and disability-inclusive development as the framework for victim assistance.</w:t>
      </w:r>
    </w:p>
    <w:p w:rsidR="00EB4056" w:rsidRDefault="00EB4056">
      <w:pPr>
        <w:rPr>
          <w:rFonts w:ascii="Arial" w:eastAsia="Times New Roman" w:hAnsi="Arial" w:cs="Arial"/>
          <w:b/>
          <w:sz w:val="24"/>
          <w:szCs w:val="24"/>
        </w:rPr>
      </w:pPr>
      <w:r>
        <w:rPr>
          <w:rFonts w:ascii="Arial" w:eastAsia="Times New Roman" w:hAnsi="Arial" w:cs="Arial"/>
          <w:b/>
          <w:sz w:val="24"/>
          <w:szCs w:val="24"/>
        </w:rPr>
        <w:br w:type="page"/>
      </w:r>
    </w:p>
    <w:p w:rsidR="00887B65" w:rsidRDefault="00887B65" w:rsidP="006A5A27">
      <w:pPr>
        <w:pStyle w:val="Heading2"/>
        <w:rPr>
          <w:rStyle w:val="Heading2Char"/>
          <w:b/>
        </w:rPr>
      </w:pPr>
      <w:bookmarkStart w:id="25" w:name="_Toc346634726"/>
      <w:r w:rsidRPr="006A5A27">
        <w:rPr>
          <w:rStyle w:val="Heading2Char"/>
          <w:b/>
        </w:rPr>
        <w:lastRenderedPageBreak/>
        <w:t>PROGRESS AGAINST THE MINE ACTION PERFORMANCE FRAMEWORK</w:t>
      </w:r>
      <w:bookmarkEnd w:id="25"/>
    </w:p>
    <w:p w:rsidR="006A5A27" w:rsidRPr="006A5A27" w:rsidRDefault="006A5A27" w:rsidP="006A5A27"/>
    <w:p w:rsidR="00D71394" w:rsidRPr="006A5A27" w:rsidRDefault="00D71394" w:rsidP="006A5A27">
      <w:pPr>
        <w:pStyle w:val="Heading3"/>
        <w:rPr>
          <w:rStyle w:val="Heading3Char"/>
          <w:b/>
        </w:rPr>
      </w:pPr>
      <w:bookmarkStart w:id="26" w:name="_Toc346634727"/>
      <w:r w:rsidRPr="006A5A27">
        <w:t>5.1</w:t>
      </w:r>
      <w:r w:rsidR="00C26961" w:rsidRPr="006A5A27">
        <w:tab/>
      </w:r>
      <w:r w:rsidRPr="006A5A27">
        <w:rPr>
          <w:rStyle w:val="Heading3Char"/>
          <w:b/>
        </w:rPr>
        <w:t>The Performance Framework</w:t>
      </w:r>
      <w:bookmarkEnd w:id="26"/>
    </w:p>
    <w:p w:rsidR="00D71394" w:rsidRPr="00D71394" w:rsidRDefault="00D71394" w:rsidP="00D71394">
      <w:pPr>
        <w:rPr>
          <w:rFonts w:ascii="Arial" w:hAnsi="Arial" w:cs="Arial"/>
          <w:sz w:val="24"/>
          <w:szCs w:val="24"/>
        </w:rPr>
      </w:pPr>
    </w:p>
    <w:p w:rsidR="00D71394" w:rsidRDefault="00D71394" w:rsidP="00D71394">
      <w:pPr>
        <w:tabs>
          <w:tab w:val="left" w:pos="-180"/>
        </w:tabs>
        <w:ind w:right="-180"/>
        <w:rPr>
          <w:rFonts w:ascii="Arial" w:eastAsia="Times New Roman" w:hAnsi="Arial" w:cs="Arial"/>
          <w:sz w:val="24"/>
          <w:szCs w:val="24"/>
        </w:rPr>
      </w:pPr>
      <w:r w:rsidRPr="009D48DF">
        <w:rPr>
          <w:rFonts w:ascii="Arial" w:eastAsia="Times New Roman" w:hAnsi="Arial" w:cs="Arial"/>
          <w:sz w:val="24"/>
          <w:szCs w:val="24"/>
        </w:rPr>
        <w:t>The Mine Ac</w:t>
      </w:r>
      <w:r>
        <w:rPr>
          <w:rFonts w:ascii="Arial" w:eastAsia="Times New Roman" w:hAnsi="Arial" w:cs="Arial"/>
          <w:sz w:val="24"/>
          <w:szCs w:val="24"/>
        </w:rPr>
        <w:t>tion Strategy document contains</w:t>
      </w:r>
      <w:r w:rsidRPr="009D48DF">
        <w:rPr>
          <w:rFonts w:ascii="Arial" w:eastAsia="Times New Roman" w:hAnsi="Arial" w:cs="Arial"/>
          <w:sz w:val="24"/>
          <w:szCs w:val="24"/>
        </w:rPr>
        <w:t xml:space="preserve"> an overarching goal and four main outcomes.  The goal is to reduce the threat and socio-economic impact of landmines, cluster munitions and other explosive remnants of war.  The intended outcomes are:</w:t>
      </w:r>
    </w:p>
    <w:p w:rsidR="00D85985" w:rsidRPr="009D48DF" w:rsidRDefault="00D85985" w:rsidP="00D71394">
      <w:pPr>
        <w:tabs>
          <w:tab w:val="left" w:pos="-180"/>
        </w:tabs>
        <w:ind w:right="-180"/>
        <w:rPr>
          <w:rFonts w:ascii="Arial" w:eastAsia="Times New Roman" w:hAnsi="Arial" w:cs="Arial"/>
          <w:sz w:val="24"/>
          <w:szCs w:val="24"/>
        </w:rPr>
      </w:pPr>
    </w:p>
    <w:p w:rsidR="00D71394" w:rsidRPr="009D48DF" w:rsidRDefault="00D71394" w:rsidP="00C26961">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 xml:space="preserve">improved quality of life for victims </w:t>
      </w:r>
      <w:r w:rsidR="00DC20DC">
        <w:rPr>
          <w:rFonts w:ascii="Arial" w:eastAsia="Times New Roman" w:hAnsi="Arial" w:cs="Arial"/>
          <w:sz w:val="24"/>
          <w:szCs w:val="24"/>
        </w:rPr>
        <w:t>of landmines, cluster munitions and other explosive remnants of war</w:t>
      </w:r>
    </w:p>
    <w:p w:rsidR="00D71394" w:rsidRPr="009D48DF" w:rsidRDefault="00D71394" w:rsidP="00C26961">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reduce</w:t>
      </w:r>
      <w:r w:rsidR="00DC20DC">
        <w:rPr>
          <w:rFonts w:ascii="Arial" w:eastAsia="Times New Roman" w:hAnsi="Arial" w:cs="Arial"/>
          <w:sz w:val="24"/>
          <w:szCs w:val="24"/>
        </w:rPr>
        <w:t>d number of deaths and injuries from landmines, cluster munitions and other explosive remnants of war</w:t>
      </w:r>
    </w:p>
    <w:p w:rsidR="00D71394" w:rsidRPr="009D48DF" w:rsidRDefault="00D71394" w:rsidP="00C26961">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enhanced capacity of countries to manage their mine action programs</w:t>
      </w:r>
    </w:p>
    <w:p w:rsidR="00D71394" w:rsidRPr="009D48DF" w:rsidRDefault="00D71394" w:rsidP="00C26961">
      <w:pPr>
        <w:numPr>
          <w:ilvl w:val="0"/>
          <w:numId w:val="10"/>
        </w:numPr>
        <w:tabs>
          <w:tab w:val="left" w:pos="1134"/>
        </w:tabs>
        <w:ind w:left="1134" w:right="-180" w:hanging="567"/>
        <w:rPr>
          <w:rFonts w:ascii="Arial" w:eastAsia="Times New Roman" w:hAnsi="Arial" w:cs="Arial"/>
          <w:sz w:val="24"/>
          <w:szCs w:val="24"/>
        </w:rPr>
      </w:pPr>
      <w:r w:rsidRPr="009D48DF">
        <w:rPr>
          <w:rFonts w:ascii="Arial" w:eastAsia="Times New Roman" w:hAnsi="Arial" w:cs="Arial"/>
          <w:sz w:val="24"/>
          <w:szCs w:val="24"/>
        </w:rPr>
        <w:t>effective leadership and advocacy by Australia on mine action</w:t>
      </w:r>
    </w:p>
    <w:p w:rsidR="00D71394" w:rsidRPr="009D48DF" w:rsidRDefault="00D71394" w:rsidP="00D71394">
      <w:pPr>
        <w:tabs>
          <w:tab w:val="left" w:pos="-180"/>
        </w:tabs>
        <w:ind w:right="-180"/>
        <w:rPr>
          <w:rFonts w:ascii="Arial" w:eastAsia="Times New Roman" w:hAnsi="Arial" w:cs="Arial"/>
          <w:sz w:val="24"/>
          <w:szCs w:val="24"/>
        </w:rPr>
      </w:pPr>
    </w:p>
    <w:p w:rsidR="00D71394" w:rsidRPr="009D48DF" w:rsidRDefault="00D71394" w:rsidP="00D71394">
      <w:pPr>
        <w:tabs>
          <w:tab w:val="left" w:pos="-180"/>
        </w:tabs>
        <w:ind w:right="-180"/>
        <w:rPr>
          <w:rFonts w:ascii="Arial" w:eastAsia="Times New Roman" w:hAnsi="Arial" w:cs="Arial"/>
          <w:sz w:val="24"/>
          <w:szCs w:val="24"/>
        </w:rPr>
      </w:pPr>
      <w:r w:rsidRPr="009D48DF">
        <w:rPr>
          <w:rFonts w:ascii="Arial" w:eastAsia="Times New Roman" w:hAnsi="Arial" w:cs="Arial"/>
          <w:sz w:val="24"/>
          <w:szCs w:val="24"/>
        </w:rPr>
        <w:t>This section will attempt to measure the progress to date of ach</w:t>
      </w:r>
      <w:r>
        <w:rPr>
          <w:rFonts w:ascii="Arial" w:eastAsia="Times New Roman" w:hAnsi="Arial" w:cs="Arial"/>
          <w:sz w:val="24"/>
          <w:szCs w:val="24"/>
        </w:rPr>
        <w:t>ieving the intended outcomes.  However, these outcomes are</w:t>
      </w:r>
      <w:r w:rsidRPr="009D48DF">
        <w:rPr>
          <w:rFonts w:ascii="Arial" w:eastAsia="Times New Roman" w:hAnsi="Arial" w:cs="Arial"/>
          <w:sz w:val="24"/>
          <w:szCs w:val="24"/>
        </w:rPr>
        <w:t xml:space="preserve"> difficult to quantify for a number of reasons.  The first is common to the mine action sector, in that ‘outputs’ such as square </w:t>
      </w:r>
      <w:proofErr w:type="spellStart"/>
      <w:r w:rsidRPr="009D48DF">
        <w:rPr>
          <w:rFonts w:ascii="Arial" w:eastAsia="Times New Roman" w:hAnsi="Arial" w:cs="Arial"/>
          <w:sz w:val="24"/>
          <w:szCs w:val="24"/>
        </w:rPr>
        <w:t>metres</w:t>
      </w:r>
      <w:proofErr w:type="spellEnd"/>
      <w:r w:rsidRPr="009D48DF">
        <w:rPr>
          <w:rFonts w:ascii="Arial" w:eastAsia="Times New Roman" w:hAnsi="Arial" w:cs="Arial"/>
          <w:sz w:val="24"/>
          <w:szCs w:val="24"/>
        </w:rPr>
        <w:t xml:space="preserve"> of land cleared, numbers of victims assisted </w:t>
      </w:r>
      <w:r w:rsidR="003569DD" w:rsidRPr="009D48DF">
        <w:rPr>
          <w:rFonts w:ascii="Arial" w:eastAsia="Times New Roman" w:hAnsi="Arial" w:cs="Arial"/>
          <w:sz w:val="24"/>
          <w:szCs w:val="24"/>
        </w:rPr>
        <w:t>etc.</w:t>
      </w:r>
      <w:r w:rsidRPr="009D48DF">
        <w:rPr>
          <w:rFonts w:ascii="Arial" w:eastAsia="Times New Roman" w:hAnsi="Arial" w:cs="Arial"/>
          <w:sz w:val="24"/>
          <w:szCs w:val="24"/>
        </w:rPr>
        <w:t xml:space="preserve"> are easy to measure, but ‘outcomes’ like improvements to people’s lives and safety, increased agricultural productivity are much more difficult to assess.  There is usually a lack of data in post conflict countries to enable such analysis.</w:t>
      </w:r>
    </w:p>
    <w:p w:rsidR="00D71394" w:rsidRPr="009D48DF" w:rsidRDefault="00D71394" w:rsidP="00D71394">
      <w:pPr>
        <w:tabs>
          <w:tab w:val="left" w:pos="-180"/>
        </w:tabs>
        <w:ind w:right="-180"/>
        <w:rPr>
          <w:rFonts w:ascii="Arial" w:eastAsia="Times New Roman" w:hAnsi="Arial" w:cs="Arial"/>
          <w:sz w:val="24"/>
          <w:szCs w:val="24"/>
        </w:rPr>
      </w:pPr>
    </w:p>
    <w:p w:rsidR="00D71394" w:rsidRPr="009D48DF" w:rsidRDefault="00D71394" w:rsidP="00D71394">
      <w:pPr>
        <w:tabs>
          <w:tab w:val="left" w:pos="-180"/>
        </w:tabs>
        <w:ind w:right="-180"/>
        <w:rPr>
          <w:rFonts w:ascii="Arial" w:eastAsia="Times New Roman" w:hAnsi="Arial" w:cs="Arial"/>
          <w:sz w:val="24"/>
          <w:szCs w:val="24"/>
        </w:rPr>
      </w:pPr>
      <w:r w:rsidRPr="009D48DF">
        <w:rPr>
          <w:rFonts w:ascii="Arial" w:eastAsia="Times New Roman" w:hAnsi="Arial" w:cs="Arial"/>
          <w:sz w:val="24"/>
          <w:szCs w:val="24"/>
        </w:rPr>
        <w:t>The second is that there was no baseline data available at the start of the Strategy period against which to measure any progress.  During the previ</w:t>
      </w:r>
      <w:r w:rsidR="009D313E">
        <w:rPr>
          <w:rFonts w:ascii="Arial" w:eastAsia="Times New Roman" w:hAnsi="Arial" w:cs="Arial"/>
          <w:sz w:val="24"/>
          <w:szCs w:val="24"/>
        </w:rPr>
        <w:t>ous Mine Action Strategy 2005 -</w:t>
      </w:r>
      <w:r w:rsidRPr="009D48DF">
        <w:rPr>
          <w:rFonts w:ascii="Arial" w:eastAsia="Times New Roman" w:hAnsi="Arial" w:cs="Arial"/>
          <w:sz w:val="24"/>
          <w:szCs w:val="24"/>
        </w:rPr>
        <w:t xml:space="preserve"> 2010 there was a mid-term review conducted in November 2008, but there was no separate review undertaken at t</w:t>
      </w:r>
      <w:r>
        <w:rPr>
          <w:rFonts w:ascii="Arial" w:eastAsia="Times New Roman" w:hAnsi="Arial" w:cs="Arial"/>
          <w:sz w:val="24"/>
          <w:szCs w:val="24"/>
        </w:rPr>
        <w:t xml:space="preserve">he end of the Strategy period. </w:t>
      </w:r>
      <w:r w:rsidRPr="009D48DF">
        <w:rPr>
          <w:rFonts w:ascii="Arial" w:eastAsia="Times New Roman" w:hAnsi="Arial" w:cs="Arial"/>
          <w:sz w:val="24"/>
          <w:szCs w:val="24"/>
        </w:rPr>
        <w:t>Discussions on the outcomes of that Stra</w:t>
      </w:r>
      <w:r>
        <w:rPr>
          <w:rFonts w:ascii="Arial" w:eastAsia="Times New Roman" w:hAnsi="Arial" w:cs="Arial"/>
          <w:sz w:val="24"/>
          <w:szCs w:val="24"/>
        </w:rPr>
        <w:t>tegy were part of</w:t>
      </w:r>
      <w:r w:rsidRPr="009D48DF">
        <w:rPr>
          <w:rFonts w:ascii="Arial" w:eastAsia="Times New Roman" w:hAnsi="Arial" w:cs="Arial"/>
          <w:sz w:val="24"/>
          <w:szCs w:val="24"/>
        </w:rPr>
        <w:t xml:space="preserve"> the consultations leading to the drafting of the current Str</w:t>
      </w:r>
      <w:r>
        <w:rPr>
          <w:rFonts w:ascii="Arial" w:eastAsia="Times New Roman" w:hAnsi="Arial" w:cs="Arial"/>
          <w:sz w:val="24"/>
          <w:szCs w:val="24"/>
        </w:rPr>
        <w:t>ategy</w:t>
      </w:r>
      <w:r w:rsidR="006A1092">
        <w:rPr>
          <w:rFonts w:ascii="Arial" w:eastAsia="Times New Roman" w:hAnsi="Arial" w:cs="Arial"/>
          <w:sz w:val="24"/>
          <w:szCs w:val="24"/>
        </w:rPr>
        <w:t>,</w:t>
      </w:r>
      <w:r>
        <w:rPr>
          <w:rFonts w:ascii="Arial" w:eastAsia="Times New Roman" w:hAnsi="Arial" w:cs="Arial"/>
          <w:sz w:val="24"/>
          <w:szCs w:val="24"/>
        </w:rPr>
        <w:t xml:space="preserve"> but </w:t>
      </w:r>
      <w:r w:rsidR="006A1092">
        <w:rPr>
          <w:rFonts w:ascii="Arial" w:eastAsia="Times New Roman" w:hAnsi="Arial" w:cs="Arial"/>
          <w:sz w:val="24"/>
          <w:szCs w:val="24"/>
        </w:rPr>
        <w:t xml:space="preserve">these discussions </w:t>
      </w:r>
      <w:r>
        <w:rPr>
          <w:rFonts w:ascii="Arial" w:eastAsia="Times New Roman" w:hAnsi="Arial" w:cs="Arial"/>
          <w:sz w:val="24"/>
          <w:szCs w:val="24"/>
        </w:rPr>
        <w:t>were not documented as a consolidated set of outcomes</w:t>
      </w:r>
      <w:r w:rsidRPr="009D48DF">
        <w:rPr>
          <w:rFonts w:ascii="Arial" w:eastAsia="Times New Roman" w:hAnsi="Arial" w:cs="Arial"/>
          <w:sz w:val="24"/>
          <w:szCs w:val="24"/>
        </w:rPr>
        <w:t xml:space="preserve">. In addition, most of the mine action projects funded by AusAID are less than $3 million and thus are not subject to formal evaluation. </w:t>
      </w:r>
      <w:r>
        <w:rPr>
          <w:rFonts w:ascii="Arial" w:eastAsia="Times New Roman" w:hAnsi="Arial" w:cs="Arial"/>
          <w:sz w:val="24"/>
          <w:szCs w:val="24"/>
        </w:rPr>
        <w:t xml:space="preserve"> S</w:t>
      </w:r>
      <w:r w:rsidRPr="009D48DF">
        <w:rPr>
          <w:rFonts w:ascii="Arial" w:eastAsia="Times New Roman" w:hAnsi="Arial" w:cs="Arial"/>
          <w:sz w:val="24"/>
          <w:szCs w:val="24"/>
        </w:rPr>
        <w:t>etting quantifiable indicators for the</w:t>
      </w:r>
      <w:r>
        <w:rPr>
          <w:rFonts w:ascii="Arial" w:eastAsia="Times New Roman" w:hAnsi="Arial" w:cs="Arial"/>
          <w:sz w:val="24"/>
          <w:szCs w:val="24"/>
        </w:rPr>
        <w:t>se</w:t>
      </w:r>
      <w:r w:rsidRPr="009D48DF">
        <w:rPr>
          <w:rFonts w:ascii="Arial" w:eastAsia="Times New Roman" w:hAnsi="Arial" w:cs="Arial"/>
          <w:sz w:val="24"/>
          <w:szCs w:val="24"/>
        </w:rPr>
        <w:t xml:space="preserve"> ty</w:t>
      </w:r>
      <w:r>
        <w:rPr>
          <w:rFonts w:ascii="Arial" w:eastAsia="Times New Roman" w:hAnsi="Arial" w:cs="Arial"/>
          <w:sz w:val="24"/>
          <w:szCs w:val="24"/>
        </w:rPr>
        <w:t>pes of outcomes is difficult but</w:t>
      </w:r>
      <w:r w:rsidRPr="009D48DF">
        <w:rPr>
          <w:rFonts w:ascii="Arial" w:eastAsia="Times New Roman" w:hAnsi="Arial" w:cs="Arial"/>
          <w:sz w:val="24"/>
          <w:szCs w:val="24"/>
        </w:rPr>
        <w:t xml:space="preserve"> the ‘Performance Questions’ and ‘Information to Consider’ listed in Appendix 2 to the Strategy are probably as good as could be expected.</w:t>
      </w:r>
    </w:p>
    <w:p w:rsidR="00D71394" w:rsidRPr="009D48DF" w:rsidRDefault="00D71394" w:rsidP="00D71394">
      <w:pPr>
        <w:tabs>
          <w:tab w:val="left" w:pos="-180"/>
        </w:tabs>
        <w:ind w:right="-180"/>
        <w:rPr>
          <w:rFonts w:ascii="Arial" w:eastAsia="Times New Roman" w:hAnsi="Arial" w:cs="Arial"/>
          <w:sz w:val="24"/>
          <w:szCs w:val="24"/>
        </w:rPr>
      </w:pPr>
    </w:p>
    <w:p w:rsidR="00D71394" w:rsidRDefault="00D71394" w:rsidP="00D71394">
      <w:pPr>
        <w:tabs>
          <w:tab w:val="left" w:pos="-180"/>
        </w:tabs>
        <w:ind w:right="-180"/>
        <w:rPr>
          <w:rFonts w:ascii="Arial" w:eastAsia="Times New Roman" w:hAnsi="Arial" w:cs="Arial"/>
          <w:sz w:val="24"/>
          <w:szCs w:val="24"/>
        </w:rPr>
      </w:pPr>
      <w:r w:rsidRPr="009D48DF">
        <w:rPr>
          <w:rFonts w:ascii="Arial" w:eastAsia="Times New Roman" w:hAnsi="Arial" w:cs="Arial"/>
          <w:sz w:val="24"/>
          <w:szCs w:val="24"/>
        </w:rPr>
        <w:t>During the Review a questionnaire was distributed to stakeholders and they were asked their opinion on how Australia was going in achieving the desired outcomes of the Strategy.  The relevant responses are summarized in the following sections in an attempt to gauge the progress of the Strategy.</w:t>
      </w:r>
    </w:p>
    <w:p w:rsidR="00921AD1" w:rsidRDefault="00921AD1" w:rsidP="00D71394">
      <w:pPr>
        <w:tabs>
          <w:tab w:val="left" w:pos="-180"/>
        </w:tabs>
        <w:ind w:right="-180"/>
        <w:rPr>
          <w:rFonts w:ascii="Arial" w:eastAsia="Times New Roman" w:hAnsi="Arial" w:cs="Arial"/>
          <w:sz w:val="24"/>
          <w:szCs w:val="24"/>
        </w:rPr>
      </w:pPr>
    </w:p>
    <w:p w:rsidR="006A1092" w:rsidRDefault="00AA0BB0" w:rsidP="00D71394">
      <w:pPr>
        <w:tabs>
          <w:tab w:val="left" w:pos="-180"/>
        </w:tabs>
        <w:ind w:right="-180"/>
        <w:rPr>
          <w:rFonts w:ascii="Arial" w:eastAsia="Times New Roman" w:hAnsi="Arial" w:cs="Arial"/>
          <w:sz w:val="24"/>
          <w:szCs w:val="24"/>
        </w:rPr>
      </w:pPr>
      <w:r>
        <w:rPr>
          <w:rFonts w:ascii="Arial" w:eastAsia="Times New Roman" w:hAnsi="Arial" w:cs="Arial"/>
          <w:sz w:val="24"/>
          <w:szCs w:val="24"/>
        </w:rPr>
        <w:t>Recommendation</w:t>
      </w:r>
    </w:p>
    <w:p w:rsidR="006A1092" w:rsidRDefault="006A1092" w:rsidP="00D71394">
      <w:pPr>
        <w:tabs>
          <w:tab w:val="left" w:pos="-180"/>
        </w:tabs>
        <w:ind w:right="-180"/>
        <w:rPr>
          <w:rFonts w:ascii="Arial" w:eastAsia="Times New Roman" w:hAnsi="Arial" w:cs="Arial"/>
          <w:sz w:val="24"/>
          <w:szCs w:val="24"/>
        </w:rPr>
      </w:pPr>
    </w:p>
    <w:p w:rsidR="00FE2C45" w:rsidRPr="006A1092" w:rsidRDefault="00087C54" w:rsidP="00FE2C45">
      <w:pPr>
        <w:numPr>
          <w:ilvl w:val="0"/>
          <w:numId w:val="38"/>
        </w:numPr>
        <w:rPr>
          <w:rFonts w:ascii="Arial" w:eastAsia="Times New Roman" w:hAnsi="Arial" w:cs="Arial"/>
          <w:sz w:val="24"/>
          <w:szCs w:val="24"/>
        </w:rPr>
      </w:pPr>
      <w:r>
        <w:rPr>
          <w:rFonts w:ascii="Arial" w:eastAsia="Times New Roman" w:hAnsi="Arial" w:cs="Arial"/>
          <w:b/>
          <w:sz w:val="24"/>
          <w:szCs w:val="24"/>
        </w:rPr>
        <w:t>Recommendation 17</w:t>
      </w:r>
      <w:r w:rsidR="00EA73C7" w:rsidRPr="00EA73C7">
        <w:rPr>
          <w:rFonts w:ascii="Arial" w:eastAsia="Times New Roman" w:hAnsi="Arial" w:cs="Arial"/>
          <w:b/>
          <w:sz w:val="24"/>
          <w:szCs w:val="24"/>
        </w:rPr>
        <w:t>.</w:t>
      </w:r>
      <w:r w:rsidR="00EA73C7">
        <w:rPr>
          <w:rFonts w:ascii="Arial" w:eastAsia="Times New Roman" w:hAnsi="Arial" w:cs="Arial"/>
          <w:sz w:val="24"/>
          <w:szCs w:val="24"/>
        </w:rPr>
        <w:t xml:space="preserve">  </w:t>
      </w:r>
      <w:r w:rsidR="00FE2C45" w:rsidRPr="006A1092">
        <w:rPr>
          <w:rFonts w:ascii="Arial" w:eastAsia="Times New Roman" w:hAnsi="Arial" w:cs="Arial"/>
          <w:sz w:val="24"/>
          <w:szCs w:val="24"/>
        </w:rPr>
        <w:t xml:space="preserve">AusAID should </w:t>
      </w:r>
      <w:r w:rsidR="00B03B11">
        <w:rPr>
          <w:rFonts w:ascii="Arial" w:eastAsia="Times New Roman" w:hAnsi="Arial" w:cs="Arial"/>
          <w:sz w:val="24"/>
          <w:szCs w:val="24"/>
        </w:rPr>
        <w:t>require</w:t>
      </w:r>
      <w:r w:rsidR="00FE2C45">
        <w:rPr>
          <w:rFonts w:ascii="Arial" w:eastAsia="Times New Roman" w:hAnsi="Arial" w:cs="Arial"/>
          <w:sz w:val="24"/>
          <w:szCs w:val="24"/>
        </w:rPr>
        <w:t xml:space="preserve"> </w:t>
      </w:r>
      <w:r w:rsidR="00FE2C45" w:rsidRPr="006A1092">
        <w:rPr>
          <w:rFonts w:ascii="Arial" w:eastAsia="Times New Roman" w:hAnsi="Arial" w:cs="Arial"/>
          <w:sz w:val="24"/>
          <w:szCs w:val="24"/>
        </w:rPr>
        <w:t xml:space="preserve">partner organizations </w:t>
      </w:r>
      <w:r w:rsidR="00FE2C45">
        <w:rPr>
          <w:rFonts w:ascii="Arial" w:eastAsia="Times New Roman" w:hAnsi="Arial" w:cs="Arial"/>
          <w:sz w:val="24"/>
          <w:szCs w:val="24"/>
        </w:rPr>
        <w:t xml:space="preserve">to improve data </w:t>
      </w:r>
      <w:r w:rsidR="00FE2C45" w:rsidRPr="006A1092">
        <w:rPr>
          <w:rFonts w:ascii="Arial" w:eastAsia="Times New Roman" w:hAnsi="Arial" w:cs="Arial"/>
          <w:sz w:val="24"/>
          <w:szCs w:val="24"/>
        </w:rPr>
        <w:t xml:space="preserve">capture </w:t>
      </w:r>
      <w:r w:rsidR="00FE2C45">
        <w:rPr>
          <w:rFonts w:ascii="Arial" w:eastAsia="Times New Roman" w:hAnsi="Arial" w:cs="Arial"/>
          <w:sz w:val="24"/>
          <w:szCs w:val="24"/>
        </w:rPr>
        <w:t xml:space="preserve">and reporting against the </w:t>
      </w:r>
      <w:r w:rsidR="00FE2C45" w:rsidRPr="006A1092">
        <w:rPr>
          <w:rFonts w:ascii="Arial" w:eastAsia="Times New Roman" w:hAnsi="Arial" w:cs="Arial"/>
          <w:sz w:val="24"/>
          <w:szCs w:val="24"/>
        </w:rPr>
        <w:t>outcomes of the Mine Action Strategy.</w:t>
      </w:r>
    </w:p>
    <w:p w:rsidR="00D71394" w:rsidRPr="009D48DF" w:rsidRDefault="00D71394" w:rsidP="00D71394">
      <w:pPr>
        <w:tabs>
          <w:tab w:val="left" w:pos="-180"/>
        </w:tabs>
        <w:ind w:right="-180"/>
        <w:rPr>
          <w:rFonts w:ascii="Arial" w:eastAsia="Times New Roman" w:hAnsi="Arial" w:cs="Arial"/>
          <w:sz w:val="24"/>
          <w:szCs w:val="24"/>
        </w:rPr>
      </w:pPr>
    </w:p>
    <w:p w:rsidR="00D71394" w:rsidRPr="006A5A27" w:rsidRDefault="00D71394" w:rsidP="006A5A27">
      <w:pPr>
        <w:pStyle w:val="Heading3"/>
        <w:rPr>
          <w:rStyle w:val="Heading3Char"/>
          <w:b/>
        </w:rPr>
      </w:pPr>
      <w:bookmarkStart w:id="27" w:name="_Toc346634728"/>
      <w:r w:rsidRPr="006A5A27">
        <w:t>5.2</w:t>
      </w:r>
      <w:r w:rsidR="00C26961" w:rsidRPr="006A5A27">
        <w:tab/>
      </w:r>
      <w:r w:rsidRPr="006A5A27">
        <w:rPr>
          <w:rStyle w:val="Heading3Char"/>
          <w:b/>
        </w:rPr>
        <w:t xml:space="preserve">Outcome 1.  </w:t>
      </w:r>
      <w:proofErr w:type="gramStart"/>
      <w:r w:rsidRPr="006A5A27">
        <w:rPr>
          <w:rStyle w:val="Heading3Char"/>
          <w:b/>
        </w:rPr>
        <w:t>Improved quality of life for victims of landmines, cluster munitions and other explosive remnants of war.</w:t>
      </w:r>
      <w:bookmarkEnd w:id="27"/>
      <w:proofErr w:type="gramEnd"/>
    </w:p>
    <w:p w:rsidR="00D71394" w:rsidRPr="009D48DF" w:rsidRDefault="00D71394" w:rsidP="00D71394">
      <w:pPr>
        <w:tabs>
          <w:tab w:val="left" w:pos="-180"/>
        </w:tabs>
        <w:ind w:right="-180"/>
        <w:rPr>
          <w:rFonts w:ascii="Arial" w:eastAsia="Times New Roman" w:hAnsi="Arial" w:cs="Arial"/>
          <w:sz w:val="24"/>
          <w:szCs w:val="24"/>
        </w:rPr>
      </w:pPr>
    </w:p>
    <w:p w:rsidR="007034F7" w:rsidRDefault="007034F7" w:rsidP="007034F7">
      <w:pPr>
        <w:rPr>
          <w:rFonts w:ascii="Arial" w:hAnsi="Arial" w:cs="Arial"/>
          <w:sz w:val="24"/>
          <w:szCs w:val="24"/>
        </w:rPr>
      </w:pPr>
      <w:r>
        <w:rPr>
          <w:rFonts w:ascii="Arial" w:hAnsi="Arial" w:cs="Arial"/>
          <w:sz w:val="24"/>
          <w:szCs w:val="24"/>
        </w:rPr>
        <w:t>Australia has contributed more than the average of donor contributions to victim assistance activities so far in the Strategy.   While it is not possible to put any kind of figure on the improvement to the quality of life of victims, it would seem reasonable to conclude that the Australian contribution has made a positive difference.  Australia supports the principle of inclusive and sustainable support.  The ICRC is a major partner and it has the expertise and is involved with countries for the longer term.  Feedback from other partners indicates that Australian support is making a difference.</w:t>
      </w:r>
    </w:p>
    <w:p w:rsidR="007034F7" w:rsidRPr="009D48DF" w:rsidRDefault="007034F7" w:rsidP="007034F7">
      <w:pPr>
        <w:rPr>
          <w:rFonts w:ascii="Arial" w:hAnsi="Arial" w:cs="Arial"/>
          <w:sz w:val="24"/>
          <w:szCs w:val="24"/>
        </w:rPr>
      </w:pPr>
    </w:p>
    <w:p w:rsidR="00D71394"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 xml:space="preserve">Measuring improvements to quality of life is very difficult, and as noted there is insufficient data available in most mine affected countries to make any meaningful </w:t>
      </w:r>
      <w:r w:rsidR="00B527FB">
        <w:rPr>
          <w:rFonts w:ascii="Arial" w:eastAsia="Times New Roman" w:hAnsi="Arial" w:cs="Arial"/>
          <w:sz w:val="24"/>
          <w:szCs w:val="24"/>
        </w:rPr>
        <w:t>judgment</w:t>
      </w:r>
      <w:r>
        <w:rPr>
          <w:rFonts w:ascii="Arial" w:eastAsia="Times New Roman" w:hAnsi="Arial" w:cs="Arial"/>
          <w:sz w:val="24"/>
          <w:szCs w:val="24"/>
        </w:rPr>
        <w:t xml:space="preserve">. </w:t>
      </w:r>
      <w:r w:rsidR="00B527FB">
        <w:rPr>
          <w:rFonts w:ascii="Arial" w:eastAsia="Times New Roman" w:hAnsi="Arial" w:cs="Arial"/>
          <w:sz w:val="24"/>
          <w:szCs w:val="24"/>
        </w:rPr>
        <w:t>Some years ago the GICHD undertook a ‘Livelihoods’ study in Afghanistan to try and measure the social and economic benefits of mine actio</w:t>
      </w:r>
      <w:r w:rsidR="00B03B11">
        <w:rPr>
          <w:rFonts w:ascii="Arial" w:eastAsia="Times New Roman" w:hAnsi="Arial" w:cs="Arial"/>
          <w:sz w:val="24"/>
          <w:szCs w:val="24"/>
        </w:rPr>
        <w:t>n, but it was not in the region</w:t>
      </w:r>
      <w:r w:rsidR="00B527FB">
        <w:rPr>
          <w:rFonts w:ascii="Arial" w:eastAsia="Times New Roman" w:hAnsi="Arial" w:cs="Arial"/>
          <w:sz w:val="24"/>
          <w:szCs w:val="24"/>
        </w:rPr>
        <w:t xml:space="preserve"> that Australia is funding, and it was conducted before the current Strategy period. </w:t>
      </w:r>
      <w:r>
        <w:rPr>
          <w:rFonts w:ascii="Arial" w:eastAsia="Times New Roman" w:hAnsi="Arial" w:cs="Arial"/>
          <w:sz w:val="24"/>
          <w:szCs w:val="24"/>
        </w:rPr>
        <w:t>Within the mine action sector, support to victims of landmines, cluster munitions and other ERW is called victim assistance</w:t>
      </w:r>
      <w:r w:rsidR="00B527FB">
        <w:rPr>
          <w:rFonts w:ascii="Arial" w:eastAsia="Times New Roman" w:hAnsi="Arial" w:cs="Arial"/>
          <w:sz w:val="24"/>
          <w:szCs w:val="24"/>
        </w:rPr>
        <w:t xml:space="preserve"> and it is considered on</w:t>
      </w:r>
      <w:r w:rsidR="00E3796D">
        <w:rPr>
          <w:rFonts w:ascii="Arial" w:eastAsia="Times New Roman" w:hAnsi="Arial" w:cs="Arial"/>
          <w:sz w:val="24"/>
          <w:szCs w:val="24"/>
        </w:rPr>
        <w:t>e</w:t>
      </w:r>
      <w:r w:rsidR="00B527FB">
        <w:rPr>
          <w:rFonts w:ascii="Arial" w:eastAsia="Times New Roman" w:hAnsi="Arial" w:cs="Arial"/>
          <w:sz w:val="24"/>
          <w:szCs w:val="24"/>
        </w:rPr>
        <w:t xml:space="preserve"> of the ‘pillars’ of mine action</w:t>
      </w:r>
      <w:r>
        <w:rPr>
          <w:rFonts w:ascii="Arial" w:eastAsia="Times New Roman" w:hAnsi="Arial" w:cs="Arial"/>
          <w:sz w:val="24"/>
          <w:szCs w:val="24"/>
        </w:rPr>
        <w:t>.   Although in some countries the mine action program may undertake some victim assistance activities, it is generally agreed that support to victims is best done through broader disability channels.  This is to ensure t</w:t>
      </w:r>
      <w:r w:rsidR="006752C2">
        <w:rPr>
          <w:rFonts w:ascii="Arial" w:eastAsia="Times New Roman" w:hAnsi="Arial" w:cs="Arial"/>
          <w:sz w:val="24"/>
          <w:szCs w:val="24"/>
        </w:rPr>
        <w:t>hat one group of people with disabilities</w:t>
      </w:r>
      <w:r>
        <w:rPr>
          <w:rFonts w:ascii="Arial" w:eastAsia="Times New Roman" w:hAnsi="Arial" w:cs="Arial"/>
          <w:sz w:val="24"/>
          <w:szCs w:val="24"/>
        </w:rPr>
        <w:t xml:space="preserve"> </w:t>
      </w:r>
      <w:r w:rsidR="00B527FB">
        <w:rPr>
          <w:rFonts w:ascii="Arial" w:eastAsia="Times New Roman" w:hAnsi="Arial" w:cs="Arial"/>
          <w:sz w:val="24"/>
          <w:szCs w:val="24"/>
        </w:rPr>
        <w:t>is</w:t>
      </w:r>
      <w:r>
        <w:rPr>
          <w:rFonts w:ascii="Arial" w:eastAsia="Times New Roman" w:hAnsi="Arial" w:cs="Arial"/>
          <w:sz w:val="24"/>
          <w:szCs w:val="24"/>
        </w:rPr>
        <w:t xml:space="preserve"> not singled out and to ensure the sustainability of any support structures that are established.</w:t>
      </w:r>
    </w:p>
    <w:p w:rsidR="00610704" w:rsidRDefault="0061070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p>
    <w:p w:rsidR="00610704"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r w:rsidRPr="009D48DF">
        <w:rPr>
          <w:rFonts w:ascii="Arial" w:eastAsia="Times New Roman" w:hAnsi="Arial" w:cs="Arial"/>
          <w:sz w:val="24"/>
          <w:szCs w:val="24"/>
        </w:rPr>
        <w:t xml:space="preserve">Australia </w:t>
      </w:r>
      <w:r>
        <w:rPr>
          <w:rFonts w:ascii="Arial" w:eastAsia="Times New Roman" w:hAnsi="Arial" w:cs="Arial"/>
          <w:sz w:val="24"/>
          <w:szCs w:val="24"/>
        </w:rPr>
        <w:t>has provided funding to a range</w:t>
      </w:r>
      <w:r w:rsidRPr="009D48DF">
        <w:rPr>
          <w:rFonts w:ascii="Arial" w:eastAsia="Times New Roman" w:hAnsi="Arial" w:cs="Arial"/>
          <w:sz w:val="24"/>
          <w:szCs w:val="24"/>
        </w:rPr>
        <w:t xml:space="preserve"> of victim assistance activities.  At the ti</w:t>
      </w:r>
      <w:r>
        <w:rPr>
          <w:rFonts w:ascii="Arial" w:eastAsia="Times New Roman" w:hAnsi="Arial" w:cs="Arial"/>
          <w:sz w:val="24"/>
          <w:szCs w:val="24"/>
        </w:rPr>
        <w:t>me</w:t>
      </w:r>
      <w:r w:rsidR="00F42B80">
        <w:rPr>
          <w:rFonts w:ascii="Arial" w:eastAsia="Times New Roman" w:hAnsi="Arial" w:cs="Arial"/>
          <w:sz w:val="24"/>
          <w:szCs w:val="24"/>
        </w:rPr>
        <w:t xml:space="preserve"> of this Review a total of $18.5</w:t>
      </w:r>
      <w:r>
        <w:rPr>
          <w:rFonts w:ascii="Arial" w:eastAsia="Times New Roman" w:hAnsi="Arial" w:cs="Arial"/>
          <w:sz w:val="24"/>
          <w:szCs w:val="24"/>
        </w:rPr>
        <w:t xml:space="preserve"> million </w:t>
      </w:r>
      <w:r w:rsidRPr="009D48DF">
        <w:rPr>
          <w:rFonts w:ascii="Arial" w:eastAsia="Times New Roman" w:hAnsi="Arial" w:cs="Arial"/>
          <w:sz w:val="24"/>
          <w:szCs w:val="24"/>
        </w:rPr>
        <w:t>had been designated for victim assistanc</w:t>
      </w:r>
      <w:r>
        <w:rPr>
          <w:rFonts w:ascii="Arial" w:eastAsia="Times New Roman" w:hAnsi="Arial" w:cs="Arial"/>
          <w:sz w:val="24"/>
          <w:szCs w:val="24"/>
        </w:rPr>
        <w:t>e activities under the Stra</w:t>
      </w:r>
      <w:r w:rsidR="00F42B80">
        <w:rPr>
          <w:rFonts w:ascii="Arial" w:eastAsia="Times New Roman" w:hAnsi="Arial" w:cs="Arial"/>
          <w:sz w:val="24"/>
          <w:szCs w:val="24"/>
        </w:rPr>
        <w:t>tegy (which represents almost 22</w:t>
      </w:r>
      <w:r>
        <w:rPr>
          <w:rFonts w:ascii="Arial" w:eastAsia="Times New Roman" w:hAnsi="Arial" w:cs="Arial"/>
          <w:sz w:val="24"/>
          <w:szCs w:val="24"/>
        </w:rPr>
        <w:t>% of the</w:t>
      </w:r>
      <w:r w:rsidRPr="009D48DF">
        <w:rPr>
          <w:rFonts w:ascii="Arial" w:eastAsia="Times New Roman" w:hAnsi="Arial" w:cs="Arial"/>
          <w:sz w:val="24"/>
          <w:szCs w:val="24"/>
        </w:rPr>
        <w:t xml:space="preserve"> total </w:t>
      </w:r>
      <w:r>
        <w:rPr>
          <w:rFonts w:ascii="Arial" w:eastAsia="Times New Roman" w:hAnsi="Arial" w:cs="Arial"/>
          <w:sz w:val="24"/>
          <w:szCs w:val="24"/>
        </w:rPr>
        <w:t xml:space="preserve">allocated and is </w:t>
      </w:r>
      <w:r w:rsidR="00F42B80">
        <w:rPr>
          <w:rFonts w:ascii="Arial" w:eastAsia="Times New Roman" w:hAnsi="Arial" w:cs="Arial"/>
          <w:sz w:val="24"/>
          <w:szCs w:val="24"/>
        </w:rPr>
        <w:t xml:space="preserve">much </w:t>
      </w:r>
      <w:r>
        <w:rPr>
          <w:rFonts w:ascii="Arial" w:eastAsia="Times New Roman" w:hAnsi="Arial" w:cs="Arial"/>
          <w:sz w:val="24"/>
          <w:szCs w:val="24"/>
        </w:rPr>
        <w:t>higher than the global average of 9</w:t>
      </w:r>
      <w:r w:rsidRPr="009D48DF">
        <w:rPr>
          <w:rFonts w:ascii="Arial" w:eastAsia="Times New Roman" w:hAnsi="Arial" w:cs="Arial"/>
          <w:sz w:val="24"/>
          <w:szCs w:val="24"/>
        </w:rPr>
        <w:t>%</w:t>
      </w:r>
      <w:r>
        <w:rPr>
          <w:rFonts w:ascii="Arial" w:eastAsia="Times New Roman" w:hAnsi="Arial" w:cs="Arial"/>
          <w:sz w:val="24"/>
          <w:szCs w:val="24"/>
        </w:rPr>
        <w:t xml:space="preserve"> of donor contributions allocated to victim assistance</w:t>
      </w:r>
      <w:r w:rsidRPr="009D48DF">
        <w:rPr>
          <w:rFonts w:ascii="Arial" w:eastAsia="Times New Roman" w:hAnsi="Arial" w:cs="Arial"/>
          <w:sz w:val="24"/>
          <w:szCs w:val="24"/>
        </w:rPr>
        <w:t>).  The major partner has been the ICRC and its Spec</w:t>
      </w:r>
      <w:r>
        <w:rPr>
          <w:rFonts w:ascii="Arial" w:eastAsia="Times New Roman" w:hAnsi="Arial" w:cs="Arial"/>
          <w:sz w:val="24"/>
          <w:szCs w:val="24"/>
        </w:rPr>
        <w:t>ial Fund for the Disabled (SFD)</w:t>
      </w:r>
      <w:r w:rsidR="00E3796D">
        <w:rPr>
          <w:rFonts w:ascii="Arial" w:eastAsia="Times New Roman" w:hAnsi="Arial" w:cs="Arial"/>
          <w:sz w:val="24"/>
          <w:szCs w:val="24"/>
        </w:rPr>
        <w:t xml:space="preserve"> and also </w:t>
      </w:r>
      <w:proofErr w:type="gramStart"/>
      <w:r w:rsidR="00E3796D">
        <w:rPr>
          <w:rFonts w:ascii="Arial" w:eastAsia="Times New Roman" w:hAnsi="Arial" w:cs="Arial"/>
          <w:sz w:val="24"/>
          <w:szCs w:val="24"/>
        </w:rPr>
        <w:t>its</w:t>
      </w:r>
      <w:proofErr w:type="gramEnd"/>
      <w:r w:rsidR="00E3796D">
        <w:rPr>
          <w:rFonts w:ascii="Arial" w:eastAsia="Times New Roman" w:hAnsi="Arial" w:cs="Arial"/>
          <w:sz w:val="24"/>
          <w:szCs w:val="24"/>
        </w:rPr>
        <w:t xml:space="preserve"> Special Mine Action Appeal</w:t>
      </w:r>
      <w:r>
        <w:rPr>
          <w:rFonts w:ascii="Arial" w:eastAsia="Times New Roman" w:hAnsi="Arial" w:cs="Arial"/>
          <w:sz w:val="24"/>
          <w:szCs w:val="24"/>
        </w:rPr>
        <w:t>.  The aim of the SFD is to ensure the continuity of physical rehabilitation services in low income countries, so it meets the criteria of broader disability services and sustainability.  AusAID support has also been provided to H</w:t>
      </w:r>
      <w:r w:rsidRPr="009D48DF">
        <w:rPr>
          <w:rFonts w:ascii="Arial" w:eastAsia="Times New Roman" w:hAnsi="Arial" w:cs="Arial"/>
          <w:sz w:val="24"/>
          <w:szCs w:val="24"/>
        </w:rPr>
        <w:t>andicap International, the Implementation Support Unit for the APMBC an</w:t>
      </w:r>
      <w:r>
        <w:rPr>
          <w:rFonts w:ascii="Arial" w:eastAsia="Times New Roman" w:hAnsi="Arial" w:cs="Arial"/>
          <w:sz w:val="24"/>
          <w:szCs w:val="24"/>
        </w:rPr>
        <w:t>d UNMAS</w:t>
      </w:r>
      <w:r w:rsidRPr="009D48DF">
        <w:rPr>
          <w:rFonts w:ascii="Arial" w:eastAsia="Times New Roman" w:hAnsi="Arial" w:cs="Arial"/>
          <w:sz w:val="24"/>
          <w:szCs w:val="24"/>
        </w:rPr>
        <w:t>.</w:t>
      </w:r>
    </w:p>
    <w:p w:rsidR="00D71394"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p>
    <w:p w:rsidR="00D71394"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The following paragraphs give some examples of the sorts of activities AusAID is funding and the results being achieved.  However, as noted it is difficult to aggregate the results across different projects and countries to come up with a quantifiable figure at the outcome level.</w:t>
      </w:r>
    </w:p>
    <w:p w:rsidR="00610704" w:rsidRPr="009D48DF" w:rsidRDefault="0061070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p>
    <w:p w:rsidR="00D71394" w:rsidRPr="00610704"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The ICRCs response to the</w:t>
      </w:r>
      <w:r w:rsidRPr="009D48DF">
        <w:rPr>
          <w:rFonts w:ascii="Arial" w:eastAsia="Times New Roman" w:hAnsi="Arial" w:cs="Arial"/>
          <w:sz w:val="24"/>
          <w:szCs w:val="24"/>
        </w:rPr>
        <w:t xml:space="preserve"> question </w:t>
      </w:r>
      <w:r>
        <w:rPr>
          <w:rFonts w:ascii="Arial" w:eastAsia="Times New Roman" w:hAnsi="Arial" w:cs="Arial"/>
          <w:sz w:val="24"/>
          <w:szCs w:val="24"/>
        </w:rPr>
        <w:t xml:space="preserve">about Australia working to improve the quality of life of victims </w:t>
      </w:r>
      <w:r w:rsidRPr="009D48DF">
        <w:rPr>
          <w:rFonts w:ascii="Arial" w:eastAsia="Times New Roman" w:hAnsi="Arial" w:cs="Arial"/>
          <w:sz w:val="24"/>
          <w:szCs w:val="24"/>
        </w:rPr>
        <w:t>was very positive, and they stated; “</w:t>
      </w:r>
      <w:proofErr w:type="spellStart"/>
      <w:r w:rsidRPr="009D48DF">
        <w:rPr>
          <w:rFonts w:ascii="Arial" w:hAnsi="Arial" w:cs="Arial"/>
          <w:color w:val="000000"/>
          <w:sz w:val="24"/>
          <w:szCs w:val="24"/>
          <w:lang w:val="en-GB" w:bidi="th-TH"/>
        </w:rPr>
        <w:t>AusAID's</w:t>
      </w:r>
      <w:proofErr w:type="spellEnd"/>
      <w:r w:rsidRPr="009D48DF">
        <w:rPr>
          <w:rFonts w:ascii="Arial" w:hAnsi="Arial" w:cs="Arial"/>
          <w:color w:val="000000"/>
          <w:sz w:val="24"/>
          <w:szCs w:val="24"/>
          <w:lang w:val="en-GB" w:bidi="th-TH"/>
        </w:rPr>
        <w:t xml:space="preserve"> Mine Action Strategy contributes significantly in this regard, both through its financial contributions and through dialogue on these issues. The Strategy is clear and predictable. It provides for long-term commitments, which greatly assists in the sustainability of services. Australia's inclusive development approach is also a very positive aspect in this regard.</w:t>
      </w:r>
    </w:p>
    <w:p w:rsidR="00610704" w:rsidRPr="009D48DF" w:rsidRDefault="0061070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4"/>
          <w:szCs w:val="24"/>
          <w:lang w:val="en-GB" w:bidi="th-TH"/>
        </w:rPr>
      </w:pPr>
    </w:p>
    <w:p w:rsidR="00D71394"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4"/>
          <w:szCs w:val="24"/>
          <w:lang w:val="en-GB" w:bidi="th-TH"/>
        </w:rPr>
      </w:pPr>
      <w:r w:rsidRPr="009D48DF">
        <w:rPr>
          <w:rFonts w:ascii="Arial" w:hAnsi="Arial" w:cs="Arial"/>
          <w:color w:val="000000"/>
          <w:sz w:val="24"/>
          <w:szCs w:val="24"/>
          <w:lang w:val="en-GB" w:bidi="th-TH"/>
        </w:rPr>
        <w:lastRenderedPageBreak/>
        <w:t>Australia's Mine Action Strategy accords with the ICRC's approach to victim assistance, which is aimed at improving both the accessibility to and quality of services, with national authorities taking ownership wherever possible. In relation to the SFD, Australia's support contributed to the development of sustainable services for both male and female victims, through multi-year training courses, continuing education courses, seminars, coaching during frequent monitoring / support visits by SFD personnel, beneficiary interviews, and meetings with decision makers.”</w:t>
      </w:r>
    </w:p>
    <w:p w:rsidR="00610704" w:rsidRPr="009D48DF" w:rsidRDefault="0061070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4"/>
          <w:szCs w:val="24"/>
          <w:lang w:val="en-GB" w:bidi="th-TH"/>
        </w:rPr>
      </w:pPr>
    </w:p>
    <w:p w:rsidR="00D71394" w:rsidRPr="009D48DF"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4"/>
          <w:szCs w:val="24"/>
          <w:lang w:val="en-GB" w:bidi="th-TH"/>
        </w:rPr>
      </w:pPr>
      <w:r w:rsidRPr="009D48DF">
        <w:rPr>
          <w:rFonts w:ascii="Arial" w:hAnsi="Arial" w:cs="Arial"/>
          <w:color w:val="000000"/>
          <w:sz w:val="24"/>
          <w:szCs w:val="24"/>
          <w:lang w:val="en-GB" w:bidi="th-TH"/>
        </w:rPr>
        <w:t>At the country level a range of comments were made in response to this question.  The Afghan Mine Action Program pro</w:t>
      </w:r>
      <w:r w:rsidR="000235C4">
        <w:rPr>
          <w:rFonts w:ascii="Arial" w:hAnsi="Arial" w:cs="Arial"/>
          <w:color w:val="000000"/>
          <w:sz w:val="24"/>
          <w:szCs w:val="24"/>
          <w:lang w:val="en-GB" w:bidi="th-TH"/>
        </w:rPr>
        <w:t>vided some statistics on their victim a</w:t>
      </w:r>
      <w:r w:rsidRPr="009D48DF">
        <w:rPr>
          <w:rFonts w:ascii="Arial" w:hAnsi="Arial" w:cs="Arial"/>
          <w:color w:val="000000"/>
          <w:sz w:val="24"/>
          <w:szCs w:val="24"/>
          <w:lang w:val="en-GB" w:bidi="th-TH"/>
        </w:rPr>
        <w:t>ssistance work funded by Australia</w:t>
      </w:r>
      <w:r>
        <w:rPr>
          <w:rFonts w:ascii="Arial" w:hAnsi="Arial" w:cs="Arial"/>
          <w:color w:val="000000"/>
          <w:sz w:val="24"/>
          <w:szCs w:val="24"/>
          <w:lang w:val="en-GB" w:bidi="th-TH"/>
        </w:rPr>
        <w:t xml:space="preserve">.  The full details are included in their regular reporting but activities included education campaigns to raise awareness </w:t>
      </w:r>
      <w:r w:rsidR="00B03B11">
        <w:rPr>
          <w:rFonts w:ascii="Arial" w:hAnsi="Arial" w:cs="Arial"/>
          <w:color w:val="000000"/>
          <w:sz w:val="24"/>
          <w:szCs w:val="24"/>
          <w:lang w:val="en-GB" w:bidi="th-TH"/>
        </w:rPr>
        <w:t xml:space="preserve">to over 80,000 people </w:t>
      </w:r>
      <w:r>
        <w:rPr>
          <w:rFonts w:ascii="Arial" w:hAnsi="Arial" w:cs="Arial"/>
          <w:color w:val="000000"/>
          <w:sz w:val="24"/>
          <w:szCs w:val="24"/>
          <w:lang w:val="en-GB" w:bidi="th-TH"/>
        </w:rPr>
        <w:t>and assist</w:t>
      </w:r>
      <w:r w:rsidR="00B03B11">
        <w:rPr>
          <w:rFonts w:ascii="Arial" w:hAnsi="Arial" w:cs="Arial"/>
          <w:color w:val="000000"/>
          <w:sz w:val="24"/>
          <w:szCs w:val="24"/>
          <w:lang w:val="en-GB" w:bidi="th-TH"/>
        </w:rPr>
        <w:t>ance</w:t>
      </w:r>
      <w:r>
        <w:rPr>
          <w:rFonts w:ascii="Arial" w:hAnsi="Arial" w:cs="Arial"/>
          <w:color w:val="000000"/>
          <w:sz w:val="24"/>
          <w:szCs w:val="24"/>
          <w:lang w:val="en-GB" w:bidi="th-TH"/>
        </w:rPr>
        <w:t xml:space="preserve"> with the inclusion of people with disability into all aspects of society</w:t>
      </w:r>
      <w:r w:rsidR="00B03B11">
        <w:rPr>
          <w:rFonts w:ascii="Arial" w:hAnsi="Arial" w:cs="Arial"/>
          <w:color w:val="000000"/>
          <w:sz w:val="24"/>
          <w:szCs w:val="24"/>
          <w:lang w:val="en-GB" w:bidi="th-TH"/>
        </w:rPr>
        <w:t xml:space="preserve"> (including 20 workshops for children)</w:t>
      </w:r>
      <w:r>
        <w:rPr>
          <w:rFonts w:ascii="Arial" w:hAnsi="Arial" w:cs="Arial"/>
          <w:color w:val="000000"/>
          <w:sz w:val="24"/>
          <w:szCs w:val="24"/>
          <w:lang w:val="en-GB" w:bidi="th-TH"/>
        </w:rPr>
        <w:t xml:space="preserve">.  Support was provided to the Physical Therapy Institute which runs courses to train </w:t>
      </w:r>
      <w:proofErr w:type="spellStart"/>
      <w:r>
        <w:rPr>
          <w:rFonts w:ascii="Arial" w:hAnsi="Arial" w:cs="Arial"/>
          <w:color w:val="000000"/>
          <w:sz w:val="24"/>
          <w:szCs w:val="24"/>
          <w:lang w:val="en-GB" w:bidi="th-TH"/>
        </w:rPr>
        <w:t>physio</w:t>
      </w:r>
      <w:proofErr w:type="spellEnd"/>
      <w:r>
        <w:rPr>
          <w:rFonts w:ascii="Arial" w:hAnsi="Arial" w:cs="Arial"/>
          <w:color w:val="000000"/>
          <w:sz w:val="24"/>
          <w:szCs w:val="24"/>
          <w:lang w:val="en-GB" w:bidi="th-TH"/>
        </w:rPr>
        <w:t xml:space="preserve">-therapists and they currently have 58 students enrolled.  Additional refresher training for </w:t>
      </w:r>
      <w:proofErr w:type="spellStart"/>
      <w:r>
        <w:rPr>
          <w:rFonts w:ascii="Arial" w:hAnsi="Arial" w:cs="Arial"/>
          <w:color w:val="000000"/>
          <w:sz w:val="24"/>
          <w:szCs w:val="24"/>
          <w:lang w:val="en-GB" w:bidi="th-TH"/>
        </w:rPr>
        <w:t>physio</w:t>
      </w:r>
      <w:proofErr w:type="spellEnd"/>
      <w:r>
        <w:rPr>
          <w:rFonts w:ascii="Arial" w:hAnsi="Arial" w:cs="Arial"/>
          <w:color w:val="000000"/>
          <w:sz w:val="24"/>
          <w:szCs w:val="24"/>
          <w:lang w:val="en-GB" w:bidi="th-TH"/>
        </w:rPr>
        <w:t>-therapists was held in the provinces and training materials were distributed.</w:t>
      </w:r>
    </w:p>
    <w:p w:rsidR="00D71394" w:rsidRPr="009D48DF" w:rsidRDefault="00D71394" w:rsidP="00D7139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4"/>
          <w:szCs w:val="24"/>
          <w:lang w:val="en-GB" w:bidi="th-TH"/>
        </w:rPr>
      </w:pPr>
    </w:p>
    <w:p w:rsidR="00D71394" w:rsidRDefault="00B03B11" w:rsidP="00D71394">
      <w:pPr>
        <w:rPr>
          <w:rFonts w:ascii="Arial" w:hAnsi="Arial" w:cs="Arial"/>
          <w:sz w:val="24"/>
          <w:szCs w:val="24"/>
        </w:rPr>
      </w:pPr>
      <w:r>
        <w:rPr>
          <w:rFonts w:ascii="Arial" w:eastAsia="Times New Roman" w:hAnsi="Arial" w:cs="Arial"/>
          <w:sz w:val="24"/>
          <w:szCs w:val="24"/>
        </w:rPr>
        <w:t>In Laos,</w:t>
      </w:r>
      <w:r w:rsidR="00D71394" w:rsidRPr="009D48DF">
        <w:rPr>
          <w:rFonts w:ascii="Arial" w:eastAsia="Times New Roman" w:hAnsi="Arial" w:cs="Arial"/>
          <w:sz w:val="24"/>
          <w:szCs w:val="24"/>
        </w:rPr>
        <w:t xml:space="preserve"> UNDP reported that Australia contributed significantly to this outcome </w:t>
      </w:r>
      <w:r w:rsidR="00D71394" w:rsidRPr="004464E7">
        <w:rPr>
          <w:rFonts w:ascii="Arial" w:eastAsia="Times New Roman" w:hAnsi="Arial" w:cs="Arial"/>
          <w:sz w:val="24"/>
          <w:szCs w:val="24"/>
        </w:rPr>
        <w:t>and that “</w:t>
      </w:r>
      <w:r w:rsidR="00D71394" w:rsidRPr="004464E7">
        <w:rPr>
          <w:rFonts w:ascii="Arial" w:hAnsi="Arial" w:cs="Arial"/>
          <w:sz w:val="24"/>
          <w:szCs w:val="24"/>
        </w:rPr>
        <w:t xml:space="preserve">Australian funding was </w:t>
      </w:r>
      <w:r w:rsidR="009D313E" w:rsidRPr="004464E7">
        <w:rPr>
          <w:rFonts w:ascii="Arial" w:hAnsi="Arial" w:cs="Arial"/>
          <w:sz w:val="24"/>
          <w:szCs w:val="24"/>
        </w:rPr>
        <w:t>channeled</w:t>
      </w:r>
      <w:r w:rsidR="00D71394" w:rsidRPr="004464E7">
        <w:rPr>
          <w:rFonts w:ascii="Arial" w:hAnsi="Arial" w:cs="Arial"/>
          <w:sz w:val="24"/>
          <w:szCs w:val="24"/>
        </w:rPr>
        <w:t xml:space="preserve"> into the only facility for prosthetics and orthotics </w:t>
      </w:r>
      <w:r>
        <w:rPr>
          <w:rFonts w:ascii="Arial" w:hAnsi="Arial" w:cs="Arial"/>
          <w:sz w:val="24"/>
          <w:szCs w:val="24"/>
        </w:rPr>
        <w:t>available in the country. This</w:t>
      </w:r>
      <w:r w:rsidR="00D71394" w:rsidRPr="004464E7">
        <w:rPr>
          <w:rFonts w:ascii="Arial" w:hAnsi="Arial" w:cs="Arial"/>
          <w:sz w:val="24"/>
          <w:szCs w:val="24"/>
        </w:rPr>
        <w:t xml:space="preserve"> was done through a national NGO implanted into the M</w:t>
      </w:r>
      <w:r w:rsidR="00D71394">
        <w:rPr>
          <w:rFonts w:ascii="Arial" w:hAnsi="Arial" w:cs="Arial"/>
          <w:sz w:val="24"/>
          <w:szCs w:val="24"/>
        </w:rPr>
        <w:t xml:space="preserve">inistry </w:t>
      </w:r>
      <w:r w:rsidR="00D71394" w:rsidRPr="004464E7">
        <w:rPr>
          <w:rFonts w:ascii="Arial" w:hAnsi="Arial" w:cs="Arial"/>
          <w:sz w:val="24"/>
          <w:szCs w:val="24"/>
        </w:rPr>
        <w:t>o</w:t>
      </w:r>
      <w:r w:rsidR="00D71394">
        <w:rPr>
          <w:rFonts w:ascii="Arial" w:hAnsi="Arial" w:cs="Arial"/>
          <w:sz w:val="24"/>
          <w:szCs w:val="24"/>
        </w:rPr>
        <w:t xml:space="preserve">f </w:t>
      </w:r>
      <w:r w:rsidR="00D71394" w:rsidRPr="004464E7">
        <w:rPr>
          <w:rFonts w:ascii="Arial" w:hAnsi="Arial" w:cs="Arial"/>
          <w:sz w:val="24"/>
          <w:szCs w:val="24"/>
        </w:rPr>
        <w:t>H</w:t>
      </w:r>
      <w:r w:rsidR="00D71394">
        <w:rPr>
          <w:rFonts w:ascii="Arial" w:hAnsi="Arial" w:cs="Arial"/>
          <w:sz w:val="24"/>
          <w:szCs w:val="24"/>
        </w:rPr>
        <w:t>ealth</w:t>
      </w:r>
      <w:r w:rsidR="00D71394" w:rsidRPr="004464E7">
        <w:rPr>
          <w:rFonts w:ascii="Arial" w:hAnsi="Arial" w:cs="Arial"/>
          <w:sz w:val="24"/>
          <w:szCs w:val="24"/>
        </w:rPr>
        <w:t xml:space="preserve"> which while not totally sustainable at this point has every chance of doing so with continued support and an eventual strategic, phased draw down.”</w:t>
      </w:r>
      <w:r w:rsidR="00D71394" w:rsidRPr="004464E7">
        <w:rPr>
          <w:rFonts w:ascii="Arial" w:hAnsi="Arial" w:cs="Arial"/>
          <w:b/>
          <w:sz w:val="24"/>
          <w:szCs w:val="24"/>
        </w:rPr>
        <w:t xml:space="preserve">  </w:t>
      </w:r>
      <w:r w:rsidR="00D71394" w:rsidRPr="009D48DF">
        <w:rPr>
          <w:rFonts w:ascii="Arial" w:hAnsi="Arial" w:cs="Arial"/>
          <w:sz w:val="24"/>
          <w:szCs w:val="24"/>
        </w:rPr>
        <w:t>This view was supported by the AusAID representative in Vientiane, who stated that “while the Australi</w:t>
      </w:r>
      <w:r w:rsidR="00D71394">
        <w:rPr>
          <w:rFonts w:ascii="Arial" w:hAnsi="Arial" w:cs="Arial"/>
          <w:sz w:val="24"/>
          <w:szCs w:val="24"/>
        </w:rPr>
        <w:t>an contribution to victim assistance</w:t>
      </w:r>
      <w:r w:rsidR="00D71394" w:rsidRPr="009D48DF">
        <w:rPr>
          <w:rFonts w:ascii="Arial" w:hAnsi="Arial" w:cs="Arial"/>
          <w:sz w:val="24"/>
          <w:szCs w:val="24"/>
        </w:rPr>
        <w:t xml:space="preserve"> was relatively modest, the activities we are supporting through the Cooperative Orthotic and Prosthetics Enterprise (COPE) are having a positive impact on the delivery of sustainable prosthetic and orthotic services in Laos</w:t>
      </w:r>
      <w:r w:rsidR="00D71394">
        <w:rPr>
          <w:rFonts w:ascii="Arial" w:hAnsi="Arial" w:cs="Arial"/>
          <w:sz w:val="24"/>
          <w:szCs w:val="24"/>
        </w:rPr>
        <w:t>.”</w:t>
      </w:r>
    </w:p>
    <w:p w:rsidR="00610704" w:rsidRPr="009D48DF" w:rsidRDefault="00610704" w:rsidP="00D71394">
      <w:pPr>
        <w:rPr>
          <w:rFonts w:ascii="Arial" w:hAnsi="Arial" w:cs="Arial"/>
          <w:sz w:val="24"/>
          <w:szCs w:val="24"/>
        </w:rPr>
      </w:pPr>
    </w:p>
    <w:p w:rsidR="00D71394" w:rsidRDefault="00D71394" w:rsidP="00D71394">
      <w:pPr>
        <w:rPr>
          <w:rFonts w:ascii="Arial" w:hAnsi="Arial" w:cs="Arial"/>
          <w:sz w:val="24"/>
          <w:szCs w:val="24"/>
        </w:rPr>
      </w:pPr>
      <w:r w:rsidRPr="00C153C0">
        <w:rPr>
          <w:rFonts w:ascii="Arial" w:hAnsi="Arial" w:cs="Arial"/>
          <w:sz w:val="24"/>
          <w:szCs w:val="24"/>
        </w:rPr>
        <w:t xml:space="preserve">The UNDP representative in Iraq reported that “Together with a contribution from Japan and AusAID, UNDP managed to sustain the victim assistance capacity in </w:t>
      </w:r>
      <w:r w:rsidR="00B03B11">
        <w:rPr>
          <w:rFonts w:ascii="Arial" w:hAnsi="Arial" w:cs="Arial"/>
          <w:sz w:val="24"/>
          <w:szCs w:val="24"/>
        </w:rPr>
        <w:t xml:space="preserve">the </w:t>
      </w:r>
      <w:r w:rsidRPr="00C153C0">
        <w:rPr>
          <w:rFonts w:ascii="Arial" w:hAnsi="Arial" w:cs="Arial"/>
          <w:sz w:val="24"/>
          <w:szCs w:val="24"/>
        </w:rPr>
        <w:t xml:space="preserve">Kurdistan Region of Iraq. Without this support the capacity would have disappeared in 2007. Today the Kurdistan Regional Government </w:t>
      </w:r>
      <w:r>
        <w:rPr>
          <w:rFonts w:ascii="Arial" w:hAnsi="Arial" w:cs="Arial"/>
          <w:sz w:val="24"/>
          <w:szCs w:val="24"/>
        </w:rPr>
        <w:t xml:space="preserve">(KRG) </w:t>
      </w:r>
      <w:r w:rsidRPr="00C153C0">
        <w:rPr>
          <w:rFonts w:ascii="Arial" w:hAnsi="Arial" w:cs="Arial"/>
          <w:sz w:val="24"/>
          <w:szCs w:val="24"/>
        </w:rPr>
        <w:t>cover more than 50% of the cost and the objecti</w:t>
      </w:r>
      <w:r>
        <w:rPr>
          <w:rFonts w:ascii="Arial" w:hAnsi="Arial" w:cs="Arial"/>
          <w:sz w:val="24"/>
          <w:szCs w:val="24"/>
        </w:rPr>
        <w:t>ve is to have 100% KRG funded victim assistance</w:t>
      </w:r>
      <w:r w:rsidRPr="00C153C0">
        <w:rPr>
          <w:rFonts w:ascii="Arial" w:hAnsi="Arial" w:cs="Arial"/>
          <w:sz w:val="24"/>
          <w:szCs w:val="24"/>
        </w:rPr>
        <w:t xml:space="preserve"> service</w:t>
      </w:r>
      <w:r>
        <w:rPr>
          <w:rFonts w:ascii="Arial" w:hAnsi="Arial" w:cs="Arial"/>
          <w:sz w:val="24"/>
          <w:szCs w:val="24"/>
        </w:rPr>
        <w:t xml:space="preserve"> by 2014. Furthermore the KRG victim assistance</w:t>
      </w:r>
      <w:r w:rsidR="00257E60">
        <w:rPr>
          <w:rFonts w:ascii="Arial" w:hAnsi="Arial" w:cs="Arial"/>
          <w:sz w:val="24"/>
          <w:szCs w:val="24"/>
        </w:rPr>
        <w:t xml:space="preserve"> program</w:t>
      </w:r>
      <w:r w:rsidRPr="00C153C0">
        <w:rPr>
          <w:rFonts w:ascii="Arial" w:hAnsi="Arial" w:cs="Arial"/>
          <w:sz w:val="24"/>
          <w:szCs w:val="24"/>
        </w:rPr>
        <w:t xml:space="preserve"> is also used as a model for the rest of Iraq.” </w:t>
      </w:r>
      <w:r w:rsidRPr="009D48DF">
        <w:rPr>
          <w:rFonts w:ascii="Arial" w:hAnsi="Arial" w:cs="Arial"/>
          <w:sz w:val="24"/>
          <w:szCs w:val="24"/>
        </w:rPr>
        <w:t>In Cambodia, AusAID reported that “Australia’s support for victim assistance in Cambodia originated from Australia’s mine action commitments, but has since been (appropriately) subsumed into our broader approach to disability-inclusive development.”</w:t>
      </w:r>
    </w:p>
    <w:p w:rsidR="00610704" w:rsidRPr="009D48DF" w:rsidRDefault="00610704" w:rsidP="00D71394">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The Australian Mission to the UN in Geneva noted the following; “The Strategy supports programming decisions which emphasize gender and age considerations and disability-inclusive development (broadly in support of the Developm</w:t>
      </w:r>
      <w:r w:rsidR="00B03B11">
        <w:rPr>
          <w:rFonts w:ascii="Arial" w:hAnsi="Arial" w:cs="Arial"/>
          <w:sz w:val="24"/>
          <w:szCs w:val="24"/>
        </w:rPr>
        <w:t xml:space="preserve">ent for all Strategy 2009-14). </w:t>
      </w:r>
      <w:r w:rsidRPr="009D48DF">
        <w:rPr>
          <w:rFonts w:ascii="Arial" w:hAnsi="Arial" w:cs="Arial"/>
          <w:sz w:val="24"/>
          <w:szCs w:val="24"/>
        </w:rPr>
        <w:t>In a recent meeting, respected NGO Handicap International described Australia as being the international leader on d</w:t>
      </w:r>
      <w:r w:rsidR="00B03B11">
        <w:rPr>
          <w:rFonts w:ascii="Arial" w:hAnsi="Arial" w:cs="Arial"/>
          <w:sz w:val="24"/>
          <w:szCs w:val="24"/>
        </w:rPr>
        <w:t>isability-inclusive development</w:t>
      </w:r>
      <w:r w:rsidRPr="009D48DF">
        <w:rPr>
          <w:rFonts w:ascii="Arial" w:hAnsi="Arial" w:cs="Arial"/>
          <w:sz w:val="24"/>
          <w:szCs w:val="24"/>
        </w:rPr>
        <w:t xml:space="preserve">.  This fits well with the </w:t>
      </w:r>
      <w:r w:rsidRPr="009D48DF">
        <w:rPr>
          <w:rFonts w:ascii="Arial" w:hAnsi="Arial" w:cs="Arial"/>
          <w:sz w:val="24"/>
          <w:szCs w:val="24"/>
        </w:rPr>
        <w:lastRenderedPageBreak/>
        <w:t>victim assistance pillar of mine action where Australia co</w:t>
      </w:r>
      <w:r>
        <w:rPr>
          <w:rFonts w:ascii="Arial" w:hAnsi="Arial" w:cs="Arial"/>
          <w:sz w:val="24"/>
          <w:szCs w:val="24"/>
        </w:rPr>
        <w:t>ntinues to be a committed donor</w:t>
      </w:r>
      <w:r w:rsidRPr="009D48DF">
        <w:rPr>
          <w:rFonts w:ascii="Arial" w:hAnsi="Arial" w:cs="Arial"/>
          <w:sz w:val="24"/>
          <w:szCs w:val="24"/>
        </w:rPr>
        <w:t>.</w:t>
      </w:r>
      <w:r w:rsidR="000235C4">
        <w:rPr>
          <w:rFonts w:ascii="Arial" w:hAnsi="Arial" w:cs="Arial"/>
          <w:sz w:val="24"/>
          <w:szCs w:val="24"/>
        </w:rPr>
        <w:t>”</w:t>
      </w:r>
    </w:p>
    <w:p w:rsidR="00610704" w:rsidRPr="009D48DF" w:rsidRDefault="00610704" w:rsidP="00D71394">
      <w:pPr>
        <w:rPr>
          <w:rFonts w:ascii="Arial" w:hAnsi="Arial" w:cs="Arial"/>
          <w:sz w:val="24"/>
          <w:szCs w:val="24"/>
        </w:rPr>
      </w:pPr>
    </w:p>
    <w:p w:rsidR="00D71394" w:rsidRDefault="00D71394" w:rsidP="00D71394">
      <w:pPr>
        <w:rPr>
          <w:rFonts w:ascii="Arial" w:hAnsi="Arial" w:cs="Arial"/>
          <w:sz w:val="24"/>
          <w:szCs w:val="24"/>
        </w:rPr>
      </w:pPr>
      <w:r w:rsidRPr="00220579">
        <w:rPr>
          <w:rFonts w:ascii="Arial" w:hAnsi="Arial" w:cs="Arial"/>
          <w:sz w:val="24"/>
          <w:szCs w:val="24"/>
        </w:rPr>
        <w:t xml:space="preserve">The Disability Task Force within AusAID made the following comment in relation to this question. </w:t>
      </w:r>
      <w:r>
        <w:rPr>
          <w:rFonts w:ascii="Arial" w:hAnsi="Arial" w:cs="Arial"/>
          <w:sz w:val="24"/>
          <w:szCs w:val="24"/>
        </w:rPr>
        <w:t>“</w:t>
      </w:r>
      <w:r w:rsidRPr="00220579">
        <w:rPr>
          <w:rFonts w:ascii="Arial" w:hAnsi="Arial" w:cs="Arial"/>
          <w:sz w:val="24"/>
          <w:szCs w:val="24"/>
        </w:rPr>
        <w:t xml:space="preserve">The first intended outcome of the Mine Action Strategy is the ‘improved quality of life for victims’ – this appears successful in terms of physical rehabilitation and provision of assistive devices, however achievement of this outcome is not clear in terms of access to livelihoods, reduced stigma/discrimination, empowerment of individuals and their representative </w:t>
      </w:r>
      <w:r w:rsidR="00257E60" w:rsidRPr="00220579">
        <w:rPr>
          <w:rFonts w:ascii="Arial" w:hAnsi="Arial" w:cs="Arial"/>
          <w:sz w:val="24"/>
          <w:szCs w:val="24"/>
        </w:rPr>
        <w:t>organizations</w:t>
      </w:r>
      <w:r w:rsidRPr="00220579">
        <w:rPr>
          <w:rFonts w:ascii="Arial" w:hAnsi="Arial" w:cs="Arial"/>
          <w:sz w:val="24"/>
          <w:szCs w:val="24"/>
        </w:rPr>
        <w:t xml:space="preserve"> (to in-turn lobby their respective governments on mine action/VA, and overall improved quality of life for victims / survivors</w:t>
      </w:r>
      <w:r>
        <w:rPr>
          <w:rFonts w:ascii="Arial" w:hAnsi="Arial" w:cs="Arial"/>
          <w:sz w:val="24"/>
          <w:szCs w:val="24"/>
        </w:rPr>
        <w:t>”.  These comments reflect the earlier observation that it is difficult to assess improvements to quality of life, and the conclusion here is that we do not know, rather than it is not happening.</w:t>
      </w:r>
    </w:p>
    <w:p w:rsidR="00610704" w:rsidRPr="00220579" w:rsidRDefault="00610704" w:rsidP="00D71394">
      <w:pPr>
        <w:rPr>
          <w:rFonts w:ascii="Arial" w:hAnsi="Arial" w:cs="Arial"/>
          <w:sz w:val="24"/>
          <w:szCs w:val="24"/>
        </w:rPr>
      </w:pPr>
    </w:p>
    <w:p w:rsidR="00D71394" w:rsidRPr="006A5A27" w:rsidRDefault="000C6D17" w:rsidP="006A5A27">
      <w:pPr>
        <w:pStyle w:val="Heading3"/>
        <w:rPr>
          <w:rStyle w:val="Heading3Char"/>
          <w:b/>
        </w:rPr>
      </w:pPr>
      <w:bookmarkStart w:id="28" w:name="_Toc346634729"/>
      <w:r w:rsidRPr="006A5A27">
        <w:t>5.3</w:t>
      </w:r>
      <w:r w:rsidR="00C26961" w:rsidRPr="006A5A27">
        <w:tab/>
      </w:r>
      <w:r w:rsidRPr="006A5A27">
        <w:rPr>
          <w:rStyle w:val="Heading3Char"/>
          <w:b/>
        </w:rPr>
        <w:t>Outcome</w:t>
      </w:r>
      <w:r w:rsidR="00D71394" w:rsidRPr="006A5A27">
        <w:rPr>
          <w:rStyle w:val="Heading3Char"/>
          <w:b/>
        </w:rPr>
        <w:t xml:space="preserve"> 2.  </w:t>
      </w:r>
      <w:proofErr w:type="gramStart"/>
      <w:r w:rsidR="00D71394" w:rsidRPr="006A5A27">
        <w:rPr>
          <w:rStyle w:val="Heading3Char"/>
          <w:b/>
        </w:rPr>
        <w:t>Reduced number of deaths and injuries from landmines, cluster munitions and other explosive remnants of war.</w:t>
      </w:r>
      <w:bookmarkEnd w:id="28"/>
      <w:proofErr w:type="gramEnd"/>
    </w:p>
    <w:p w:rsidR="00D71394" w:rsidRPr="009D48DF" w:rsidRDefault="00D71394" w:rsidP="00D71394">
      <w:pPr>
        <w:tabs>
          <w:tab w:val="left" w:pos="-180"/>
        </w:tabs>
        <w:ind w:right="-180"/>
        <w:rPr>
          <w:rFonts w:ascii="Arial" w:eastAsia="Times New Roman" w:hAnsi="Arial" w:cs="Arial"/>
          <w:sz w:val="24"/>
          <w:szCs w:val="24"/>
        </w:rPr>
      </w:pPr>
    </w:p>
    <w:p w:rsidR="007034F7" w:rsidRPr="009D48DF" w:rsidRDefault="007034F7" w:rsidP="007034F7">
      <w:pPr>
        <w:rPr>
          <w:rFonts w:ascii="Arial" w:hAnsi="Arial" w:cs="Arial"/>
          <w:sz w:val="24"/>
          <w:szCs w:val="24"/>
        </w:rPr>
      </w:pPr>
      <w:r>
        <w:rPr>
          <w:rFonts w:ascii="Arial" w:hAnsi="Arial" w:cs="Arial"/>
          <w:sz w:val="24"/>
          <w:szCs w:val="24"/>
        </w:rPr>
        <w:t>F</w:t>
      </w:r>
      <w:r w:rsidRPr="009D48DF">
        <w:rPr>
          <w:rFonts w:ascii="Arial" w:hAnsi="Arial" w:cs="Arial"/>
          <w:sz w:val="24"/>
          <w:szCs w:val="24"/>
        </w:rPr>
        <w:t xml:space="preserve">rom the overall global trends and from the specific reporting from country level projects and activities, </w:t>
      </w:r>
      <w:r>
        <w:rPr>
          <w:rFonts w:ascii="Arial" w:hAnsi="Arial" w:cs="Arial"/>
          <w:sz w:val="24"/>
          <w:szCs w:val="24"/>
        </w:rPr>
        <w:t>it can be shown that Australian</w:t>
      </w:r>
      <w:r w:rsidRPr="009D48DF">
        <w:rPr>
          <w:rFonts w:ascii="Arial" w:hAnsi="Arial" w:cs="Arial"/>
          <w:sz w:val="24"/>
          <w:szCs w:val="24"/>
        </w:rPr>
        <w:t xml:space="preserve"> assistance under the Mine Action Strategy has contributed to the prevention of deaths and injuries.</w:t>
      </w:r>
      <w:r>
        <w:rPr>
          <w:rFonts w:ascii="Arial" w:hAnsi="Arial" w:cs="Arial"/>
          <w:sz w:val="24"/>
          <w:szCs w:val="24"/>
        </w:rPr>
        <w:t xml:space="preserve">  It is not possible to put a figure or a percentage on this outcome as casualty figures are generally made available and monitored on a national basis, and are not necessarily available for specific geo</w:t>
      </w:r>
      <w:r w:rsidR="00B03B11">
        <w:rPr>
          <w:rFonts w:ascii="Arial" w:hAnsi="Arial" w:cs="Arial"/>
          <w:sz w:val="24"/>
          <w:szCs w:val="24"/>
        </w:rPr>
        <w:t>graphic regions where a</w:t>
      </w:r>
      <w:r>
        <w:rPr>
          <w:rFonts w:ascii="Arial" w:hAnsi="Arial" w:cs="Arial"/>
          <w:sz w:val="24"/>
          <w:szCs w:val="24"/>
        </w:rPr>
        <w:t xml:space="preserve"> donor is funding activities.  In some cases it may be possible to calculate the percentage of the total contribution made for clearance and MRE by Australia to a country and then apply this percentage to the reduction in victim figures </w:t>
      </w:r>
      <w:r w:rsidR="00B03B11">
        <w:rPr>
          <w:rFonts w:ascii="Arial" w:hAnsi="Arial" w:cs="Arial"/>
          <w:sz w:val="24"/>
          <w:szCs w:val="24"/>
        </w:rPr>
        <w:t>(</w:t>
      </w:r>
      <w:r>
        <w:rPr>
          <w:rFonts w:ascii="Arial" w:hAnsi="Arial" w:cs="Arial"/>
          <w:sz w:val="24"/>
          <w:szCs w:val="24"/>
        </w:rPr>
        <w:t>whilst noting limitations on the integrity of this data</w:t>
      </w:r>
      <w:r w:rsidR="00B03B11">
        <w:rPr>
          <w:rFonts w:ascii="Arial" w:hAnsi="Arial" w:cs="Arial"/>
          <w:sz w:val="24"/>
          <w:szCs w:val="24"/>
        </w:rPr>
        <w:t>)</w:t>
      </w:r>
      <w:r>
        <w:rPr>
          <w:rFonts w:ascii="Arial" w:hAnsi="Arial" w:cs="Arial"/>
          <w:sz w:val="24"/>
          <w:szCs w:val="24"/>
        </w:rPr>
        <w:t>.</w:t>
      </w:r>
    </w:p>
    <w:p w:rsidR="007034F7" w:rsidRDefault="007034F7" w:rsidP="00D71394">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This Outcome is easier to quantify in general terms, but it is still not possible to assign a specific number as the result of Australian funding.  The Landmine Monitor has consistently recorded a </w:t>
      </w:r>
      <w:r w:rsidR="009D313E">
        <w:rPr>
          <w:rFonts w:ascii="Arial" w:hAnsi="Arial" w:cs="Arial"/>
          <w:sz w:val="24"/>
          <w:szCs w:val="24"/>
        </w:rPr>
        <w:t xml:space="preserve">global </w:t>
      </w:r>
      <w:r w:rsidRPr="009D48DF">
        <w:rPr>
          <w:rFonts w:ascii="Arial" w:hAnsi="Arial" w:cs="Arial"/>
          <w:sz w:val="24"/>
          <w:szCs w:val="24"/>
        </w:rPr>
        <w:t xml:space="preserve">decrease in new victim numbers every year since 1999 (except for slight increases in 2005 and 2010).  </w:t>
      </w:r>
      <w:r>
        <w:rPr>
          <w:rFonts w:ascii="Arial" w:hAnsi="Arial" w:cs="Arial"/>
          <w:sz w:val="24"/>
          <w:szCs w:val="24"/>
        </w:rPr>
        <w:t>Full details</w:t>
      </w:r>
      <w:r w:rsidRPr="009D48DF">
        <w:rPr>
          <w:rFonts w:ascii="Arial" w:hAnsi="Arial" w:cs="Arial"/>
          <w:sz w:val="24"/>
          <w:szCs w:val="24"/>
        </w:rPr>
        <w:t xml:space="preserve"> and year by year statisti</w:t>
      </w:r>
      <w:r w:rsidR="009D313E">
        <w:rPr>
          <w:rFonts w:ascii="Arial" w:hAnsi="Arial" w:cs="Arial"/>
          <w:sz w:val="24"/>
          <w:szCs w:val="24"/>
        </w:rPr>
        <w:t>cs are contained in the annual Monitor</w:t>
      </w:r>
      <w:r w:rsidRPr="009D48DF">
        <w:rPr>
          <w:rFonts w:ascii="Arial" w:hAnsi="Arial" w:cs="Arial"/>
          <w:sz w:val="24"/>
          <w:szCs w:val="24"/>
        </w:rPr>
        <w:t xml:space="preserve"> reports.  The United Nations attempted to quantify the results of their </w:t>
      </w:r>
      <w:r w:rsidR="009D313E">
        <w:rPr>
          <w:rFonts w:ascii="Arial" w:hAnsi="Arial" w:cs="Arial"/>
          <w:sz w:val="24"/>
          <w:szCs w:val="24"/>
        </w:rPr>
        <w:t xml:space="preserve">Mine Action </w:t>
      </w:r>
      <w:r w:rsidRPr="009D48DF">
        <w:rPr>
          <w:rFonts w:ascii="Arial" w:hAnsi="Arial" w:cs="Arial"/>
          <w:sz w:val="24"/>
          <w:szCs w:val="24"/>
        </w:rPr>
        <w:t>Strategy 2006 – 2010.  They reported that “UNMAT programming successfully contributed in reducing deaths and injuries amongst civilians; with an overall 52.5% reduction in the global casualty rate and a 46.5% reduction in the global injury rate</w:t>
      </w:r>
      <w:r w:rsidR="00B527FB">
        <w:rPr>
          <w:rFonts w:ascii="Arial" w:hAnsi="Arial" w:cs="Arial"/>
          <w:sz w:val="24"/>
          <w:szCs w:val="24"/>
        </w:rPr>
        <w:t>”</w:t>
      </w:r>
      <w:r w:rsidRPr="009D48DF">
        <w:rPr>
          <w:rFonts w:ascii="Arial" w:hAnsi="Arial" w:cs="Arial"/>
          <w:sz w:val="24"/>
          <w:szCs w:val="24"/>
        </w:rPr>
        <w:t xml:space="preserve">. </w:t>
      </w:r>
      <w:r w:rsidR="002C5152">
        <w:rPr>
          <w:rFonts w:ascii="Arial" w:hAnsi="Arial" w:cs="Arial"/>
          <w:sz w:val="24"/>
          <w:szCs w:val="24"/>
        </w:rPr>
        <w:t xml:space="preserve">However, it is difficult to see </w:t>
      </w:r>
      <w:r w:rsidR="001E457C">
        <w:rPr>
          <w:rFonts w:ascii="Arial" w:hAnsi="Arial" w:cs="Arial"/>
          <w:sz w:val="24"/>
          <w:szCs w:val="24"/>
        </w:rPr>
        <w:t>how they</w:t>
      </w:r>
      <w:r w:rsidR="00B527FB">
        <w:rPr>
          <w:rFonts w:ascii="Arial" w:hAnsi="Arial" w:cs="Arial"/>
          <w:sz w:val="24"/>
          <w:szCs w:val="24"/>
        </w:rPr>
        <w:t xml:space="preserve"> arrived at such precise figures, given that the United Nations Strategy had no baseline data either.</w:t>
      </w:r>
      <w:r w:rsidRPr="009D48DF">
        <w:rPr>
          <w:rFonts w:ascii="Arial" w:hAnsi="Arial" w:cs="Arial"/>
          <w:sz w:val="24"/>
          <w:szCs w:val="24"/>
        </w:rPr>
        <w:t xml:space="preserve"> In the broadest sense, Australia, as a significant and long term donor to mine clearance and MRE activities, can claim some credit for contributing to this trend of decli</w:t>
      </w:r>
      <w:r w:rsidR="007F5F91">
        <w:rPr>
          <w:rFonts w:ascii="Arial" w:hAnsi="Arial" w:cs="Arial"/>
          <w:sz w:val="24"/>
          <w:szCs w:val="24"/>
        </w:rPr>
        <w:t>ning new victims.</w:t>
      </w:r>
    </w:p>
    <w:p w:rsidR="00610704" w:rsidRPr="009D48DF" w:rsidRDefault="00610704" w:rsidP="00D71394">
      <w:pPr>
        <w:rPr>
          <w:rFonts w:ascii="Arial" w:hAnsi="Arial" w:cs="Arial"/>
          <w:sz w:val="24"/>
          <w:szCs w:val="24"/>
        </w:rPr>
      </w:pPr>
    </w:p>
    <w:p w:rsidR="00D71394" w:rsidRDefault="00D71394" w:rsidP="00D71394">
      <w:pPr>
        <w:rPr>
          <w:rFonts w:ascii="Arial" w:hAnsi="Arial" w:cs="Arial"/>
          <w:sz w:val="24"/>
          <w:szCs w:val="24"/>
        </w:rPr>
      </w:pPr>
      <w:r>
        <w:rPr>
          <w:rFonts w:ascii="Arial" w:hAnsi="Arial" w:cs="Arial"/>
          <w:sz w:val="24"/>
          <w:szCs w:val="24"/>
        </w:rPr>
        <w:t>The Monitor R</w:t>
      </w:r>
      <w:r w:rsidR="00B527FB">
        <w:rPr>
          <w:rFonts w:ascii="Arial" w:hAnsi="Arial" w:cs="Arial"/>
          <w:sz w:val="24"/>
          <w:szCs w:val="24"/>
        </w:rPr>
        <w:t>eport for 2011</w:t>
      </w:r>
      <w:r w:rsidRPr="009D48DF">
        <w:rPr>
          <w:rFonts w:ascii="Arial" w:hAnsi="Arial" w:cs="Arial"/>
          <w:sz w:val="24"/>
          <w:szCs w:val="24"/>
        </w:rPr>
        <w:t xml:space="preserve"> states th</w:t>
      </w:r>
      <w:r w:rsidR="00E3796D">
        <w:rPr>
          <w:rFonts w:ascii="Arial" w:hAnsi="Arial" w:cs="Arial"/>
          <w:sz w:val="24"/>
          <w:szCs w:val="24"/>
        </w:rPr>
        <w:t>at ‘as in previous years, Asia-P</w:t>
      </w:r>
      <w:r w:rsidRPr="009D48DF">
        <w:rPr>
          <w:rFonts w:ascii="Arial" w:hAnsi="Arial" w:cs="Arial"/>
          <w:sz w:val="24"/>
          <w:szCs w:val="24"/>
        </w:rPr>
        <w:t xml:space="preserve">acific had by far the greatest number of casualties; five of the eight countries with more than 100 casualties in 2010 were from the region’.  </w:t>
      </w:r>
      <w:r>
        <w:rPr>
          <w:rFonts w:ascii="Arial" w:hAnsi="Arial" w:cs="Arial"/>
          <w:sz w:val="24"/>
          <w:szCs w:val="24"/>
        </w:rPr>
        <w:t>They were Afghanistan, Pakis</w:t>
      </w:r>
      <w:r w:rsidR="00B527FB">
        <w:rPr>
          <w:rFonts w:ascii="Arial" w:hAnsi="Arial" w:cs="Arial"/>
          <w:sz w:val="24"/>
          <w:szCs w:val="24"/>
        </w:rPr>
        <w:t>tan, Cambodia, Myanmar and Laos</w:t>
      </w:r>
      <w:r>
        <w:rPr>
          <w:rFonts w:ascii="Arial" w:hAnsi="Arial" w:cs="Arial"/>
          <w:sz w:val="24"/>
          <w:szCs w:val="24"/>
        </w:rPr>
        <w:t xml:space="preserve">. </w:t>
      </w:r>
      <w:r w:rsidR="008F1488">
        <w:rPr>
          <w:rFonts w:ascii="Arial" w:hAnsi="Arial" w:cs="Arial"/>
          <w:sz w:val="24"/>
          <w:szCs w:val="24"/>
        </w:rPr>
        <w:t xml:space="preserve"> </w:t>
      </w:r>
      <w:r w:rsidRPr="009D48DF">
        <w:rPr>
          <w:rFonts w:ascii="Arial" w:hAnsi="Arial" w:cs="Arial"/>
          <w:sz w:val="24"/>
          <w:szCs w:val="24"/>
        </w:rPr>
        <w:t>As such, Australia’s focus on this region is appropriate, and funding has been provided for clearance and MRE to some of the countries on this list; Afghanistan</w:t>
      </w:r>
      <w:r>
        <w:rPr>
          <w:rFonts w:ascii="Arial" w:hAnsi="Arial" w:cs="Arial"/>
          <w:sz w:val="24"/>
          <w:szCs w:val="24"/>
        </w:rPr>
        <w:t>, Cambodia and</w:t>
      </w:r>
      <w:r w:rsidRPr="009D48DF">
        <w:rPr>
          <w:rFonts w:ascii="Arial" w:hAnsi="Arial" w:cs="Arial"/>
          <w:sz w:val="24"/>
          <w:szCs w:val="24"/>
        </w:rPr>
        <w:t xml:space="preserve"> L</w:t>
      </w:r>
      <w:r>
        <w:rPr>
          <w:rFonts w:ascii="Arial" w:hAnsi="Arial" w:cs="Arial"/>
          <w:sz w:val="24"/>
          <w:szCs w:val="24"/>
        </w:rPr>
        <w:t>aos</w:t>
      </w:r>
      <w:r w:rsidRPr="009D48DF">
        <w:rPr>
          <w:rFonts w:ascii="Arial" w:hAnsi="Arial" w:cs="Arial"/>
          <w:sz w:val="24"/>
          <w:szCs w:val="24"/>
        </w:rPr>
        <w:t xml:space="preserve">. Although there were slight increases in the number of </w:t>
      </w:r>
      <w:r w:rsidRPr="009D48DF">
        <w:rPr>
          <w:rFonts w:ascii="Arial" w:hAnsi="Arial" w:cs="Arial"/>
          <w:sz w:val="24"/>
          <w:szCs w:val="24"/>
        </w:rPr>
        <w:lastRenderedPageBreak/>
        <w:t>new victims in Afghanistan and Cambodia in 2010, the overall trend has been downwards over the years.  The</w:t>
      </w:r>
      <w:r>
        <w:rPr>
          <w:rFonts w:ascii="Arial" w:hAnsi="Arial" w:cs="Arial"/>
          <w:sz w:val="24"/>
          <w:szCs w:val="24"/>
        </w:rPr>
        <w:t xml:space="preserve"> number of casualties in Afghanistan</w:t>
      </w:r>
      <w:r w:rsidRPr="009D48DF">
        <w:rPr>
          <w:rFonts w:ascii="Arial" w:hAnsi="Arial" w:cs="Arial"/>
          <w:sz w:val="24"/>
          <w:szCs w:val="24"/>
        </w:rPr>
        <w:t xml:space="preserve"> </w:t>
      </w:r>
      <w:r>
        <w:rPr>
          <w:rFonts w:ascii="Arial" w:hAnsi="Arial" w:cs="Arial"/>
          <w:sz w:val="24"/>
          <w:szCs w:val="24"/>
        </w:rPr>
        <w:t xml:space="preserve">and Cambodia </w:t>
      </w:r>
      <w:r w:rsidRPr="009D48DF">
        <w:rPr>
          <w:rFonts w:ascii="Arial" w:hAnsi="Arial" w:cs="Arial"/>
          <w:sz w:val="24"/>
          <w:szCs w:val="24"/>
        </w:rPr>
        <w:t>decreased again in 2011.</w:t>
      </w:r>
    </w:p>
    <w:p w:rsidR="00610704" w:rsidRPr="009D48DF" w:rsidRDefault="00610704" w:rsidP="00D71394">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In responses from partners who are funded by AusAID for clearance and MRE activities, the consistent message could </w:t>
      </w:r>
      <w:r>
        <w:rPr>
          <w:rFonts w:ascii="Arial" w:hAnsi="Arial" w:cs="Arial"/>
          <w:sz w:val="24"/>
          <w:szCs w:val="24"/>
        </w:rPr>
        <w:t xml:space="preserve">be summed up by UNDP </w:t>
      </w:r>
      <w:r w:rsidRPr="009D48DF">
        <w:rPr>
          <w:rFonts w:ascii="Arial" w:hAnsi="Arial" w:cs="Arial"/>
          <w:sz w:val="24"/>
          <w:szCs w:val="24"/>
        </w:rPr>
        <w:t>who stated “Australia’s assistance directly contributed to the prevention of deaths and injury by financially supporting the clearance of mine suspected areas in vulnerable communities.</w:t>
      </w:r>
    </w:p>
    <w:p w:rsidR="00B527FB" w:rsidRDefault="00B527FB" w:rsidP="00D71394">
      <w:pPr>
        <w:rPr>
          <w:rFonts w:ascii="Arial" w:hAnsi="Arial" w:cs="Arial"/>
          <w:sz w:val="24"/>
          <w:szCs w:val="24"/>
        </w:rPr>
      </w:pPr>
    </w:p>
    <w:p w:rsidR="00D71394" w:rsidRDefault="009D313E" w:rsidP="00B527FB">
      <w:pPr>
        <w:rPr>
          <w:rFonts w:ascii="Arial" w:hAnsi="Arial" w:cs="Arial"/>
          <w:sz w:val="24"/>
          <w:szCs w:val="24"/>
        </w:rPr>
      </w:pPr>
      <w:r>
        <w:rPr>
          <w:rFonts w:ascii="Arial" w:hAnsi="Arial" w:cs="Arial"/>
          <w:sz w:val="24"/>
          <w:szCs w:val="24"/>
        </w:rPr>
        <w:t>The UN program</w:t>
      </w:r>
      <w:r w:rsidR="00D71394" w:rsidRPr="009D48DF">
        <w:rPr>
          <w:rFonts w:ascii="Arial" w:hAnsi="Arial" w:cs="Arial"/>
          <w:sz w:val="24"/>
          <w:szCs w:val="24"/>
        </w:rPr>
        <w:t xml:space="preserve"> in Afghanistan prov</w:t>
      </w:r>
      <w:r w:rsidR="00B527FB">
        <w:rPr>
          <w:rFonts w:ascii="Arial" w:hAnsi="Arial" w:cs="Arial"/>
          <w:sz w:val="24"/>
          <w:szCs w:val="24"/>
        </w:rPr>
        <w:t xml:space="preserve">ided the following information; </w:t>
      </w:r>
      <w:r w:rsidR="00D71394">
        <w:rPr>
          <w:rFonts w:ascii="Arial" w:hAnsi="Arial" w:cs="Arial"/>
          <w:sz w:val="24"/>
          <w:szCs w:val="24"/>
        </w:rPr>
        <w:t>“</w:t>
      </w:r>
      <w:r w:rsidR="00D71394" w:rsidRPr="000C7BBA">
        <w:rPr>
          <w:rFonts w:ascii="Arial" w:hAnsi="Arial" w:cs="Arial"/>
          <w:sz w:val="24"/>
          <w:szCs w:val="24"/>
        </w:rPr>
        <w:t xml:space="preserve">Reduction of victims against each donor’s contribution is not easily measurable.  Among other factors, clearance operations which are undertaken parallel to Mine Risk Education (MRE), contribute in the reduction of civilian causalities.  The chart below indicates a significant decrease in the number of recorded mine/ERW casualties at national level where </w:t>
      </w:r>
      <w:r w:rsidR="00E3796D">
        <w:rPr>
          <w:rFonts w:ascii="Arial" w:hAnsi="Arial" w:cs="Arial"/>
          <w:sz w:val="24"/>
          <w:szCs w:val="24"/>
        </w:rPr>
        <w:t xml:space="preserve">the </w:t>
      </w:r>
      <w:r w:rsidR="00D71394" w:rsidRPr="000C7BBA">
        <w:rPr>
          <w:rFonts w:ascii="Arial" w:hAnsi="Arial" w:cs="Arial"/>
          <w:sz w:val="24"/>
          <w:szCs w:val="24"/>
        </w:rPr>
        <w:t>AusA</w:t>
      </w:r>
      <w:r w:rsidR="007034F7">
        <w:rPr>
          <w:rFonts w:ascii="Arial" w:hAnsi="Arial" w:cs="Arial"/>
          <w:sz w:val="24"/>
          <w:szCs w:val="24"/>
        </w:rPr>
        <w:t>ID</w:t>
      </w:r>
      <w:r w:rsidR="00D71394" w:rsidRPr="000C7BBA">
        <w:rPr>
          <w:rFonts w:ascii="Arial" w:hAnsi="Arial" w:cs="Arial"/>
          <w:sz w:val="24"/>
          <w:szCs w:val="24"/>
        </w:rPr>
        <w:t xml:space="preserve"> contribution also has a share because of funding crucial preventive activities such as MRE and clearance.</w:t>
      </w:r>
      <w:r w:rsidR="00E3796D">
        <w:rPr>
          <w:rFonts w:ascii="Arial" w:hAnsi="Arial" w:cs="Arial"/>
          <w:sz w:val="24"/>
          <w:szCs w:val="24"/>
        </w:rPr>
        <w:t>”</w:t>
      </w:r>
    </w:p>
    <w:p w:rsidR="00D71394" w:rsidRPr="009D48DF" w:rsidRDefault="00D71394" w:rsidP="00D71394">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 </w:t>
      </w:r>
      <w:r w:rsidR="00D60817">
        <w:rPr>
          <w:rFonts w:ascii="Arial" w:hAnsi="Arial" w:cs="Arial"/>
          <w:noProof/>
          <w:sz w:val="24"/>
          <w:szCs w:val="24"/>
          <w:lang w:val="en-AU" w:eastAsia="en-AU"/>
        </w:rPr>
        <w:drawing>
          <wp:inline distT="0" distB="0" distL="0" distR="0">
            <wp:extent cx="5597525" cy="2750820"/>
            <wp:effectExtent l="0" t="0" r="22225" b="11430"/>
            <wp:docPr id="1" name="Chart 1" descr="Graphic representation of Mine/ERW casualties in Afghanistan by year 2002-2011.&#10;In 2002, 1376 casualties&#10;In 2003, 921 casualties&#10;In 2004, 884 casualties&#10;In 2005, 1073 casualties&#10;In 2006, 854 casualties&#10;In 2007, 751 casualties&#10;In 2008, 781 casualties&#10;In 2009, 506 casualties&#10;In 2010, 669 casualties&#10;In 2011, 406 casualties.&#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313E" w:rsidRPr="009D48DF" w:rsidRDefault="009D313E" w:rsidP="00D71394">
      <w:pPr>
        <w:rPr>
          <w:rFonts w:ascii="Arial" w:hAnsi="Arial" w:cs="Arial"/>
          <w:sz w:val="24"/>
          <w:szCs w:val="24"/>
        </w:rPr>
      </w:pPr>
    </w:p>
    <w:p w:rsidR="00D71394" w:rsidRDefault="00D71394" w:rsidP="00D71394">
      <w:pPr>
        <w:jc w:val="center"/>
        <w:rPr>
          <w:rFonts w:ascii="Arial" w:hAnsi="Arial" w:cs="Arial"/>
          <w:sz w:val="24"/>
          <w:szCs w:val="24"/>
        </w:rPr>
      </w:pPr>
      <w:proofErr w:type="gramStart"/>
      <w:r>
        <w:rPr>
          <w:rFonts w:ascii="Arial" w:hAnsi="Arial" w:cs="Arial"/>
          <w:sz w:val="24"/>
          <w:szCs w:val="24"/>
        </w:rPr>
        <w:t>Table</w:t>
      </w:r>
      <w:r w:rsidR="008D51F3">
        <w:rPr>
          <w:rFonts w:ascii="Arial" w:hAnsi="Arial" w:cs="Arial"/>
          <w:sz w:val="24"/>
          <w:szCs w:val="24"/>
        </w:rPr>
        <w:t xml:space="preserve"> 1</w:t>
      </w:r>
      <w:r>
        <w:rPr>
          <w:rFonts w:ascii="Arial" w:hAnsi="Arial" w:cs="Arial"/>
          <w:sz w:val="24"/>
          <w:szCs w:val="24"/>
        </w:rPr>
        <w:t>.</w:t>
      </w:r>
      <w:proofErr w:type="gramEnd"/>
      <w:r w:rsidR="008D51F3">
        <w:rPr>
          <w:rFonts w:ascii="Arial" w:hAnsi="Arial" w:cs="Arial"/>
          <w:sz w:val="24"/>
          <w:szCs w:val="24"/>
        </w:rPr>
        <w:t xml:space="preserve"> </w:t>
      </w:r>
      <w:r>
        <w:rPr>
          <w:rFonts w:ascii="Arial" w:hAnsi="Arial" w:cs="Arial"/>
          <w:sz w:val="24"/>
          <w:szCs w:val="24"/>
        </w:rPr>
        <w:t xml:space="preserve"> </w:t>
      </w:r>
      <w:r w:rsidR="008D51F3">
        <w:rPr>
          <w:rFonts w:ascii="Arial" w:hAnsi="Arial" w:cs="Arial"/>
          <w:sz w:val="24"/>
          <w:szCs w:val="24"/>
        </w:rPr>
        <w:t>Number of</w:t>
      </w:r>
      <w:r>
        <w:rPr>
          <w:rFonts w:ascii="Arial" w:hAnsi="Arial" w:cs="Arial"/>
          <w:sz w:val="24"/>
          <w:szCs w:val="24"/>
        </w:rPr>
        <w:t xml:space="preserve"> Mine/ERW casualties in Afghanistan</w:t>
      </w:r>
      <w:r w:rsidR="008D51F3">
        <w:rPr>
          <w:rFonts w:ascii="Arial" w:hAnsi="Arial" w:cs="Arial"/>
          <w:sz w:val="24"/>
          <w:szCs w:val="24"/>
        </w:rPr>
        <w:t>, by year</w:t>
      </w:r>
      <w:r>
        <w:rPr>
          <w:rFonts w:ascii="Arial" w:hAnsi="Arial" w:cs="Arial"/>
          <w:sz w:val="24"/>
          <w:szCs w:val="24"/>
        </w:rPr>
        <w:t xml:space="preserve"> 2002 to 2011</w:t>
      </w:r>
    </w:p>
    <w:p w:rsidR="00610704" w:rsidRPr="009D48DF" w:rsidRDefault="00610704" w:rsidP="00D71394">
      <w:pPr>
        <w:jc w:val="cente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UNICEF in Sri Lanka reported that “The MRE </w:t>
      </w:r>
      <w:proofErr w:type="spellStart"/>
      <w:r w:rsidRPr="009D48DF">
        <w:rPr>
          <w:rFonts w:ascii="Arial" w:hAnsi="Arial" w:cs="Arial"/>
          <w:sz w:val="24"/>
          <w:szCs w:val="24"/>
        </w:rPr>
        <w:t>programme</w:t>
      </w:r>
      <w:proofErr w:type="spellEnd"/>
      <w:r w:rsidRPr="009D48DF">
        <w:rPr>
          <w:rFonts w:ascii="Arial" w:hAnsi="Arial" w:cs="Arial"/>
          <w:sz w:val="24"/>
          <w:szCs w:val="24"/>
        </w:rPr>
        <w:t xml:space="preserve"> that is being implemented in Sri Lanka is recognized as being very effective in the prevention of mine and ERW accidents. Australia’s financial contribution was significant to be able to realize this success”.  This statement was backed up by the AusAID representative in Sri Lanka who stated “A significant achievement during the last two years in Sri Lanka is the low comparative death and injury rate. </w:t>
      </w:r>
      <w:r w:rsidR="00B527FB">
        <w:rPr>
          <w:rFonts w:ascii="Arial" w:hAnsi="Arial" w:cs="Arial"/>
          <w:sz w:val="24"/>
          <w:szCs w:val="24"/>
        </w:rPr>
        <w:t>Widespread MRE</w:t>
      </w:r>
      <w:r w:rsidRPr="009D48DF">
        <w:rPr>
          <w:rFonts w:ascii="Arial" w:hAnsi="Arial" w:cs="Arial"/>
          <w:sz w:val="24"/>
          <w:szCs w:val="24"/>
        </w:rPr>
        <w:t xml:space="preserve"> activities have meant that mine and UXO related deaths and injuries have remained very low, when measured against internationally comparable situations. The number of mine related incidents (events) affecting civilians has decreased from 24 in 2010 to 17 in 2011, while the number of civilian casualties has decreased from 47 in 2010 to 27 in 2011. To date, there is no evidence of casualties in areas cleared with AusAID funding.</w:t>
      </w:r>
      <w:r>
        <w:rPr>
          <w:rFonts w:ascii="Arial" w:hAnsi="Arial" w:cs="Arial"/>
          <w:sz w:val="24"/>
          <w:szCs w:val="24"/>
        </w:rPr>
        <w:t>”</w:t>
      </w:r>
    </w:p>
    <w:p w:rsidR="000375DC" w:rsidRPr="009D48DF" w:rsidRDefault="000375DC" w:rsidP="00D71394">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Finally, Danish Demining Group reported the following on their AusAID funded work </w:t>
      </w:r>
      <w:r w:rsidRPr="000C7BBA">
        <w:rPr>
          <w:rFonts w:ascii="Arial" w:hAnsi="Arial" w:cs="Arial"/>
          <w:sz w:val="24"/>
          <w:szCs w:val="24"/>
        </w:rPr>
        <w:t xml:space="preserve">in Uganda </w:t>
      </w:r>
      <w:r>
        <w:rPr>
          <w:rFonts w:ascii="Arial" w:hAnsi="Arial" w:cs="Arial"/>
          <w:sz w:val="24"/>
          <w:szCs w:val="24"/>
        </w:rPr>
        <w:t>–</w:t>
      </w:r>
      <w:r w:rsidRPr="000C7BBA">
        <w:rPr>
          <w:rFonts w:ascii="Arial" w:hAnsi="Arial" w:cs="Arial"/>
          <w:sz w:val="24"/>
          <w:szCs w:val="24"/>
        </w:rPr>
        <w:t xml:space="preserve"> </w:t>
      </w:r>
      <w:r>
        <w:rPr>
          <w:rFonts w:ascii="Arial" w:hAnsi="Arial" w:cs="Arial"/>
          <w:sz w:val="24"/>
          <w:szCs w:val="24"/>
        </w:rPr>
        <w:t>“</w:t>
      </w:r>
      <w:r w:rsidRPr="000C7BBA">
        <w:rPr>
          <w:rFonts w:ascii="Arial" w:hAnsi="Arial" w:cs="Arial"/>
          <w:sz w:val="24"/>
          <w:szCs w:val="24"/>
        </w:rPr>
        <w:t>Australia’s assistance to mine action help t</w:t>
      </w:r>
      <w:r>
        <w:rPr>
          <w:rFonts w:ascii="Arial" w:hAnsi="Arial" w:cs="Arial"/>
          <w:sz w:val="24"/>
          <w:szCs w:val="24"/>
        </w:rPr>
        <w:t>o</w:t>
      </w:r>
      <w:r w:rsidRPr="000C7BBA">
        <w:rPr>
          <w:rFonts w:ascii="Arial" w:hAnsi="Arial" w:cs="Arial"/>
          <w:sz w:val="24"/>
          <w:szCs w:val="24"/>
        </w:rPr>
        <w:t xml:space="preserve"> prevent death and injury by supporting mine action </w:t>
      </w:r>
      <w:r w:rsidR="00257E60" w:rsidRPr="000C7BBA">
        <w:rPr>
          <w:rFonts w:ascii="Arial" w:hAnsi="Arial" w:cs="Arial"/>
          <w:sz w:val="24"/>
          <w:szCs w:val="24"/>
        </w:rPr>
        <w:t>organizations</w:t>
      </w:r>
      <w:r w:rsidRPr="000C7BBA">
        <w:rPr>
          <w:rFonts w:ascii="Arial" w:hAnsi="Arial" w:cs="Arial"/>
          <w:sz w:val="24"/>
          <w:szCs w:val="24"/>
        </w:rPr>
        <w:t xml:space="preserve"> towards mine clearance in areas of safe access to resett</w:t>
      </w:r>
      <w:r w:rsidR="00DC20DC">
        <w:rPr>
          <w:rFonts w:ascii="Arial" w:hAnsi="Arial" w:cs="Arial"/>
          <w:sz w:val="24"/>
          <w:szCs w:val="24"/>
        </w:rPr>
        <w:t>lement and agricultural areas. A concrete example is</w:t>
      </w:r>
      <w:r w:rsidRPr="000C7BBA">
        <w:rPr>
          <w:rFonts w:ascii="Arial" w:hAnsi="Arial" w:cs="Arial"/>
          <w:sz w:val="24"/>
          <w:szCs w:val="24"/>
        </w:rPr>
        <w:t xml:space="preserve"> the Australian assistance to the national demining operation in Uganda </w:t>
      </w:r>
      <w:r w:rsidR="00DC20DC">
        <w:rPr>
          <w:rFonts w:ascii="Arial" w:hAnsi="Arial" w:cs="Arial"/>
          <w:sz w:val="24"/>
          <w:szCs w:val="24"/>
        </w:rPr>
        <w:t xml:space="preserve">that </w:t>
      </w:r>
      <w:r w:rsidRPr="000C7BBA">
        <w:rPr>
          <w:rFonts w:ascii="Arial" w:hAnsi="Arial" w:cs="Arial"/>
          <w:sz w:val="24"/>
          <w:szCs w:val="24"/>
        </w:rPr>
        <w:t>has reduced the remaining mined areas in Uganda by 25%, preventing deaths and injuries at Uganda’s borders to DR Congo and South Sudan. The calendar year 2011 saw only one mine-victim in the country.</w:t>
      </w:r>
      <w:r>
        <w:rPr>
          <w:rFonts w:ascii="Arial" w:hAnsi="Arial" w:cs="Arial"/>
          <w:sz w:val="24"/>
          <w:szCs w:val="24"/>
        </w:rPr>
        <w:t>”</w:t>
      </w:r>
    </w:p>
    <w:p w:rsidR="006F420B" w:rsidRDefault="006F420B" w:rsidP="00D71394">
      <w:pPr>
        <w:rPr>
          <w:rFonts w:ascii="Arial" w:hAnsi="Arial" w:cs="Arial"/>
          <w:b/>
          <w:sz w:val="24"/>
          <w:szCs w:val="24"/>
        </w:rPr>
      </w:pPr>
    </w:p>
    <w:p w:rsidR="00D71394" w:rsidRPr="006A5A27" w:rsidRDefault="007773A2" w:rsidP="006A5A27">
      <w:pPr>
        <w:pStyle w:val="Heading3"/>
      </w:pPr>
      <w:bookmarkStart w:id="29" w:name="_Toc346634730"/>
      <w:r w:rsidRPr="006A5A27">
        <w:t>5.4</w:t>
      </w:r>
      <w:r w:rsidR="000A0FA8" w:rsidRPr="006A5A27">
        <w:tab/>
      </w:r>
      <w:r w:rsidRPr="006A5A27">
        <w:t>Outcome</w:t>
      </w:r>
      <w:r w:rsidR="00D71394" w:rsidRPr="006A5A27">
        <w:t xml:space="preserve"> 3. </w:t>
      </w:r>
      <w:r w:rsidR="004F3BD4" w:rsidRPr="006A5A27">
        <w:t xml:space="preserve"> </w:t>
      </w:r>
      <w:proofErr w:type="gramStart"/>
      <w:r w:rsidR="00D71394" w:rsidRPr="006A5A27">
        <w:t>Enhanced capacity of countries to ma</w:t>
      </w:r>
      <w:r w:rsidR="00DE5CEA" w:rsidRPr="006A5A27">
        <w:t>nage their mine action program</w:t>
      </w:r>
      <w:r w:rsidR="00D71394" w:rsidRPr="006A5A27">
        <w:t>s.</w:t>
      </w:r>
      <w:bookmarkEnd w:id="29"/>
      <w:proofErr w:type="gramEnd"/>
    </w:p>
    <w:p w:rsidR="00257E60" w:rsidRPr="009D48DF" w:rsidRDefault="00257E60" w:rsidP="00D71394">
      <w:pPr>
        <w:rPr>
          <w:rFonts w:ascii="Arial" w:hAnsi="Arial" w:cs="Arial"/>
          <w:b/>
          <w:sz w:val="24"/>
          <w:szCs w:val="24"/>
        </w:rPr>
      </w:pPr>
    </w:p>
    <w:p w:rsidR="00733543" w:rsidRDefault="00733543" w:rsidP="00733543">
      <w:pPr>
        <w:rPr>
          <w:rFonts w:ascii="Arial" w:hAnsi="Arial" w:cs="Arial"/>
          <w:sz w:val="24"/>
          <w:szCs w:val="24"/>
        </w:rPr>
      </w:pPr>
      <w:r w:rsidRPr="009D48DF">
        <w:rPr>
          <w:rFonts w:ascii="Arial" w:hAnsi="Arial" w:cs="Arial"/>
          <w:sz w:val="24"/>
          <w:szCs w:val="24"/>
        </w:rPr>
        <w:t>Australia has contributed to the enhancement of partner governments to effectively implement and monitor their mine action programs.  It has not done this through direct funding</w:t>
      </w:r>
      <w:r>
        <w:rPr>
          <w:rFonts w:ascii="Arial" w:hAnsi="Arial" w:cs="Arial"/>
          <w:sz w:val="24"/>
          <w:szCs w:val="24"/>
        </w:rPr>
        <w:t xml:space="preserve"> to national mine action authorities,</w:t>
      </w:r>
      <w:r w:rsidRPr="009D48DF">
        <w:rPr>
          <w:rFonts w:ascii="Arial" w:hAnsi="Arial" w:cs="Arial"/>
          <w:sz w:val="24"/>
          <w:szCs w:val="24"/>
        </w:rPr>
        <w:t xml:space="preserve"> but through</w:t>
      </w:r>
      <w:r>
        <w:rPr>
          <w:rFonts w:ascii="Arial" w:hAnsi="Arial" w:cs="Arial"/>
          <w:sz w:val="24"/>
          <w:szCs w:val="24"/>
        </w:rPr>
        <w:t xml:space="preserve"> UN</w:t>
      </w:r>
      <w:r w:rsidRPr="009D48DF">
        <w:rPr>
          <w:rFonts w:ascii="Arial" w:hAnsi="Arial" w:cs="Arial"/>
          <w:sz w:val="24"/>
          <w:szCs w:val="24"/>
        </w:rPr>
        <w:t xml:space="preserve"> agencies like UNDP whose role it is to support</w:t>
      </w:r>
      <w:r>
        <w:rPr>
          <w:rFonts w:ascii="Arial" w:hAnsi="Arial" w:cs="Arial"/>
          <w:sz w:val="24"/>
          <w:szCs w:val="24"/>
        </w:rPr>
        <w:t xml:space="preserve"> these national</w:t>
      </w:r>
      <w:r w:rsidRPr="009D48DF">
        <w:rPr>
          <w:rFonts w:ascii="Arial" w:hAnsi="Arial" w:cs="Arial"/>
          <w:sz w:val="24"/>
          <w:szCs w:val="24"/>
        </w:rPr>
        <w:t xml:space="preserve"> authorities.  AusAID has also contributed to the overall professional development of the sector through funding to the GICHD, which flows on to mine affected countries.</w:t>
      </w:r>
    </w:p>
    <w:p w:rsidR="00733543" w:rsidRPr="009D48DF" w:rsidRDefault="00733543" w:rsidP="00733543">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It is a generally accepted principle within the mine action sector that mine and ERW affected countries should take responsibility for addressing their own problems, and that international assistance should help develop the capacity of these countries to manage their mine action programs.  The Landmine Monitor reports that a total of 72 states, as well as seven disputed areas, were confirmed or suspected to be mine affected.  </w:t>
      </w:r>
      <w:r>
        <w:rPr>
          <w:rFonts w:ascii="Arial" w:hAnsi="Arial" w:cs="Arial"/>
          <w:sz w:val="24"/>
          <w:szCs w:val="24"/>
        </w:rPr>
        <w:t>Of these states, approximately 5</w:t>
      </w:r>
      <w:r w:rsidRPr="009D48DF">
        <w:rPr>
          <w:rFonts w:ascii="Arial" w:hAnsi="Arial" w:cs="Arial"/>
          <w:sz w:val="24"/>
          <w:szCs w:val="24"/>
        </w:rPr>
        <w:t>0 of them have established some form of national mine action authority or coordinating body, although the level of ‘ownership’ they exert varies considerably.</w:t>
      </w:r>
    </w:p>
    <w:p w:rsidR="00610704" w:rsidRPr="009D48DF" w:rsidRDefault="00610704" w:rsidP="00D71394">
      <w:pPr>
        <w:rPr>
          <w:rFonts w:ascii="Arial" w:hAnsi="Arial" w:cs="Arial"/>
          <w:sz w:val="24"/>
          <w:szCs w:val="24"/>
        </w:rPr>
      </w:pPr>
    </w:p>
    <w:p w:rsidR="00353F40" w:rsidRDefault="00D71394" w:rsidP="00353F40">
      <w:pPr>
        <w:rPr>
          <w:rFonts w:ascii="Arial" w:hAnsi="Arial" w:cs="Arial"/>
          <w:sz w:val="24"/>
          <w:szCs w:val="24"/>
        </w:rPr>
      </w:pPr>
      <w:proofErr w:type="spellStart"/>
      <w:r w:rsidRPr="009D48DF">
        <w:rPr>
          <w:rFonts w:ascii="Arial" w:hAnsi="Arial" w:cs="Arial"/>
          <w:sz w:val="24"/>
          <w:szCs w:val="24"/>
        </w:rPr>
        <w:t>AusAID</w:t>
      </w:r>
      <w:r w:rsidR="007034F7">
        <w:rPr>
          <w:rFonts w:ascii="Arial" w:hAnsi="Arial" w:cs="Arial"/>
          <w:sz w:val="24"/>
          <w:szCs w:val="24"/>
        </w:rPr>
        <w:t>’s</w:t>
      </w:r>
      <w:proofErr w:type="spellEnd"/>
      <w:r w:rsidRPr="009D48DF">
        <w:rPr>
          <w:rFonts w:ascii="Arial" w:hAnsi="Arial" w:cs="Arial"/>
          <w:sz w:val="24"/>
          <w:szCs w:val="24"/>
        </w:rPr>
        <w:t xml:space="preserve"> funding </w:t>
      </w:r>
      <w:r w:rsidR="007034F7">
        <w:rPr>
          <w:rFonts w:ascii="Arial" w:hAnsi="Arial" w:cs="Arial"/>
          <w:sz w:val="24"/>
          <w:szCs w:val="24"/>
        </w:rPr>
        <w:t xml:space="preserve">does not go </w:t>
      </w:r>
      <w:r w:rsidRPr="009D48DF">
        <w:rPr>
          <w:rFonts w:ascii="Arial" w:hAnsi="Arial" w:cs="Arial"/>
          <w:sz w:val="24"/>
          <w:szCs w:val="24"/>
        </w:rPr>
        <w:t xml:space="preserve">directly to national mine action </w:t>
      </w:r>
      <w:proofErr w:type="gramStart"/>
      <w:r w:rsidR="007773A2" w:rsidRPr="009D48DF">
        <w:rPr>
          <w:rFonts w:ascii="Arial" w:hAnsi="Arial" w:cs="Arial"/>
          <w:sz w:val="24"/>
          <w:szCs w:val="24"/>
        </w:rPr>
        <w:t>authorities</w:t>
      </w:r>
      <w:r w:rsidR="007773A2">
        <w:rPr>
          <w:rFonts w:ascii="Arial" w:hAnsi="Arial" w:cs="Arial"/>
          <w:sz w:val="24"/>
          <w:szCs w:val="24"/>
        </w:rPr>
        <w:t>,</w:t>
      </w:r>
      <w:proofErr w:type="gramEnd"/>
      <w:r>
        <w:rPr>
          <w:rFonts w:ascii="Arial" w:hAnsi="Arial" w:cs="Arial"/>
          <w:sz w:val="24"/>
          <w:szCs w:val="24"/>
        </w:rPr>
        <w:t xml:space="preserve"> </w:t>
      </w:r>
      <w:r w:rsidRPr="009D48DF">
        <w:rPr>
          <w:rFonts w:ascii="Arial" w:hAnsi="Arial" w:cs="Arial"/>
          <w:sz w:val="24"/>
          <w:szCs w:val="24"/>
        </w:rPr>
        <w:t xml:space="preserve">although </w:t>
      </w:r>
      <w:proofErr w:type="spellStart"/>
      <w:r w:rsidRPr="009D48DF">
        <w:rPr>
          <w:rFonts w:ascii="Arial" w:hAnsi="Arial" w:cs="Arial"/>
          <w:sz w:val="24"/>
          <w:szCs w:val="24"/>
        </w:rPr>
        <w:t>AusAID’s</w:t>
      </w:r>
      <w:proofErr w:type="spellEnd"/>
      <w:r w:rsidRPr="009D48DF">
        <w:rPr>
          <w:rFonts w:ascii="Arial" w:hAnsi="Arial" w:cs="Arial"/>
          <w:sz w:val="24"/>
          <w:szCs w:val="24"/>
        </w:rPr>
        <w:t xml:space="preserve"> long-term mine action programs in Cambodia, Laos and Afghanistan are now all </w:t>
      </w:r>
      <w:r w:rsidR="000375DC" w:rsidRPr="009D48DF">
        <w:rPr>
          <w:rFonts w:ascii="Arial" w:hAnsi="Arial" w:cs="Arial"/>
          <w:sz w:val="24"/>
          <w:szCs w:val="24"/>
        </w:rPr>
        <w:t>focused</w:t>
      </w:r>
      <w:r w:rsidRPr="009D48DF">
        <w:rPr>
          <w:rFonts w:ascii="Arial" w:hAnsi="Arial" w:cs="Arial"/>
          <w:sz w:val="24"/>
          <w:szCs w:val="24"/>
        </w:rPr>
        <w:t xml:space="preserve"> on str</w:t>
      </w:r>
      <w:r>
        <w:rPr>
          <w:rFonts w:ascii="Arial" w:hAnsi="Arial" w:cs="Arial"/>
          <w:sz w:val="24"/>
          <w:szCs w:val="24"/>
        </w:rPr>
        <w:t>engthening national capacity.  However,</w:t>
      </w:r>
      <w:r w:rsidRPr="009D48DF">
        <w:rPr>
          <w:rFonts w:ascii="Arial" w:hAnsi="Arial" w:cs="Arial"/>
          <w:sz w:val="24"/>
          <w:szCs w:val="24"/>
        </w:rPr>
        <w:t xml:space="preserve"> funding </w:t>
      </w:r>
      <w:r>
        <w:rPr>
          <w:rFonts w:ascii="Arial" w:hAnsi="Arial" w:cs="Arial"/>
          <w:sz w:val="24"/>
          <w:szCs w:val="24"/>
        </w:rPr>
        <w:t xml:space="preserve">for </w:t>
      </w:r>
      <w:r w:rsidRPr="009D48DF">
        <w:rPr>
          <w:rFonts w:ascii="Arial" w:hAnsi="Arial" w:cs="Arial"/>
          <w:sz w:val="24"/>
          <w:szCs w:val="24"/>
        </w:rPr>
        <w:t xml:space="preserve">the national mine action program </w:t>
      </w:r>
      <w:r>
        <w:rPr>
          <w:rFonts w:ascii="Arial" w:hAnsi="Arial" w:cs="Arial"/>
          <w:sz w:val="24"/>
          <w:szCs w:val="24"/>
        </w:rPr>
        <w:t xml:space="preserve">is </w:t>
      </w:r>
      <w:r w:rsidR="000375DC">
        <w:rPr>
          <w:rFonts w:ascii="Arial" w:hAnsi="Arial" w:cs="Arial"/>
          <w:sz w:val="24"/>
          <w:szCs w:val="24"/>
        </w:rPr>
        <w:t>channeled</w:t>
      </w:r>
      <w:r>
        <w:rPr>
          <w:rFonts w:ascii="Arial" w:hAnsi="Arial" w:cs="Arial"/>
          <w:sz w:val="24"/>
          <w:szCs w:val="24"/>
        </w:rPr>
        <w:t xml:space="preserve"> </w:t>
      </w:r>
      <w:r w:rsidRPr="009D48DF">
        <w:rPr>
          <w:rFonts w:ascii="Arial" w:hAnsi="Arial" w:cs="Arial"/>
          <w:sz w:val="24"/>
          <w:szCs w:val="24"/>
        </w:rPr>
        <w:t>through the United Nations agency mandated to support the</w:t>
      </w:r>
      <w:r>
        <w:rPr>
          <w:rFonts w:ascii="Arial" w:hAnsi="Arial" w:cs="Arial"/>
          <w:sz w:val="24"/>
          <w:szCs w:val="24"/>
        </w:rPr>
        <w:t xml:space="preserve"> national mine action program. </w:t>
      </w:r>
      <w:r w:rsidR="00353F40">
        <w:rPr>
          <w:rFonts w:ascii="Arial" w:hAnsi="Arial" w:cs="Arial"/>
          <w:sz w:val="24"/>
          <w:szCs w:val="24"/>
        </w:rPr>
        <w:t>This is a</w:t>
      </w:r>
      <w:r w:rsidR="00353F40" w:rsidRPr="00353F40">
        <w:rPr>
          <w:rFonts w:ascii="Arial" w:hAnsi="Arial" w:cs="Arial"/>
          <w:sz w:val="24"/>
          <w:szCs w:val="24"/>
        </w:rPr>
        <w:t xml:space="preserve"> logical step that is expected to enhance coordination and effectiveness.  AusAID should </w:t>
      </w:r>
      <w:r w:rsidR="007034F7">
        <w:rPr>
          <w:rFonts w:ascii="Arial" w:hAnsi="Arial" w:cs="Arial"/>
          <w:sz w:val="24"/>
          <w:szCs w:val="24"/>
        </w:rPr>
        <w:t xml:space="preserve">work with </w:t>
      </w:r>
      <w:r w:rsidR="00353F40" w:rsidRPr="00353F40">
        <w:rPr>
          <w:rFonts w:ascii="Arial" w:hAnsi="Arial" w:cs="Arial"/>
          <w:sz w:val="24"/>
          <w:szCs w:val="24"/>
        </w:rPr>
        <w:t xml:space="preserve">the UN coordinating agency </w:t>
      </w:r>
      <w:r w:rsidR="007034F7">
        <w:rPr>
          <w:rFonts w:ascii="Arial" w:hAnsi="Arial" w:cs="Arial"/>
          <w:sz w:val="24"/>
          <w:szCs w:val="24"/>
        </w:rPr>
        <w:t xml:space="preserve">and </w:t>
      </w:r>
      <w:r w:rsidR="00353F40" w:rsidRPr="00353F40">
        <w:rPr>
          <w:rFonts w:ascii="Arial" w:hAnsi="Arial" w:cs="Arial"/>
          <w:sz w:val="24"/>
          <w:szCs w:val="24"/>
        </w:rPr>
        <w:t xml:space="preserve">the national agency to </w:t>
      </w:r>
      <w:r w:rsidR="007034F7">
        <w:rPr>
          <w:rFonts w:ascii="Arial" w:hAnsi="Arial" w:cs="Arial"/>
          <w:sz w:val="24"/>
          <w:szCs w:val="24"/>
        </w:rPr>
        <w:t xml:space="preserve">develop </w:t>
      </w:r>
      <w:r w:rsidR="00353F40" w:rsidRPr="00353F40">
        <w:rPr>
          <w:rFonts w:ascii="Arial" w:hAnsi="Arial" w:cs="Arial"/>
          <w:sz w:val="24"/>
          <w:szCs w:val="24"/>
        </w:rPr>
        <w:t xml:space="preserve">a clear plan for transitioning to full national management of the mine action program.  In programming any further funding to these countries, AusAID </w:t>
      </w:r>
      <w:r w:rsidR="00DE5CEA">
        <w:rPr>
          <w:rFonts w:ascii="Arial" w:hAnsi="Arial" w:cs="Arial"/>
          <w:sz w:val="24"/>
          <w:szCs w:val="24"/>
        </w:rPr>
        <w:t>could</w:t>
      </w:r>
      <w:r w:rsidR="00353F40" w:rsidRPr="00353F40">
        <w:rPr>
          <w:rFonts w:ascii="Arial" w:hAnsi="Arial" w:cs="Arial"/>
          <w:sz w:val="24"/>
          <w:szCs w:val="24"/>
        </w:rPr>
        <w:t xml:space="preserve"> consider</w:t>
      </w:r>
      <w:r w:rsidR="00DE5CEA">
        <w:rPr>
          <w:rFonts w:ascii="Arial" w:hAnsi="Arial" w:cs="Arial"/>
          <w:sz w:val="24"/>
          <w:szCs w:val="24"/>
        </w:rPr>
        <w:t>, where appropriate,</w:t>
      </w:r>
      <w:r w:rsidR="00353F40" w:rsidRPr="00353F40">
        <w:rPr>
          <w:rFonts w:ascii="Arial" w:hAnsi="Arial" w:cs="Arial"/>
          <w:sz w:val="24"/>
          <w:szCs w:val="24"/>
        </w:rPr>
        <w:t xml:space="preserve"> whether the funds should </w:t>
      </w:r>
      <w:r w:rsidR="004B3E18">
        <w:rPr>
          <w:rFonts w:ascii="Arial" w:hAnsi="Arial" w:cs="Arial"/>
          <w:sz w:val="24"/>
          <w:szCs w:val="24"/>
        </w:rPr>
        <w:t xml:space="preserve">be </w:t>
      </w:r>
      <w:r w:rsidR="00353F40" w:rsidRPr="00353F40">
        <w:rPr>
          <w:rFonts w:ascii="Arial" w:hAnsi="Arial" w:cs="Arial"/>
          <w:sz w:val="24"/>
          <w:szCs w:val="24"/>
        </w:rPr>
        <w:t>programmed direct to the national mine action program.</w:t>
      </w:r>
    </w:p>
    <w:p w:rsidR="00353F40" w:rsidRPr="00353F40" w:rsidRDefault="00353F40" w:rsidP="00353F40">
      <w:pPr>
        <w:rPr>
          <w:rFonts w:ascii="Arial" w:hAnsi="Arial" w:cs="Arial"/>
          <w:sz w:val="24"/>
          <w:szCs w:val="24"/>
        </w:rPr>
      </w:pPr>
    </w:p>
    <w:p w:rsidR="00D71394" w:rsidRDefault="00D71394" w:rsidP="00D71394">
      <w:pPr>
        <w:rPr>
          <w:rFonts w:ascii="Arial" w:hAnsi="Arial" w:cs="Arial"/>
          <w:sz w:val="24"/>
          <w:szCs w:val="24"/>
        </w:rPr>
      </w:pPr>
      <w:r>
        <w:rPr>
          <w:rFonts w:ascii="Arial" w:hAnsi="Arial" w:cs="Arial"/>
          <w:sz w:val="24"/>
          <w:szCs w:val="24"/>
        </w:rPr>
        <w:t>I</w:t>
      </w:r>
      <w:r w:rsidRPr="00260C1A">
        <w:rPr>
          <w:rFonts w:ascii="Arial" w:hAnsi="Arial" w:cs="Arial"/>
          <w:sz w:val="24"/>
          <w:szCs w:val="24"/>
        </w:rPr>
        <w:t xml:space="preserve">n some countries </w:t>
      </w:r>
      <w:r w:rsidR="004B3E18">
        <w:rPr>
          <w:rFonts w:ascii="Arial" w:hAnsi="Arial" w:cs="Arial"/>
          <w:sz w:val="24"/>
          <w:szCs w:val="24"/>
        </w:rPr>
        <w:t xml:space="preserve">where Australia does not have a bilateral aid partnership such </w:t>
      </w:r>
      <w:r w:rsidR="007773A2">
        <w:rPr>
          <w:rFonts w:ascii="Arial" w:hAnsi="Arial" w:cs="Arial"/>
          <w:sz w:val="24"/>
          <w:szCs w:val="24"/>
        </w:rPr>
        <w:t xml:space="preserve">as </w:t>
      </w:r>
      <w:r w:rsidR="007773A2" w:rsidRPr="00260C1A">
        <w:rPr>
          <w:rFonts w:ascii="Arial" w:hAnsi="Arial" w:cs="Arial"/>
          <w:sz w:val="24"/>
          <w:szCs w:val="24"/>
        </w:rPr>
        <w:t>Jordan</w:t>
      </w:r>
      <w:r w:rsidRPr="00260C1A">
        <w:rPr>
          <w:rFonts w:ascii="Arial" w:hAnsi="Arial" w:cs="Arial"/>
          <w:sz w:val="24"/>
          <w:szCs w:val="24"/>
        </w:rPr>
        <w:t xml:space="preserve"> and Lebanon </w:t>
      </w:r>
      <w:r w:rsidR="004B3E18">
        <w:rPr>
          <w:rFonts w:ascii="Arial" w:hAnsi="Arial" w:cs="Arial"/>
          <w:sz w:val="24"/>
          <w:szCs w:val="24"/>
        </w:rPr>
        <w:t xml:space="preserve">it is more likely that </w:t>
      </w:r>
      <w:r w:rsidRPr="00260C1A">
        <w:rPr>
          <w:rFonts w:ascii="Arial" w:hAnsi="Arial" w:cs="Arial"/>
          <w:sz w:val="24"/>
          <w:szCs w:val="24"/>
        </w:rPr>
        <w:t xml:space="preserve">Australia </w:t>
      </w:r>
      <w:r w:rsidR="004B3E18">
        <w:rPr>
          <w:rFonts w:ascii="Arial" w:hAnsi="Arial" w:cs="Arial"/>
          <w:sz w:val="24"/>
          <w:szCs w:val="24"/>
        </w:rPr>
        <w:t xml:space="preserve">will work through an </w:t>
      </w:r>
      <w:r w:rsidR="00B03B11">
        <w:rPr>
          <w:rFonts w:ascii="Arial" w:hAnsi="Arial" w:cs="Arial"/>
          <w:sz w:val="24"/>
          <w:szCs w:val="24"/>
        </w:rPr>
        <w:t xml:space="preserve">international </w:t>
      </w:r>
      <w:r w:rsidR="004B3E18">
        <w:rPr>
          <w:rFonts w:ascii="Arial" w:hAnsi="Arial" w:cs="Arial"/>
          <w:sz w:val="24"/>
          <w:szCs w:val="24"/>
        </w:rPr>
        <w:t>operator even though competent national authorities may be in place.</w:t>
      </w:r>
    </w:p>
    <w:p w:rsidR="00610704" w:rsidRDefault="00610704" w:rsidP="00D71394">
      <w:pPr>
        <w:rPr>
          <w:rFonts w:ascii="Arial" w:hAnsi="Arial" w:cs="Arial"/>
          <w:sz w:val="24"/>
          <w:szCs w:val="24"/>
        </w:rPr>
      </w:pPr>
    </w:p>
    <w:p w:rsidR="00D71394" w:rsidRDefault="00D71394" w:rsidP="00D71394">
      <w:pPr>
        <w:rPr>
          <w:rFonts w:ascii="Arial" w:hAnsi="Arial" w:cs="Arial"/>
          <w:sz w:val="24"/>
          <w:szCs w:val="24"/>
        </w:rPr>
      </w:pPr>
      <w:r w:rsidRPr="00260C1A">
        <w:rPr>
          <w:rFonts w:ascii="Arial" w:hAnsi="Arial" w:cs="Arial"/>
          <w:sz w:val="24"/>
          <w:szCs w:val="24"/>
        </w:rPr>
        <w:t>A number of national mine action directors w</w:t>
      </w:r>
      <w:r>
        <w:rPr>
          <w:rFonts w:ascii="Arial" w:hAnsi="Arial" w:cs="Arial"/>
          <w:sz w:val="24"/>
          <w:szCs w:val="24"/>
        </w:rPr>
        <w:t>ere interviewed for this Review</w:t>
      </w:r>
      <w:r w:rsidRPr="00260C1A">
        <w:rPr>
          <w:rFonts w:ascii="Arial" w:hAnsi="Arial" w:cs="Arial"/>
          <w:sz w:val="24"/>
          <w:szCs w:val="24"/>
        </w:rPr>
        <w:t xml:space="preserve"> and while all appreciated the support of Australian funding to NGOs and oth</w:t>
      </w:r>
      <w:r>
        <w:rPr>
          <w:rFonts w:ascii="Arial" w:hAnsi="Arial" w:cs="Arial"/>
          <w:sz w:val="24"/>
          <w:szCs w:val="24"/>
        </w:rPr>
        <w:t xml:space="preserve">er operators in their </w:t>
      </w:r>
      <w:proofErr w:type="gramStart"/>
      <w:r>
        <w:rPr>
          <w:rFonts w:ascii="Arial" w:hAnsi="Arial" w:cs="Arial"/>
          <w:sz w:val="24"/>
          <w:szCs w:val="24"/>
        </w:rPr>
        <w:t>country,</w:t>
      </w:r>
      <w:proofErr w:type="gramEnd"/>
      <w:r w:rsidRPr="00260C1A">
        <w:rPr>
          <w:rFonts w:ascii="Arial" w:hAnsi="Arial" w:cs="Arial"/>
          <w:sz w:val="24"/>
          <w:szCs w:val="24"/>
        </w:rPr>
        <w:t xml:space="preserve"> they said that th</w:t>
      </w:r>
      <w:r>
        <w:rPr>
          <w:rFonts w:ascii="Arial" w:hAnsi="Arial" w:cs="Arial"/>
          <w:sz w:val="24"/>
          <w:szCs w:val="24"/>
        </w:rPr>
        <w:t xml:space="preserve">ey would prefer funding direct to the national authorities.  </w:t>
      </w:r>
      <w:r w:rsidR="000375DC">
        <w:rPr>
          <w:rFonts w:ascii="Arial" w:hAnsi="Arial" w:cs="Arial"/>
          <w:sz w:val="24"/>
          <w:szCs w:val="24"/>
        </w:rPr>
        <w:t>There</w:t>
      </w:r>
      <w:r w:rsidRPr="00260C1A">
        <w:rPr>
          <w:rFonts w:ascii="Arial" w:hAnsi="Arial" w:cs="Arial"/>
          <w:sz w:val="24"/>
          <w:szCs w:val="24"/>
        </w:rPr>
        <w:t xml:space="preserve"> </w:t>
      </w:r>
      <w:r w:rsidRPr="00260C1A">
        <w:rPr>
          <w:rFonts w:ascii="Arial" w:hAnsi="Arial" w:cs="Arial"/>
          <w:sz w:val="24"/>
          <w:szCs w:val="24"/>
        </w:rPr>
        <w:lastRenderedPageBreak/>
        <w:t xml:space="preserve">are many aspects to this point and it is one that is grappled with by all </w:t>
      </w:r>
      <w:r>
        <w:rPr>
          <w:rFonts w:ascii="Arial" w:hAnsi="Arial" w:cs="Arial"/>
          <w:sz w:val="24"/>
          <w:szCs w:val="24"/>
        </w:rPr>
        <w:t xml:space="preserve">mine action </w:t>
      </w:r>
      <w:r w:rsidRPr="00260C1A">
        <w:rPr>
          <w:rFonts w:ascii="Arial" w:hAnsi="Arial" w:cs="Arial"/>
          <w:sz w:val="24"/>
          <w:szCs w:val="24"/>
        </w:rPr>
        <w:t>donors.  AusAID would need to be confident that the necessary financial oversight and accountability measures are in place in the national body</w:t>
      </w:r>
      <w:r>
        <w:rPr>
          <w:rFonts w:ascii="Arial" w:hAnsi="Arial" w:cs="Arial"/>
          <w:sz w:val="24"/>
          <w:szCs w:val="24"/>
        </w:rPr>
        <w:t xml:space="preserve"> before funding directly to them.  Also, in some countries the mine action </w:t>
      </w:r>
      <w:proofErr w:type="spellStart"/>
      <w:r>
        <w:rPr>
          <w:rFonts w:ascii="Arial" w:hAnsi="Arial" w:cs="Arial"/>
          <w:sz w:val="24"/>
          <w:szCs w:val="24"/>
        </w:rPr>
        <w:t>centre</w:t>
      </w:r>
      <w:proofErr w:type="spellEnd"/>
      <w:r>
        <w:rPr>
          <w:rFonts w:ascii="Arial" w:hAnsi="Arial" w:cs="Arial"/>
          <w:sz w:val="24"/>
          <w:szCs w:val="24"/>
        </w:rPr>
        <w:t xml:space="preserve"> is part of the military (</w:t>
      </w:r>
      <w:r w:rsidR="005C681F">
        <w:rPr>
          <w:rFonts w:ascii="Arial" w:hAnsi="Arial" w:cs="Arial"/>
          <w:sz w:val="24"/>
          <w:szCs w:val="24"/>
        </w:rPr>
        <w:t>e.g.</w:t>
      </w:r>
      <w:r>
        <w:rPr>
          <w:rFonts w:ascii="Arial" w:hAnsi="Arial" w:cs="Arial"/>
          <w:sz w:val="24"/>
          <w:szCs w:val="24"/>
        </w:rPr>
        <w:t xml:space="preserve"> Yemen, Thailand,) so funding directly to them from the aid program is not possible.  Under the UN Policy for Mine Action it</w:t>
      </w:r>
      <w:r w:rsidRPr="00260C1A">
        <w:rPr>
          <w:rFonts w:ascii="Arial" w:hAnsi="Arial" w:cs="Arial"/>
          <w:sz w:val="24"/>
          <w:szCs w:val="24"/>
        </w:rPr>
        <w:t xml:space="preserve"> is the role of UNDP to provide capacity building assistance to mine affected countries, so fund</w:t>
      </w:r>
      <w:r>
        <w:rPr>
          <w:rFonts w:ascii="Arial" w:hAnsi="Arial" w:cs="Arial"/>
          <w:sz w:val="24"/>
          <w:szCs w:val="24"/>
        </w:rPr>
        <w:t>ing through UNDP</w:t>
      </w:r>
      <w:r w:rsidRPr="00260C1A">
        <w:rPr>
          <w:rFonts w:ascii="Arial" w:hAnsi="Arial" w:cs="Arial"/>
          <w:sz w:val="24"/>
          <w:szCs w:val="24"/>
        </w:rPr>
        <w:t xml:space="preserve"> could be considered as meeting the need</w:t>
      </w:r>
      <w:r>
        <w:rPr>
          <w:rFonts w:ascii="Arial" w:hAnsi="Arial" w:cs="Arial"/>
          <w:sz w:val="24"/>
          <w:szCs w:val="24"/>
        </w:rPr>
        <w:t>.  There are some exceptions to this policy, like Afghanistan, where UNMAS have the lead to assist with capacity building.</w:t>
      </w:r>
    </w:p>
    <w:p w:rsidR="00610704" w:rsidRPr="009D48DF" w:rsidRDefault="00610704" w:rsidP="00D71394">
      <w:pPr>
        <w:rPr>
          <w:rFonts w:ascii="Arial" w:hAnsi="Arial" w:cs="Arial"/>
          <w:sz w:val="24"/>
          <w:szCs w:val="24"/>
        </w:rPr>
      </w:pPr>
    </w:p>
    <w:p w:rsidR="00D71394" w:rsidRDefault="00D71394" w:rsidP="00D71394">
      <w:pPr>
        <w:rPr>
          <w:rFonts w:ascii="Arial" w:hAnsi="Arial" w:cs="Arial"/>
          <w:sz w:val="24"/>
          <w:szCs w:val="24"/>
        </w:rPr>
      </w:pPr>
      <w:r w:rsidRPr="009D48DF">
        <w:rPr>
          <w:rFonts w:ascii="Arial" w:hAnsi="Arial" w:cs="Arial"/>
          <w:sz w:val="24"/>
          <w:szCs w:val="24"/>
        </w:rPr>
        <w:t>In the various responses to the questionnaire from countries or organizations</w:t>
      </w:r>
      <w:r>
        <w:rPr>
          <w:rFonts w:ascii="Arial" w:hAnsi="Arial" w:cs="Arial"/>
          <w:sz w:val="24"/>
          <w:szCs w:val="24"/>
        </w:rPr>
        <w:t xml:space="preserve"> </w:t>
      </w:r>
      <w:r w:rsidRPr="009D48DF">
        <w:rPr>
          <w:rFonts w:ascii="Arial" w:hAnsi="Arial" w:cs="Arial"/>
          <w:sz w:val="24"/>
          <w:szCs w:val="24"/>
        </w:rPr>
        <w:t>the question relating to this topic received the least response.  A number of organizations stated that Australia was active in encouraging countries to assume greater ownership.  For example</w:t>
      </w:r>
      <w:r w:rsidR="00C529DB">
        <w:rPr>
          <w:rFonts w:ascii="Arial" w:hAnsi="Arial" w:cs="Arial"/>
          <w:sz w:val="24"/>
          <w:szCs w:val="24"/>
        </w:rPr>
        <w:t>, UNICEF in Sri Lanka stated “</w:t>
      </w:r>
      <w:r w:rsidRPr="009D48DF">
        <w:rPr>
          <w:rFonts w:ascii="Arial" w:hAnsi="Arial" w:cs="Arial"/>
          <w:sz w:val="24"/>
          <w:szCs w:val="24"/>
        </w:rPr>
        <w:t>There have been changes since mid-2010 from Government side towards more ownership of its M</w:t>
      </w:r>
      <w:r>
        <w:rPr>
          <w:rFonts w:ascii="Arial" w:hAnsi="Arial" w:cs="Arial"/>
          <w:sz w:val="24"/>
          <w:szCs w:val="24"/>
        </w:rPr>
        <w:t xml:space="preserve">ine </w:t>
      </w:r>
      <w:r w:rsidRPr="009D48DF">
        <w:rPr>
          <w:rFonts w:ascii="Arial" w:hAnsi="Arial" w:cs="Arial"/>
          <w:sz w:val="24"/>
          <w:szCs w:val="24"/>
        </w:rPr>
        <w:t>A</w:t>
      </w:r>
      <w:r>
        <w:rPr>
          <w:rFonts w:ascii="Arial" w:hAnsi="Arial" w:cs="Arial"/>
          <w:sz w:val="24"/>
          <w:szCs w:val="24"/>
        </w:rPr>
        <w:t>ction</w:t>
      </w:r>
      <w:r w:rsidR="00EC00E9">
        <w:rPr>
          <w:rFonts w:ascii="Arial" w:hAnsi="Arial" w:cs="Arial"/>
          <w:sz w:val="24"/>
          <w:szCs w:val="24"/>
        </w:rPr>
        <w:t xml:space="preserve"> program</w:t>
      </w:r>
      <w:r w:rsidRPr="009D48DF">
        <w:rPr>
          <w:rFonts w:ascii="Arial" w:hAnsi="Arial" w:cs="Arial"/>
          <w:sz w:val="24"/>
          <w:szCs w:val="24"/>
        </w:rPr>
        <w:t xml:space="preserve"> and Australia has been instrumental in pushing for this change.”  </w:t>
      </w:r>
      <w:r w:rsidR="00C529DB">
        <w:rPr>
          <w:rFonts w:ascii="Arial" w:hAnsi="Arial" w:cs="Arial"/>
          <w:sz w:val="24"/>
          <w:szCs w:val="24"/>
        </w:rPr>
        <w:t xml:space="preserve">The </w:t>
      </w:r>
      <w:r w:rsidRPr="007B7E64">
        <w:rPr>
          <w:rFonts w:ascii="Arial" w:hAnsi="Arial" w:cs="Arial"/>
          <w:sz w:val="24"/>
          <w:szCs w:val="24"/>
        </w:rPr>
        <w:t>Danish Demining Group noted “Australia has supported the establishment of National Mine Action Centre(s) and the capacity enhancement of the national demining operation technical and management skill sets, along with an equipment and vehicle pool.  The main aim of the national coordination bodies are to coordinate a</w:t>
      </w:r>
      <w:r w:rsidR="00B527FB">
        <w:rPr>
          <w:rFonts w:ascii="Arial" w:hAnsi="Arial" w:cs="Arial"/>
          <w:sz w:val="24"/>
          <w:szCs w:val="24"/>
        </w:rPr>
        <w:t>ll pillars within mine action (victim assistance, m</w:t>
      </w:r>
      <w:r w:rsidRPr="007B7E64">
        <w:rPr>
          <w:rFonts w:ascii="Arial" w:hAnsi="Arial" w:cs="Arial"/>
          <w:sz w:val="24"/>
          <w:szCs w:val="24"/>
        </w:rPr>
        <w:t xml:space="preserve">ine clearance, MRE) and to map the contamination and needs relating to mine action. Mine action organizations, like DDG, and supported by AusAID - have actively participated in the establishment of these national bodies through technical advice and information sharing.” </w:t>
      </w:r>
    </w:p>
    <w:p w:rsidR="00610704" w:rsidRPr="009D48DF" w:rsidRDefault="00610704" w:rsidP="00D71394">
      <w:pPr>
        <w:rPr>
          <w:rFonts w:ascii="Arial" w:hAnsi="Arial" w:cs="Arial"/>
          <w:color w:val="C00000"/>
          <w:sz w:val="24"/>
          <w:szCs w:val="24"/>
        </w:rPr>
      </w:pPr>
    </w:p>
    <w:p w:rsidR="00D71394" w:rsidRDefault="00D71394" w:rsidP="00D71394">
      <w:pPr>
        <w:rPr>
          <w:rFonts w:ascii="Arial" w:hAnsi="Arial" w:cs="Arial"/>
          <w:sz w:val="24"/>
          <w:szCs w:val="24"/>
        </w:rPr>
      </w:pPr>
      <w:r w:rsidRPr="009D48DF">
        <w:rPr>
          <w:rFonts w:ascii="Arial" w:hAnsi="Arial" w:cs="Arial"/>
          <w:sz w:val="24"/>
          <w:szCs w:val="24"/>
        </w:rPr>
        <w:t xml:space="preserve">Looking at the question from another angle, AusAID has </w:t>
      </w:r>
      <w:r w:rsidR="00733543">
        <w:rPr>
          <w:rFonts w:ascii="Arial" w:hAnsi="Arial" w:cs="Arial"/>
          <w:sz w:val="24"/>
          <w:szCs w:val="24"/>
        </w:rPr>
        <w:t xml:space="preserve">also </w:t>
      </w:r>
      <w:r w:rsidRPr="009D48DF">
        <w:rPr>
          <w:rFonts w:ascii="Arial" w:hAnsi="Arial" w:cs="Arial"/>
          <w:sz w:val="24"/>
          <w:szCs w:val="24"/>
        </w:rPr>
        <w:t>provided assistance from the Global Program to organizations like the G</w:t>
      </w:r>
      <w:r>
        <w:rPr>
          <w:rFonts w:ascii="Arial" w:hAnsi="Arial" w:cs="Arial"/>
          <w:sz w:val="24"/>
          <w:szCs w:val="24"/>
        </w:rPr>
        <w:t xml:space="preserve">eneva </w:t>
      </w:r>
      <w:r w:rsidRPr="009D48DF">
        <w:rPr>
          <w:rFonts w:ascii="Arial" w:hAnsi="Arial" w:cs="Arial"/>
          <w:sz w:val="24"/>
          <w:szCs w:val="24"/>
        </w:rPr>
        <w:t>I</w:t>
      </w:r>
      <w:r>
        <w:rPr>
          <w:rFonts w:ascii="Arial" w:hAnsi="Arial" w:cs="Arial"/>
          <w:sz w:val="24"/>
          <w:szCs w:val="24"/>
        </w:rPr>
        <w:t xml:space="preserve">nternational </w:t>
      </w:r>
      <w:r w:rsidRPr="009D48DF">
        <w:rPr>
          <w:rFonts w:ascii="Arial" w:hAnsi="Arial" w:cs="Arial"/>
          <w:sz w:val="24"/>
          <w:szCs w:val="24"/>
        </w:rPr>
        <w:t>C</w:t>
      </w:r>
      <w:r>
        <w:rPr>
          <w:rFonts w:ascii="Arial" w:hAnsi="Arial" w:cs="Arial"/>
          <w:sz w:val="24"/>
          <w:szCs w:val="24"/>
        </w:rPr>
        <w:t xml:space="preserve">entre for </w:t>
      </w:r>
      <w:r w:rsidRPr="009D48DF">
        <w:rPr>
          <w:rFonts w:ascii="Arial" w:hAnsi="Arial" w:cs="Arial"/>
          <w:sz w:val="24"/>
          <w:szCs w:val="24"/>
        </w:rPr>
        <w:t>H</w:t>
      </w:r>
      <w:r>
        <w:rPr>
          <w:rFonts w:ascii="Arial" w:hAnsi="Arial" w:cs="Arial"/>
          <w:sz w:val="24"/>
          <w:szCs w:val="24"/>
        </w:rPr>
        <w:t xml:space="preserve">umanitarian </w:t>
      </w:r>
      <w:r w:rsidRPr="009D48DF">
        <w:rPr>
          <w:rFonts w:ascii="Arial" w:hAnsi="Arial" w:cs="Arial"/>
          <w:sz w:val="24"/>
          <w:szCs w:val="24"/>
        </w:rPr>
        <w:t>D</w:t>
      </w:r>
      <w:r>
        <w:rPr>
          <w:rFonts w:ascii="Arial" w:hAnsi="Arial" w:cs="Arial"/>
          <w:sz w:val="24"/>
          <w:szCs w:val="24"/>
        </w:rPr>
        <w:t>emining (GICHD)</w:t>
      </w:r>
      <w:r w:rsidRPr="009D48DF">
        <w:rPr>
          <w:rFonts w:ascii="Arial" w:hAnsi="Arial" w:cs="Arial"/>
          <w:sz w:val="24"/>
          <w:szCs w:val="24"/>
        </w:rPr>
        <w:t>, whose role includes helping to strengthen the capac</w:t>
      </w:r>
      <w:r>
        <w:rPr>
          <w:rFonts w:ascii="Arial" w:hAnsi="Arial" w:cs="Arial"/>
          <w:sz w:val="24"/>
          <w:szCs w:val="24"/>
        </w:rPr>
        <w:t>ity of mine action programs.  The GICHD</w:t>
      </w:r>
      <w:r w:rsidRPr="009D48DF">
        <w:rPr>
          <w:rFonts w:ascii="Arial" w:hAnsi="Arial" w:cs="Arial"/>
          <w:sz w:val="24"/>
          <w:szCs w:val="24"/>
        </w:rPr>
        <w:t xml:space="preserve"> does this through the development of the</w:t>
      </w:r>
      <w:r>
        <w:rPr>
          <w:rFonts w:ascii="Arial" w:hAnsi="Arial" w:cs="Arial"/>
          <w:sz w:val="24"/>
          <w:szCs w:val="24"/>
        </w:rPr>
        <w:t xml:space="preserve"> Information Management System for Mine Action (IMSMA) and </w:t>
      </w:r>
      <w:r w:rsidR="003E7537">
        <w:rPr>
          <w:rFonts w:ascii="Arial" w:hAnsi="Arial" w:cs="Arial"/>
          <w:sz w:val="24"/>
          <w:szCs w:val="24"/>
        </w:rPr>
        <w:t xml:space="preserve">the </w:t>
      </w:r>
      <w:r w:rsidR="003E7537" w:rsidRPr="009D48DF">
        <w:rPr>
          <w:rFonts w:ascii="Arial" w:hAnsi="Arial" w:cs="Arial"/>
          <w:sz w:val="24"/>
          <w:szCs w:val="24"/>
        </w:rPr>
        <w:t>International</w:t>
      </w:r>
      <w:r w:rsidRPr="009D48DF">
        <w:rPr>
          <w:rFonts w:ascii="Arial" w:hAnsi="Arial" w:cs="Arial"/>
          <w:sz w:val="24"/>
          <w:szCs w:val="24"/>
        </w:rPr>
        <w:t xml:space="preserve"> Mine Action Standards (IMAS), by conducting training courses, undertaking research and publishing best practice</w:t>
      </w:r>
      <w:r w:rsidR="008F5D69">
        <w:rPr>
          <w:rFonts w:ascii="Arial" w:hAnsi="Arial" w:cs="Arial"/>
          <w:sz w:val="24"/>
          <w:szCs w:val="24"/>
        </w:rPr>
        <w:t xml:space="preserve"> guides</w:t>
      </w:r>
      <w:r w:rsidRPr="009D48DF">
        <w:rPr>
          <w:rFonts w:ascii="Arial" w:hAnsi="Arial" w:cs="Arial"/>
          <w:sz w:val="24"/>
          <w:szCs w:val="24"/>
        </w:rPr>
        <w:t xml:space="preserve">. </w:t>
      </w:r>
      <w:r>
        <w:rPr>
          <w:rFonts w:ascii="Arial" w:hAnsi="Arial" w:cs="Arial"/>
          <w:sz w:val="24"/>
          <w:szCs w:val="24"/>
        </w:rPr>
        <w:t xml:space="preserve">The GICHD has assisted a number of countries like Afghanistan, Cambodia and Vietnam to develop their national mine action strategies.  It has also </w:t>
      </w:r>
      <w:r w:rsidRPr="009D48DF">
        <w:rPr>
          <w:rFonts w:ascii="Arial" w:hAnsi="Arial" w:cs="Arial"/>
          <w:sz w:val="24"/>
          <w:szCs w:val="24"/>
        </w:rPr>
        <w:t>taken</w:t>
      </w:r>
      <w:r>
        <w:rPr>
          <w:rFonts w:ascii="Arial" w:hAnsi="Arial" w:cs="Arial"/>
          <w:sz w:val="24"/>
          <w:szCs w:val="24"/>
        </w:rPr>
        <w:t xml:space="preserve"> the lead in developing the land release concepts to help improve </w:t>
      </w:r>
      <w:r w:rsidR="00B527FB">
        <w:rPr>
          <w:rFonts w:ascii="Arial" w:hAnsi="Arial" w:cs="Arial"/>
          <w:sz w:val="24"/>
          <w:szCs w:val="24"/>
        </w:rPr>
        <w:t xml:space="preserve">national level </w:t>
      </w:r>
      <w:r>
        <w:rPr>
          <w:rFonts w:ascii="Arial" w:hAnsi="Arial" w:cs="Arial"/>
          <w:sz w:val="24"/>
          <w:szCs w:val="24"/>
        </w:rPr>
        <w:t>planning and priority setting processes.  Other work has involved conducting training to improve the capacity of mine action programs to undertake monitoring and evaluation, and the Centre has led the way in promoting ‘Linking Mine Action to Development</w:t>
      </w:r>
      <w:r w:rsidR="00C529DB">
        <w:rPr>
          <w:rFonts w:ascii="Arial" w:hAnsi="Arial" w:cs="Arial"/>
          <w:sz w:val="24"/>
          <w:szCs w:val="24"/>
        </w:rPr>
        <w:t>’</w:t>
      </w:r>
      <w:r>
        <w:rPr>
          <w:rFonts w:ascii="Arial" w:hAnsi="Arial" w:cs="Arial"/>
          <w:sz w:val="24"/>
          <w:szCs w:val="24"/>
        </w:rPr>
        <w:t xml:space="preserve"> concepts. The GICHD annual reports outline in general terms how they have contributed to capacity building in mine affected countri</w:t>
      </w:r>
      <w:r w:rsidR="00ED4B07">
        <w:rPr>
          <w:rFonts w:ascii="Arial" w:hAnsi="Arial" w:cs="Arial"/>
          <w:sz w:val="24"/>
          <w:szCs w:val="24"/>
        </w:rPr>
        <w:t>es, although they also find it</w:t>
      </w:r>
      <w:r>
        <w:rPr>
          <w:rFonts w:ascii="Arial" w:hAnsi="Arial" w:cs="Arial"/>
          <w:sz w:val="24"/>
          <w:szCs w:val="24"/>
        </w:rPr>
        <w:t xml:space="preserve"> difficult to quantify</w:t>
      </w:r>
      <w:r w:rsidR="00ED4B07">
        <w:rPr>
          <w:rFonts w:ascii="Arial" w:hAnsi="Arial" w:cs="Arial"/>
          <w:sz w:val="24"/>
          <w:szCs w:val="24"/>
        </w:rPr>
        <w:t xml:space="preserve"> the ‘outcomes’ of their work</w:t>
      </w:r>
      <w:r>
        <w:rPr>
          <w:rFonts w:ascii="Arial" w:hAnsi="Arial" w:cs="Arial"/>
          <w:sz w:val="24"/>
          <w:szCs w:val="24"/>
        </w:rPr>
        <w:t>.  Much of this capacity building work has been undertaken by the GICHD with the funding from AusAID (which is now likely to be the second largest donor to the GICHD in 2012).</w:t>
      </w:r>
    </w:p>
    <w:p w:rsidR="00D71394" w:rsidRPr="009D48DF" w:rsidRDefault="00D71394" w:rsidP="00D71394">
      <w:pPr>
        <w:rPr>
          <w:rFonts w:ascii="Arial" w:hAnsi="Arial" w:cs="Arial"/>
          <w:sz w:val="24"/>
          <w:szCs w:val="24"/>
        </w:rPr>
      </w:pPr>
    </w:p>
    <w:p w:rsidR="00D71394" w:rsidRPr="006A5A27" w:rsidRDefault="00765B01" w:rsidP="006A5A27">
      <w:pPr>
        <w:pStyle w:val="Heading3"/>
      </w:pPr>
      <w:bookmarkStart w:id="30" w:name="_Toc346634731"/>
      <w:r w:rsidRPr="006A5A27">
        <w:t>5.5</w:t>
      </w:r>
      <w:r w:rsidR="000A0FA8" w:rsidRPr="006A5A27">
        <w:tab/>
      </w:r>
      <w:r w:rsidRPr="006A5A27">
        <w:t>Outcome</w:t>
      </w:r>
      <w:r w:rsidR="00D71394" w:rsidRPr="006A5A27">
        <w:t xml:space="preserve"> 4.  </w:t>
      </w:r>
      <w:proofErr w:type="gramStart"/>
      <w:r w:rsidR="00D71394" w:rsidRPr="006A5A27">
        <w:t>Effective leadership and advocacy by Australia on Mine Action.</w:t>
      </w:r>
      <w:bookmarkEnd w:id="30"/>
      <w:proofErr w:type="gramEnd"/>
    </w:p>
    <w:p w:rsidR="00257E60" w:rsidRPr="007773A2" w:rsidRDefault="00257E60" w:rsidP="00D71394">
      <w:pPr>
        <w:rPr>
          <w:rFonts w:ascii="Arial" w:hAnsi="Arial" w:cs="Arial"/>
          <w:b/>
          <w:sz w:val="24"/>
          <w:szCs w:val="24"/>
        </w:rPr>
      </w:pPr>
    </w:p>
    <w:p w:rsidR="00941E4C" w:rsidRDefault="00941E4C" w:rsidP="00941E4C">
      <w:pPr>
        <w:rPr>
          <w:rFonts w:ascii="Arial" w:hAnsi="Arial" w:cs="Arial"/>
          <w:sz w:val="24"/>
          <w:szCs w:val="24"/>
        </w:rPr>
      </w:pPr>
      <w:r w:rsidRPr="009D48DF">
        <w:rPr>
          <w:rFonts w:ascii="Arial" w:hAnsi="Arial" w:cs="Arial"/>
          <w:sz w:val="24"/>
          <w:szCs w:val="24"/>
        </w:rPr>
        <w:lastRenderedPageBreak/>
        <w:t xml:space="preserve">Australia has demonstrated </w:t>
      </w:r>
      <w:r w:rsidR="00E21F03">
        <w:rPr>
          <w:rFonts w:ascii="Arial" w:hAnsi="Arial" w:cs="Arial"/>
          <w:sz w:val="24"/>
          <w:szCs w:val="24"/>
        </w:rPr>
        <w:t xml:space="preserve">strong </w:t>
      </w:r>
      <w:r w:rsidRPr="009D48DF">
        <w:rPr>
          <w:rFonts w:ascii="Arial" w:hAnsi="Arial" w:cs="Arial"/>
          <w:sz w:val="24"/>
          <w:szCs w:val="24"/>
        </w:rPr>
        <w:t xml:space="preserve">leadership in the mine action sector for over a decade.  This has been achieved through joining and </w:t>
      </w:r>
      <w:r w:rsidR="00E21F03">
        <w:rPr>
          <w:rFonts w:ascii="Arial" w:hAnsi="Arial" w:cs="Arial"/>
          <w:sz w:val="24"/>
          <w:szCs w:val="24"/>
        </w:rPr>
        <w:t xml:space="preserve">actively </w:t>
      </w:r>
      <w:r w:rsidRPr="009D48DF">
        <w:rPr>
          <w:rFonts w:ascii="Arial" w:hAnsi="Arial" w:cs="Arial"/>
          <w:sz w:val="24"/>
          <w:szCs w:val="24"/>
        </w:rPr>
        <w:t>participating in the international Conventions dealing with the issue, encouraging other countries to join them, developing and  promulgating a series of clear, multi-year Strategies, and by committing significant funding to mine action. The performance question related to this Outcome mainly concerns how Australia has influenced others, but it is worth looking at Australia’s record first.</w:t>
      </w:r>
    </w:p>
    <w:p w:rsidR="00941E4C" w:rsidRDefault="00941E4C" w:rsidP="00733543">
      <w:pPr>
        <w:rPr>
          <w:rFonts w:ascii="Arial" w:hAnsi="Arial" w:cs="Arial"/>
          <w:sz w:val="24"/>
          <w:szCs w:val="24"/>
        </w:rPr>
      </w:pPr>
    </w:p>
    <w:p w:rsidR="00733543" w:rsidRDefault="005C1CC7" w:rsidP="00733543">
      <w:pPr>
        <w:rPr>
          <w:rFonts w:ascii="Arial" w:hAnsi="Arial" w:cs="Arial"/>
          <w:sz w:val="24"/>
          <w:szCs w:val="24"/>
        </w:rPr>
      </w:pPr>
      <w:r>
        <w:rPr>
          <w:rFonts w:ascii="Arial" w:hAnsi="Arial" w:cs="Arial"/>
          <w:sz w:val="24"/>
          <w:szCs w:val="24"/>
        </w:rPr>
        <w:t>As ou</w:t>
      </w:r>
      <w:r w:rsidR="004A6C85">
        <w:rPr>
          <w:rFonts w:ascii="Arial" w:hAnsi="Arial" w:cs="Arial"/>
          <w:sz w:val="24"/>
          <w:szCs w:val="24"/>
        </w:rPr>
        <w:t>tlined in Section 4.6 which deals with</w:t>
      </w:r>
      <w:r>
        <w:rPr>
          <w:rFonts w:ascii="Arial" w:hAnsi="Arial" w:cs="Arial"/>
          <w:sz w:val="24"/>
          <w:szCs w:val="24"/>
        </w:rPr>
        <w:t xml:space="preserve"> the various Conventions, </w:t>
      </w:r>
      <w:r w:rsidR="00733543" w:rsidRPr="009D48DF">
        <w:rPr>
          <w:rFonts w:ascii="Arial" w:hAnsi="Arial" w:cs="Arial"/>
          <w:sz w:val="24"/>
          <w:szCs w:val="24"/>
        </w:rPr>
        <w:t>Australia has clearly demonstrated leadership with the APMBC and in the CCW</w:t>
      </w:r>
      <w:r>
        <w:rPr>
          <w:rFonts w:ascii="Arial" w:hAnsi="Arial" w:cs="Arial"/>
          <w:sz w:val="24"/>
          <w:szCs w:val="24"/>
        </w:rPr>
        <w:t xml:space="preserve"> by assuming leadership positions within the Convention frameworks.</w:t>
      </w:r>
      <w:r w:rsidR="00733543" w:rsidRPr="009D48DF">
        <w:rPr>
          <w:rFonts w:ascii="Arial" w:hAnsi="Arial" w:cs="Arial"/>
          <w:sz w:val="24"/>
          <w:szCs w:val="24"/>
        </w:rPr>
        <w:t xml:space="preserve">  Whilst it was one of the original signatories to the CCM, the delay in ratifying the Convention </w:t>
      </w:r>
      <w:r w:rsidR="00C56077">
        <w:rPr>
          <w:rFonts w:ascii="Arial" w:hAnsi="Arial" w:cs="Arial"/>
          <w:sz w:val="24"/>
          <w:szCs w:val="24"/>
        </w:rPr>
        <w:t>has</w:t>
      </w:r>
      <w:r w:rsidR="00733543" w:rsidRPr="009D48DF">
        <w:rPr>
          <w:rFonts w:ascii="Arial" w:hAnsi="Arial" w:cs="Arial"/>
          <w:sz w:val="24"/>
          <w:szCs w:val="24"/>
        </w:rPr>
        <w:t xml:space="preserve"> attracted some criticism.</w:t>
      </w:r>
      <w:r w:rsidR="00F8500F">
        <w:rPr>
          <w:rFonts w:ascii="Arial" w:hAnsi="Arial" w:cs="Arial"/>
          <w:sz w:val="24"/>
          <w:szCs w:val="24"/>
        </w:rPr>
        <w:t xml:space="preserve">  </w:t>
      </w:r>
      <w:r>
        <w:rPr>
          <w:rFonts w:ascii="Arial" w:hAnsi="Arial" w:cs="Arial"/>
          <w:sz w:val="24"/>
          <w:szCs w:val="24"/>
        </w:rPr>
        <w:t>As ratification of th</w:t>
      </w:r>
      <w:r w:rsidR="00E21F03">
        <w:rPr>
          <w:rFonts w:ascii="Arial" w:hAnsi="Arial" w:cs="Arial"/>
          <w:sz w:val="24"/>
          <w:szCs w:val="24"/>
        </w:rPr>
        <w:t xml:space="preserve">e CCM is not the responsibility </w:t>
      </w:r>
      <w:r>
        <w:rPr>
          <w:rFonts w:ascii="Arial" w:hAnsi="Arial" w:cs="Arial"/>
          <w:sz w:val="24"/>
          <w:szCs w:val="24"/>
        </w:rPr>
        <w:t xml:space="preserve">of the aid program it could be argued that any comment on the CCM is broader than the mandate of this Review.  However, the comments received on this point related to Australian leadership in the sector so are included.  </w:t>
      </w:r>
      <w:r w:rsidR="00BC7027">
        <w:rPr>
          <w:rFonts w:ascii="Arial" w:hAnsi="Arial" w:cs="Arial"/>
          <w:sz w:val="24"/>
          <w:szCs w:val="24"/>
        </w:rPr>
        <w:t xml:space="preserve">It is agreed </w:t>
      </w:r>
      <w:r w:rsidR="00E21F03">
        <w:rPr>
          <w:rFonts w:ascii="Arial" w:hAnsi="Arial" w:cs="Arial"/>
          <w:sz w:val="24"/>
          <w:szCs w:val="24"/>
        </w:rPr>
        <w:t xml:space="preserve">though </w:t>
      </w:r>
      <w:r w:rsidR="00BC7027">
        <w:rPr>
          <w:rFonts w:ascii="Arial" w:hAnsi="Arial" w:cs="Arial"/>
          <w:sz w:val="24"/>
          <w:szCs w:val="24"/>
        </w:rPr>
        <w:t>that any comment on the content of draft legislation for the CCM is outside the scope of the Review.</w:t>
      </w:r>
    </w:p>
    <w:p w:rsidR="00E21F03" w:rsidRDefault="00E21F03" w:rsidP="00733543">
      <w:pPr>
        <w:rPr>
          <w:rFonts w:ascii="Arial" w:hAnsi="Arial" w:cs="Arial"/>
          <w:sz w:val="24"/>
          <w:szCs w:val="24"/>
        </w:rPr>
      </w:pPr>
    </w:p>
    <w:p w:rsidR="00E21F03" w:rsidRDefault="00E21F03" w:rsidP="00E21F03">
      <w:pPr>
        <w:rPr>
          <w:rFonts w:ascii="Arial" w:hAnsi="Arial" w:cs="Arial"/>
          <w:sz w:val="24"/>
          <w:szCs w:val="24"/>
          <w:lang w:val="en-GB"/>
        </w:rPr>
      </w:pPr>
      <w:r>
        <w:rPr>
          <w:rFonts w:ascii="Arial" w:hAnsi="Arial" w:cs="Arial"/>
          <w:sz w:val="24"/>
          <w:szCs w:val="24"/>
        </w:rPr>
        <w:t>By way of comparison, Australia signed the APMBC in December 1997 and ratified it on 14 January 199</w:t>
      </w:r>
      <w:r w:rsidR="008F5D69">
        <w:rPr>
          <w:rFonts w:ascii="Arial" w:hAnsi="Arial" w:cs="Arial"/>
          <w:sz w:val="24"/>
          <w:szCs w:val="24"/>
        </w:rPr>
        <w:t>9</w:t>
      </w:r>
      <w:r>
        <w:rPr>
          <w:rFonts w:ascii="Arial" w:hAnsi="Arial" w:cs="Arial"/>
          <w:sz w:val="24"/>
          <w:szCs w:val="24"/>
        </w:rPr>
        <w:t xml:space="preserve"> – a period of 13 months.  On the other hand the CCM was signed by Australia on 3 December 2008</w:t>
      </w:r>
      <w:r w:rsidR="00DC36F1">
        <w:rPr>
          <w:rFonts w:ascii="Arial" w:hAnsi="Arial" w:cs="Arial"/>
          <w:sz w:val="24"/>
          <w:szCs w:val="24"/>
        </w:rPr>
        <w:t xml:space="preserve">, over 40 months ago.  </w:t>
      </w:r>
      <w:r w:rsidRPr="009D48DF">
        <w:rPr>
          <w:rFonts w:ascii="Arial" w:hAnsi="Arial" w:cs="Arial"/>
          <w:sz w:val="24"/>
          <w:szCs w:val="24"/>
        </w:rPr>
        <w:t>The A</w:t>
      </w:r>
      <w:r>
        <w:rPr>
          <w:rFonts w:ascii="Arial" w:hAnsi="Arial" w:cs="Arial"/>
          <w:sz w:val="24"/>
          <w:szCs w:val="24"/>
        </w:rPr>
        <w:t xml:space="preserve">ustralian </w:t>
      </w:r>
      <w:r w:rsidRPr="009D48DF">
        <w:rPr>
          <w:rFonts w:ascii="Arial" w:hAnsi="Arial" w:cs="Arial"/>
          <w:sz w:val="24"/>
          <w:szCs w:val="24"/>
        </w:rPr>
        <w:t>N</w:t>
      </w:r>
      <w:r>
        <w:rPr>
          <w:rFonts w:ascii="Arial" w:hAnsi="Arial" w:cs="Arial"/>
          <w:sz w:val="24"/>
          <w:szCs w:val="24"/>
        </w:rPr>
        <w:t>ational Campaign to Ban Landmines and Cluster Munitions (AN</w:t>
      </w:r>
      <w:r w:rsidRPr="009D48DF">
        <w:rPr>
          <w:rFonts w:ascii="Arial" w:hAnsi="Arial" w:cs="Arial"/>
          <w:sz w:val="24"/>
          <w:szCs w:val="24"/>
        </w:rPr>
        <w:t>BLC</w:t>
      </w:r>
      <w:r>
        <w:rPr>
          <w:rFonts w:ascii="Arial" w:hAnsi="Arial" w:cs="Arial"/>
          <w:sz w:val="24"/>
          <w:szCs w:val="24"/>
        </w:rPr>
        <w:t>)</w:t>
      </w:r>
      <w:r w:rsidRPr="009D48DF">
        <w:rPr>
          <w:rFonts w:ascii="Arial" w:hAnsi="Arial" w:cs="Arial"/>
          <w:sz w:val="24"/>
          <w:szCs w:val="24"/>
        </w:rPr>
        <w:t xml:space="preserve"> felt that the delay was ‘letting down Australia’s l</w:t>
      </w:r>
      <w:r w:rsidR="004A6C85">
        <w:rPr>
          <w:rFonts w:ascii="Arial" w:hAnsi="Arial" w:cs="Arial"/>
          <w:sz w:val="24"/>
          <w:szCs w:val="24"/>
        </w:rPr>
        <w:t xml:space="preserve">eadership role in the region’. </w:t>
      </w:r>
      <w:r w:rsidRPr="009D48DF">
        <w:rPr>
          <w:rFonts w:ascii="Arial" w:hAnsi="Arial" w:cs="Arial"/>
          <w:sz w:val="24"/>
          <w:szCs w:val="24"/>
        </w:rPr>
        <w:t xml:space="preserve"> The Norwegian Peoples Aid stated that “</w:t>
      </w:r>
      <w:r w:rsidRPr="009D48DF">
        <w:rPr>
          <w:rFonts w:ascii="Arial" w:hAnsi="Arial" w:cs="Arial"/>
          <w:sz w:val="24"/>
          <w:szCs w:val="24"/>
          <w:lang w:val="en-GB"/>
        </w:rPr>
        <w:t xml:space="preserve">Internationally, NPA has welcomed Australia involvement in Article 4 discussions on the CCM and in general the active role Australia </w:t>
      </w:r>
      <w:r w:rsidR="004A6C85">
        <w:rPr>
          <w:rFonts w:ascii="Arial" w:hAnsi="Arial" w:cs="Arial"/>
          <w:sz w:val="24"/>
          <w:szCs w:val="24"/>
          <w:lang w:val="en-GB"/>
        </w:rPr>
        <w:t>is taking in the meetings of APMBC and CCM. ….</w:t>
      </w:r>
      <w:r w:rsidRPr="009D48DF">
        <w:rPr>
          <w:rFonts w:ascii="Arial" w:hAnsi="Arial" w:cs="Arial"/>
          <w:sz w:val="24"/>
          <w:szCs w:val="24"/>
          <w:lang w:val="en-GB"/>
        </w:rPr>
        <w:t xml:space="preserve">”. </w:t>
      </w:r>
    </w:p>
    <w:p w:rsidR="00733543" w:rsidRDefault="00733543" w:rsidP="00733543">
      <w:pPr>
        <w:rPr>
          <w:rFonts w:ascii="Arial" w:hAnsi="Arial" w:cs="Arial"/>
          <w:sz w:val="24"/>
          <w:szCs w:val="24"/>
        </w:rPr>
      </w:pPr>
    </w:p>
    <w:p w:rsidR="00733543" w:rsidRDefault="00733543" w:rsidP="00733543">
      <w:pPr>
        <w:rPr>
          <w:rFonts w:ascii="Arial" w:hAnsi="Arial" w:cs="Arial"/>
          <w:sz w:val="24"/>
          <w:szCs w:val="24"/>
        </w:rPr>
      </w:pPr>
      <w:r>
        <w:rPr>
          <w:rFonts w:ascii="Arial" w:hAnsi="Arial" w:cs="Arial"/>
          <w:sz w:val="24"/>
          <w:szCs w:val="24"/>
        </w:rPr>
        <w:t xml:space="preserve">From the perspective of international assistance, Australia is one of the few donor countries to have a published mine action strategy and to have made multi-year financial commitments.  It has consistently </w:t>
      </w:r>
      <w:proofErr w:type="gramStart"/>
      <w:r>
        <w:rPr>
          <w:rFonts w:ascii="Arial" w:hAnsi="Arial" w:cs="Arial"/>
          <w:sz w:val="24"/>
          <w:szCs w:val="24"/>
        </w:rPr>
        <w:t>risen</w:t>
      </w:r>
      <w:proofErr w:type="gramEnd"/>
      <w:r>
        <w:rPr>
          <w:rFonts w:ascii="Arial" w:hAnsi="Arial" w:cs="Arial"/>
          <w:sz w:val="24"/>
          <w:szCs w:val="24"/>
        </w:rPr>
        <w:t xml:space="preserve"> in the ranks of mine action donors from 11</w:t>
      </w:r>
      <w:r w:rsidRPr="001D00CD">
        <w:rPr>
          <w:rFonts w:ascii="Arial" w:hAnsi="Arial" w:cs="Arial"/>
          <w:sz w:val="24"/>
          <w:szCs w:val="24"/>
          <w:vertAlign w:val="superscript"/>
        </w:rPr>
        <w:t>th</w:t>
      </w:r>
      <w:r w:rsidR="00116326">
        <w:rPr>
          <w:rFonts w:ascii="Arial" w:hAnsi="Arial" w:cs="Arial"/>
          <w:sz w:val="24"/>
          <w:szCs w:val="24"/>
        </w:rPr>
        <w:t xml:space="preserve"> in 2008 to 6</w:t>
      </w:r>
      <w:r w:rsidRPr="001D00CD">
        <w:rPr>
          <w:rFonts w:ascii="Arial" w:hAnsi="Arial" w:cs="Arial"/>
          <w:sz w:val="24"/>
          <w:szCs w:val="24"/>
          <w:vertAlign w:val="superscript"/>
        </w:rPr>
        <w:t>th</w:t>
      </w:r>
      <w:r w:rsidR="00116326">
        <w:rPr>
          <w:rFonts w:ascii="Arial" w:hAnsi="Arial" w:cs="Arial"/>
          <w:sz w:val="24"/>
          <w:szCs w:val="24"/>
        </w:rPr>
        <w:t xml:space="preserve"> </w:t>
      </w:r>
      <w:r w:rsidR="00921AD1">
        <w:rPr>
          <w:rFonts w:ascii="Arial" w:hAnsi="Arial" w:cs="Arial"/>
          <w:sz w:val="24"/>
          <w:szCs w:val="24"/>
        </w:rPr>
        <w:t xml:space="preserve">largest </w:t>
      </w:r>
      <w:r w:rsidR="00116326">
        <w:rPr>
          <w:rFonts w:ascii="Arial" w:hAnsi="Arial" w:cs="Arial"/>
          <w:sz w:val="24"/>
          <w:szCs w:val="24"/>
        </w:rPr>
        <w:t>in 2011</w:t>
      </w:r>
      <w:r>
        <w:rPr>
          <w:rFonts w:ascii="Arial" w:hAnsi="Arial" w:cs="Arial"/>
          <w:sz w:val="24"/>
          <w:szCs w:val="24"/>
        </w:rPr>
        <w:t xml:space="preserve">.  In 2011 Australia took over the rotating chair of the Mine Action Support Group (MASG) for a two year period.  The MASG is an informal grouping of 28 mine action donor countries which acts as an information sharing and coordination forum.  Under Australia’s chair it is planned to look at ways to improve donor coordination and also to investigate how the MASG can assist with ‘completion’ </w:t>
      </w:r>
      <w:r w:rsidR="00E21F03">
        <w:rPr>
          <w:rFonts w:ascii="Arial" w:hAnsi="Arial" w:cs="Arial"/>
          <w:sz w:val="24"/>
          <w:szCs w:val="24"/>
        </w:rPr>
        <w:t>of landmine</w:t>
      </w:r>
      <w:r w:rsidR="00B03B11">
        <w:rPr>
          <w:rFonts w:ascii="Arial" w:hAnsi="Arial" w:cs="Arial"/>
          <w:sz w:val="24"/>
          <w:szCs w:val="24"/>
        </w:rPr>
        <w:t xml:space="preserve"> and ERW clearance</w:t>
      </w:r>
      <w:r>
        <w:rPr>
          <w:rFonts w:ascii="Arial" w:hAnsi="Arial" w:cs="Arial"/>
          <w:sz w:val="24"/>
          <w:szCs w:val="24"/>
        </w:rPr>
        <w:t>.  Australia is also currently a member of the Bureau of the Council of Foundation of the GICHD.</w:t>
      </w:r>
    </w:p>
    <w:p w:rsidR="00733543" w:rsidRDefault="00733543" w:rsidP="00733543">
      <w:pPr>
        <w:rPr>
          <w:rFonts w:ascii="Arial" w:hAnsi="Arial" w:cs="Arial"/>
          <w:sz w:val="24"/>
          <w:szCs w:val="24"/>
        </w:rPr>
      </w:pPr>
    </w:p>
    <w:p w:rsidR="00733543" w:rsidRPr="009D48DF" w:rsidRDefault="00BC7027" w:rsidP="00733543">
      <w:pPr>
        <w:rPr>
          <w:rFonts w:ascii="Arial" w:hAnsi="Arial" w:cs="Arial"/>
          <w:sz w:val="24"/>
          <w:szCs w:val="24"/>
        </w:rPr>
      </w:pPr>
      <w:r>
        <w:rPr>
          <w:rFonts w:ascii="Arial" w:hAnsi="Arial" w:cs="Arial"/>
          <w:sz w:val="24"/>
          <w:szCs w:val="24"/>
        </w:rPr>
        <w:t>Giving a rating to how</w:t>
      </w:r>
      <w:r w:rsidR="00733543">
        <w:rPr>
          <w:rFonts w:ascii="Arial" w:hAnsi="Arial" w:cs="Arial"/>
          <w:sz w:val="24"/>
          <w:szCs w:val="24"/>
        </w:rPr>
        <w:t xml:space="preserve"> effective Australian leadership has been is more difficult, but the overall view is positive.  Australia has certainly led by example on the aid front.  It is regarded by many as a ‘model donor’, and the Strategy is often referred to as an example for others to follow.  Because Australia has stayed the course and increased it financial contributions its influence on organizations like the United Nations and GICHD has grown.  Its recent assumption of the chair of the MASG provides another opportunity for Australia to demonstrate its leadership and influence others mine action donors.  At the mine affected country level, Australia is a major player in countries like </w:t>
      </w:r>
      <w:r w:rsidR="00733543">
        <w:rPr>
          <w:rFonts w:ascii="Arial" w:hAnsi="Arial" w:cs="Arial"/>
          <w:sz w:val="24"/>
          <w:szCs w:val="24"/>
        </w:rPr>
        <w:lastRenderedPageBreak/>
        <w:t>Cambodi</w:t>
      </w:r>
      <w:r w:rsidR="00496BAF">
        <w:rPr>
          <w:rFonts w:ascii="Arial" w:hAnsi="Arial" w:cs="Arial"/>
          <w:sz w:val="24"/>
          <w:szCs w:val="24"/>
        </w:rPr>
        <w:t>a, Laos and Sri Lanka.  On the C</w:t>
      </w:r>
      <w:r w:rsidR="00733543">
        <w:rPr>
          <w:rFonts w:ascii="Arial" w:hAnsi="Arial" w:cs="Arial"/>
          <w:sz w:val="24"/>
          <w:szCs w:val="24"/>
        </w:rPr>
        <w:t>onvention front, Australia has played an active role in assuming leadership positions on the various committees.  It has been active in advocacy and universalization of the Conventions and two of the recent States to join the APMBC have been from the Pacific</w:t>
      </w:r>
      <w:r w:rsidR="0088684B">
        <w:rPr>
          <w:rFonts w:ascii="Arial" w:hAnsi="Arial" w:cs="Arial"/>
          <w:sz w:val="24"/>
          <w:szCs w:val="24"/>
        </w:rPr>
        <w:t xml:space="preserve"> (Palau and Tuvalu)</w:t>
      </w:r>
      <w:r w:rsidR="00733543">
        <w:rPr>
          <w:rFonts w:ascii="Arial" w:hAnsi="Arial" w:cs="Arial"/>
          <w:sz w:val="24"/>
          <w:szCs w:val="24"/>
        </w:rPr>
        <w:t>.</w:t>
      </w:r>
    </w:p>
    <w:p w:rsidR="00257E60" w:rsidRPr="009D48DF" w:rsidRDefault="00257E60" w:rsidP="00D71394">
      <w:pPr>
        <w:rPr>
          <w:rFonts w:ascii="Arial" w:hAnsi="Arial" w:cs="Arial"/>
          <w:sz w:val="24"/>
          <w:szCs w:val="24"/>
        </w:rPr>
      </w:pPr>
    </w:p>
    <w:p w:rsidR="00EB4056" w:rsidRDefault="00EB4056">
      <w:pPr>
        <w:rPr>
          <w:rStyle w:val="Heading2Char"/>
        </w:rPr>
      </w:pPr>
      <w:r>
        <w:rPr>
          <w:rStyle w:val="Heading2Char"/>
          <w:b w:val="0"/>
        </w:rPr>
        <w:br w:type="page"/>
      </w:r>
    </w:p>
    <w:p w:rsidR="00887B65" w:rsidRDefault="00887B65" w:rsidP="00EB4056">
      <w:pPr>
        <w:pStyle w:val="Heading2"/>
        <w:rPr>
          <w:rStyle w:val="Heading2Char"/>
          <w:b/>
        </w:rPr>
      </w:pPr>
      <w:bookmarkStart w:id="31" w:name="_Toc346634732"/>
      <w:r w:rsidRPr="00EB4056">
        <w:rPr>
          <w:rStyle w:val="Heading2Char"/>
          <w:b/>
        </w:rPr>
        <w:lastRenderedPageBreak/>
        <w:t>COUNTRY ASPECTS</w:t>
      </w:r>
      <w:bookmarkEnd w:id="31"/>
    </w:p>
    <w:p w:rsidR="00EB4056" w:rsidRPr="00EB4056" w:rsidRDefault="00EB4056" w:rsidP="00EB4056"/>
    <w:p w:rsidR="000140F6" w:rsidRPr="006A5A27" w:rsidRDefault="00ED4B07" w:rsidP="006A5A27">
      <w:pPr>
        <w:pStyle w:val="Heading3"/>
        <w:rPr>
          <w:rStyle w:val="Heading3Char"/>
          <w:b/>
        </w:rPr>
      </w:pPr>
      <w:bookmarkStart w:id="32" w:name="_Toc346634733"/>
      <w:r w:rsidRPr="006A5A27">
        <w:t>6.1</w:t>
      </w:r>
      <w:r w:rsidR="000A0FA8" w:rsidRPr="006A5A27">
        <w:tab/>
      </w:r>
      <w:r w:rsidR="000140F6" w:rsidRPr="006A5A27">
        <w:rPr>
          <w:rStyle w:val="Heading3Char"/>
          <w:b/>
        </w:rPr>
        <w:t>Afghanistan</w:t>
      </w:r>
      <w:bookmarkEnd w:id="32"/>
    </w:p>
    <w:p w:rsidR="000140F6" w:rsidRDefault="000140F6" w:rsidP="000140F6">
      <w:pPr>
        <w:rPr>
          <w:rFonts w:ascii="Arial" w:hAnsi="Arial" w:cs="Arial"/>
          <w:b/>
          <w:bCs/>
          <w:sz w:val="24"/>
          <w:szCs w:val="24"/>
        </w:rPr>
      </w:pPr>
    </w:p>
    <w:p w:rsidR="00BA6BFE" w:rsidRDefault="000140F6" w:rsidP="000140F6">
      <w:pPr>
        <w:rPr>
          <w:rFonts w:ascii="Arial" w:hAnsi="Arial" w:cs="Arial"/>
          <w:bCs/>
          <w:sz w:val="24"/>
          <w:szCs w:val="24"/>
        </w:rPr>
      </w:pPr>
      <w:r>
        <w:rPr>
          <w:rFonts w:ascii="Arial" w:hAnsi="Arial" w:cs="Arial"/>
          <w:bCs/>
          <w:sz w:val="24"/>
          <w:szCs w:val="24"/>
        </w:rPr>
        <w:t xml:space="preserve">Afghanistan remains one of the countries most contaminated by mines and explosive remnants of war. </w:t>
      </w:r>
      <w:r w:rsidR="00BA6BFE">
        <w:rPr>
          <w:rFonts w:ascii="Arial" w:hAnsi="Arial" w:cs="Arial"/>
          <w:bCs/>
          <w:sz w:val="24"/>
          <w:szCs w:val="24"/>
        </w:rPr>
        <w:t xml:space="preserve"> It joined the APMBC in March 2003 and its clearance deadline is 1 March 2013.  However due to the scale of the work</w:t>
      </w:r>
      <w:r w:rsidR="00171A64">
        <w:rPr>
          <w:rFonts w:ascii="Arial" w:hAnsi="Arial" w:cs="Arial"/>
          <w:bCs/>
          <w:sz w:val="24"/>
          <w:szCs w:val="24"/>
        </w:rPr>
        <w:t xml:space="preserve"> remaining</w:t>
      </w:r>
      <w:r w:rsidR="00BA6BFE">
        <w:rPr>
          <w:rFonts w:ascii="Arial" w:hAnsi="Arial" w:cs="Arial"/>
          <w:bCs/>
          <w:sz w:val="24"/>
          <w:szCs w:val="24"/>
        </w:rPr>
        <w:t>, Afghanistan has submitted an extension request for another ten years which will be considered this year.  The mine action program is well developed in Afghanistan and it has achieved considerable progress over the past 20 years despite security concerns, shortage of funding at times</w:t>
      </w:r>
      <w:r w:rsidR="00171A64">
        <w:rPr>
          <w:rFonts w:ascii="Arial" w:hAnsi="Arial" w:cs="Arial"/>
          <w:bCs/>
          <w:sz w:val="24"/>
          <w:szCs w:val="24"/>
        </w:rPr>
        <w:t xml:space="preserve"> and competing priorities</w:t>
      </w:r>
      <w:r w:rsidR="00BA6BFE">
        <w:rPr>
          <w:rFonts w:ascii="Arial" w:hAnsi="Arial" w:cs="Arial"/>
          <w:bCs/>
          <w:sz w:val="24"/>
          <w:szCs w:val="24"/>
        </w:rPr>
        <w:t>.  However, it is still estimate</w:t>
      </w:r>
      <w:r w:rsidR="00171A64">
        <w:rPr>
          <w:rFonts w:ascii="Arial" w:hAnsi="Arial" w:cs="Arial"/>
          <w:bCs/>
          <w:sz w:val="24"/>
          <w:szCs w:val="24"/>
        </w:rPr>
        <w:t>d that there are 305 square kilometers of anti-personnel minefields to be cleared, along with anti-tank fields and battle area clearance tasks.  The cost estimate in the Afghan extension request is for US$733 million over the next ten years.  In addition to clearance activities, a range of risk education and victim assistance work is undertaken.</w:t>
      </w:r>
    </w:p>
    <w:p w:rsidR="00BA6BFE" w:rsidRDefault="00BA6BFE" w:rsidP="000140F6">
      <w:pPr>
        <w:rPr>
          <w:rFonts w:ascii="Arial" w:hAnsi="Arial" w:cs="Arial"/>
          <w:bCs/>
          <w:sz w:val="24"/>
          <w:szCs w:val="24"/>
        </w:rPr>
      </w:pPr>
    </w:p>
    <w:p w:rsidR="000140F6" w:rsidRDefault="000140F6" w:rsidP="000140F6">
      <w:pPr>
        <w:rPr>
          <w:rFonts w:ascii="Arial" w:hAnsi="Arial" w:cs="Arial"/>
          <w:sz w:val="24"/>
          <w:szCs w:val="24"/>
        </w:rPr>
      </w:pPr>
      <w:r w:rsidRPr="00303A26">
        <w:rPr>
          <w:rFonts w:ascii="Arial" w:hAnsi="Arial" w:cs="Arial"/>
          <w:bCs/>
          <w:sz w:val="24"/>
          <w:szCs w:val="24"/>
        </w:rPr>
        <w:t xml:space="preserve">In Afghanistan, </w:t>
      </w:r>
      <w:r>
        <w:rPr>
          <w:rFonts w:ascii="Arial" w:hAnsi="Arial" w:cs="Arial"/>
          <w:bCs/>
          <w:sz w:val="24"/>
          <w:szCs w:val="24"/>
        </w:rPr>
        <w:t>Austr</w:t>
      </w:r>
      <w:r w:rsidR="00171A64">
        <w:rPr>
          <w:rFonts w:ascii="Arial" w:hAnsi="Arial" w:cs="Arial"/>
          <w:bCs/>
          <w:sz w:val="24"/>
          <w:szCs w:val="24"/>
        </w:rPr>
        <w:t>alia supports the</w:t>
      </w:r>
      <w:r>
        <w:rPr>
          <w:rFonts w:ascii="Arial" w:hAnsi="Arial" w:cs="Arial"/>
          <w:bCs/>
          <w:sz w:val="24"/>
          <w:szCs w:val="24"/>
        </w:rPr>
        <w:t xml:space="preserve"> Mine Action </w:t>
      </w:r>
      <w:r w:rsidR="00171A64">
        <w:rPr>
          <w:rFonts w:ascii="Arial" w:hAnsi="Arial" w:cs="Arial"/>
          <w:bCs/>
          <w:sz w:val="24"/>
          <w:szCs w:val="24"/>
        </w:rPr>
        <w:t xml:space="preserve">Coordination </w:t>
      </w:r>
      <w:r>
        <w:rPr>
          <w:rFonts w:ascii="Arial" w:hAnsi="Arial" w:cs="Arial"/>
          <w:bCs/>
          <w:sz w:val="24"/>
          <w:szCs w:val="24"/>
        </w:rPr>
        <w:t>Centre for Afg</w:t>
      </w:r>
      <w:r w:rsidR="00171A64">
        <w:rPr>
          <w:rFonts w:ascii="Arial" w:hAnsi="Arial" w:cs="Arial"/>
          <w:bCs/>
          <w:sz w:val="24"/>
          <w:szCs w:val="24"/>
        </w:rPr>
        <w:t>hanistan (</w:t>
      </w:r>
      <w:r w:rsidR="00BA6BFE">
        <w:rPr>
          <w:rFonts w:ascii="Arial" w:hAnsi="Arial" w:cs="Arial"/>
          <w:bCs/>
          <w:sz w:val="24"/>
          <w:szCs w:val="24"/>
        </w:rPr>
        <w:t>MA</w:t>
      </w:r>
      <w:r w:rsidR="00171A64">
        <w:rPr>
          <w:rFonts w:ascii="Arial" w:hAnsi="Arial" w:cs="Arial"/>
          <w:bCs/>
          <w:sz w:val="24"/>
          <w:szCs w:val="24"/>
        </w:rPr>
        <w:t>C</w:t>
      </w:r>
      <w:r w:rsidR="00BA6BFE">
        <w:rPr>
          <w:rFonts w:ascii="Arial" w:hAnsi="Arial" w:cs="Arial"/>
          <w:bCs/>
          <w:sz w:val="24"/>
          <w:szCs w:val="24"/>
        </w:rPr>
        <w:t>CA) and</w:t>
      </w:r>
      <w:r>
        <w:rPr>
          <w:rFonts w:ascii="Arial" w:hAnsi="Arial" w:cs="Arial"/>
          <w:bCs/>
          <w:sz w:val="24"/>
          <w:szCs w:val="24"/>
        </w:rPr>
        <w:t xml:space="preserve"> is one of the top five donors to the Afghan program.</w:t>
      </w:r>
      <w:r w:rsidR="00BA6BFE">
        <w:rPr>
          <w:rFonts w:ascii="Arial" w:hAnsi="Arial" w:cs="Arial"/>
          <w:bCs/>
          <w:sz w:val="24"/>
          <w:szCs w:val="24"/>
        </w:rPr>
        <w:t xml:space="preserve">  </w:t>
      </w:r>
      <w:r w:rsidRPr="00104820">
        <w:rPr>
          <w:rFonts w:ascii="Arial" w:hAnsi="Arial" w:cs="Arial"/>
          <w:sz w:val="24"/>
          <w:szCs w:val="24"/>
        </w:rPr>
        <w:t>Australia commenced a $20 millio</w:t>
      </w:r>
      <w:r w:rsidR="00171A64">
        <w:rPr>
          <w:rFonts w:ascii="Arial" w:hAnsi="Arial" w:cs="Arial"/>
          <w:sz w:val="24"/>
          <w:szCs w:val="24"/>
        </w:rPr>
        <w:t>n partnership agreement with</w:t>
      </w:r>
      <w:r w:rsidRPr="00104820">
        <w:rPr>
          <w:rFonts w:ascii="Arial" w:hAnsi="Arial" w:cs="Arial"/>
          <w:sz w:val="24"/>
          <w:szCs w:val="24"/>
        </w:rPr>
        <w:t xml:space="preserve"> UNMAS to support mine action in Afghanistan from 2011 to 2015. Australia’s contribution </w:t>
      </w:r>
      <w:r w:rsidR="001B307A">
        <w:rPr>
          <w:rFonts w:ascii="Arial" w:hAnsi="Arial" w:cs="Arial"/>
          <w:sz w:val="24"/>
          <w:szCs w:val="24"/>
        </w:rPr>
        <w:t xml:space="preserve">is </w:t>
      </w:r>
      <w:r w:rsidRPr="00104820">
        <w:rPr>
          <w:rFonts w:ascii="Arial" w:hAnsi="Arial" w:cs="Arial"/>
          <w:sz w:val="24"/>
          <w:szCs w:val="24"/>
        </w:rPr>
        <w:t>support</w:t>
      </w:r>
      <w:r w:rsidR="001B307A">
        <w:rPr>
          <w:rFonts w:ascii="Arial" w:hAnsi="Arial" w:cs="Arial"/>
          <w:sz w:val="24"/>
          <w:szCs w:val="24"/>
        </w:rPr>
        <w:t>ing</w:t>
      </w:r>
      <w:r w:rsidRPr="00104820">
        <w:rPr>
          <w:rFonts w:ascii="Arial" w:hAnsi="Arial" w:cs="Arial"/>
          <w:sz w:val="24"/>
          <w:szCs w:val="24"/>
        </w:rPr>
        <w:t xml:space="preserve"> the coordination and implementation of activities to meet the annual objective</w:t>
      </w:r>
      <w:r w:rsidR="00171A64">
        <w:rPr>
          <w:rFonts w:ascii="Arial" w:hAnsi="Arial" w:cs="Arial"/>
          <w:sz w:val="24"/>
          <w:szCs w:val="24"/>
        </w:rPr>
        <w:t>s set out by the MACCA</w:t>
      </w:r>
      <w:r w:rsidRPr="00104820">
        <w:rPr>
          <w:rFonts w:ascii="Arial" w:hAnsi="Arial" w:cs="Arial"/>
          <w:sz w:val="24"/>
          <w:szCs w:val="24"/>
        </w:rPr>
        <w:t xml:space="preserve">. This includes national capacity building, mine clearance, increased awareness of mine and explosive remnants of war within local populations, and improved services for mine victims and people with disability. </w:t>
      </w:r>
    </w:p>
    <w:p w:rsidR="00710C7C" w:rsidRDefault="00710C7C" w:rsidP="000140F6">
      <w:pPr>
        <w:rPr>
          <w:rFonts w:ascii="Arial" w:hAnsi="Arial" w:cs="Arial"/>
          <w:sz w:val="24"/>
          <w:szCs w:val="24"/>
        </w:rPr>
      </w:pPr>
    </w:p>
    <w:p w:rsidR="00171A64" w:rsidRDefault="00723610" w:rsidP="000140F6">
      <w:pPr>
        <w:rPr>
          <w:rFonts w:ascii="Arial" w:hAnsi="Arial" w:cs="Arial"/>
          <w:sz w:val="24"/>
          <w:szCs w:val="24"/>
        </w:rPr>
      </w:pPr>
      <w:r>
        <w:rPr>
          <w:rFonts w:ascii="Arial" w:hAnsi="Arial" w:cs="Arial"/>
          <w:sz w:val="24"/>
          <w:szCs w:val="24"/>
        </w:rPr>
        <w:t>This Review</w:t>
      </w:r>
      <w:r w:rsidR="00C8737E">
        <w:rPr>
          <w:rFonts w:ascii="Arial" w:hAnsi="Arial" w:cs="Arial"/>
          <w:sz w:val="24"/>
          <w:szCs w:val="24"/>
        </w:rPr>
        <w:t xml:space="preserve"> raises the following matters for consideration </w:t>
      </w:r>
      <w:r w:rsidR="00E6675B">
        <w:rPr>
          <w:rFonts w:ascii="Arial" w:hAnsi="Arial" w:cs="Arial"/>
          <w:sz w:val="24"/>
          <w:szCs w:val="24"/>
        </w:rPr>
        <w:t xml:space="preserve">in respect of Australia’s mine action support to </w:t>
      </w:r>
      <w:r w:rsidR="00710C7C">
        <w:rPr>
          <w:rFonts w:ascii="Arial" w:hAnsi="Arial" w:cs="Arial"/>
          <w:sz w:val="24"/>
          <w:szCs w:val="24"/>
        </w:rPr>
        <w:t>Afghanistan</w:t>
      </w:r>
      <w:r w:rsidR="00C8737E">
        <w:rPr>
          <w:rFonts w:ascii="Arial" w:hAnsi="Arial" w:cs="Arial"/>
          <w:sz w:val="24"/>
          <w:szCs w:val="24"/>
        </w:rPr>
        <w:t>:</w:t>
      </w:r>
    </w:p>
    <w:p w:rsidR="004A7E47" w:rsidRDefault="004A7E47" w:rsidP="000140F6">
      <w:pPr>
        <w:rPr>
          <w:rFonts w:ascii="Arial" w:hAnsi="Arial" w:cs="Arial"/>
          <w:sz w:val="24"/>
          <w:szCs w:val="24"/>
        </w:rPr>
      </w:pP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significant bilateral partner </w:t>
      </w:r>
      <w:r>
        <w:rPr>
          <w:rFonts w:ascii="Arial" w:hAnsi="Arial" w:cs="Arial"/>
          <w:sz w:val="24"/>
          <w:szCs w:val="24"/>
        </w:rPr>
        <w:t>and donor to mine action in Afghanistan</w:t>
      </w:r>
      <w:r w:rsidRPr="0035646D">
        <w:rPr>
          <w:rFonts w:ascii="Arial" w:hAnsi="Arial" w:cs="Arial"/>
          <w:sz w:val="24"/>
          <w:szCs w:val="24"/>
        </w:rPr>
        <w:t>, Aust</w:t>
      </w:r>
      <w:r w:rsidR="00B03B11">
        <w:rPr>
          <w:rFonts w:ascii="Arial" w:hAnsi="Arial" w:cs="Arial"/>
          <w:sz w:val="24"/>
          <w:szCs w:val="24"/>
        </w:rPr>
        <w:t xml:space="preserve">ralia should </w:t>
      </w:r>
      <w:r>
        <w:rPr>
          <w:rFonts w:ascii="Arial" w:hAnsi="Arial" w:cs="Arial"/>
          <w:sz w:val="24"/>
          <w:szCs w:val="24"/>
        </w:rPr>
        <w:t xml:space="preserve">maintain </w:t>
      </w:r>
      <w:r w:rsidR="002734D7">
        <w:rPr>
          <w:rFonts w:ascii="Arial" w:hAnsi="Arial" w:cs="Arial"/>
          <w:sz w:val="24"/>
          <w:szCs w:val="24"/>
        </w:rPr>
        <w:t>its multiyear</w:t>
      </w:r>
      <w:r>
        <w:rPr>
          <w:rFonts w:ascii="Arial" w:hAnsi="Arial" w:cs="Arial"/>
          <w:sz w:val="24"/>
          <w:szCs w:val="24"/>
        </w:rPr>
        <w:t xml:space="preserve"> pledge up to 2015</w:t>
      </w:r>
      <w:r w:rsidRPr="0035646D">
        <w:rPr>
          <w:rFonts w:ascii="Arial" w:hAnsi="Arial" w:cs="Arial"/>
          <w:sz w:val="24"/>
          <w:szCs w:val="24"/>
        </w:rPr>
        <w:t xml:space="preserve"> </w:t>
      </w:r>
      <w:r w:rsidR="00EA4C3C">
        <w:rPr>
          <w:rFonts w:ascii="Arial" w:hAnsi="Arial" w:cs="Arial"/>
          <w:sz w:val="24"/>
          <w:szCs w:val="24"/>
        </w:rPr>
        <w:t xml:space="preserve">as planned </w:t>
      </w:r>
      <w:r w:rsidRPr="0035646D">
        <w:rPr>
          <w:rFonts w:ascii="Arial" w:hAnsi="Arial" w:cs="Arial"/>
          <w:sz w:val="24"/>
          <w:szCs w:val="24"/>
        </w:rPr>
        <w:t>in recognition of t</w:t>
      </w:r>
      <w:r>
        <w:rPr>
          <w:rFonts w:ascii="Arial" w:hAnsi="Arial" w:cs="Arial"/>
          <w:sz w:val="24"/>
          <w:szCs w:val="24"/>
        </w:rPr>
        <w:t>he long-term challenge that Afghanistan</w:t>
      </w:r>
      <w:r w:rsidRPr="0035646D">
        <w:rPr>
          <w:rFonts w:ascii="Arial" w:hAnsi="Arial" w:cs="Arial"/>
          <w:sz w:val="24"/>
          <w:szCs w:val="24"/>
        </w:rPr>
        <w:t xml:space="preserve"> is facing</w:t>
      </w:r>
      <w:r w:rsidR="002734D7">
        <w:rPr>
          <w:rFonts w:ascii="Arial" w:hAnsi="Arial" w:cs="Arial"/>
          <w:sz w:val="24"/>
          <w:szCs w:val="24"/>
        </w:rPr>
        <w:t>, and then consider further funding to assist Afghanistan meet its APMBC clearance obligations</w:t>
      </w:r>
      <w:r w:rsidRPr="0035646D">
        <w:rPr>
          <w:rFonts w:ascii="Arial" w:hAnsi="Arial" w:cs="Arial"/>
          <w:sz w:val="24"/>
          <w:szCs w:val="24"/>
        </w:rPr>
        <w:t>.</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Australia should continue to target its </w:t>
      </w:r>
      <w:r w:rsidR="002734D7">
        <w:rPr>
          <w:rFonts w:ascii="Arial" w:hAnsi="Arial" w:cs="Arial"/>
          <w:sz w:val="24"/>
          <w:szCs w:val="24"/>
        </w:rPr>
        <w:t xml:space="preserve">clearance </w:t>
      </w:r>
      <w:r w:rsidRPr="0035646D">
        <w:rPr>
          <w:rFonts w:ascii="Arial" w:hAnsi="Arial" w:cs="Arial"/>
          <w:sz w:val="24"/>
          <w:szCs w:val="24"/>
        </w:rPr>
        <w:t>support through</w:t>
      </w:r>
      <w:r w:rsidR="002734D7">
        <w:rPr>
          <w:rFonts w:ascii="Arial" w:hAnsi="Arial" w:cs="Arial"/>
          <w:sz w:val="24"/>
          <w:szCs w:val="24"/>
        </w:rPr>
        <w:t xml:space="preserve"> UNMAS earmarked for the MACCA</w:t>
      </w:r>
      <w:r>
        <w:rPr>
          <w:rFonts w:ascii="Arial" w:hAnsi="Arial" w:cs="Arial"/>
          <w:sz w:val="24"/>
          <w:szCs w:val="24"/>
        </w:rPr>
        <w:t>.</w:t>
      </w:r>
      <w:r w:rsidRPr="0035646D">
        <w:rPr>
          <w:rFonts w:ascii="Arial" w:hAnsi="Arial" w:cs="Arial"/>
          <w:sz w:val="24"/>
          <w:szCs w:val="24"/>
        </w:rPr>
        <w:t xml:space="preserve">  </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Australia should seek to ensu</w:t>
      </w:r>
      <w:r>
        <w:rPr>
          <w:rFonts w:ascii="Arial" w:hAnsi="Arial" w:cs="Arial"/>
          <w:sz w:val="24"/>
          <w:szCs w:val="24"/>
        </w:rPr>
        <w:t xml:space="preserve">re that the capacity of </w:t>
      </w:r>
      <w:r w:rsidR="002734D7">
        <w:rPr>
          <w:rFonts w:ascii="Arial" w:hAnsi="Arial" w:cs="Arial"/>
          <w:sz w:val="24"/>
          <w:szCs w:val="24"/>
        </w:rPr>
        <w:t>the Afghan Government’s Department of Mine Clearance (DMC) and the MACCA is being built and that the plan f</w:t>
      </w:r>
      <w:r w:rsidRPr="0035646D">
        <w:rPr>
          <w:rFonts w:ascii="Arial" w:hAnsi="Arial" w:cs="Arial"/>
          <w:sz w:val="24"/>
          <w:szCs w:val="24"/>
        </w:rPr>
        <w:t>o</w:t>
      </w:r>
      <w:r w:rsidR="002734D7">
        <w:rPr>
          <w:rFonts w:ascii="Arial" w:hAnsi="Arial" w:cs="Arial"/>
          <w:sz w:val="24"/>
          <w:szCs w:val="24"/>
        </w:rPr>
        <w:t>r</w:t>
      </w:r>
      <w:r w:rsidRPr="0035646D">
        <w:rPr>
          <w:rFonts w:ascii="Arial" w:hAnsi="Arial" w:cs="Arial"/>
          <w:sz w:val="24"/>
          <w:szCs w:val="24"/>
        </w:rPr>
        <w:t xml:space="preserve"> transition to full national ownership</w:t>
      </w:r>
      <w:r w:rsidR="002734D7">
        <w:rPr>
          <w:rFonts w:ascii="Arial" w:hAnsi="Arial" w:cs="Arial"/>
          <w:sz w:val="24"/>
          <w:szCs w:val="24"/>
        </w:rPr>
        <w:t xml:space="preserve"> is implemented</w:t>
      </w:r>
      <w:r w:rsidRPr="0035646D">
        <w:rPr>
          <w:rFonts w:ascii="Arial" w:hAnsi="Arial" w:cs="Arial"/>
          <w:sz w:val="24"/>
          <w:szCs w:val="24"/>
        </w:rPr>
        <w:t xml:space="preserve">.  </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Australia should continue to provide victim assistance and ensure this is progressively integrated into the national disability and health programs</w:t>
      </w:r>
      <w:r>
        <w:rPr>
          <w:rFonts w:ascii="Arial" w:hAnsi="Arial" w:cs="Arial"/>
          <w:sz w:val="24"/>
          <w:szCs w:val="24"/>
        </w:rPr>
        <w:t>.</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w:t>
      </w:r>
      <w:r>
        <w:rPr>
          <w:rFonts w:ascii="Arial" w:hAnsi="Arial" w:cs="Arial"/>
          <w:sz w:val="24"/>
          <w:szCs w:val="24"/>
        </w:rPr>
        <w:t>key donor, Australia should continue</w:t>
      </w:r>
      <w:r w:rsidRPr="0035646D">
        <w:rPr>
          <w:rFonts w:ascii="Arial" w:hAnsi="Arial" w:cs="Arial"/>
          <w:sz w:val="24"/>
          <w:szCs w:val="24"/>
        </w:rPr>
        <w:t xml:space="preserve"> to engage in national level mine action policy and coordination discussions</w:t>
      </w:r>
      <w:r w:rsidR="002734D7">
        <w:rPr>
          <w:rFonts w:ascii="Arial" w:hAnsi="Arial" w:cs="Arial"/>
          <w:sz w:val="24"/>
          <w:szCs w:val="24"/>
        </w:rPr>
        <w:t xml:space="preserve"> about the future of mine action in Afghanistan</w:t>
      </w:r>
      <w:r w:rsidR="007773A2">
        <w:rPr>
          <w:rFonts w:ascii="Arial" w:hAnsi="Arial" w:cs="Arial"/>
          <w:sz w:val="24"/>
          <w:szCs w:val="24"/>
        </w:rPr>
        <w:t xml:space="preserve"> (including helping Afghanistan meet its CCM obligations)</w:t>
      </w:r>
      <w:r w:rsidRPr="0035646D">
        <w:rPr>
          <w:rFonts w:ascii="Arial" w:hAnsi="Arial" w:cs="Arial"/>
          <w:sz w:val="24"/>
          <w:szCs w:val="24"/>
        </w:rPr>
        <w:t xml:space="preserve">. </w:t>
      </w:r>
    </w:p>
    <w:p w:rsidR="004A7E47" w:rsidRPr="00BA6BFE" w:rsidRDefault="004A7E47" w:rsidP="000140F6">
      <w:pPr>
        <w:rPr>
          <w:rFonts w:ascii="Arial" w:hAnsi="Arial" w:cs="Arial"/>
          <w:bCs/>
          <w:sz w:val="24"/>
          <w:szCs w:val="24"/>
        </w:rPr>
      </w:pPr>
    </w:p>
    <w:p w:rsidR="000140F6" w:rsidRPr="006A5A27" w:rsidRDefault="00ED4B07" w:rsidP="006A5A27">
      <w:pPr>
        <w:pStyle w:val="Heading3"/>
        <w:rPr>
          <w:rStyle w:val="Heading3Char"/>
          <w:b/>
        </w:rPr>
      </w:pPr>
      <w:bookmarkStart w:id="33" w:name="_Toc346634734"/>
      <w:r w:rsidRPr="006A5A27">
        <w:t>6.2</w:t>
      </w:r>
      <w:r w:rsidR="000A0FA8" w:rsidRPr="006A5A27">
        <w:tab/>
      </w:r>
      <w:r w:rsidR="000140F6" w:rsidRPr="006A5A27">
        <w:rPr>
          <w:rStyle w:val="Heading3Char"/>
          <w:b/>
        </w:rPr>
        <w:t>Cambodia</w:t>
      </w:r>
      <w:bookmarkEnd w:id="33"/>
    </w:p>
    <w:p w:rsidR="000140F6" w:rsidRDefault="000140F6" w:rsidP="000140F6">
      <w:pPr>
        <w:rPr>
          <w:rFonts w:ascii="Arial" w:hAnsi="Arial" w:cs="Arial"/>
          <w:b/>
          <w:sz w:val="24"/>
          <w:szCs w:val="24"/>
        </w:rPr>
      </w:pPr>
    </w:p>
    <w:p w:rsidR="000140F6" w:rsidRDefault="000140F6" w:rsidP="000140F6">
      <w:pPr>
        <w:rPr>
          <w:rFonts w:ascii="Arial" w:hAnsi="Arial" w:cs="Arial"/>
          <w:sz w:val="24"/>
          <w:szCs w:val="24"/>
        </w:rPr>
      </w:pPr>
      <w:r w:rsidRPr="00353CBC">
        <w:rPr>
          <w:rFonts w:ascii="Arial" w:hAnsi="Arial" w:cs="Arial"/>
          <w:sz w:val="24"/>
          <w:szCs w:val="24"/>
        </w:rPr>
        <w:lastRenderedPageBreak/>
        <w:t>Cambodia is affected by mines and explosive remnants of war (ERW) left by 30 years of conflict that ended in the 1990s.</w:t>
      </w:r>
      <w:r w:rsidRPr="00353CBC">
        <w:rPr>
          <w:rFonts w:ascii="Arial" w:hAnsi="Arial" w:cs="Arial"/>
          <w:b/>
          <w:bCs/>
          <w:sz w:val="24"/>
          <w:szCs w:val="24"/>
        </w:rPr>
        <w:t xml:space="preserve"> </w:t>
      </w:r>
      <w:r w:rsidRPr="00353CBC">
        <w:rPr>
          <w:rFonts w:ascii="Arial" w:hAnsi="Arial" w:cs="Arial"/>
          <w:sz w:val="24"/>
          <w:szCs w:val="24"/>
        </w:rPr>
        <w:t>The</w:t>
      </w:r>
      <w:r>
        <w:rPr>
          <w:rFonts w:ascii="Arial" w:hAnsi="Arial" w:cs="Arial"/>
          <w:sz w:val="24"/>
          <w:szCs w:val="24"/>
        </w:rPr>
        <w:t xml:space="preserve"> </w:t>
      </w:r>
      <w:r w:rsidRPr="00353CBC">
        <w:rPr>
          <w:rFonts w:ascii="Arial" w:hAnsi="Arial" w:cs="Arial"/>
          <w:sz w:val="24"/>
          <w:szCs w:val="24"/>
        </w:rPr>
        <w:t>precise extent of contamination is not known. Cambodia’s Mine Ban Treaty Article 5 deadline extension request, submitted in 2009, estimated the total area containing antipersonnel mines and still requiring clearance at 648.8km</w:t>
      </w:r>
      <w:r w:rsidRPr="00353CBC">
        <w:rPr>
          <w:rFonts w:ascii="Arial" w:hAnsi="Arial" w:cs="Arial"/>
          <w:sz w:val="24"/>
          <w:szCs w:val="24"/>
          <w:vertAlign w:val="superscript"/>
        </w:rPr>
        <w:t>2</w:t>
      </w:r>
      <w:r w:rsidRPr="00353CBC">
        <w:rPr>
          <w:rFonts w:ascii="Arial" w:hAnsi="Arial" w:cs="Arial"/>
          <w:sz w:val="24"/>
          <w:szCs w:val="24"/>
        </w:rPr>
        <w:t>. Results of part of a Baseline Survey (BLS) started in mid-2009 suggest the extent of contamination may be even greater</w:t>
      </w:r>
      <w:r>
        <w:rPr>
          <w:rFonts w:ascii="Arial" w:hAnsi="Arial" w:cs="Arial"/>
          <w:sz w:val="24"/>
          <w:szCs w:val="24"/>
        </w:rPr>
        <w:t xml:space="preserve">. </w:t>
      </w:r>
    </w:p>
    <w:p w:rsidR="000140F6" w:rsidRDefault="000140F6" w:rsidP="000140F6">
      <w:pPr>
        <w:rPr>
          <w:rFonts w:ascii="Arial" w:hAnsi="Arial" w:cs="Arial"/>
          <w:sz w:val="24"/>
          <w:szCs w:val="24"/>
        </w:rPr>
      </w:pPr>
    </w:p>
    <w:p w:rsidR="000140F6" w:rsidRDefault="000140F6" w:rsidP="000140F6">
      <w:pPr>
        <w:rPr>
          <w:rFonts w:ascii="Arial" w:hAnsi="Arial" w:cs="Arial"/>
          <w:sz w:val="24"/>
          <w:szCs w:val="24"/>
        </w:rPr>
      </w:pPr>
      <w:r>
        <w:rPr>
          <w:rFonts w:ascii="Arial" w:hAnsi="Arial" w:cs="Arial"/>
          <w:sz w:val="24"/>
          <w:szCs w:val="24"/>
        </w:rPr>
        <w:t>Australia has been a major contributor to mine action in Cam</w:t>
      </w:r>
      <w:r w:rsidR="004A5876">
        <w:rPr>
          <w:rFonts w:ascii="Arial" w:hAnsi="Arial" w:cs="Arial"/>
          <w:sz w:val="24"/>
          <w:szCs w:val="24"/>
        </w:rPr>
        <w:t>bodia since 1994</w:t>
      </w:r>
      <w:r>
        <w:rPr>
          <w:rFonts w:ascii="Arial" w:hAnsi="Arial" w:cs="Arial"/>
          <w:sz w:val="24"/>
          <w:szCs w:val="24"/>
        </w:rPr>
        <w:t xml:space="preserve"> and it is currently ran</w:t>
      </w:r>
      <w:r w:rsidR="004A5876">
        <w:rPr>
          <w:rFonts w:ascii="Arial" w:hAnsi="Arial" w:cs="Arial"/>
          <w:sz w:val="24"/>
          <w:szCs w:val="24"/>
        </w:rPr>
        <w:t xml:space="preserve">ked the second largest donor overall.  It is the largest donor to the multi-donor funded Clearing for Results Program.  The program is focused on clearing landmines and other unexploded ordnance, improving cost efficiency and building the capacity of the national mine action authority to direct and monitor clearance activities.  The </w:t>
      </w:r>
      <w:r w:rsidR="00DC2D07">
        <w:rPr>
          <w:rFonts w:ascii="Arial" w:hAnsi="Arial" w:cs="Arial"/>
          <w:sz w:val="24"/>
          <w:szCs w:val="24"/>
        </w:rPr>
        <w:t>program</w:t>
      </w:r>
      <w:r w:rsidR="004A5876">
        <w:rPr>
          <w:rFonts w:ascii="Arial" w:hAnsi="Arial" w:cs="Arial"/>
          <w:sz w:val="24"/>
          <w:szCs w:val="24"/>
        </w:rPr>
        <w:t xml:space="preserve"> is aligned with national and provincial mine clearance priorities in support of development.</w:t>
      </w:r>
    </w:p>
    <w:p w:rsidR="004A5876" w:rsidRDefault="004A5876" w:rsidP="000140F6">
      <w:pPr>
        <w:rPr>
          <w:rFonts w:ascii="Arial" w:hAnsi="Arial" w:cs="Arial"/>
          <w:sz w:val="24"/>
          <w:szCs w:val="24"/>
        </w:rPr>
      </w:pPr>
    </w:p>
    <w:p w:rsidR="00DC6E1F" w:rsidRPr="00DC6E1F" w:rsidRDefault="00DC6E1F" w:rsidP="00DC6E1F">
      <w:pPr>
        <w:rPr>
          <w:rFonts w:ascii="Arial" w:hAnsi="Arial" w:cs="Arial"/>
          <w:sz w:val="24"/>
          <w:szCs w:val="24"/>
        </w:rPr>
      </w:pPr>
      <w:r w:rsidRPr="00DC6E1F">
        <w:rPr>
          <w:rFonts w:ascii="Arial" w:hAnsi="Arial" w:cs="Arial"/>
          <w:sz w:val="24"/>
          <w:szCs w:val="24"/>
        </w:rPr>
        <w:t xml:space="preserve">Clearing for Results has strengthened the capacity of the Cambodian Mine Action Authority (CMAA) to oversee a </w:t>
      </w:r>
      <w:r w:rsidR="00EC00E9" w:rsidRPr="00DC6E1F">
        <w:rPr>
          <w:rFonts w:ascii="Arial" w:hAnsi="Arial" w:cs="Arial"/>
          <w:sz w:val="24"/>
          <w:szCs w:val="24"/>
        </w:rPr>
        <w:t>decentralized</w:t>
      </w:r>
      <w:r w:rsidRPr="00DC6E1F">
        <w:rPr>
          <w:rFonts w:ascii="Arial" w:hAnsi="Arial" w:cs="Arial"/>
          <w:sz w:val="24"/>
          <w:szCs w:val="24"/>
        </w:rPr>
        <w:t xml:space="preserve"> system to transparently </w:t>
      </w:r>
      <w:r w:rsidR="00EC00E9" w:rsidRPr="00DC6E1F">
        <w:rPr>
          <w:rFonts w:ascii="Arial" w:hAnsi="Arial" w:cs="Arial"/>
          <w:sz w:val="24"/>
          <w:szCs w:val="24"/>
        </w:rPr>
        <w:t>prioritize</w:t>
      </w:r>
      <w:r w:rsidRPr="00DC6E1F">
        <w:rPr>
          <w:rFonts w:ascii="Arial" w:hAnsi="Arial" w:cs="Arial"/>
          <w:sz w:val="24"/>
          <w:szCs w:val="24"/>
        </w:rPr>
        <w:t xml:space="preserve"> mine clearance tasks in accordance with community development priorities.   It has also supported the CMAA to develop and implement a National Mine Action Strategy, Baseline Survey and Land Release Policy/Standards which have the potential to dramatically improve the effectiveness and efficiency of future clearance.  CMAA’s regulation, monitoring and quality assurance capacity has also been strengthened.</w:t>
      </w:r>
    </w:p>
    <w:p w:rsidR="00DC6E1F" w:rsidRPr="00DC6E1F" w:rsidRDefault="00DC6E1F" w:rsidP="00DC6E1F">
      <w:pPr>
        <w:rPr>
          <w:rFonts w:ascii="Arial" w:hAnsi="Arial" w:cs="Arial"/>
          <w:sz w:val="24"/>
          <w:szCs w:val="24"/>
        </w:rPr>
      </w:pPr>
    </w:p>
    <w:p w:rsidR="00DC6E1F" w:rsidRDefault="00DC6E1F" w:rsidP="00DC6E1F">
      <w:pPr>
        <w:rPr>
          <w:rFonts w:ascii="Arial" w:hAnsi="Arial" w:cs="Arial"/>
          <w:sz w:val="24"/>
          <w:szCs w:val="24"/>
        </w:rPr>
      </w:pPr>
      <w:r w:rsidRPr="00DC6E1F">
        <w:rPr>
          <w:rFonts w:ascii="Arial" w:hAnsi="Arial" w:cs="Arial"/>
          <w:sz w:val="24"/>
          <w:szCs w:val="24"/>
        </w:rPr>
        <w:t>CMAA has been increasingly engaged in managing the Clearing For Results demining resources by developing terms of reference, assessing project proposals and monitoring demining activities to increase compliance with national mine action systems and standards.  This increased capacity to lead the mine action sector at both policy and operational levels has been reflected in the shift from direct implementation of Clearing for Results by UNDP to national implementation by CMAA.  CMAA is now responsible and accountable for managing the project, including monitoring and evaluating project interventions, achievement of project outputs and effective use of resources</w:t>
      </w:r>
      <w:r>
        <w:rPr>
          <w:rFonts w:ascii="Arial" w:hAnsi="Arial" w:cs="Arial"/>
          <w:sz w:val="24"/>
          <w:szCs w:val="24"/>
        </w:rPr>
        <w:t>.</w:t>
      </w:r>
    </w:p>
    <w:p w:rsidR="00CB46FE" w:rsidRDefault="00CB46FE" w:rsidP="00DC6E1F">
      <w:pPr>
        <w:rPr>
          <w:rFonts w:ascii="Arial" w:hAnsi="Arial" w:cs="Arial"/>
          <w:sz w:val="24"/>
          <w:szCs w:val="24"/>
        </w:rPr>
      </w:pPr>
    </w:p>
    <w:p w:rsidR="00ED4B07" w:rsidRDefault="004A7E47" w:rsidP="00DC6E1F">
      <w:pPr>
        <w:rPr>
          <w:rFonts w:ascii="Arial" w:hAnsi="Arial" w:cs="Arial"/>
          <w:sz w:val="24"/>
          <w:szCs w:val="24"/>
        </w:rPr>
      </w:pPr>
      <w:r>
        <w:rPr>
          <w:rFonts w:ascii="Arial" w:hAnsi="Arial" w:cs="Arial"/>
          <w:sz w:val="24"/>
          <w:szCs w:val="24"/>
        </w:rPr>
        <w:t xml:space="preserve">The </w:t>
      </w:r>
      <w:r w:rsidR="0092202B">
        <w:rPr>
          <w:rFonts w:ascii="Arial" w:hAnsi="Arial" w:cs="Arial"/>
          <w:sz w:val="24"/>
          <w:szCs w:val="24"/>
        </w:rPr>
        <w:t xml:space="preserve">Review </w:t>
      </w:r>
      <w:r w:rsidR="00EA45A1">
        <w:rPr>
          <w:rFonts w:ascii="Arial" w:hAnsi="Arial" w:cs="Arial"/>
          <w:sz w:val="24"/>
          <w:szCs w:val="24"/>
        </w:rPr>
        <w:t xml:space="preserve">raises the following matters for consideration </w:t>
      </w:r>
      <w:r w:rsidR="0092202B">
        <w:rPr>
          <w:rFonts w:ascii="Arial" w:hAnsi="Arial" w:cs="Arial"/>
          <w:sz w:val="24"/>
          <w:szCs w:val="24"/>
        </w:rPr>
        <w:t xml:space="preserve">in respect of Australia’s mine action support to </w:t>
      </w:r>
      <w:r>
        <w:rPr>
          <w:rFonts w:ascii="Arial" w:hAnsi="Arial" w:cs="Arial"/>
          <w:sz w:val="24"/>
          <w:szCs w:val="24"/>
        </w:rPr>
        <w:t>Cambodi</w:t>
      </w:r>
      <w:r w:rsidR="00EA45A1">
        <w:rPr>
          <w:rFonts w:ascii="Arial" w:hAnsi="Arial" w:cs="Arial"/>
          <w:sz w:val="24"/>
          <w:szCs w:val="24"/>
        </w:rPr>
        <w:t>a:</w:t>
      </w:r>
    </w:p>
    <w:p w:rsidR="004A7E47" w:rsidRDefault="004A7E47" w:rsidP="00DC6E1F">
      <w:pPr>
        <w:rPr>
          <w:rFonts w:ascii="Arial" w:hAnsi="Arial" w:cs="Arial"/>
          <w:sz w:val="24"/>
          <w:szCs w:val="24"/>
        </w:rPr>
      </w:pP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significant bilateral partner </w:t>
      </w:r>
      <w:r>
        <w:rPr>
          <w:rFonts w:ascii="Arial" w:hAnsi="Arial" w:cs="Arial"/>
          <w:sz w:val="24"/>
          <w:szCs w:val="24"/>
        </w:rPr>
        <w:t>and donor to mine action in Cambodia</w:t>
      </w:r>
      <w:r w:rsidRPr="0035646D">
        <w:rPr>
          <w:rFonts w:ascii="Arial" w:hAnsi="Arial" w:cs="Arial"/>
          <w:sz w:val="24"/>
          <w:szCs w:val="24"/>
        </w:rPr>
        <w:t xml:space="preserve">, Australia should </w:t>
      </w:r>
      <w:r w:rsidR="0092202B">
        <w:rPr>
          <w:rFonts w:ascii="Arial" w:hAnsi="Arial" w:cs="Arial"/>
          <w:sz w:val="24"/>
          <w:szCs w:val="24"/>
        </w:rPr>
        <w:t xml:space="preserve">consider </w:t>
      </w:r>
      <w:r w:rsidR="0093676F">
        <w:rPr>
          <w:rFonts w:ascii="Arial" w:hAnsi="Arial" w:cs="Arial"/>
          <w:sz w:val="24"/>
          <w:szCs w:val="24"/>
        </w:rPr>
        <w:t xml:space="preserve">providing </w:t>
      </w:r>
      <w:r w:rsidR="0093676F" w:rsidRPr="0035646D">
        <w:rPr>
          <w:rFonts w:ascii="Arial" w:hAnsi="Arial" w:cs="Arial"/>
          <w:sz w:val="24"/>
          <w:szCs w:val="24"/>
        </w:rPr>
        <w:t>long</w:t>
      </w:r>
      <w:r w:rsidRPr="0035646D">
        <w:rPr>
          <w:rFonts w:ascii="Arial" w:hAnsi="Arial" w:cs="Arial"/>
          <w:sz w:val="24"/>
          <w:szCs w:val="24"/>
        </w:rPr>
        <w:t>-term multi</w:t>
      </w:r>
      <w:r w:rsidR="00100C5F">
        <w:rPr>
          <w:rFonts w:ascii="Arial" w:hAnsi="Arial" w:cs="Arial"/>
          <w:sz w:val="24"/>
          <w:szCs w:val="24"/>
        </w:rPr>
        <w:t>year support to</w:t>
      </w:r>
      <w:r>
        <w:rPr>
          <w:rFonts w:ascii="Arial" w:hAnsi="Arial" w:cs="Arial"/>
          <w:sz w:val="24"/>
          <w:szCs w:val="24"/>
        </w:rPr>
        <w:t xml:space="preserve"> Cambodia,</w:t>
      </w:r>
      <w:r w:rsidRPr="0035646D">
        <w:rPr>
          <w:rFonts w:ascii="Arial" w:hAnsi="Arial" w:cs="Arial"/>
          <w:sz w:val="24"/>
          <w:szCs w:val="24"/>
        </w:rPr>
        <w:t xml:space="preserve"> and </w:t>
      </w:r>
      <w:r>
        <w:rPr>
          <w:rFonts w:ascii="Arial" w:hAnsi="Arial" w:cs="Arial"/>
          <w:sz w:val="24"/>
          <w:szCs w:val="24"/>
        </w:rPr>
        <w:t xml:space="preserve">in particular to </w:t>
      </w:r>
      <w:r w:rsidR="00B374E5">
        <w:rPr>
          <w:rFonts w:ascii="Arial" w:hAnsi="Arial" w:cs="Arial"/>
          <w:sz w:val="24"/>
          <w:szCs w:val="24"/>
        </w:rPr>
        <w:t>assist it</w:t>
      </w:r>
      <w:r>
        <w:rPr>
          <w:rFonts w:ascii="Arial" w:hAnsi="Arial" w:cs="Arial"/>
          <w:sz w:val="24"/>
          <w:szCs w:val="24"/>
        </w:rPr>
        <w:t xml:space="preserve"> to meet its obligations under the APMBC.</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Australia should continue to target its support through </w:t>
      </w:r>
      <w:r>
        <w:rPr>
          <w:rFonts w:ascii="Arial" w:hAnsi="Arial" w:cs="Arial"/>
          <w:sz w:val="24"/>
          <w:szCs w:val="24"/>
        </w:rPr>
        <w:t>the Clearing for Results program.</w:t>
      </w:r>
      <w:r w:rsidRPr="0035646D">
        <w:rPr>
          <w:rFonts w:ascii="Arial" w:hAnsi="Arial" w:cs="Arial"/>
          <w:sz w:val="24"/>
          <w:szCs w:val="24"/>
        </w:rPr>
        <w:t xml:space="preserve"> </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Australia should seek to ensu</w:t>
      </w:r>
      <w:r>
        <w:rPr>
          <w:rFonts w:ascii="Arial" w:hAnsi="Arial" w:cs="Arial"/>
          <w:sz w:val="24"/>
          <w:szCs w:val="24"/>
        </w:rPr>
        <w:t>re that the capacity of the Cambodian Mine Action Authority is enhanced</w:t>
      </w:r>
      <w:r w:rsidRPr="0035646D">
        <w:rPr>
          <w:rFonts w:ascii="Arial" w:hAnsi="Arial" w:cs="Arial"/>
          <w:sz w:val="24"/>
          <w:szCs w:val="24"/>
        </w:rPr>
        <w:t xml:space="preserve"> and </w:t>
      </w:r>
      <w:r w:rsidR="00100C5F">
        <w:rPr>
          <w:rFonts w:ascii="Arial" w:hAnsi="Arial" w:cs="Arial"/>
          <w:sz w:val="24"/>
          <w:szCs w:val="24"/>
        </w:rPr>
        <w:t xml:space="preserve">that </w:t>
      </w:r>
      <w:r w:rsidR="00100C5F" w:rsidRPr="0035646D">
        <w:rPr>
          <w:rFonts w:ascii="Arial" w:hAnsi="Arial" w:cs="Arial"/>
          <w:sz w:val="24"/>
          <w:szCs w:val="24"/>
        </w:rPr>
        <w:t>transition</w:t>
      </w:r>
      <w:r w:rsidRPr="0035646D">
        <w:rPr>
          <w:rFonts w:ascii="Arial" w:hAnsi="Arial" w:cs="Arial"/>
          <w:sz w:val="24"/>
          <w:szCs w:val="24"/>
        </w:rPr>
        <w:t xml:space="preserve"> to full national ownership</w:t>
      </w:r>
      <w:r w:rsidR="001D6ABE">
        <w:rPr>
          <w:rFonts w:ascii="Arial" w:hAnsi="Arial" w:cs="Arial"/>
          <w:sz w:val="24"/>
          <w:szCs w:val="24"/>
        </w:rPr>
        <w:t xml:space="preserve"> is supported</w:t>
      </w:r>
      <w:r w:rsidRPr="0035646D">
        <w:rPr>
          <w:rFonts w:ascii="Arial" w:hAnsi="Arial" w:cs="Arial"/>
          <w:sz w:val="24"/>
          <w:szCs w:val="24"/>
        </w:rPr>
        <w:t xml:space="preserve">.  </w:t>
      </w:r>
    </w:p>
    <w:p w:rsidR="004A7E47" w:rsidRPr="0035646D"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Australia should continue to provide victim assistance and ensure this is progressively integrated into the national disability and health programs</w:t>
      </w:r>
      <w:r>
        <w:rPr>
          <w:rFonts w:ascii="Arial" w:hAnsi="Arial" w:cs="Arial"/>
          <w:sz w:val="24"/>
          <w:szCs w:val="24"/>
        </w:rPr>
        <w:t>.</w:t>
      </w:r>
    </w:p>
    <w:p w:rsidR="00B62E94" w:rsidRDefault="004A7E47"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lastRenderedPageBreak/>
        <w:t xml:space="preserve">As a </w:t>
      </w:r>
      <w:r>
        <w:rPr>
          <w:rFonts w:ascii="Arial" w:hAnsi="Arial" w:cs="Arial"/>
          <w:sz w:val="24"/>
          <w:szCs w:val="24"/>
        </w:rPr>
        <w:t>key donor, Australia should continue</w:t>
      </w:r>
      <w:r w:rsidRPr="0035646D">
        <w:rPr>
          <w:rFonts w:ascii="Arial" w:hAnsi="Arial" w:cs="Arial"/>
          <w:sz w:val="24"/>
          <w:szCs w:val="24"/>
        </w:rPr>
        <w:t xml:space="preserve"> to engage in national level mine action policy and coordination discussions.</w:t>
      </w:r>
      <w:r w:rsidR="0035444A">
        <w:rPr>
          <w:rFonts w:ascii="Arial" w:hAnsi="Arial" w:cs="Arial"/>
          <w:sz w:val="24"/>
          <w:szCs w:val="24"/>
        </w:rPr>
        <w:t xml:space="preserve">  It could also encourage Cam</w:t>
      </w:r>
      <w:r w:rsidR="00B62E94">
        <w:rPr>
          <w:rFonts w:ascii="Arial" w:hAnsi="Arial" w:cs="Arial"/>
          <w:sz w:val="24"/>
          <w:szCs w:val="24"/>
        </w:rPr>
        <w:t>bodia to join the</w:t>
      </w:r>
      <w:r w:rsidR="0035444A">
        <w:rPr>
          <w:rFonts w:ascii="Arial" w:hAnsi="Arial" w:cs="Arial"/>
          <w:sz w:val="24"/>
          <w:szCs w:val="24"/>
        </w:rPr>
        <w:t xml:space="preserve"> CCM and </w:t>
      </w:r>
      <w:r w:rsidR="00904F9E">
        <w:rPr>
          <w:rFonts w:ascii="Arial" w:hAnsi="Arial" w:cs="Arial"/>
          <w:sz w:val="24"/>
          <w:szCs w:val="24"/>
        </w:rPr>
        <w:t xml:space="preserve">then </w:t>
      </w:r>
      <w:r w:rsidR="00B62E94">
        <w:rPr>
          <w:rFonts w:ascii="Arial" w:hAnsi="Arial" w:cs="Arial"/>
          <w:sz w:val="24"/>
          <w:szCs w:val="24"/>
        </w:rPr>
        <w:t xml:space="preserve">once they have, </w:t>
      </w:r>
      <w:r w:rsidR="00904F9E">
        <w:rPr>
          <w:rFonts w:ascii="Arial" w:hAnsi="Arial" w:cs="Arial"/>
          <w:sz w:val="24"/>
          <w:szCs w:val="24"/>
        </w:rPr>
        <w:t>assist them to meet their Convention obligations.</w:t>
      </w:r>
    </w:p>
    <w:p w:rsidR="004A7E47" w:rsidRPr="00B62E94" w:rsidRDefault="00904F9E" w:rsidP="000A0FA8">
      <w:pPr>
        <w:pStyle w:val="ListParagraph"/>
        <w:numPr>
          <w:ilvl w:val="0"/>
          <w:numId w:val="39"/>
        </w:numPr>
        <w:tabs>
          <w:tab w:val="left" w:pos="1134"/>
        </w:tabs>
        <w:ind w:left="1134" w:hanging="567"/>
        <w:contextualSpacing w:val="0"/>
        <w:rPr>
          <w:rFonts w:ascii="Arial" w:hAnsi="Arial" w:cs="Arial"/>
          <w:sz w:val="24"/>
          <w:szCs w:val="24"/>
        </w:rPr>
      </w:pPr>
      <w:r w:rsidRPr="00B62E94">
        <w:rPr>
          <w:rFonts w:ascii="Arial" w:hAnsi="Arial" w:cs="Arial"/>
          <w:sz w:val="24"/>
          <w:szCs w:val="24"/>
        </w:rPr>
        <w:t xml:space="preserve">Australia could </w:t>
      </w:r>
      <w:r w:rsidR="0035444A" w:rsidRPr="00B62E94">
        <w:rPr>
          <w:rFonts w:ascii="Arial" w:hAnsi="Arial" w:cs="Arial"/>
          <w:sz w:val="24"/>
          <w:szCs w:val="24"/>
        </w:rPr>
        <w:t xml:space="preserve">also assist Cambodia in achieving </w:t>
      </w:r>
      <w:r w:rsidRPr="00B62E94">
        <w:rPr>
          <w:rFonts w:ascii="Arial" w:hAnsi="Arial" w:cs="Arial"/>
          <w:sz w:val="24"/>
          <w:szCs w:val="24"/>
        </w:rPr>
        <w:t>their</w:t>
      </w:r>
      <w:r w:rsidR="0035444A" w:rsidRPr="00B62E94">
        <w:rPr>
          <w:rFonts w:ascii="Arial" w:hAnsi="Arial" w:cs="Arial"/>
          <w:sz w:val="24"/>
          <w:szCs w:val="24"/>
        </w:rPr>
        <w:t xml:space="preserve"> </w:t>
      </w:r>
      <w:r w:rsidR="00DC152F" w:rsidRPr="00B62E94">
        <w:rPr>
          <w:rFonts w:ascii="Arial" w:hAnsi="Arial" w:cs="Arial"/>
          <w:sz w:val="24"/>
          <w:szCs w:val="24"/>
        </w:rPr>
        <w:t xml:space="preserve">Millennium </w:t>
      </w:r>
      <w:r w:rsidR="0035444A" w:rsidRPr="00B62E94">
        <w:rPr>
          <w:rFonts w:ascii="Arial" w:hAnsi="Arial" w:cs="Arial"/>
          <w:sz w:val="24"/>
          <w:szCs w:val="24"/>
        </w:rPr>
        <w:t>D</w:t>
      </w:r>
      <w:r w:rsidR="00DC152F" w:rsidRPr="00B62E94">
        <w:rPr>
          <w:rFonts w:ascii="Arial" w:hAnsi="Arial" w:cs="Arial"/>
          <w:sz w:val="24"/>
          <w:szCs w:val="24"/>
        </w:rPr>
        <w:t xml:space="preserve">evelopment </w:t>
      </w:r>
      <w:r w:rsidR="0035444A" w:rsidRPr="00B62E94">
        <w:rPr>
          <w:rFonts w:ascii="Arial" w:hAnsi="Arial" w:cs="Arial"/>
          <w:sz w:val="24"/>
          <w:szCs w:val="24"/>
        </w:rPr>
        <w:t>G</w:t>
      </w:r>
      <w:r w:rsidR="00DC152F" w:rsidRPr="00B62E94">
        <w:rPr>
          <w:rFonts w:ascii="Arial" w:hAnsi="Arial" w:cs="Arial"/>
          <w:sz w:val="24"/>
          <w:szCs w:val="24"/>
        </w:rPr>
        <w:t>oal - MDG</w:t>
      </w:r>
      <w:r w:rsidR="0035444A" w:rsidRPr="00B62E94">
        <w:rPr>
          <w:rFonts w:ascii="Arial" w:hAnsi="Arial" w:cs="Arial"/>
          <w:sz w:val="24"/>
          <w:szCs w:val="24"/>
        </w:rPr>
        <w:t xml:space="preserve"> 9.</w:t>
      </w:r>
    </w:p>
    <w:p w:rsidR="00FF52D7" w:rsidRPr="00344EB3" w:rsidRDefault="00FF52D7" w:rsidP="000140F6">
      <w:pPr>
        <w:rPr>
          <w:rFonts w:ascii="Arial" w:hAnsi="Arial" w:cs="Arial"/>
          <w:sz w:val="24"/>
          <w:szCs w:val="24"/>
        </w:rPr>
      </w:pPr>
    </w:p>
    <w:p w:rsidR="000140F6" w:rsidRPr="006A5A27" w:rsidRDefault="00ED4B07" w:rsidP="006A5A27">
      <w:pPr>
        <w:pStyle w:val="Heading3"/>
        <w:rPr>
          <w:rStyle w:val="Heading3Char"/>
          <w:b/>
        </w:rPr>
      </w:pPr>
      <w:bookmarkStart w:id="34" w:name="laopdr"/>
      <w:bookmarkStart w:id="35" w:name="_Toc346634735"/>
      <w:bookmarkEnd w:id="34"/>
      <w:r w:rsidRPr="006A5A27">
        <w:t>6.3</w:t>
      </w:r>
      <w:r w:rsidR="000A0FA8" w:rsidRPr="006A5A27">
        <w:tab/>
      </w:r>
      <w:r w:rsidR="000140F6" w:rsidRPr="006A5A27">
        <w:rPr>
          <w:rStyle w:val="Heading3Char"/>
          <w:b/>
        </w:rPr>
        <w:t>Lao PDR</w:t>
      </w:r>
      <w:bookmarkEnd w:id="35"/>
    </w:p>
    <w:p w:rsidR="000140F6" w:rsidRDefault="000140F6" w:rsidP="000140F6">
      <w:pPr>
        <w:rPr>
          <w:rFonts w:ascii="Arial" w:hAnsi="Arial" w:cs="Arial"/>
          <w:b/>
          <w:bCs/>
          <w:sz w:val="24"/>
          <w:szCs w:val="24"/>
        </w:rPr>
      </w:pPr>
    </w:p>
    <w:p w:rsidR="000140F6" w:rsidRDefault="000140F6" w:rsidP="000140F6">
      <w:pPr>
        <w:rPr>
          <w:rFonts w:ascii="Arial" w:hAnsi="Arial" w:cs="Arial"/>
          <w:bCs/>
          <w:sz w:val="24"/>
          <w:szCs w:val="24"/>
        </w:rPr>
      </w:pPr>
      <w:r w:rsidRPr="00BE5A01">
        <w:rPr>
          <w:rFonts w:ascii="Arial" w:hAnsi="Arial" w:cs="Arial"/>
          <w:bCs/>
          <w:sz w:val="24"/>
          <w:szCs w:val="24"/>
        </w:rPr>
        <w:t>The Lao People’s Democratic Republic (Lao PDR) experienced the heaviest aerial bombardment in history during the Indochina War of the 1960s and 1970s, which left it with the world’s worst contamination from unexploded sub</w:t>
      </w:r>
      <w:r w:rsidR="00ED4B07">
        <w:rPr>
          <w:rFonts w:ascii="Arial" w:hAnsi="Arial" w:cs="Arial"/>
          <w:bCs/>
          <w:sz w:val="24"/>
          <w:szCs w:val="24"/>
        </w:rPr>
        <w:t>-</w:t>
      </w:r>
      <w:r w:rsidRPr="00BE5A01">
        <w:rPr>
          <w:rFonts w:ascii="Arial" w:hAnsi="Arial" w:cs="Arial"/>
          <w:bCs/>
          <w:sz w:val="24"/>
          <w:szCs w:val="24"/>
        </w:rPr>
        <w:t>munitions. The extraordinary intensity of that bombing has tended to obscure the extent of other forms of contamination left by the war on the ground and Lao PDR also has extensive air-dropped and ground-fired unexploded ordnance (UXO) as well as anti</w:t>
      </w:r>
      <w:r w:rsidR="00ED4B07">
        <w:rPr>
          <w:rFonts w:ascii="Arial" w:hAnsi="Arial" w:cs="Arial"/>
          <w:bCs/>
          <w:sz w:val="24"/>
          <w:szCs w:val="24"/>
        </w:rPr>
        <w:t>-</w:t>
      </w:r>
      <w:r w:rsidRPr="00BE5A01">
        <w:rPr>
          <w:rFonts w:ascii="Arial" w:hAnsi="Arial" w:cs="Arial"/>
          <w:bCs/>
          <w:sz w:val="24"/>
          <w:szCs w:val="24"/>
        </w:rPr>
        <w:t>vehicle and antipersonnel mines.</w:t>
      </w:r>
      <w:r w:rsidR="002B6CB2">
        <w:rPr>
          <w:rFonts w:ascii="Arial" w:hAnsi="Arial" w:cs="Arial"/>
          <w:bCs/>
          <w:sz w:val="24"/>
          <w:szCs w:val="24"/>
        </w:rPr>
        <w:t xml:space="preserve">  Lao PDR was one of the founding members of the Convention on Cluster Munitions and hosted the First Meeting of States Parties.</w:t>
      </w:r>
    </w:p>
    <w:p w:rsidR="000140F6" w:rsidRDefault="000140F6" w:rsidP="000140F6">
      <w:pPr>
        <w:rPr>
          <w:rFonts w:ascii="Arial" w:hAnsi="Arial" w:cs="Arial"/>
          <w:bCs/>
          <w:sz w:val="24"/>
          <w:szCs w:val="24"/>
        </w:rPr>
      </w:pPr>
    </w:p>
    <w:p w:rsidR="000140F6" w:rsidRDefault="000140F6" w:rsidP="000140F6">
      <w:pPr>
        <w:rPr>
          <w:rFonts w:ascii="Arial" w:hAnsi="Arial" w:cs="Arial"/>
          <w:bCs/>
          <w:sz w:val="24"/>
          <w:szCs w:val="24"/>
        </w:rPr>
      </w:pPr>
      <w:r>
        <w:rPr>
          <w:rFonts w:ascii="Arial" w:hAnsi="Arial" w:cs="Arial"/>
          <w:bCs/>
          <w:sz w:val="24"/>
          <w:szCs w:val="24"/>
        </w:rPr>
        <w:t>Australia has supported mine action ac</w:t>
      </w:r>
      <w:r w:rsidR="00D91BDB">
        <w:rPr>
          <w:rFonts w:ascii="Arial" w:hAnsi="Arial" w:cs="Arial"/>
          <w:bCs/>
          <w:sz w:val="24"/>
          <w:szCs w:val="24"/>
        </w:rPr>
        <w:t xml:space="preserve">tivities in the Lao PDR </w:t>
      </w:r>
      <w:r w:rsidR="00DC2D07">
        <w:rPr>
          <w:rFonts w:ascii="Arial" w:hAnsi="Arial" w:cs="Arial"/>
          <w:bCs/>
          <w:sz w:val="24"/>
          <w:szCs w:val="24"/>
        </w:rPr>
        <w:t xml:space="preserve">since the mid 1990’s </w:t>
      </w:r>
      <w:r>
        <w:rPr>
          <w:rFonts w:ascii="Arial" w:hAnsi="Arial" w:cs="Arial"/>
          <w:bCs/>
          <w:sz w:val="24"/>
          <w:szCs w:val="24"/>
        </w:rPr>
        <w:t xml:space="preserve">and is currently the fourth largest </w:t>
      </w:r>
      <w:r w:rsidR="00D91BDB">
        <w:rPr>
          <w:rFonts w:ascii="Arial" w:hAnsi="Arial" w:cs="Arial"/>
          <w:bCs/>
          <w:sz w:val="24"/>
          <w:szCs w:val="24"/>
        </w:rPr>
        <w:t>donor to the country.  Activities funded under the Strategy are for UXO clearance and UXO risk education and a modest contribution to victim assistance.  Australia’s major contribution to the sector in Laos is through the UNDP-managed Convention on Cluster Munitions Trust Fund</w:t>
      </w:r>
      <w:r w:rsidR="00681620">
        <w:rPr>
          <w:rFonts w:ascii="Arial" w:hAnsi="Arial" w:cs="Arial"/>
          <w:bCs/>
          <w:sz w:val="24"/>
          <w:szCs w:val="24"/>
        </w:rPr>
        <w:t xml:space="preserve"> which has enabled the clearance of approximately </w:t>
      </w:r>
      <w:r w:rsidR="00E6675B">
        <w:rPr>
          <w:rFonts w:ascii="Arial" w:hAnsi="Arial" w:cs="Arial"/>
          <w:bCs/>
          <w:sz w:val="24"/>
          <w:szCs w:val="24"/>
        </w:rPr>
        <w:t xml:space="preserve">2,938 </w:t>
      </w:r>
      <w:r w:rsidR="002B6CB2">
        <w:rPr>
          <w:rFonts w:ascii="Arial" w:hAnsi="Arial" w:cs="Arial"/>
          <w:bCs/>
          <w:sz w:val="24"/>
          <w:szCs w:val="24"/>
        </w:rPr>
        <w:t xml:space="preserve">hectares of </w:t>
      </w:r>
      <w:r w:rsidR="00E6675B">
        <w:rPr>
          <w:rFonts w:ascii="Arial" w:hAnsi="Arial" w:cs="Arial"/>
          <w:bCs/>
          <w:sz w:val="24"/>
          <w:szCs w:val="24"/>
        </w:rPr>
        <w:t xml:space="preserve">contaminated </w:t>
      </w:r>
      <w:r w:rsidR="002B6CB2">
        <w:rPr>
          <w:rFonts w:ascii="Arial" w:hAnsi="Arial" w:cs="Arial"/>
          <w:bCs/>
          <w:sz w:val="24"/>
          <w:szCs w:val="24"/>
        </w:rPr>
        <w:t>land</w:t>
      </w:r>
      <w:r w:rsidR="00E6675B">
        <w:rPr>
          <w:rFonts w:ascii="Arial" w:hAnsi="Arial" w:cs="Arial"/>
          <w:bCs/>
          <w:sz w:val="24"/>
          <w:szCs w:val="24"/>
        </w:rPr>
        <w:t xml:space="preserve"> reaching more than 460,000 beneficiaries across the country and to provide UXO risk education to 143,000 people</w:t>
      </w:r>
      <w:r w:rsidR="00681620">
        <w:rPr>
          <w:rFonts w:ascii="Arial" w:hAnsi="Arial" w:cs="Arial"/>
          <w:bCs/>
          <w:sz w:val="24"/>
          <w:szCs w:val="24"/>
        </w:rPr>
        <w:t>. Additionally, Australia’s assistance also allowed Laos to host and chair the First Meeting of States Parties to the CCM.  It is considered that there have been improvements in strategic planning, compliance of UXO clearance operations with national standards, and more comprehensive attempts to evaluate the impact of clearance.</w:t>
      </w:r>
    </w:p>
    <w:p w:rsidR="0035646D" w:rsidRDefault="0035646D" w:rsidP="000140F6">
      <w:pPr>
        <w:rPr>
          <w:rFonts w:ascii="Arial" w:hAnsi="Arial" w:cs="Arial"/>
          <w:bCs/>
          <w:sz w:val="24"/>
          <w:szCs w:val="24"/>
        </w:rPr>
      </w:pPr>
    </w:p>
    <w:p w:rsidR="0035646D" w:rsidRDefault="0035646D" w:rsidP="000140F6">
      <w:pPr>
        <w:rPr>
          <w:rFonts w:ascii="Arial" w:hAnsi="Arial" w:cs="Arial"/>
          <w:bCs/>
          <w:sz w:val="24"/>
          <w:szCs w:val="24"/>
        </w:rPr>
      </w:pPr>
      <w:r>
        <w:rPr>
          <w:rFonts w:ascii="Arial" w:hAnsi="Arial" w:cs="Arial"/>
          <w:bCs/>
          <w:sz w:val="24"/>
          <w:szCs w:val="24"/>
        </w:rPr>
        <w:t xml:space="preserve">The </w:t>
      </w:r>
      <w:r w:rsidR="0092202B">
        <w:rPr>
          <w:rFonts w:ascii="Arial" w:hAnsi="Arial" w:cs="Arial"/>
          <w:bCs/>
          <w:sz w:val="24"/>
          <w:szCs w:val="24"/>
        </w:rPr>
        <w:t xml:space="preserve">Review </w:t>
      </w:r>
      <w:r w:rsidR="00EA45A1">
        <w:rPr>
          <w:rFonts w:ascii="Arial" w:hAnsi="Arial" w:cs="Arial"/>
          <w:bCs/>
          <w:sz w:val="24"/>
          <w:szCs w:val="24"/>
        </w:rPr>
        <w:t xml:space="preserve">raises the following matters for consideration in </w:t>
      </w:r>
      <w:r w:rsidR="0092202B">
        <w:rPr>
          <w:rFonts w:ascii="Arial" w:hAnsi="Arial" w:cs="Arial"/>
          <w:bCs/>
          <w:sz w:val="24"/>
          <w:szCs w:val="24"/>
        </w:rPr>
        <w:t xml:space="preserve">respect of Australia’s mine action support to </w:t>
      </w:r>
      <w:r>
        <w:rPr>
          <w:rFonts w:ascii="Arial" w:hAnsi="Arial" w:cs="Arial"/>
          <w:bCs/>
          <w:sz w:val="24"/>
          <w:szCs w:val="24"/>
        </w:rPr>
        <w:t>Laos</w:t>
      </w:r>
      <w:r w:rsidR="00EA45A1">
        <w:rPr>
          <w:rFonts w:ascii="Arial" w:hAnsi="Arial" w:cs="Arial"/>
          <w:bCs/>
          <w:sz w:val="24"/>
          <w:szCs w:val="24"/>
        </w:rPr>
        <w:t>:</w:t>
      </w:r>
    </w:p>
    <w:p w:rsidR="00E64A8B" w:rsidRDefault="00E64A8B" w:rsidP="000140F6">
      <w:pPr>
        <w:rPr>
          <w:rFonts w:ascii="Arial" w:hAnsi="Arial" w:cs="Arial"/>
          <w:bCs/>
          <w:sz w:val="24"/>
          <w:szCs w:val="24"/>
        </w:rPr>
      </w:pPr>
    </w:p>
    <w:p w:rsidR="0035646D" w:rsidRPr="0035646D" w:rsidRDefault="0035646D"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significant bilateral partner and donor to mine action in Laos, Australia should </w:t>
      </w:r>
      <w:r w:rsidR="0092202B">
        <w:rPr>
          <w:rFonts w:ascii="Arial" w:hAnsi="Arial" w:cs="Arial"/>
          <w:sz w:val="24"/>
          <w:szCs w:val="24"/>
        </w:rPr>
        <w:t xml:space="preserve">consider </w:t>
      </w:r>
      <w:r w:rsidRPr="0035646D">
        <w:rPr>
          <w:rFonts w:ascii="Arial" w:hAnsi="Arial" w:cs="Arial"/>
          <w:sz w:val="24"/>
          <w:szCs w:val="24"/>
        </w:rPr>
        <w:t>provid</w:t>
      </w:r>
      <w:r w:rsidR="0092202B">
        <w:rPr>
          <w:rFonts w:ascii="Arial" w:hAnsi="Arial" w:cs="Arial"/>
          <w:sz w:val="24"/>
          <w:szCs w:val="24"/>
        </w:rPr>
        <w:t>ing</w:t>
      </w:r>
      <w:r w:rsidRPr="0035646D">
        <w:rPr>
          <w:rFonts w:ascii="Arial" w:hAnsi="Arial" w:cs="Arial"/>
          <w:sz w:val="24"/>
          <w:szCs w:val="24"/>
        </w:rPr>
        <w:t xml:space="preserve"> long-term multiyear support </w:t>
      </w:r>
      <w:r w:rsidR="00100C5F">
        <w:rPr>
          <w:rFonts w:ascii="Arial" w:hAnsi="Arial" w:cs="Arial"/>
          <w:sz w:val="24"/>
          <w:szCs w:val="24"/>
        </w:rPr>
        <w:t xml:space="preserve">to Laos, </w:t>
      </w:r>
      <w:r w:rsidRPr="0035646D">
        <w:rPr>
          <w:rFonts w:ascii="Arial" w:hAnsi="Arial" w:cs="Arial"/>
          <w:sz w:val="24"/>
          <w:szCs w:val="24"/>
        </w:rPr>
        <w:t>in recognition of t</w:t>
      </w:r>
      <w:r w:rsidR="00100C5F">
        <w:rPr>
          <w:rFonts w:ascii="Arial" w:hAnsi="Arial" w:cs="Arial"/>
          <w:sz w:val="24"/>
          <w:szCs w:val="24"/>
        </w:rPr>
        <w:t>he long-term challenge that it</w:t>
      </w:r>
      <w:r w:rsidRPr="0035646D">
        <w:rPr>
          <w:rFonts w:ascii="Arial" w:hAnsi="Arial" w:cs="Arial"/>
          <w:sz w:val="24"/>
          <w:szCs w:val="24"/>
        </w:rPr>
        <w:t xml:space="preserve"> is facing and the constraints that the UXO issue is imposing on </w:t>
      </w:r>
      <w:r w:rsidR="00CB5392">
        <w:rPr>
          <w:rFonts w:ascii="Arial" w:hAnsi="Arial" w:cs="Arial"/>
          <w:sz w:val="24"/>
          <w:szCs w:val="24"/>
        </w:rPr>
        <w:t xml:space="preserve">achieving </w:t>
      </w:r>
      <w:r w:rsidRPr="0035646D">
        <w:rPr>
          <w:rFonts w:ascii="Arial" w:hAnsi="Arial" w:cs="Arial"/>
          <w:sz w:val="24"/>
          <w:szCs w:val="24"/>
        </w:rPr>
        <w:t xml:space="preserve">the </w:t>
      </w:r>
      <w:r w:rsidR="00100C5F" w:rsidRPr="0035646D">
        <w:rPr>
          <w:rFonts w:ascii="Arial" w:hAnsi="Arial" w:cs="Arial"/>
          <w:sz w:val="24"/>
          <w:szCs w:val="24"/>
        </w:rPr>
        <w:t>Millennium</w:t>
      </w:r>
      <w:r w:rsidRPr="0035646D">
        <w:rPr>
          <w:rFonts w:ascii="Arial" w:hAnsi="Arial" w:cs="Arial"/>
          <w:sz w:val="24"/>
          <w:szCs w:val="24"/>
        </w:rPr>
        <w:t xml:space="preserve"> Development Goals.</w:t>
      </w:r>
    </w:p>
    <w:p w:rsidR="0035646D" w:rsidRPr="0035646D" w:rsidRDefault="0035646D"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Australia should continue to target its support through </w:t>
      </w:r>
      <w:r w:rsidR="00CB5392">
        <w:rPr>
          <w:rFonts w:ascii="Arial" w:hAnsi="Arial" w:cs="Arial"/>
          <w:sz w:val="24"/>
          <w:szCs w:val="24"/>
        </w:rPr>
        <w:t>UNDP for the N</w:t>
      </w:r>
      <w:r w:rsidR="00CB5392" w:rsidRPr="0035646D">
        <w:rPr>
          <w:rFonts w:ascii="Arial" w:hAnsi="Arial" w:cs="Arial"/>
          <w:sz w:val="24"/>
          <w:szCs w:val="24"/>
        </w:rPr>
        <w:t xml:space="preserve">ational </w:t>
      </w:r>
      <w:r w:rsidR="00CB5392">
        <w:rPr>
          <w:rFonts w:ascii="Arial" w:hAnsi="Arial" w:cs="Arial"/>
          <w:sz w:val="24"/>
          <w:szCs w:val="24"/>
        </w:rPr>
        <w:t>Regulatory A</w:t>
      </w:r>
      <w:r>
        <w:rPr>
          <w:rFonts w:ascii="Arial" w:hAnsi="Arial" w:cs="Arial"/>
          <w:sz w:val="24"/>
          <w:szCs w:val="24"/>
        </w:rPr>
        <w:t>uthority</w:t>
      </w:r>
      <w:r w:rsidR="00CB5392">
        <w:rPr>
          <w:rFonts w:ascii="Arial" w:hAnsi="Arial" w:cs="Arial"/>
          <w:sz w:val="24"/>
          <w:szCs w:val="24"/>
        </w:rPr>
        <w:t xml:space="preserve"> (NRA)</w:t>
      </w:r>
      <w:r w:rsidRPr="0035646D">
        <w:rPr>
          <w:rFonts w:ascii="Arial" w:hAnsi="Arial" w:cs="Arial"/>
          <w:sz w:val="24"/>
          <w:szCs w:val="24"/>
        </w:rPr>
        <w:t xml:space="preserve"> and its </w:t>
      </w:r>
      <w:r w:rsidR="00CB5392">
        <w:rPr>
          <w:rFonts w:ascii="Arial" w:hAnsi="Arial" w:cs="Arial"/>
          <w:sz w:val="24"/>
          <w:szCs w:val="24"/>
        </w:rPr>
        <w:t xml:space="preserve">main national </w:t>
      </w:r>
      <w:r w:rsidRPr="0035646D">
        <w:rPr>
          <w:rFonts w:ascii="Arial" w:hAnsi="Arial" w:cs="Arial"/>
          <w:sz w:val="24"/>
          <w:szCs w:val="24"/>
        </w:rPr>
        <w:t>implementing partner</w:t>
      </w:r>
      <w:r w:rsidR="00CB5392">
        <w:rPr>
          <w:rFonts w:ascii="Arial" w:hAnsi="Arial" w:cs="Arial"/>
          <w:sz w:val="24"/>
          <w:szCs w:val="24"/>
        </w:rPr>
        <w:t>, UXO Lao.</w:t>
      </w:r>
      <w:r w:rsidRPr="0035646D">
        <w:rPr>
          <w:rFonts w:ascii="Arial" w:hAnsi="Arial" w:cs="Arial"/>
          <w:sz w:val="24"/>
          <w:szCs w:val="24"/>
        </w:rPr>
        <w:t xml:space="preserve">  </w:t>
      </w:r>
    </w:p>
    <w:p w:rsidR="0035646D" w:rsidRPr="0035646D" w:rsidRDefault="0035646D"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Australia should seek to ensu</w:t>
      </w:r>
      <w:r>
        <w:rPr>
          <w:rFonts w:ascii="Arial" w:hAnsi="Arial" w:cs="Arial"/>
          <w:sz w:val="24"/>
          <w:szCs w:val="24"/>
        </w:rPr>
        <w:t xml:space="preserve">re that the capacity of </w:t>
      </w:r>
      <w:r w:rsidR="00CB5392">
        <w:rPr>
          <w:rFonts w:ascii="Arial" w:hAnsi="Arial" w:cs="Arial"/>
          <w:sz w:val="24"/>
          <w:szCs w:val="24"/>
        </w:rPr>
        <w:t>the national agencies</w:t>
      </w:r>
      <w:r w:rsidRPr="0035646D">
        <w:rPr>
          <w:rFonts w:ascii="Arial" w:hAnsi="Arial" w:cs="Arial"/>
          <w:sz w:val="24"/>
          <w:szCs w:val="24"/>
        </w:rPr>
        <w:t xml:space="preserve"> is being built and there is a plan to transition to full national ownership.  </w:t>
      </w:r>
    </w:p>
    <w:p w:rsidR="0035646D" w:rsidRPr="0035646D" w:rsidRDefault="0035646D"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Australia should continue to provide victim assistance and ensure this is progressively integrated into the national disability and health programs</w:t>
      </w:r>
      <w:r w:rsidR="00CB5392">
        <w:rPr>
          <w:rFonts w:ascii="Arial" w:hAnsi="Arial" w:cs="Arial"/>
          <w:sz w:val="24"/>
          <w:szCs w:val="24"/>
        </w:rPr>
        <w:t>.</w:t>
      </w:r>
    </w:p>
    <w:p w:rsidR="007C20CC" w:rsidRDefault="0035646D"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w:t>
      </w:r>
      <w:r w:rsidR="00CB5392">
        <w:rPr>
          <w:rFonts w:ascii="Arial" w:hAnsi="Arial" w:cs="Arial"/>
          <w:sz w:val="24"/>
          <w:szCs w:val="24"/>
        </w:rPr>
        <w:t>key donor, Australia should continue</w:t>
      </w:r>
      <w:r w:rsidRPr="0035646D">
        <w:rPr>
          <w:rFonts w:ascii="Arial" w:hAnsi="Arial" w:cs="Arial"/>
          <w:sz w:val="24"/>
          <w:szCs w:val="24"/>
        </w:rPr>
        <w:t xml:space="preserve"> to engage in national level mine action policy and coordination discussions</w:t>
      </w:r>
      <w:r w:rsidR="007C20CC">
        <w:rPr>
          <w:rFonts w:ascii="Arial" w:hAnsi="Arial" w:cs="Arial"/>
          <w:sz w:val="24"/>
          <w:szCs w:val="24"/>
        </w:rPr>
        <w:t xml:space="preserve">, including encouraging Laos to </w:t>
      </w:r>
      <w:r w:rsidR="007C20CC">
        <w:rPr>
          <w:rFonts w:ascii="Arial" w:hAnsi="Arial" w:cs="Arial"/>
          <w:sz w:val="24"/>
          <w:szCs w:val="24"/>
        </w:rPr>
        <w:lastRenderedPageBreak/>
        <w:t>join the APMBC and once it has done so, support them to meet their obligations.</w:t>
      </w:r>
    </w:p>
    <w:p w:rsidR="0035646D" w:rsidRPr="0035646D" w:rsidRDefault="007C20CC" w:rsidP="000A0FA8">
      <w:pPr>
        <w:pStyle w:val="ListParagraph"/>
        <w:numPr>
          <w:ilvl w:val="0"/>
          <w:numId w:val="39"/>
        </w:numPr>
        <w:tabs>
          <w:tab w:val="left" w:pos="1134"/>
        </w:tabs>
        <w:ind w:left="1134" w:hanging="567"/>
        <w:contextualSpacing w:val="0"/>
        <w:rPr>
          <w:rFonts w:ascii="Arial" w:hAnsi="Arial" w:cs="Arial"/>
          <w:sz w:val="24"/>
          <w:szCs w:val="24"/>
        </w:rPr>
      </w:pPr>
      <w:r>
        <w:rPr>
          <w:rFonts w:ascii="Arial" w:hAnsi="Arial" w:cs="Arial"/>
          <w:sz w:val="24"/>
          <w:szCs w:val="24"/>
        </w:rPr>
        <w:t>Australia could assist Laos achieve its Millennium Development Goal – MDG 9</w:t>
      </w:r>
      <w:r w:rsidR="0035646D" w:rsidRPr="0035646D">
        <w:rPr>
          <w:rFonts w:ascii="Arial" w:hAnsi="Arial" w:cs="Arial"/>
          <w:sz w:val="24"/>
          <w:szCs w:val="24"/>
        </w:rPr>
        <w:t xml:space="preserve">. </w:t>
      </w:r>
    </w:p>
    <w:p w:rsidR="00FF52D7" w:rsidRPr="0093510C" w:rsidRDefault="00FF52D7" w:rsidP="000140F6">
      <w:pPr>
        <w:rPr>
          <w:rFonts w:ascii="Arial" w:hAnsi="Arial" w:cs="Arial"/>
          <w:sz w:val="24"/>
          <w:szCs w:val="24"/>
        </w:rPr>
      </w:pPr>
    </w:p>
    <w:p w:rsidR="000140F6" w:rsidRPr="006A5A27" w:rsidRDefault="00ED4B07" w:rsidP="006A5A27">
      <w:pPr>
        <w:pStyle w:val="Heading3"/>
        <w:rPr>
          <w:rStyle w:val="Heading3Char"/>
          <w:b/>
        </w:rPr>
      </w:pPr>
      <w:bookmarkStart w:id="36" w:name="srilanka"/>
      <w:bookmarkStart w:id="37" w:name="_Toc346634736"/>
      <w:bookmarkEnd w:id="36"/>
      <w:r w:rsidRPr="006A5A27">
        <w:t>6.4</w:t>
      </w:r>
      <w:r w:rsidR="000A0FA8" w:rsidRPr="006A5A27">
        <w:tab/>
      </w:r>
      <w:r w:rsidR="000140F6" w:rsidRPr="006A5A27">
        <w:rPr>
          <w:rStyle w:val="Heading3Char"/>
          <w:b/>
        </w:rPr>
        <w:t>Sri Lanka</w:t>
      </w:r>
      <w:bookmarkEnd w:id="37"/>
      <w:r w:rsidR="000140F6" w:rsidRPr="006A5A27">
        <w:rPr>
          <w:rStyle w:val="Heading3Char"/>
          <w:b/>
        </w:rPr>
        <w:t xml:space="preserve"> </w:t>
      </w:r>
    </w:p>
    <w:p w:rsidR="000140F6" w:rsidRDefault="000140F6" w:rsidP="000140F6">
      <w:pPr>
        <w:rPr>
          <w:rFonts w:ascii="Arial" w:hAnsi="Arial" w:cs="Arial"/>
          <w:b/>
          <w:bCs/>
          <w:sz w:val="24"/>
          <w:szCs w:val="24"/>
        </w:rPr>
      </w:pPr>
    </w:p>
    <w:p w:rsidR="000140F6" w:rsidRDefault="00C50C85" w:rsidP="000140F6">
      <w:pPr>
        <w:rPr>
          <w:rFonts w:ascii="Arial" w:hAnsi="Arial" w:cs="Arial"/>
          <w:bCs/>
          <w:sz w:val="24"/>
          <w:szCs w:val="24"/>
        </w:rPr>
      </w:pPr>
      <w:r>
        <w:rPr>
          <w:rFonts w:ascii="Arial" w:hAnsi="Arial" w:cs="Arial"/>
          <w:bCs/>
          <w:sz w:val="24"/>
          <w:szCs w:val="24"/>
        </w:rPr>
        <w:t xml:space="preserve">Following three decades of armed conflict between the government and the Liberation Tigers of Tamil </w:t>
      </w:r>
      <w:proofErr w:type="spellStart"/>
      <w:r>
        <w:rPr>
          <w:rFonts w:ascii="Arial" w:hAnsi="Arial" w:cs="Arial"/>
          <w:bCs/>
          <w:sz w:val="24"/>
          <w:szCs w:val="24"/>
        </w:rPr>
        <w:t>Ealam</w:t>
      </w:r>
      <w:proofErr w:type="spellEnd"/>
      <w:r>
        <w:rPr>
          <w:rFonts w:ascii="Arial" w:hAnsi="Arial" w:cs="Arial"/>
          <w:bCs/>
          <w:sz w:val="24"/>
          <w:szCs w:val="24"/>
        </w:rPr>
        <w:t xml:space="preserve"> (LTTE), </w:t>
      </w:r>
      <w:r w:rsidR="000140F6" w:rsidRPr="007001AD">
        <w:rPr>
          <w:rFonts w:ascii="Arial" w:hAnsi="Arial" w:cs="Arial"/>
          <w:bCs/>
          <w:sz w:val="24"/>
          <w:szCs w:val="24"/>
        </w:rPr>
        <w:t xml:space="preserve">Sri Lanka </w:t>
      </w:r>
      <w:r>
        <w:rPr>
          <w:rFonts w:ascii="Arial" w:hAnsi="Arial" w:cs="Arial"/>
          <w:bCs/>
          <w:sz w:val="24"/>
          <w:szCs w:val="24"/>
        </w:rPr>
        <w:t xml:space="preserve">was </w:t>
      </w:r>
      <w:r w:rsidR="000140F6" w:rsidRPr="007001AD">
        <w:rPr>
          <w:rFonts w:ascii="Arial" w:hAnsi="Arial" w:cs="Arial"/>
          <w:bCs/>
          <w:sz w:val="24"/>
          <w:szCs w:val="24"/>
        </w:rPr>
        <w:t xml:space="preserve">extensively contaminated by mines and explosive remnants of war (ERW), including abandoned explosive ordnance (AXO). Most of the contamination </w:t>
      </w:r>
      <w:r>
        <w:rPr>
          <w:rFonts w:ascii="Arial" w:hAnsi="Arial" w:cs="Arial"/>
          <w:bCs/>
          <w:sz w:val="24"/>
          <w:szCs w:val="24"/>
        </w:rPr>
        <w:t xml:space="preserve">was </w:t>
      </w:r>
      <w:r w:rsidR="000140F6" w:rsidRPr="007001AD">
        <w:rPr>
          <w:rFonts w:ascii="Arial" w:hAnsi="Arial" w:cs="Arial"/>
          <w:bCs/>
          <w:sz w:val="24"/>
          <w:szCs w:val="24"/>
        </w:rPr>
        <w:t>in the north, the focus of three decades of armed conflict which ended in May 2009. Contamination posed a major obstacle to resettlement of nearly 300,000 people who were left displaced at the end of the conflict and to economic and social rehabilitation of the north.</w:t>
      </w:r>
    </w:p>
    <w:p w:rsidR="000140F6" w:rsidRDefault="000140F6" w:rsidP="000140F6">
      <w:pPr>
        <w:rPr>
          <w:rFonts w:ascii="Arial" w:hAnsi="Arial" w:cs="Arial"/>
          <w:bCs/>
          <w:sz w:val="24"/>
          <w:szCs w:val="24"/>
        </w:rPr>
      </w:pPr>
    </w:p>
    <w:p w:rsidR="000140F6" w:rsidRDefault="008954F1" w:rsidP="000140F6">
      <w:pPr>
        <w:rPr>
          <w:rFonts w:ascii="Arial" w:hAnsi="Arial" w:cs="Arial"/>
          <w:bCs/>
          <w:sz w:val="24"/>
          <w:szCs w:val="24"/>
        </w:rPr>
      </w:pPr>
      <w:r>
        <w:rPr>
          <w:rFonts w:ascii="Arial" w:hAnsi="Arial" w:cs="Arial"/>
          <w:bCs/>
          <w:sz w:val="24"/>
          <w:szCs w:val="24"/>
        </w:rPr>
        <w:t>In November 2009, Australia committed $20 million over five years to demining in Sri Lanka and in</w:t>
      </w:r>
      <w:r w:rsidR="000140F6">
        <w:rPr>
          <w:rFonts w:ascii="Arial" w:hAnsi="Arial" w:cs="Arial"/>
          <w:bCs/>
          <w:sz w:val="24"/>
          <w:szCs w:val="24"/>
        </w:rPr>
        <w:t xml:space="preserve"> 2010 the Landmine Monitor recorded Australia as the top ranked mine action donor in Sri L</w:t>
      </w:r>
      <w:r>
        <w:rPr>
          <w:rFonts w:ascii="Arial" w:hAnsi="Arial" w:cs="Arial"/>
          <w:bCs/>
          <w:sz w:val="24"/>
          <w:szCs w:val="24"/>
        </w:rPr>
        <w:t xml:space="preserve">anka.  The assistance has largely focused on mine clearance through international and local demining agencies, as well as mine risk education </w:t>
      </w:r>
      <w:r w:rsidR="00B5686B">
        <w:rPr>
          <w:rFonts w:ascii="Arial" w:hAnsi="Arial" w:cs="Arial"/>
          <w:bCs/>
          <w:sz w:val="24"/>
          <w:szCs w:val="24"/>
        </w:rPr>
        <w:t>activities</w:t>
      </w:r>
      <w:r>
        <w:rPr>
          <w:rFonts w:ascii="Arial" w:hAnsi="Arial" w:cs="Arial"/>
          <w:bCs/>
          <w:sz w:val="24"/>
          <w:szCs w:val="24"/>
        </w:rPr>
        <w:t xml:space="preserve"> and the capacity building of mine action coordination structures.</w:t>
      </w:r>
    </w:p>
    <w:p w:rsidR="00665566" w:rsidRDefault="00665566" w:rsidP="000140F6">
      <w:pPr>
        <w:rPr>
          <w:rFonts w:ascii="Arial" w:hAnsi="Arial" w:cs="Arial"/>
          <w:bCs/>
          <w:sz w:val="24"/>
          <w:szCs w:val="24"/>
        </w:rPr>
      </w:pPr>
    </w:p>
    <w:p w:rsidR="00665566" w:rsidRDefault="00665566" w:rsidP="00665566">
      <w:pPr>
        <w:rPr>
          <w:rFonts w:ascii="Arial" w:hAnsi="Arial" w:cs="Arial"/>
          <w:bCs/>
          <w:sz w:val="24"/>
          <w:szCs w:val="24"/>
        </w:rPr>
      </w:pPr>
      <w:r>
        <w:rPr>
          <w:rFonts w:ascii="Arial" w:hAnsi="Arial" w:cs="Arial"/>
          <w:bCs/>
          <w:sz w:val="24"/>
          <w:szCs w:val="24"/>
        </w:rPr>
        <w:t>Australia has ensured that</w:t>
      </w:r>
      <w:r w:rsidRPr="00665566">
        <w:rPr>
          <w:rFonts w:ascii="Arial" w:hAnsi="Arial" w:cs="Arial"/>
          <w:bCs/>
          <w:sz w:val="24"/>
          <w:szCs w:val="24"/>
        </w:rPr>
        <w:t xml:space="preserve"> policy frameworks are in place for the continuation of demining activities over the next 6-8 years or more</w:t>
      </w:r>
      <w:r>
        <w:rPr>
          <w:rFonts w:ascii="Arial" w:hAnsi="Arial" w:cs="Arial"/>
          <w:bCs/>
          <w:sz w:val="24"/>
          <w:szCs w:val="24"/>
        </w:rPr>
        <w:t xml:space="preserve">, as this is critical for the sustainability </w:t>
      </w:r>
      <w:r w:rsidRPr="00665566">
        <w:rPr>
          <w:rFonts w:ascii="Arial" w:hAnsi="Arial" w:cs="Arial"/>
          <w:bCs/>
          <w:sz w:val="24"/>
          <w:szCs w:val="24"/>
        </w:rPr>
        <w:t>of results achieved in this sector. AusAID</w:t>
      </w:r>
      <w:r>
        <w:rPr>
          <w:rFonts w:ascii="Arial" w:hAnsi="Arial" w:cs="Arial"/>
          <w:bCs/>
          <w:sz w:val="24"/>
          <w:szCs w:val="24"/>
        </w:rPr>
        <w:t xml:space="preserve"> funded UNDP to support the Government</w:t>
      </w:r>
      <w:r w:rsidRPr="00665566">
        <w:rPr>
          <w:rFonts w:ascii="Arial" w:hAnsi="Arial" w:cs="Arial"/>
          <w:bCs/>
          <w:sz w:val="24"/>
          <w:szCs w:val="24"/>
        </w:rPr>
        <w:t xml:space="preserve"> to create (through an act in parliament), the National Mine Action Centre (NMAC) and vesting it with the authority under the Ministry of Economic Development to act as the civilian body entrusted with the coordination of all demining efforts in Sri Lanka. A national demining strategy was approved and was </w:t>
      </w:r>
      <w:r w:rsidR="00EC00E9" w:rsidRPr="00665566">
        <w:rPr>
          <w:rFonts w:ascii="Arial" w:hAnsi="Arial" w:cs="Arial"/>
          <w:bCs/>
          <w:sz w:val="24"/>
          <w:szCs w:val="24"/>
        </w:rPr>
        <w:t>operationalized</w:t>
      </w:r>
      <w:r w:rsidRPr="00665566">
        <w:rPr>
          <w:rFonts w:ascii="Arial" w:hAnsi="Arial" w:cs="Arial"/>
          <w:bCs/>
          <w:sz w:val="24"/>
          <w:szCs w:val="24"/>
        </w:rPr>
        <w:t xml:space="preserve"> in 2011. National Mine Action </w:t>
      </w:r>
      <w:r w:rsidR="00004BF6">
        <w:rPr>
          <w:rFonts w:ascii="Arial" w:hAnsi="Arial" w:cs="Arial"/>
          <w:bCs/>
          <w:sz w:val="24"/>
          <w:szCs w:val="24"/>
        </w:rPr>
        <w:t xml:space="preserve">Standards were also developed.  </w:t>
      </w:r>
      <w:r w:rsidRPr="00665566">
        <w:rPr>
          <w:rFonts w:ascii="Arial" w:hAnsi="Arial" w:cs="Arial"/>
          <w:bCs/>
          <w:sz w:val="24"/>
          <w:szCs w:val="24"/>
        </w:rPr>
        <w:t>AusAID has continued to support this effort by providing initial funding required to set up and staff the NMAC and the provision of a technical advisor to support its operations at the national leve</w:t>
      </w:r>
      <w:r>
        <w:rPr>
          <w:rFonts w:ascii="Arial" w:hAnsi="Arial" w:cs="Arial"/>
          <w:bCs/>
          <w:sz w:val="24"/>
          <w:szCs w:val="24"/>
        </w:rPr>
        <w:t>l. This capacity building of Government</w:t>
      </w:r>
      <w:r w:rsidRPr="00665566">
        <w:rPr>
          <w:rFonts w:ascii="Arial" w:hAnsi="Arial" w:cs="Arial"/>
          <w:bCs/>
          <w:sz w:val="24"/>
          <w:szCs w:val="24"/>
        </w:rPr>
        <w:t xml:space="preserve"> structures will contribute to longer term sust</w:t>
      </w:r>
      <w:r w:rsidR="00004BF6">
        <w:rPr>
          <w:rFonts w:ascii="Arial" w:hAnsi="Arial" w:cs="Arial"/>
          <w:bCs/>
          <w:sz w:val="24"/>
          <w:szCs w:val="24"/>
        </w:rPr>
        <w:t>ainability of demining efforts.</w:t>
      </w:r>
    </w:p>
    <w:p w:rsidR="00004BF6" w:rsidRDefault="00004BF6" w:rsidP="00665566">
      <w:pPr>
        <w:rPr>
          <w:rFonts w:ascii="Arial" w:hAnsi="Arial" w:cs="Arial"/>
          <w:bCs/>
          <w:sz w:val="24"/>
          <w:szCs w:val="24"/>
        </w:rPr>
      </w:pPr>
    </w:p>
    <w:p w:rsidR="00004BF6" w:rsidRDefault="00004BF6" w:rsidP="00665566">
      <w:pPr>
        <w:rPr>
          <w:rFonts w:ascii="Arial" w:hAnsi="Arial" w:cs="Arial"/>
          <w:bCs/>
          <w:sz w:val="24"/>
          <w:szCs w:val="24"/>
        </w:rPr>
      </w:pPr>
      <w:r>
        <w:rPr>
          <w:rFonts w:ascii="Arial" w:hAnsi="Arial" w:cs="Arial"/>
          <w:bCs/>
          <w:sz w:val="24"/>
          <w:szCs w:val="24"/>
        </w:rPr>
        <w:t xml:space="preserve">The Review </w:t>
      </w:r>
      <w:r w:rsidR="00EA45A1">
        <w:rPr>
          <w:rFonts w:ascii="Arial" w:hAnsi="Arial" w:cs="Arial"/>
          <w:bCs/>
          <w:sz w:val="24"/>
          <w:szCs w:val="24"/>
        </w:rPr>
        <w:t xml:space="preserve">raises the following matters for consideration </w:t>
      </w:r>
      <w:r w:rsidR="00E6675B">
        <w:rPr>
          <w:rFonts w:ascii="Arial" w:hAnsi="Arial" w:cs="Arial"/>
          <w:bCs/>
          <w:sz w:val="24"/>
          <w:szCs w:val="24"/>
        </w:rPr>
        <w:t xml:space="preserve">in respect of Australia’s mine action support to </w:t>
      </w:r>
      <w:r w:rsidR="00EA45A1">
        <w:rPr>
          <w:rFonts w:ascii="Arial" w:hAnsi="Arial" w:cs="Arial"/>
          <w:bCs/>
          <w:sz w:val="24"/>
          <w:szCs w:val="24"/>
        </w:rPr>
        <w:t>Sri Lanka</w:t>
      </w:r>
      <w:r w:rsidR="00E6675B">
        <w:rPr>
          <w:rFonts w:ascii="Arial" w:hAnsi="Arial" w:cs="Arial"/>
          <w:bCs/>
          <w:sz w:val="24"/>
          <w:szCs w:val="24"/>
        </w:rPr>
        <w:t>:</w:t>
      </w:r>
    </w:p>
    <w:p w:rsidR="006562AF" w:rsidRDefault="006562AF" w:rsidP="00665566">
      <w:pPr>
        <w:rPr>
          <w:rFonts w:ascii="Arial" w:hAnsi="Arial" w:cs="Arial"/>
          <w:bCs/>
          <w:sz w:val="24"/>
          <w:szCs w:val="24"/>
        </w:rPr>
      </w:pPr>
    </w:p>
    <w:p w:rsidR="006562AF" w:rsidRDefault="006562AF"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significant bilateral partner </w:t>
      </w:r>
      <w:r>
        <w:rPr>
          <w:rFonts w:ascii="Arial" w:hAnsi="Arial" w:cs="Arial"/>
          <w:sz w:val="24"/>
          <w:szCs w:val="24"/>
        </w:rPr>
        <w:t>and donor to mine action in Sri Lanka</w:t>
      </w:r>
      <w:r w:rsidRPr="0035646D">
        <w:rPr>
          <w:rFonts w:ascii="Arial" w:hAnsi="Arial" w:cs="Arial"/>
          <w:sz w:val="24"/>
          <w:szCs w:val="24"/>
        </w:rPr>
        <w:t>, Aust</w:t>
      </w:r>
      <w:r>
        <w:rPr>
          <w:rFonts w:ascii="Arial" w:hAnsi="Arial" w:cs="Arial"/>
          <w:sz w:val="24"/>
          <w:szCs w:val="24"/>
        </w:rPr>
        <w:t xml:space="preserve">ralia should maintain its support </w:t>
      </w:r>
      <w:r w:rsidR="00100C5F">
        <w:rPr>
          <w:rFonts w:ascii="Arial" w:hAnsi="Arial" w:cs="Arial"/>
          <w:sz w:val="24"/>
          <w:szCs w:val="24"/>
        </w:rPr>
        <w:t xml:space="preserve">to Sri Lanka </w:t>
      </w:r>
      <w:r>
        <w:rPr>
          <w:rFonts w:ascii="Arial" w:hAnsi="Arial" w:cs="Arial"/>
          <w:sz w:val="24"/>
          <w:szCs w:val="24"/>
        </w:rPr>
        <w:t>as planned until 2014</w:t>
      </w:r>
      <w:r w:rsidR="00E954C2">
        <w:rPr>
          <w:rFonts w:ascii="Arial" w:hAnsi="Arial" w:cs="Arial"/>
          <w:sz w:val="24"/>
          <w:szCs w:val="24"/>
        </w:rPr>
        <w:t xml:space="preserve"> and consider providing support within the next strategy period</w:t>
      </w:r>
      <w:r w:rsidR="00100C5F">
        <w:rPr>
          <w:rFonts w:ascii="Arial" w:hAnsi="Arial" w:cs="Arial"/>
          <w:sz w:val="24"/>
          <w:szCs w:val="24"/>
        </w:rPr>
        <w:t>,</w:t>
      </w:r>
      <w:r w:rsidRPr="0035646D">
        <w:rPr>
          <w:rFonts w:ascii="Arial" w:hAnsi="Arial" w:cs="Arial"/>
          <w:sz w:val="24"/>
          <w:szCs w:val="24"/>
        </w:rPr>
        <w:t xml:space="preserve"> in recognition of t</w:t>
      </w:r>
      <w:r>
        <w:rPr>
          <w:rFonts w:ascii="Arial" w:hAnsi="Arial" w:cs="Arial"/>
          <w:sz w:val="24"/>
          <w:szCs w:val="24"/>
        </w:rPr>
        <w:t xml:space="preserve">he </w:t>
      </w:r>
      <w:r w:rsidR="00DC2D07">
        <w:rPr>
          <w:rFonts w:ascii="Arial" w:hAnsi="Arial" w:cs="Arial"/>
          <w:sz w:val="24"/>
          <w:szCs w:val="24"/>
        </w:rPr>
        <w:t xml:space="preserve">significant </w:t>
      </w:r>
      <w:r>
        <w:rPr>
          <w:rFonts w:ascii="Arial" w:hAnsi="Arial" w:cs="Arial"/>
          <w:sz w:val="24"/>
          <w:szCs w:val="24"/>
        </w:rPr>
        <w:t>challenge that Sri L</w:t>
      </w:r>
      <w:r w:rsidR="00100C5F">
        <w:rPr>
          <w:rFonts w:ascii="Arial" w:hAnsi="Arial" w:cs="Arial"/>
          <w:sz w:val="24"/>
          <w:szCs w:val="24"/>
        </w:rPr>
        <w:t>anka</w:t>
      </w:r>
      <w:r w:rsidRPr="0035646D">
        <w:rPr>
          <w:rFonts w:ascii="Arial" w:hAnsi="Arial" w:cs="Arial"/>
          <w:sz w:val="24"/>
          <w:szCs w:val="24"/>
        </w:rPr>
        <w:t xml:space="preserve"> is facing</w:t>
      </w:r>
      <w:r w:rsidR="00EA4C3C">
        <w:rPr>
          <w:rFonts w:ascii="Arial" w:hAnsi="Arial" w:cs="Arial"/>
          <w:sz w:val="24"/>
          <w:szCs w:val="24"/>
        </w:rPr>
        <w:t>.</w:t>
      </w:r>
      <w:r w:rsidRPr="0035646D">
        <w:rPr>
          <w:rFonts w:ascii="Arial" w:hAnsi="Arial" w:cs="Arial"/>
          <w:sz w:val="24"/>
          <w:szCs w:val="24"/>
        </w:rPr>
        <w:t xml:space="preserve"> </w:t>
      </w:r>
    </w:p>
    <w:p w:rsidR="00DC2D07" w:rsidRPr="0035646D" w:rsidRDefault="00DC2D07" w:rsidP="000A0FA8">
      <w:pPr>
        <w:pStyle w:val="ListParagraph"/>
        <w:numPr>
          <w:ilvl w:val="0"/>
          <w:numId w:val="39"/>
        </w:numPr>
        <w:tabs>
          <w:tab w:val="left" w:pos="1134"/>
        </w:tabs>
        <w:ind w:left="1134" w:hanging="567"/>
        <w:contextualSpacing w:val="0"/>
        <w:rPr>
          <w:rFonts w:ascii="Arial" w:hAnsi="Arial" w:cs="Arial"/>
          <w:sz w:val="24"/>
          <w:szCs w:val="24"/>
        </w:rPr>
      </w:pPr>
      <w:r>
        <w:rPr>
          <w:rFonts w:ascii="Arial" w:hAnsi="Arial" w:cs="Arial"/>
          <w:sz w:val="24"/>
          <w:szCs w:val="24"/>
        </w:rPr>
        <w:t xml:space="preserve">Australia should continue to encourage Sri Lanka to </w:t>
      </w:r>
      <w:r w:rsidR="00E954C2">
        <w:rPr>
          <w:rFonts w:ascii="Arial" w:hAnsi="Arial" w:cs="Arial"/>
          <w:sz w:val="24"/>
          <w:szCs w:val="24"/>
        </w:rPr>
        <w:t>become a state party to the APMBC and CCM.</w:t>
      </w:r>
    </w:p>
    <w:p w:rsidR="006562AF" w:rsidRPr="0035646D" w:rsidRDefault="006562AF" w:rsidP="000A0FA8">
      <w:pPr>
        <w:pStyle w:val="ListParagraph"/>
        <w:numPr>
          <w:ilvl w:val="0"/>
          <w:numId w:val="39"/>
        </w:numPr>
        <w:tabs>
          <w:tab w:val="left" w:pos="1134"/>
        </w:tabs>
        <w:ind w:left="1134" w:hanging="567"/>
        <w:contextualSpacing w:val="0"/>
        <w:rPr>
          <w:rFonts w:ascii="Arial" w:hAnsi="Arial" w:cs="Arial"/>
          <w:sz w:val="24"/>
          <w:szCs w:val="24"/>
        </w:rPr>
      </w:pPr>
      <w:r w:rsidRPr="0035646D">
        <w:rPr>
          <w:rFonts w:ascii="Arial" w:hAnsi="Arial" w:cs="Arial"/>
          <w:sz w:val="24"/>
          <w:szCs w:val="24"/>
        </w:rPr>
        <w:t xml:space="preserve">As a </w:t>
      </w:r>
      <w:r>
        <w:rPr>
          <w:rFonts w:ascii="Arial" w:hAnsi="Arial" w:cs="Arial"/>
          <w:sz w:val="24"/>
          <w:szCs w:val="24"/>
        </w:rPr>
        <w:t>key donor, Australia should continue</w:t>
      </w:r>
      <w:r w:rsidRPr="0035646D">
        <w:rPr>
          <w:rFonts w:ascii="Arial" w:hAnsi="Arial" w:cs="Arial"/>
          <w:sz w:val="24"/>
          <w:szCs w:val="24"/>
        </w:rPr>
        <w:t xml:space="preserve"> to </w:t>
      </w:r>
      <w:r w:rsidR="00C50C85">
        <w:rPr>
          <w:rFonts w:ascii="Arial" w:hAnsi="Arial" w:cs="Arial"/>
          <w:sz w:val="24"/>
          <w:szCs w:val="24"/>
        </w:rPr>
        <w:t xml:space="preserve">support </w:t>
      </w:r>
      <w:r w:rsidRPr="0035646D">
        <w:rPr>
          <w:rFonts w:ascii="Arial" w:hAnsi="Arial" w:cs="Arial"/>
          <w:sz w:val="24"/>
          <w:szCs w:val="24"/>
        </w:rPr>
        <w:t xml:space="preserve">national level mine action policy </w:t>
      </w:r>
      <w:r w:rsidR="00C50C85">
        <w:rPr>
          <w:rFonts w:ascii="Arial" w:hAnsi="Arial" w:cs="Arial"/>
          <w:sz w:val="24"/>
          <w:szCs w:val="24"/>
        </w:rPr>
        <w:t>development</w:t>
      </w:r>
      <w:r w:rsidR="00910135">
        <w:rPr>
          <w:rFonts w:ascii="Arial" w:hAnsi="Arial" w:cs="Arial"/>
          <w:sz w:val="24"/>
          <w:szCs w:val="24"/>
        </w:rPr>
        <w:t>,</w:t>
      </w:r>
      <w:r w:rsidR="00C50C85">
        <w:rPr>
          <w:rFonts w:ascii="Arial" w:hAnsi="Arial" w:cs="Arial"/>
          <w:sz w:val="24"/>
          <w:szCs w:val="24"/>
        </w:rPr>
        <w:t xml:space="preserve"> </w:t>
      </w:r>
      <w:r w:rsidRPr="0035646D">
        <w:rPr>
          <w:rFonts w:ascii="Arial" w:hAnsi="Arial" w:cs="Arial"/>
          <w:sz w:val="24"/>
          <w:szCs w:val="24"/>
        </w:rPr>
        <w:t xml:space="preserve">coordination </w:t>
      </w:r>
      <w:r w:rsidR="00C50C85">
        <w:rPr>
          <w:rFonts w:ascii="Arial" w:hAnsi="Arial" w:cs="Arial"/>
          <w:sz w:val="24"/>
          <w:szCs w:val="24"/>
        </w:rPr>
        <w:t>and capacity building to ensure long-term sustainability</w:t>
      </w:r>
      <w:r w:rsidRPr="0035646D">
        <w:rPr>
          <w:rFonts w:ascii="Arial" w:hAnsi="Arial" w:cs="Arial"/>
          <w:sz w:val="24"/>
          <w:szCs w:val="24"/>
        </w:rPr>
        <w:t xml:space="preserve">. </w:t>
      </w:r>
    </w:p>
    <w:p w:rsidR="008B0611" w:rsidRDefault="008B0611" w:rsidP="00665566">
      <w:pPr>
        <w:rPr>
          <w:rFonts w:ascii="Arial" w:hAnsi="Arial" w:cs="Arial"/>
          <w:bCs/>
          <w:sz w:val="24"/>
          <w:szCs w:val="24"/>
        </w:rPr>
      </w:pPr>
    </w:p>
    <w:p w:rsidR="008B0611" w:rsidRPr="006A5A27" w:rsidRDefault="008B0611" w:rsidP="006A5A27">
      <w:pPr>
        <w:pStyle w:val="Heading3"/>
        <w:rPr>
          <w:rStyle w:val="Heading3Char"/>
          <w:b/>
        </w:rPr>
      </w:pPr>
      <w:bookmarkStart w:id="38" w:name="_Toc346634737"/>
      <w:r w:rsidRPr="006A5A27">
        <w:t>6.5</w:t>
      </w:r>
      <w:r w:rsidR="000A0FA8" w:rsidRPr="006A5A27">
        <w:tab/>
      </w:r>
      <w:r w:rsidRPr="006A5A27">
        <w:rPr>
          <w:rStyle w:val="Heading3Char"/>
          <w:b/>
        </w:rPr>
        <w:t>Myanmar/Burma</w:t>
      </w:r>
      <w:bookmarkEnd w:id="38"/>
    </w:p>
    <w:p w:rsidR="00665566" w:rsidRDefault="00665566" w:rsidP="00665566">
      <w:pPr>
        <w:rPr>
          <w:rFonts w:ascii="Arial" w:hAnsi="Arial" w:cs="Arial"/>
          <w:bCs/>
          <w:sz w:val="24"/>
          <w:szCs w:val="24"/>
        </w:rPr>
      </w:pPr>
    </w:p>
    <w:p w:rsidR="008B0611" w:rsidRDefault="008B0611" w:rsidP="00665566">
      <w:pPr>
        <w:rPr>
          <w:rFonts w:ascii="Arial" w:hAnsi="Arial" w:cs="Arial"/>
          <w:bCs/>
          <w:sz w:val="24"/>
          <w:szCs w:val="24"/>
        </w:rPr>
      </w:pPr>
      <w:r>
        <w:rPr>
          <w:rFonts w:ascii="Arial" w:hAnsi="Arial" w:cs="Arial"/>
          <w:bCs/>
          <w:sz w:val="24"/>
          <w:szCs w:val="24"/>
        </w:rPr>
        <w:t xml:space="preserve">The Landmine Monitor reports that “Units of Myanmar’s Army have laid mines in numerous parts of the country since the Monitor began reporting in 1999”.  It also notes that landmines have been laid in the past by various groups of armed non-State actors and that mine use is prevalent in Eastern parts of the country.  No estimate exists for the extent of the contamination but the Monitor has identified a large number of towns or districts that are affected.  Myanmar is also affected by explosive remnants of war from WWII, but there are no reports of cluster </w:t>
      </w:r>
      <w:proofErr w:type="spellStart"/>
      <w:r>
        <w:rPr>
          <w:rFonts w:ascii="Arial" w:hAnsi="Arial" w:cs="Arial"/>
          <w:bCs/>
          <w:sz w:val="24"/>
          <w:szCs w:val="24"/>
        </w:rPr>
        <w:t>munition</w:t>
      </w:r>
      <w:proofErr w:type="spellEnd"/>
      <w:r>
        <w:rPr>
          <w:rFonts w:ascii="Arial" w:hAnsi="Arial" w:cs="Arial"/>
          <w:bCs/>
          <w:sz w:val="24"/>
          <w:szCs w:val="24"/>
        </w:rPr>
        <w:t xml:space="preserve"> remnants.  Myanmar has not joined any of the Conventions dealing with Landmines, cluster munitions or explosive remnants of war.</w:t>
      </w:r>
    </w:p>
    <w:p w:rsidR="008B0611" w:rsidRDefault="008B0611" w:rsidP="00665566">
      <w:pPr>
        <w:rPr>
          <w:rFonts w:ascii="Arial" w:hAnsi="Arial" w:cs="Arial"/>
          <w:bCs/>
          <w:sz w:val="24"/>
          <w:szCs w:val="24"/>
        </w:rPr>
      </w:pPr>
    </w:p>
    <w:p w:rsidR="008B0611" w:rsidRDefault="008B0611" w:rsidP="00665566">
      <w:pPr>
        <w:rPr>
          <w:rFonts w:ascii="Arial" w:hAnsi="Arial" w:cs="Arial"/>
          <w:bCs/>
          <w:sz w:val="24"/>
          <w:szCs w:val="24"/>
        </w:rPr>
      </w:pPr>
      <w:r>
        <w:rPr>
          <w:rFonts w:ascii="Arial" w:hAnsi="Arial" w:cs="Arial"/>
          <w:bCs/>
          <w:sz w:val="24"/>
          <w:szCs w:val="24"/>
        </w:rPr>
        <w:t xml:space="preserve">Myanmar does not have a functioning mine action program.  </w:t>
      </w:r>
      <w:r w:rsidR="003761B7">
        <w:rPr>
          <w:rFonts w:ascii="Arial" w:hAnsi="Arial" w:cs="Arial"/>
          <w:bCs/>
          <w:sz w:val="24"/>
          <w:szCs w:val="24"/>
        </w:rPr>
        <w:t>In late 2009 the Protection Working G</w:t>
      </w:r>
      <w:r w:rsidR="009444C1">
        <w:rPr>
          <w:rFonts w:ascii="Arial" w:hAnsi="Arial" w:cs="Arial"/>
          <w:bCs/>
          <w:sz w:val="24"/>
          <w:szCs w:val="24"/>
        </w:rPr>
        <w:t>roup of the UN mission in Myanmar, chaired by the Office of the UN High Commissioner for Refugees (UNHCR), created a mines sub-group.  The sub-group planned to focus on mine/ERW risk education, identifying gaps in medical and rehabilitation support for survivors and exploring the feasibility of starting humanitarian mine clearance.  As of 1 August 2011 the government had not agreed to the establishment of as mine action program and no meetings of the sub-group had been convened.</w:t>
      </w:r>
    </w:p>
    <w:p w:rsidR="009444C1" w:rsidRDefault="009444C1" w:rsidP="00665566">
      <w:pPr>
        <w:rPr>
          <w:rFonts w:ascii="Arial" w:hAnsi="Arial" w:cs="Arial"/>
          <w:bCs/>
          <w:sz w:val="24"/>
          <w:szCs w:val="24"/>
        </w:rPr>
      </w:pPr>
    </w:p>
    <w:p w:rsidR="009444C1" w:rsidRDefault="009444C1" w:rsidP="00665566">
      <w:pPr>
        <w:rPr>
          <w:rFonts w:ascii="Arial" w:hAnsi="Arial" w:cs="Arial"/>
          <w:bCs/>
          <w:sz w:val="24"/>
          <w:szCs w:val="24"/>
        </w:rPr>
      </w:pPr>
      <w:r>
        <w:rPr>
          <w:rFonts w:ascii="Arial" w:hAnsi="Arial" w:cs="Arial"/>
          <w:bCs/>
          <w:sz w:val="24"/>
          <w:szCs w:val="24"/>
        </w:rPr>
        <w:t xml:space="preserve">However, given the recent elections in Myanmar and the ‘opening up’ of the country, the possibilities for ‘emergency’ or humanitarian assistance for mine action may evolve. </w:t>
      </w:r>
    </w:p>
    <w:p w:rsidR="009E55A2" w:rsidRDefault="009E55A2" w:rsidP="00665566">
      <w:pPr>
        <w:rPr>
          <w:rFonts w:ascii="Arial" w:hAnsi="Arial" w:cs="Arial"/>
          <w:bCs/>
          <w:sz w:val="24"/>
          <w:szCs w:val="24"/>
        </w:rPr>
      </w:pPr>
    </w:p>
    <w:p w:rsidR="009E55A2" w:rsidRDefault="00E66646" w:rsidP="00665566">
      <w:pPr>
        <w:rPr>
          <w:rFonts w:ascii="Arial" w:hAnsi="Arial" w:cs="Arial"/>
          <w:bCs/>
          <w:sz w:val="24"/>
          <w:szCs w:val="24"/>
        </w:rPr>
      </w:pPr>
      <w:r>
        <w:rPr>
          <w:rFonts w:ascii="Arial" w:hAnsi="Arial" w:cs="Arial"/>
          <w:bCs/>
          <w:sz w:val="24"/>
          <w:szCs w:val="24"/>
        </w:rPr>
        <w:t xml:space="preserve">The Review </w:t>
      </w:r>
      <w:r w:rsidR="005F3B65">
        <w:rPr>
          <w:rFonts w:ascii="Arial" w:hAnsi="Arial" w:cs="Arial"/>
          <w:bCs/>
          <w:sz w:val="24"/>
          <w:szCs w:val="24"/>
        </w:rPr>
        <w:t xml:space="preserve">raises </w:t>
      </w:r>
      <w:r w:rsidR="00225C8D">
        <w:rPr>
          <w:rFonts w:ascii="Arial" w:hAnsi="Arial" w:cs="Arial"/>
          <w:bCs/>
          <w:sz w:val="24"/>
          <w:szCs w:val="24"/>
        </w:rPr>
        <w:t>the following matters for consideration</w:t>
      </w:r>
      <w:r>
        <w:rPr>
          <w:rFonts w:ascii="Arial" w:hAnsi="Arial" w:cs="Arial"/>
          <w:bCs/>
          <w:sz w:val="24"/>
          <w:szCs w:val="24"/>
        </w:rPr>
        <w:t xml:space="preserve"> in respect of </w:t>
      </w:r>
      <w:r w:rsidR="003C1E87">
        <w:rPr>
          <w:rFonts w:ascii="Arial" w:hAnsi="Arial" w:cs="Arial"/>
          <w:bCs/>
          <w:sz w:val="24"/>
          <w:szCs w:val="24"/>
        </w:rPr>
        <w:t xml:space="preserve">potential Australian </w:t>
      </w:r>
      <w:r>
        <w:rPr>
          <w:rFonts w:ascii="Arial" w:hAnsi="Arial" w:cs="Arial"/>
          <w:bCs/>
          <w:sz w:val="24"/>
          <w:szCs w:val="24"/>
        </w:rPr>
        <w:t>mine acti</w:t>
      </w:r>
      <w:r w:rsidR="00225C8D">
        <w:rPr>
          <w:rFonts w:ascii="Arial" w:hAnsi="Arial" w:cs="Arial"/>
          <w:bCs/>
          <w:sz w:val="24"/>
          <w:szCs w:val="24"/>
        </w:rPr>
        <w:t>on support to Myanmar</w:t>
      </w:r>
      <w:r>
        <w:rPr>
          <w:rFonts w:ascii="Arial" w:hAnsi="Arial" w:cs="Arial"/>
          <w:bCs/>
          <w:sz w:val="24"/>
          <w:szCs w:val="24"/>
        </w:rPr>
        <w:t>:</w:t>
      </w:r>
    </w:p>
    <w:p w:rsidR="009E55A2" w:rsidRDefault="009E55A2" w:rsidP="00665566">
      <w:pPr>
        <w:rPr>
          <w:rFonts w:ascii="Arial" w:hAnsi="Arial" w:cs="Arial"/>
          <w:bCs/>
          <w:sz w:val="24"/>
          <w:szCs w:val="24"/>
        </w:rPr>
      </w:pPr>
    </w:p>
    <w:p w:rsidR="009E55A2" w:rsidRDefault="009E55A2" w:rsidP="000A0FA8">
      <w:pPr>
        <w:pStyle w:val="ListParagraph"/>
        <w:numPr>
          <w:ilvl w:val="0"/>
          <w:numId w:val="41"/>
        </w:numPr>
        <w:tabs>
          <w:tab w:val="left" w:pos="1134"/>
        </w:tabs>
        <w:ind w:left="1134" w:hanging="567"/>
        <w:rPr>
          <w:rFonts w:ascii="Arial" w:hAnsi="Arial" w:cs="Arial"/>
          <w:bCs/>
          <w:sz w:val="24"/>
          <w:szCs w:val="24"/>
        </w:rPr>
      </w:pPr>
      <w:r>
        <w:rPr>
          <w:rFonts w:ascii="Arial" w:hAnsi="Arial" w:cs="Arial"/>
          <w:bCs/>
          <w:sz w:val="24"/>
          <w:szCs w:val="24"/>
        </w:rPr>
        <w:t>Australia should follow events in Myanmar to gauge whether any mine action intervention would be possible or relevant, including risk education, surveys or victim assistance.</w:t>
      </w:r>
    </w:p>
    <w:p w:rsidR="009E55A2" w:rsidRDefault="009E55A2" w:rsidP="000A0FA8">
      <w:pPr>
        <w:pStyle w:val="ListParagraph"/>
        <w:numPr>
          <w:ilvl w:val="0"/>
          <w:numId w:val="41"/>
        </w:numPr>
        <w:tabs>
          <w:tab w:val="left" w:pos="1134"/>
        </w:tabs>
        <w:ind w:left="1134" w:hanging="567"/>
        <w:rPr>
          <w:rFonts w:ascii="Arial" w:hAnsi="Arial" w:cs="Arial"/>
          <w:bCs/>
          <w:sz w:val="24"/>
          <w:szCs w:val="24"/>
        </w:rPr>
      </w:pPr>
      <w:r>
        <w:rPr>
          <w:rFonts w:ascii="Arial" w:hAnsi="Arial" w:cs="Arial"/>
          <w:bCs/>
          <w:sz w:val="24"/>
          <w:szCs w:val="24"/>
        </w:rPr>
        <w:t>Any initial intervention would best be channeled through international agencies already working in the country</w:t>
      </w:r>
      <w:r w:rsidR="00E954C2">
        <w:rPr>
          <w:rFonts w:ascii="Arial" w:hAnsi="Arial" w:cs="Arial"/>
          <w:bCs/>
          <w:sz w:val="24"/>
          <w:szCs w:val="24"/>
        </w:rPr>
        <w:t xml:space="preserve"> and should be well coordinated with other mine action programs</w:t>
      </w:r>
      <w:r w:rsidR="00214A7D">
        <w:rPr>
          <w:rFonts w:ascii="Arial" w:hAnsi="Arial" w:cs="Arial"/>
          <w:bCs/>
          <w:sz w:val="24"/>
          <w:szCs w:val="24"/>
        </w:rPr>
        <w:t>.</w:t>
      </w:r>
    </w:p>
    <w:p w:rsidR="009967F7" w:rsidRDefault="009967F7" w:rsidP="000140F6">
      <w:pPr>
        <w:rPr>
          <w:rFonts w:ascii="Arial" w:hAnsi="Arial" w:cs="Arial"/>
          <w:b/>
          <w:sz w:val="24"/>
          <w:szCs w:val="24"/>
        </w:rPr>
      </w:pPr>
    </w:p>
    <w:p w:rsidR="000140F6" w:rsidRPr="006A5A27" w:rsidRDefault="008B0611" w:rsidP="006A5A27">
      <w:pPr>
        <w:pStyle w:val="Heading3"/>
        <w:rPr>
          <w:rStyle w:val="Heading3Char"/>
          <w:b/>
        </w:rPr>
      </w:pPr>
      <w:bookmarkStart w:id="39" w:name="_Toc346634738"/>
      <w:r w:rsidRPr="006A5A27">
        <w:t>6.6</w:t>
      </w:r>
      <w:r w:rsidR="000A0FA8" w:rsidRPr="006A5A27">
        <w:tab/>
      </w:r>
      <w:r w:rsidR="000140F6" w:rsidRPr="006A5A27">
        <w:rPr>
          <w:rStyle w:val="Heading3Char"/>
          <w:b/>
        </w:rPr>
        <w:t>Middle East and North Africa</w:t>
      </w:r>
      <w:bookmarkEnd w:id="39"/>
    </w:p>
    <w:p w:rsidR="000140F6" w:rsidRPr="00523FC3" w:rsidRDefault="000140F6" w:rsidP="000140F6">
      <w:pPr>
        <w:rPr>
          <w:rFonts w:ascii="Arial" w:hAnsi="Arial" w:cs="Arial"/>
          <w:b/>
          <w:sz w:val="24"/>
          <w:szCs w:val="24"/>
        </w:rPr>
      </w:pPr>
    </w:p>
    <w:p w:rsidR="000140F6" w:rsidRPr="002D0D4E" w:rsidRDefault="000140F6" w:rsidP="000140F6">
      <w:pPr>
        <w:rPr>
          <w:rFonts w:ascii="Arial" w:hAnsi="Arial" w:cs="Arial"/>
          <w:sz w:val="24"/>
          <w:szCs w:val="24"/>
        </w:rPr>
      </w:pPr>
      <w:r w:rsidRPr="002D0D4E">
        <w:rPr>
          <w:rFonts w:ascii="Arial" w:hAnsi="Arial" w:cs="Arial"/>
          <w:sz w:val="24"/>
          <w:szCs w:val="24"/>
        </w:rPr>
        <w:t>Australia’s involvement in Lebanon and Jordan was reviewed in detail in December 2011 and a copy of the full Middle East report is attached</w:t>
      </w:r>
      <w:r>
        <w:rPr>
          <w:rFonts w:ascii="Arial" w:hAnsi="Arial" w:cs="Arial"/>
          <w:sz w:val="24"/>
          <w:szCs w:val="24"/>
        </w:rPr>
        <w:t xml:space="preserve"> at Annex 6</w:t>
      </w:r>
      <w:r w:rsidRPr="002D0D4E">
        <w:rPr>
          <w:rFonts w:ascii="Arial" w:hAnsi="Arial" w:cs="Arial"/>
          <w:sz w:val="24"/>
          <w:szCs w:val="24"/>
        </w:rPr>
        <w:t>.  Comment was also made about the following countries in the region; Egypt, Iraq, Libya, Palestine/Occupied Territories, Sud</w:t>
      </w:r>
      <w:r w:rsidR="00116326">
        <w:rPr>
          <w:rFonts w:ascii="Arial" w:hAnsi="Arial" w:cs="Arial"/>
          <w:sz w:val="24"/>
          <w:szCs w:val="24"/>
        </w:rPr>
        <w:t xml:space="preserve">an, Syria and Yemen.  The report recommended continued funding to Jordan to enable </w:t>
      </w:r>
      <w:r w:rsidR="00E954C2">
        <w:rPr>
          <w:rFonts w:ascii="Arial" w:hAnsi="Arial" w:cs="Arial"/>
          <w:sz w:val="24"/>
          <w:szCs w:val="24"/>
        </w:rPr>
        <w:t xml:space="preserve">the </w:t>
      </w:r>
      <w:r w:rsidR="00116326">
        <w:rPr>
          <w:rFonts w:ascii="Arial" w:hAnsi="Arial" w:cs="Arial"/>
          <w:sz w:val="24"/>
          <w:szCs w:val="24"/>
        </w:rPr>
        <w:t xml:space="preserve">complete </w:t>
      </w:r>
      <w:r w:rsidR="0093676F">
        <w:rPr>
          <w:rFonts w:ascii="Arial" w:hAnsi="Arial" w:cs="Arial"/>
          <w:sz w:val="24"/>
          <w:szCs w:val="24"/>
        </w:rPr>
        <w:t>clearance and</w:t>
      </w:r>
      <w:r w:rsidR="00E954C2">
        <w:rPr>
          <w:rFonts w:ascii="Arial" w:hAnsi="Arial" w:cs="Arial"/>
          <w:sz w:val="24"/>
          <w:szCs w:val="24"/>
        </w:rPr>
        <w:t xml:space="preserve"> verification</w:t>
      </w:r>
      <w:r w:rsidR="006F7493">
        <w:rPr>
          <w:rFonts w:ascii="Arial" w:hAnsi="Arial" w:cs="Arial"/>
          <w:sz w:val="24"/>
          <w:szCs w:val="24"/>
        </w:rPr>
        <w:t xml:space="preserve">.  </w:t>
      </w:r>
      <w:r w:rsidR="00AB1959">
        <w:rPr>
          <w:rFonts w:ascii="Arial" w:hAnsi="Arial" w:cs="Arial"/>
          <w:sz w:val="24"/>
          <w:szCs w:val="24"/>
        </w:rPr>
        <w:t>Completion of mine clearance was announced in Jordan in April this year, and the final verification and che</w:t>
      </w:r>
      <w:r w:rsidR="006F7493">
        <w:rPr>
          <w:rFonts w:ascii="Arial" w:hAnsi="Arial" w:cs="Arial"/>
          <w:sz w:val="24"/>
          <w:szCs w:val="24"/>
        </w:rPr>
        <w:t>cking should take one more year</w:t>
      </w:r>
      <w:r w:rsidR="00116326">
        <w:rPr>
          <w:rFonts w:ascii="Arial" w:hAnsi="Arial" w:cs="Arial"/>
          <w:sz w:val="24"/>
          <w:szCs w:val="24"/>
        </w:rPr>
        <w:t>.  It also recommended ongoing assistance to Lebanon and Iraq to assist them meet their stated mine action goals.</w:t>
      </w:r>
    </w:p>
    <w:p w:rsidR="000140F6" w:rsidRPr="00B76070" w:rsidRDefault="00116326" w:rsidP="000140F6">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lastRenderedPageBreak/>
        <w:t>However, i</w:t>
      </w:r>
      <w:r w:rsidR="000140F6" w:rsidRPr="00B76070">
        <w:rPr>
          <w:rFonts w:ascii="Arial" w:eastAsia="Times New Roman" w:hAnsi="Arial" w:cs="Arial"/>
          <w:sz w:val="24"/>
          <w:szCs w:val="24"/>
        </w:rPr>
        <w:t xml:space="preserve">t is difficult to draw any firm conclusions on Australia’s mine action involvement in </w:t>
      </w:r>
      <w:r>
        <w:rPr>
          <w:rFonts w:ascii="Arial" w:eastAsia="Times New Roman" w:hAnsi="Arial" w:cs="Arial"/>
          <w:sz w:val="24"/>
          <w:szCs w:val="24"/>
        </w:rPr>
        <w:t xml:space="preserve">other parts of </w:t>
      </w:r>
      <w:r w:rsidR="000140F6" w:rsidRPr="00B76070">
        <w:rPr>
          <w:rFonts w:ascii="Arial" w:eastAsia="Times New Roman" w:hAnsi="Arial" w:cs="Arial"/>
          <w:sz w:val="24"/>
          <w:szCs w:val="24"/>
        </w:rPr>
        <w:t>the Middle East – past, present and future – from documentary research and limited interviews alone.  The reasons for this include;</w:t>
      </w:r>
    </w:p>
    <w:p w:rsidR="000140F6" w:rsidRPr="00B76070" w:rsidRDefault="000140F6" w:rsidP="000A0FA8">
      <w:pPr>
        <w:pStyle w:val="ListParagraph"/>
        <w:numPr>
          <w:ilvl w:val="0"/>
          <w:numId w:val="6"/>
        </w:numPr>
        <w:tabs>
          <w:tab w:val="left" w:pos="1134"/>
        </w:tabs>
        <w:spacing w:before="100" w:beforeAutospacing="1" w:after="100" w:afterAutospacing="1"/>
        <w:ind w:left="1134" w:hanging="567"/>
        <w:rPr>
          <w:rFonts w:ascii="Arial" w:eastAsia="Times New Roman" w:hAnsi="Arial" w:cs="Arial"/>
          <w:sz w:val="24"/>
          <w:szCs w:val="24"/>
        </w:rPr>
      </w:pPr>
      <w:r w:rsidRPr="00B76070">
        <w:rPr>
          <w:rFonts w:ascii="Arial" w:eastAsia="Times New Roman" w:hAnsi="Arial" w:cs="Arial"/>
          <w:sz w:val="24"/>
          <w:szCs w:val="24"/>
        </w:rPr>
        <w:t>There are quite different situations in the range of countries Australia has supported in the past – both in terms of landmine and ERW contamination, and on their national responses</w:t>
      </w:r>
    </w:p>
    <w:p w:rsidR="000140F6" w:rsidRPr="00B76070" w:rsidRDefault="000140F6" w:rsidP="000A0FA8">
      <w:pPr>
        <w:pStyle w:val="ListParagraph"/>
        <w:numPr>
          <w:ilvl w:val="0"/>
          <w:numId w:val="6"/>
        </w:numPr>
        <w:tabs>
          <w:tab w:val="left" w:pos="1134"/>
        </w:tabs>
        <w:spacing w:before="100" w:beforeAutospacing="1" w:after="100" w:afterAutospacing="1"/>
        <w:ind w:left="1134" w:hanging="567"/>
        <w:rPr>
          <w:rFonts w:ascii="Arial" w:eastAsia="Times New Roman" w:hAnsi="Arial" w:cs="Arial"/>
          <w:sz w:val="24"/>
          <w:szCs w:val="24"/>
        </w:rPr>
      </w:pPr>
      <w:r w:rsidRPr="00B76070">
        <w:rPr>
          <w:rFonts w:ascii="Arial" w:eastAsia="Times New Roman" w:hAnsi="Arial" w:cs="Arial"/>
          <w:sz w:val="24"/>
          <w:szCs w:val="24"/>
        </w:rPr>
        <w:t>The environment in many countries is changing rapidly, like reports of new mine laying in Libya and Syria, through to the separation of Sudan into two countries.</w:t>
      </w:r>
    </w:p>
    <w:p w:rsidR="000140F6" w:rsidRPr="00B76070" w:rsidRDefault="000140F6" w:rsidP="000A0FA8">
      <w:pPr>
        <w:pStyle w:val="ListParagraph"/>
        <w:numPr>
          <w:ilvl w:val="0"/>
          <w:numId w:val="6"/>
        </w:numPr>
        <w:tabs>
          <w:tab w:val="left" w:pos="1134"/>
        </w:tabs>
        <w:spacing w:before="100" w:beforeAutospacing="1" w:after="100" w:afterAutospacing="1"/>
        <w:ind w:left="1134" w:hanging="567"/>
        <w:rPr>
          <w:rFonts w:ascii="Arial" w:eastAsia="Times New Roman" w:hAnsi="Arial" w:cs="Arial"/>
          <w:sz w:val="24"/>
          <w:szCs w:val="24"/>
        </w:rPr>
      </w:pPr>
      <w:r w:rsidRPr="00B76070">
        <w:rPr>
          <w:rFonts w:ascii="Arial" w:eastAsia="Times New Roman" w:hAnsi="Arial" w:cs="Arial"/>
          <w:sz w:val="24"/>
          <w:szCs w:val="24"/>
        </w:rPr>
        <w:t xml:space="preserve">Due to political unrest, or the so-called “Arab Spring”, the whole governance structures of some countries have changed </w:t>
      </w:r>
      <w:r w:rsidR="00E0708D" w:rsidRPr="00B76070">
        <w:rPr>
          <w:rFonts w:ascii="Arial" w:eastAsia="Times New Roman" w:hAnsi="Arial" w:cs="Arial"/>
          <w:sz w:val="24"/>
          <w:szCs w:val="24"/>
        </w:rPr>
        <w:t>e.g.</w:t>
      </w:r>
      <w:r w:rsidRPr="00B76070">
        <w:rPr>
          <w:rFonts w:ascii="Arial" w:eastAsia="Times New Roman" w:hAnsi="Arial" w:cs="Arial"/>
          <w:sz w:val="24"/>
          <w:szCs w:val="24"/>
        </w:rPr>
        <w:t xml:space="preserve"> Egypt.</w:t>
      </w:r>
    </w:p>
    <w:p w:rsidR="00E954C2" w:rsidRDefault="000140F6" w:rsidP="000A0FA8">
      <w:pPr>
        <w:pStyle w:val="ListParagraph"/>
        <w:numPr>
          <w:ilvl w:val="0"/>
          <w:numId w:val="6"/>
        </w:numPr>
        <w:tabs>
          <w:tab w:val="left" w:pos="1134"/>
        </w:tabs>
        <w:spacing w:before="100" w:beforeAutospacing="1" w:after="100" w:afterAutospacing="1"/>
        <w:ind w:left="1134" w:hanging="567"/>
        <w:rPr>
          <w:rFonts w:ascii="Arial" w:eastAsia="Times New Roman" w:hAnsi="Arial" w:cs="Arial"/>
          <w:sz w:val="24"/>
          <w:szCs w:val="24"/>
        </w:rPr>
      </w:pPr>
      <w:r w:rsidRPr="00B76070">
        <w:rPr>
          <w:rFonts w:ascii="Arial" w:eastAsia="Times New Roman" w:hAnsi="Arial" w:cs="Arial"/>
          <w:sz w:val="24"/>
          <w:szCs w:val="24"/>
        </w:rPr>
        <w:t>The new contamination problems countries are likely to face will probably involve much more contamination from ERW than just anti-personnel landmines.</w:t>
      </w:r>
    </w:p>
    <w:p w:rsidR="00B62E94" w:rsidRDefault="00E954C2" w:rsidP="000A0FA8">
      <w:pPr>
        <w:pStyle w:val="ListParagraph"/>
        <w:numPr>
          <w:ilvl w:val="0"/>
          <w:numId w:val="6"/>
        </w:numPr>
        <w:tabs>
          <w:tab w:val="left" w:pos="1134"/>
        </w:tabs>
        <w:spacing w:before="100" w:beforeAutospacing="1" w:after="100" w:afterAutospacing="1"/>
        <w:ind w:left="1134" w:hanging="567"/>
        <w:rPr>
          <w:rFonts w:ascii="Arial" w:eastAsia="Times New Roman" w:hAnsi="Arial" w:cs="Arial"/>
          <w:sz w:val="24"/>
          <w:szCs w:val="24"/>
        </w:rPr>
      </w:pPr>
      <w:r>
        <w:rPr>
          <w:rFonts w:ascii="Arial" w:eastAsia="Times New Roman" w:hAnsi="Arial" w:cs="Arial"/>
          <w:sz w:val="24"/>
          <w:szCs w:val="24"/>
        </w:rPr>
        <w:t xml:space="preserve">Australia’s limited bilateral aid engagement in these countries.  </w:t>
      </w:r>
    </w:p>
    <w:p w:rsidR="000F05AB" w:rsidRPr="00B62E94" w:rsidRDefault="00E954C2" w:rsidP="000A0FA8">
      <w:pPr>
        <w:spacing w:before="100" w:beforeAutospacing="1" w:after="100" w:afterAutospacing="1"/>
        <w:jc w:val="both"/>
        <w:rPr>
          <w:rFonts w:ascii="Arial" w:eastAsia="Times New Roman" w:hAnsi="Arial" w:cs="Arial"/>
          <w:sz w:val="24"/>
          <w:szCs w:val="24"/>
        </w:rPr>
      </w:pPr>
      <w:r w:rsidRPr="00B62E94">
        <w:rPr>
          <w:rFonts w:ascii="Arial" w:hAnsi="Arial" w:cs="Arial"/>
          <w:sz w:val="24"/>
          <w:szCs w:val="24"/>
        </w:rPr>
        <w:t xml:space="preserve">Support for high priority, completion or emergency mine action in the Middle East should continue to be monitored and </w:t>
      </w:r>
      <w:r w:rsidR="00B62E94">
        <w:rPr>
          <w:rFonts w:ascii="Arial" w:hAnsi="Arial" w:cs="Arial"/>
          <w:sz w:val="24"/>
          <w:szCs w:val="24"/>
        </w:rPr>
        <w:t>considered under any expanded Global Mine Action P</w:t>
      </w:r>
      <w:r w:rsidR="00FF23FA" w:rsidRPr="00B62E94">
        <w:rPr>
          <w:rFonts w:ascii="Arial" w:hAnsi="Arial" w:cs="Arial"/>
          <w:sz w:val="24"/>
          <w:szCs w:val="24"/>
        </w:rPr>
        <w:t xml:space="preserve">rogram. </w:t>
      </w:r>
    </w:p>
    <w:p w:rsidR="000140F6" w:rsidRPr="006A5A27" w:rsidRDefault="008B0611" w:rsidP="006A5A27">
      <w:pPr>
        <w:pStyle w:val="Heading3"/>
        <w:rPr>
          <w:rStyle w:val="Heading3Char"/>
          <w:b/>
        </w:rPr>
      </w:pPr>
      <w:bookmarkStart w:id="40" w:name="_Toc346634739"/>
      <w:r w:rsidRPr="006A5A27">
        <w:t>6.7</w:t>
      </w:r>
      <w:r w:rsidR="000A0FA8" w:rsidRPr="006A5A27">
        <w:tab/>
      </w:r>
      <w:r w:rsidR="000140F6" w:rsidRPr="006A5A27">
        <w:rPr>
          <w:rStyle w:val="Heading3Char"/>
          <w:b/>
        </w:rPr>
        <w:t>Africa</w:t>
      </w:r>
      <w:bookmarkEnd w:id="40"/>
    </w:p>
    <w:p w:rsidR="000140F6" w:rsidRPr="00523FC3" w:rsidRDefault="000140F6" w:rsidP="000140F6">
      <w:pPr>
        <w:rPr>
          <w:rFonts w:ascii="Arial" w:hAnsi="Arial" w:cs="Arial"/>
          <w:b/>
          <w:sz w:val="24"/>
          <w:szCs w:val="24"/>
        </w:rPr>
      </w:pPr>
    </w:p>
    <w:p w:rsidR="000140F6" w:rsidRPr="00344EB3" w:rsidRDefault="000140F6" w:rsidP="000140F6">
      <w:pPr>
        <w:rPr>
          <w:rFonts w:ascii="Arial" w:hAnsi="Arial" w:cs="Arial"/>
          <w:sz w:val="24"/>
          <w:szCs w:val="24"/>
        </w:rPr>
      </w:pPr>
      <w:r w:rsidRPr="00344EB3">
        <w:rPr>
          <w:rFonts w:ascii="Arial" w:hAnsi="Arial" w:cs="Arial"/>
          <w:sz w:val="24"/>
          <w:szCs w:val="24"/>
        </w:rPr>
        <w:t xml:space="preserve">The </w:t>
      </w:r>
      <w:r w:rsidR="00B62E94">
        <w:rPr>
          <w:rFonts w:ascii="Arial" w:hAnsi="Arial" w:cs="Arial"/>
          <w:sz w:val="24"/>
          <w:szCs w:val="24"/>
        </w:rPr>
        <w:t>Landmine Monitor report for 2011</w:t>
      </w:r>
      <w:r w:rsidRPr="00344EB3">
        <w:rPr>
          <w:rFonts w:ascii="Arial" w:hAnsi="Arial" w:cs="Arial"/>
          <w:sz w:val="24"/>
          <w:szCs w:val="24"/>
        </w:rPr>
        <w:t xml:space="preserve"> lists 20 states and one area in Africa that are affected by landmines, cluster munitions and other explosive remnants of war.  They are;</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Angola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Burundi</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Chad</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Congo, Republic of the</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Djibouti</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Congo, Democratic Republic of the (DRC)</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Eritrea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Ethiopia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Guinea-Bissau</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Mauritania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Mali</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Mozambique</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Namibia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Niger</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Senegal</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Somalia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South Sudan</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Sudan</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Uganda</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lastRenderedPageBreak/>
        <w:t>Zimbabwe</w:t>
      </w:r>
    </w:p>
    <w:p w:rsidR="000140F6" w:rsidRPr="000A0FA8" w:rsidRDefault="000140F6" w:rsidP="000A0FA8">
      <w:pPr>
        <w:pStyle w:val="ListParagraph"/>
        <w:numPr>
          <w:ilvl w:val="0"/>
          <w:numId w:val="33"/>
        </w:numPr>
        <w:tabs>
          <w:tab w:val="left" w:pos="1134"/>
        </w:tabs>
        <w:ind w:left="1134" w:hanging="567"/>
        <w:rPr>
          <w:rFonts w:ascii="Arial" w:hAnsi="Arial" w:cs="Arial"/>
          <w:sz w:val="24"/>
          <w:szCs w:val="24"/>
        </w:rPr>
      </w:pPr>
      <w:r w:rsidRPr="000A0FA8">
        <w:rPr>
          <w:rFonts w:ascii="Arial" w:hAnsi="Arial" w:cs="Arial"/>
          <w:sz w:val="24"/>
          <w:szCs w:val="24"/>
        </w:rPr>
        <w:t>Somaliland</w:t>
      </w:r>
    </w:p>
    <w:p w:rsidR="000140F6" w:rsidRDefault="000140F6" w:rsidP="000140F6">
      <w:pPr>
        <w:rPr>
          <w:rFonts w:ascii="Arial" w:hAnsi="Arial" w:cs="Arial"/>
          <w:sz w:val="24"/>
          <w:szCs w:val="24"/>
        </w:rPr>
      </w:pPr>
    </w:p>
    <w:p w:rsidR="000140F6" w:rsidRPr="00344EB3" w:rsidRDefault="000140F6" w:rsidP="000140F6">
      <w:pPr>
        <w:rPr>
          <w:rFonts w:ascii="Arial" w:hAnsi="Arial" w:cs="Arial"/>
          <w:sz w:val="24"/>
          <w:szCs w:val="24"/>
        </w:rPr>
      </w:pPr>
      <w:r w:rsidRPr="00344EB3">
        <w:rPr>
          <w:rFonts w:ascii="Arial" w:hAnsi="Arial" w:cs="Arial"/>
          <w:sz w:val="24"/>
          <w:szCs w:val="24"/>
        </w:rPr>
        <w:t>It is beyond the scope of this report to detail the situation in each African cou</w:t>
      </w:r>
      <w:r w:rsidR="00ED4B07">
        <w:rPr>
          <w:rFonts w:ascii="Arial" w:hAnsi="Arial" w:cs="Arial"/>
          <w:sz w:val="24"/>
          <w:szCs w:val="24"/>
        </w:rPr>
        <w:t>ntry, and as recommended in Section</w:t>
      </w:r>
      <w:r w:rsidRPr="00344EB3">
        <w:rPr>
          <w:rFonts w:ascii="Arial" w:hAnsi="Arial" w:cs="Arial"/>
          <w:sz w:val="24"/>
          <w:szCs w:val="24"/>
        </w:rPr>
        <w:t xml:space="preserve"> 1 of this report ‘AusAID should review its mine action engagement in Africa, and develop a more coherent plan that logically focuses on supporting mine action over the longer term in a few countries’</w:t>
      </w:r>
      <w:r w:rsidR="00FF23FA">
        <w:rPr>
          <w:rFonts w:ascii="Arial" w:hAnsi="Arial" w:cs="Arial"/>
          <w:sz w:val="24"/>
          <w:szCs w:val="24"/>
        </w:rPr>
        <w:t xml:space="preserve"> such as in countries where Australia has a broader and long-term aid relationship</w:t>
      </w:r>
      <w:r w:rsidRPr="00344EB3">
        <w:rPr>
          <w:rFonts w:ascii="Arial" w:hAnsi="Arial" w:cs="Arial"/>
          <w:sz w:val="24"/>
          <w:szCs w:val="24"/>
        </w:rPr>
        <w:t>.</w:t>
      </w:r>
    </w:p>
    <w:p w:rsidR="00EB4056" w:rsidRDefault="00EB4056">
      <w:pPr>
        <w:rPr>
          <w:rFonts w:ascii="Arial" w:hAnsi="Arial" w:cs="Arial"/>
          <w:b/>
          <w:sz w:val="24"/>
          <w:szCs w:val="24"/>
        </w:rPr>
      </w:pPr>
      <w:r>
        <w:br w:type="page"/>
      </w:r>
    </w:p>
    <w:p w:rsidR="004F253C" w:rsidRDefault="006F420B" w:rsidP="00EB4056">
      <w:pPr>
        <w:pStyle w:val="Heading2"/>
      </w:pPr>
      <w:bookmarkStart w:id="41" w:name="_Toc346634740"/>
      <w:r>
        <w:lastRenderedPageBreak/>
        <w:t>CONCLUSION</w:t>
      </w:r>
      <w:bookmarkEnd w:id="41"/>
    </w:p>
    <w:p w:rsidR="008C1D0E" w:rsidRPr="008C1D0E" w:rsidRDefault="008C1D0E" w:rsidP="008C1D0E">
      <w:pPr>
        <w:spacing w:before="100" w:beforeAutospacing="1" w:after="100" w:afterAutospacing="1"/>
        <w:rPr>
          <w:rFonts w:ascii="Arial" w:eastAsia="Times New Roman" w:hAnsi="Arial" w:cs="Arial"/>
          <w:sz w:val="24"/>
          <w:szCs w:val="24"/>
        </w:rPr>
      </w:pPr>
      <w:r w:rsidRPr="008C1D0E">
        <w:rPr>
          <w:rFonts w:ascii="Arial" w:eastAsia="Times New Roman" w:hAnsi="Arial" w:cs="Arial"/>
          <w:sz w:val="24"/>
          <w:szCs w:val="24"/>
        </w:rPr>
        <w:t>Overall, the Mine Action Strategy clearly outlines Australia’s strong interest and commitment to mine action, and the Strategy is being successfully implemented.  The Strategy covers the whole range of mine action activities – mine risk education, clearance, victim assistance, stockpile destruction and advocacy and has a geographic focus on the Asia-Pacific region.  The Strategy is a whole–of-government approach which communicates Australia’s priorities to its partners and guides Australia’s involvement in the various international treaties dealing with landmines, cluster munitions and ot</w:t>
      </w:r>
      <w:r w:rsidR="006F7493">
        <w:rPr>
          <w:rFonts w:ascii="Arial" w:eastAsia="Times New Roman" w:hAnsi="Arial" w:cs="Arial"/>
          <w:sz w:val="24"/>
          <w:szCs w:val="24"/>
        </w:rPr>
        <w:t xml:space="preserve">her explosive remnants of war.  </w:t>
      </w:r>
      <w:r w:rsidR="004B6CA7">
        <w:rPr>
          <w:rFonts w:ascii="Arial" w:eastAsia="Times New Roman" w:hAnsi="Arial" w:cs="Arial"/>
          <w:sz w:val="24"/>
          <w:szCs w:val="24"/>
        </w:rPr>
        <w:t>The Strategy is consistent with Australia’s aid priorities and approach as reflected in the Government’ Response to the Aid Effectiveness Review.</w:t>
      </w:r>
    </w:p>
    <w:p w:rsidR="00FF52AC" w:rsidRDefault="008C1D0E" w:rsidP="008C1D0E">
      <w:pPr>
        <w:spacing w:before="100" w:beforeAutospacing="1" w:after="100" w:afterAutospacing="1"/>
        <w:rPr>
          <w:rFonts w:ascii="Arial" w:eastAsia="Times New Roman" w:hAnsi="Arial" w:cs="Arial"/>
          <w:sz w:val="24"/>
          <w:szCs w:val="24"/>
        </w:rPr>
      </w:pPr>
      <w:r w:rsidRPr="008C1D0E">
        <w:rPr>
          <w:rFonts w:ascii="Arial" w:eastAsia="Times New Roman" w:hAnsi="Arial" w:cs="Arial"/>
          <w:sz w:val="24"/>
          <w:szCs w:val="24"/>
        </w:rPr>
        <w:t>The Review found that there was a very positive response by almost all stakeholders to Australia’s role in mine action, and for the way in which the ‘Mine Action Strategy for the Australian Aid Program 2010 – 2014’ is being implemented.  Many referred to Australia as a ‘model donor’.  Australia is one of the few mine action donors that has a written mine action strategy, and it has risen from being the 11</w:t>
      </w:r>
      <w:r w:rsidRPr="008C1D0E">
        <w:rPr>
          <w:rFonts w:ascii="Arial" w:eastAsia="Times New Roman" w:hAnsi="Arial" w:cs="Arial"/>
          <w:sz w:val="24"/>
          <w:szCs w:val="24"/>
          <w:vertAlign w:val="superscript"/>
        </w:rPr>
        <w:t>th</w:t>
      </w:r>
      <w:r w:rsidRPr="008C1D0E">
        <w:rPr>
          <w:rFonts w:ascii="Arial" w:eastAsia="Times New Roman" w:hAnsi="Arial" w:cs="Arial"/>
          <w:sz w:val="24"/>
          <w:szCs w:val="24"/>
        </w:rPr>
        <w:t xml:space="preserve"> largest donor to mi</w:t>
      </w:r>
      <w:r w:rsidR="000E6F22">
        <w:rPr>
          <w:rFonts w:ascii="Arial" w:eastAsia="Times New Roman" w:hAnsi="Arial" w:cs="Arial"/>
          <w:sz w:val="24"/>
          <w:szCs w:val="24"/>
        </w:rPr>
        <w:t>ne action in 2008 to being the 6</w:t>
      </w:r>
      <w:r w:rsidRPr="008C1D0E">
        <w:rPr>
          <w:rFonts w:ascii="Arial" w:eastAsia="Times New Roman" w:hAnsi="Arial" w:cs="Arial"/>
          <w:sz w:val="24"/>
          <w:szCs w:val="24"/>
          <w:vertAlign w:val="superscript"/>
        </w:rPr>
        <w:t>th</w:t>
      </w:r>
      <w:r w:rsidR="000E6F22">
        <w:rPr>
          <w:rFonts w:ascii="Arial" w:eastAsia="Times New Roman" w:hAnsi="Arial" w:cs="Arial"/>
          <w:sz w:val="24"/>
          <w:szCs w:val="24"/>
        </w:rPr>
        <w:t xml:space="preserve"> in 2011.  </w:t>
      </w:r>
      <w:r w:rsidR="00FF52AC">
        <w:rPr>
          <w:rFonts w:ascii="Arial" w:eastAsia="Times New Roman" w:hAnsi="Arial" w:cs="Arial"/>
          <w:sz w:val="24"/>
          <w:szCs w:val="24"/>
        </w:rPr>
        <w:t>The Strategy is aligned with current best practices in mine action, such as support to long term capacity building in mine affected countries, linking mine action to development and using a range of implementing partners to achieve the desired outcomes.</w:t>
      </w:r>
      <w:r w:rsidR="00AC3CF6">
        <w:rPr>
          <w:rFonts w:ascii="Arial" w:eastAsia="Times New Roman" w:hAnsi="Arial" w:cs="Arial"/>
          <w:sz w:val="24"/>
          <w:szCs w:val="24"/>
        </w:rPr>
        <w:t xml:space="preserve">  The Strategy was considered to be clear and relevant by partner Governments and implementing partners.</w:t>
      </w:r>
    </w:p>
    <w:p w:rsidR="008C1D0E" w:rsidRDefault="00FF52AC" w:rsidP="008C1D0E">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 Performance Framework in the Strategy provides a broad framework for the measuring the progress and impact of the Strategy.  It is considered by the Review that </w:t>
      </w:r>
      <w:r w:rsidR="00AC3CF6">
        <w:rPr>
          <w:rFonts w:ascii="Arial" w:eastAsia="Times New Roman" w:hAnsi="Arial" w:cs="Arial"/>
          <w:sz w:val="24"/>
          <w:szCs w:val="24"/>
        </w:rPr>
        <w:t xml:space="preserve">very </w:t>
      </w:r>
      <w:r>
        <w:rPr>
          <w:rFonts w:ascii="Arial" w:eastAsia="Times New Roman" w:hAnsi="Arial" w:cs="Arial"/>
          <w:sz w:val="24"/>
          <w:szCs w:val="24"/>
        </w:rPr>
        <w:t>good progress has been made in achieving the four stated Outcomes, but it has been difficult to quantify these due to a number of factors</w:t>
      </w:r>
      <w:r w:rsidR="00AC3CF6">
        <w:rPr>
          <w:rFonts w:ascii="Arial" w:eastAsia="Times New Roman" w:hAnsi="Arial" w:cs="Arial"/>
          <w:sz w:val="24"/>
          <w:szCs w:val="24"/>
        </w:rPr>
        <w:t>, such as a lack of baseline data and varied reporting</w:t>
      </w:r>
      <w:r>
        <w:rPr>
          <w:rFonts w:ascii="Arial" w:eastAsia="Times New Roman" w:hAnsi="Arial" w:cs="Arial"/>
          <w:sz w:val="24"/>
          <w:szCs w:val="24"/>
        </w:rPr>
        <w:t>.  On the funding side, a</w:t>
      </w:r>
      <w:r w:rsidR="000E6F22">
        <w:rPr>
          <w:rFonts w:ascii="Arial" w:eastAsia="Times New Roman" w:hAnsi="Arial" w:cs="Arial"/>
          <w:sz w:val="24"/>
          <w:szCs w:val="24"/>
        </w:rPr>
        <w:t>t</w:t>
      </w:r>
      <w:r w:rsidR="008C1D0E" w:rsidRPr="008C1D0E">
        <w:rPr>
          <w:rFonts w:ascii="Arial" w:eastAsia="Times New Roman" w:hAnsi="Arial" w:cs="Arial"/>
          <w:sz w:val="24"/>
          <w:szCs w:val="24"/>
        </w:rPr>
        <w:t xml:space="preserve"> th</w:t>
      </w:r>
      <w:r>
        <w:rPr>
          <w:rFonts w:ascii="Arial" w:eastAsia="Times New Roman" w:hAnsi="Arial" w:cs="Arial"/>
          <w:sz w:val="24"/>
          <w:szCs w:val="24"/>
        </w:rPr>
        <w:t>e mid-way point</w:t>
      </w:r>
      <w:r w:rsidR="000E6F22">
        <w:rPr>
          <w:rFonts w:ascii="Arial" w:eastAsia="Times New Roman" w:hAnsi="Arial" w:cs="Arial"/>
          <w:sz w:val="24"/>
          <w:szCs w:val="24"/>
        </w:rPr>
        <w:t xml:space="preserve"> </w:t>
      </w:r>
      <w:r w:rsidR="00AC3CF6">
        <w:rPr>
          <w:rFonts w:ascii="Arial" w:eastAsia="Times New Roman" w:hAnsi="Arial" w:cs="Arial"/>
          <w:sz w:val="24"/>
          <w:szCs w:val="24"/>
        </w:rPr>
        <w:t xml:space="preserve">of the Strategy </w:t>
      </w:r>
      <w:r w:rsidR="000E6F22">
        <w:rPr>
          <w:rFonts w:ascii="Arial" w:eastAsia="Times New Roman" w:hAnsi="Arial" w:cs="Arial"/>
          <w:sz w:val="24"/>
          <w:szCs w:val="24"/>
        </w:rPr>
        <w:t>$</w:t>
      </w:r>
      <w:r w:rsidR="004B6CA7">
        <w:rPr>
          <w:rFonts w:ascii="Arial" w:eastAsia="Times New Roman" w:hAnsi="Arial" w:cs="Arial"/>
          <w:sz w:val="24"/>
          <w:szCs w:val="24"/>
        </w:rPr>
        <w:t>84.98</w:t>
      </w:r>
      <w:r>
        <w:rPr>
          <w:rFonts w:ascii="Arial" w:eastAsia="Times New Roman" w:hAnsi="Arial" w:cs="Arial"/>
          <w:sz w:val="24"/>
          <w:szCs w:val="24"/>
        </w:rPr>
        <w:t xml:space="preserve"> million has been committed</w:t>
      </w:r>
      <w:r w:rsidR="008C1D0E" w:rsidRPr="008C1D0E">
        <w:rPr>
          <w:rFonts w:ascii="Arial" w:eastAsia="Times New Roman" w:hAnsi="Arial" w:cs="Arial"/>
          <w:sz w:val="24"/>
          <w:szCs w:val="24"/>
        </w:rPr>
        <w:t xml:space="preserve">, so </w:t>
      </w:r>
      <w:r>
        <w:rPr>
          <w:rFonts w:ascii="Arial" w:eastAsia="Times New Roman" w:hAnsi="Arial" w:cs="Arial"/>
          <w:sz w:val="24"/>
          <w:szCs w:val="24"/>
        </w:rPr>
        <w:t>it is most likely that</w:t>
      </w:r>
      <w:r w:rsidR="008C1D0E" w:rsidRPr="008C1D0E">
        <w:rPr>
          <w:rFonts w:ascii="Arial" w:eastAsia="Times New Roman" w:hAnsi="Arial" w:cs="Arial"/>
          <w:sz w:val="24"/>
          <w:szCs w:val="24"/>
        </w:rPr>
        <w:t xml:space="preserve"> the $100 million commitment</w:t>
      </w:r>
      <w:r>
        <w:rPr>
          <w:rFonts w:ascii="Arial" w:eastAsia="Times New Roman" w:hAnsi="Arial" w:cs="Arial"/>
          <w:sz w:val="24"/>
          <w:szCs w:val="24"/>
        </w:rPr>
        <w:t xml:space="preserve"> will be exceeded</w:t>
      </w:r>
      <w:r w:rsidR="008C1D0E" w:rsidRPr="008C1D0E">
        <w:rPr>
          <w:rFonts w:ascii="Arial" w:eastAsia="Times New Roman" w:hAnsi="Arial" w:cs="Arial"/>
          <w:sz w:val="24"/>
          <w:szCs w:val="24"/>
        </w:rPr>
        <w:t xml:space="preserve"> well before the end of the Strategy in 2014.</w:t>
      </w:r>
    </w:p>
    <w:p w:rsidR="00AC3CF6" w:rsidRPr="008C1D0E" w:rsidRDefault="00AC3CF6" w:rsidP="008C1D0E">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It is recommended that another multi-year Strategy </w:t>
      </w:r>
      <w:r w:rsidR="00FF23FA">
        <w:rPr>
          <w:rFonts w:ascii="Arial" w:eastAsia="Times New Roman" w:hAnsi="Arial" w:cs="Arial"/>
          <w:sz w:val="24"/>
          <w:szCs w:val="24"/>
        </w:rPr>
        <w:t xml:space="preserve">be developed </w:t>
      </w:r>
      <w:r>
        <w:rPr>
          <w:rFonts w:ascii="Arial" w:eastAsia="Times New Roman" w:hAnsi="Arial" w:cs="Arial"/>
          <w:sz w:val="24"/>
          <w:szCs w:val="24"/>
        </w:rPr>
        <w:t>at the end of this current Strategy period in 2014.  This will allow Australia to continue its engagement and leadership in the sector and for landmine and ERW affected countries to ‘finish the job’ or at least develop their capacity to do it themselves.</w:t>
      </w:r>
    </w:p>
    <w:p w:rsidR="00BC22D4" w:rsidRPr="00B76070" w:rsidRDefault="00BC22D4" w:rsidP="00005386">
      <w:pPr>
        <w:rPr>
          <w:rFonts w:ascii="Arial" w:hAnsi="Arial" w:cs="Arial"/>
          <w:sz w:val="24"/>
          <w:szCs w:val="24"/>
        </w:rPr>
      </w:pPr>
    </w:p>
    <w:p w:rsidR="00BC22D4" w:rsidRPr="00B76070" w:rsidRDefault="00BC22D4" w:rsidP="00005386">
      <w:pPr>
        <w:rPr>
          <w:rFonts w:ascii="Arial" w:hAnsi="Arial" w:cs="Arial"/>
          <w:sz w:val="24"/>
          <w:szCs w:val="24"/>
        </w:rPr>
      </w:pPr>
      <w:r w:rsidRPr="00B76070">
        <w:rPr>
          <w:rFonts w:ascii="Arial" w:hAnsi="Arial" w:cs="Arial"/>
          <w:sz w:val="24"/>
          <w:szCs w:val="24"/>
        </w:rPr>
        <w:t>End</w:t>
      </w:r>
    </w:p>
    <w:p w:rsidR="00BC22D4" w:rsidRPr="00B76070" w:rsidRDefault="00756D46" w:rsidP="00005386">
      <w:pPr>
        <w:rPr>
          <w:rFonts w:ascii="Arial" w:hAnsi="Arial" w:cs="Arial"/>
          <w:sz w:val="24"/>
          <w:szCs w:val="24"/>
        </w:rPr>
      </w:pPr>
      <w:r>
        <w:rPr>
          <w:rFonts w:ascii="Arial" w:hAnsi="Arial" w:cs="Arial"/>
          <w:sz w:val="24"/>
          <w:szCs w:val="24"/>
        </w:rPr>
        <w:t>12</w:t>
      </w:r>
      <w:r w:rsidR="00723610">
        <w:rPr>
          <w:rFonts w:ascii="Arial" w:hAnsi="Arial" w:cs="Arial"/>
          <w:sz w:val="24"/>
          <w:szCs w:val="24"/>
        </w:rPr>
        <w:t xml:space="preserve"> July</w:t>
      </w:r>
      <w:r w:rsidR="00657354">
        <w:rPr>
          <w:rFonts w:ascii="Arial" w:hAnsi="Arial" w:cs="Arial"/>
          <w:sz w:val="24"/>
          <w:szCs w:val="24"/>
        </w:rPr>
        <w:t xml:space="preserve"> 2012</w:t>
      </w:r>
    </w:p>
    <w:p w:rsidR="00456903" w:rsidRDefault="000A0FA8" w:rsidP="00005386">
      <w:pPr>
        <w:rPr>
          <w:rFonts w:ascii="Arial" w:hAnsi="Arial" w:cs="Arial"/>
          <w:b/>
          <w:sz w:val="24"/>
          <w:szCs w:val="24"/>
        </w:rPr>
      </w:pPr>
      <w:r>
        <w:rPr>
          <w:rFonts w:ascii="Arial" w:hAnsi="Arial" w:cs="Arial"/>
          <w:sz w:val="24"/>
          <w:szCs w:val="24"/>
        </w:rPr>
        <w:br w:type="page"/>
      </w:r>
    </w:p>
    <w:p w:rsidR="00BC22D4" w:rsidRDefault="00BC22D4" w:rsidP="000E6761">
      <w:pPr>
        <w:pStyle w:val="Heading2"/>
        <w:numPr>
          <w:ilvl w:val="0"/>
          <w:numId w:val="0"/>
        </w:numPr>
        <w:ind w:left="720" w:hanging="720"/>
      </w:pPr>
      <w:bookmarkStart w:id="42" w:name="_Toc346634741"/>
      <w:r w:rsidRPr="00BC22D4">
        <w:lastRenderedPageBreak/>
        <w:t>ANNEX 1.  TERMS OF REFERENCE</w:t>
      </w:r>
      <w:bookmarkEnd w:id="42"/>
    </w:p>
    <w:p w:rsidR="00BC22D4" w:rsidRDefault="00BC22D4" w:rsidP="00005386">
      <w:pPr>
        <w:rPr>
          <w:rFonts w:ascii="Arial" w:hAnsi="Arial" w:cs="Arial"/>
          <w:sz w:val="24"/>
          <w:szCs w:val="24"/>
        </w:rPr>
      </w:pPr>
    </w:p>
    <w:p w:rsidR="007032F6" w:rsidRDefault="007032F6" w:rsidP="007032F6">
      <w:pPr>
        <w:jc w:val="center"/>
        <w:rPr>
          <w:b/>
          <w:sz w:val="32"/>
          <w:szCs w:val="32"/>
        </w:rPr>
      </w:pPr>
      <w:r>
        <w:rPr>
          <w:b/>
          <w:sz w:val="32"/>
          <w:szCs w:val="32"/>
        </w:rPr>
        <w:t>Mine Action Strategy for the Australian Aid Program 2010-2014</w:t>
      </w:r>
    </w:p>
    <w:p w:rsidR="007032F6" w:rsidRDefault="007032F6" w:rsidP="007032F6">
      <w:pPr>
        <w:jc w:val="center"/>
        <w:rPr>
          <w:b/>
          <w:sz w:val="32"/>
          <w:szCs w:val="32"/>
        </w:rPr>
      </w:pPr>
    </w:p>
    <w:p w:rsidR="007032F6" w:rsidRPr="00002B06" w:rsidRDefault="007032F6" w:rsidP="007032F6">
      <w:pPr>
        <w:jc w:val="center"/>
        <w:rPr>
          <w:b/>
          <w:sz w:val="32"/>
          <w:szCs w:val="32"/>
        </w:rPr>
      </w:pPr>
      <w:r>
        <w:rPr>
          <w:b/>
          <w:sz w:val="32"/>
          <w:szCs w:val="32"/>
        </w:rPr>
        <w:t xml:space="preserve">Mid-Term Review </w:t>
      </w:r>
    </w:p>
    <w:p w:rsidR="007032F6" w:rsidRDefault="007032F6" w:rsidP="007032F6">
      <w:pPr>
        <w:tabs>
          <w:tab w:val="left" w:pos="-180"/>
        </w:tabs>
        <w:ind w:right="-180"/>
        <w:rPr>
          <w:b/>
          <w:lang w:val="en-AU"/>
        </w:rPr>
      </w:pPr>
    </w:p>
    <w:p w:rsidR="007032F6" w:rsidRPr="002A3B18" w:rsidRDefault="007032F6" w:rsidP="007032F6">
      <w:pPr>
        <w:tabs>
          <w:tab w:val="left" w:pos="-180"/>
        </w:tabs>
        <w:ind w:right="-180"/>
        <w:rPr>
          <w:b/>
          <w:u w:val="single"/>
          <w:lang w:val="en-AU"/>
        </w:rPr>
      </w:pPr>
      <w:r w:rsidRPr="002A3B18">
        <w:rPr>
          <w:b/>
          <w:u w:val="single"/>
          <w:lang w:val="en-AU"/>
        </w:rPr>
        <w:t>Background</w:t>
      </w:r>
    </w:p>
    <w:p w:rsidR="007032F6" w:rsidRPr="00664EE2"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 xml:space="preserve">Through the aid program, Australia continues to make a significant contribution to international mine action.  Australia’s approach to mine action is detailed in the </w:t>
      </w:r>
      <w:r w:rsidRPr="00E20BD8">
        <w:rPr>
          <w:i/>
          <w:lang w:val="en-AU"/>
        </w:rPr>
        <w:t>Mine Action Strategy for the Australian aid program 2010-2014</w:t>
      </w:r>
      <w:r>
        <w:rPr>
          <w:lang w:val="en-AU"/>
        </w:rPr>
        <w:t xml:space="preserve">.  The strategy includes a $100 million commitment over the five-year period to work towards a world free from landmines, cluster munitions and other explosive remnants of war.  </w:t>
      </w:r>
      <w:r w:rsidRPr="00664EE2">
        <w:rPr>
          <w:lang w:val="en-AU"/>
        </w:rPr>
        <w:t>This is the largest five-year commitment by Australia to mine action</w:t>
      </w:r>
      <w:r>
        <w:rPr>
          <w:lang w:val="en-AU"/>
        </w:rPr>
        <w:t xml:space="preserve"> </w:t>
      </w:r>
      <w:r w:rsidRPr="00664EE2">
        <w:rPr>
          <w:lang w:val="en-AU"/>
        </w:rPr>
        <w:t xml:space="preserve">and will bring Australia’s support to mine action to </w:t>
      </w:r>
      <w:r>
        <w:rPr>
          <w:lang w:val="en-AU"/>
        </w:rPr>
        <w:t xml:space="preserve">at least </w:t>
      </w:r>
      <w:r w:rsidRPr="00664EE2">
        <w:rPr>
          <w:lang w:val="en-AU"/>
        </w:rPr>
        <w:t xml:space="preserve">$275 million since </w:t>
      </w:r>
      <w:r>
        <w:rPr>
          <w:lang w:val="en-AU"/>
        </w:rPr>
        <w:t>Australia signed</w:t>
      </w:r>
      <w:r w:rsidRPr="00664EE2">
        <w:rPr>
          <w:lang w:val="en-AU"/>
        </w:rPr>
        <w:t xml:space="preserve"> the </w:t>
      </w:r>
      <w:r>
        <w:rPr>
          <w:lang w:val="en-AU"/>
        </w:rPr>
        <w:t xml:space="preserve">Convention on the Prohibition of the Use, Stockpiling, Production and Transfer of Anti-Personnel Mines and on Their Destruction (the </w:t>
      </w:r>
      <w:r w:rsidRPr="00664EE2">
        <w:rPr>
          <w:lang w:val="en-AU"/>
        </w:rPr>
        <w:t>Mine B</w:t>
      </w:r>
      <w:r>
        <w:rPr>
          <w:lang w:val="en-AU"/>
        </w:rPr>
        <w:t>an Convention) in 1997</w:t>
      </w:r>
      <w:r w:rsidRPr="00664EE2">
        <w:rPr>
          <w:lang w:val="en-AU"/>
        </w:rPr>
        <w:t>.</w:t>
      </w:r>
    </w:p>
    <w:p w:rsidR="007032F6" w:rsidRDefault="007032F6" w:rsidP="007032F6">
      <w:pPr>
        <w:tabs>
          <w:tab w:val="left" w:pos="-180"/>
        </w:tabs>
        <w:ind w:left="284" w:right="-180"/>
        <w:rPr>
          <w:lang w:val="en-AU"/>
        </w:rPr>
      </w:pPr>
    </w:p>
    <w:p w:rsidR="007032F6" w:rsidRPr="00CD1F5E" w:rsidRDefault="007032F6" w:rsidP="007032F6">
      <w:pPr>
        <w:tabs>
          <w:tab w:val="left" w:pos="-180"/>
        </w:tabs>
        <w:ind w:right="-180"/>
        <w:rPr>
          <w:lang w:val="en-AU"/>
        </w:rPr>
      </w:pPr>
      <w:r w:rsidRPr="00CD1F5E">
        <w:rPr>
          <w:lang w:val="en-AU"/>
        </w:rPr>
        <w:t xml:space="preserve">The goal of the </w:t>
      </w:r>
      <w:r>
        <w:rPr>
          <w:lang w:val="en-AU"/>
        </w:rPr>
        <w:t>Mine Action S</w:t>
      </w:r>
      <w:r w:rsidRPr="00CD1F5E">
        <w:rPr>
          <w:lang w:val="en-AU"/>
        </w:rPr>
        <w:t>trategy is to reduce the threat and socio-economic impact of landmines, cluster munitions and other explosive remnants of war.  The intended outcomes are:</w:t>
      </w:r>
    </w:p>
    <w:p w:rsidR="007032F6" w:rsidRPr="00CD1F5E" w:rsidRDefault="007032F6" w:rsidP="00615E61">
      <w:pPr>
        <w:numPr>
          <w:ilvl w:val="0"/>
          <w:numId w:val="10"/>
        </w:numPr>
        <w:tabs>
          <w:tab w:val="left" w:pos="-180"/>
        </w:tabs>
        <w:ind w:right="-180"/>
        <w:rPr>
          <w:lang w:val="en-AU"/>
        </w:rPr>
      </w:pPr>
      <w:r w:rsidRPr="00CD1F5E">
        <w:rPr>
          <w:lang w:val="en-AU"/>
        </w:rPr>
        <w:t xml:space="preserve">improved quality of life for victims </w:t>
      </w:r>
    </w:p>
    <w:p w:rsidR="007032F6" w:rsidRPr="00CD1F5E" w:rsidRDefault="007032F6" w:rsidP="00615E61">
      <w:pPr>
        <w:numPr>
          <w:ilvl w:val="0"/>
          <w:numId w:val="10"/>
        </w:numPr>
        <w:tabs>
          <w:tab w:val="left" w:pos="-180"/>
        </w:tabs>
        <w:ind w:right="-180"/>
        <w:rPr>
          <w:lang w:val="en-AU"/>
        </w:rPr>
      </w:pPr>
      <w:r w:rsidRPr="00CD1F5E">
        <w:rPr>
          <w:lang w:val="en-AU"/>
        </w:rPr>
        <w:t xml:space="preserve">reduced number of deaths and injuries </w:t>
      </w:r>
    </w:p>
    <w:p w:rsidR="007032F6" w:rsidRPr="00CD1F5E" w:rsidRDefault="007032F6" w:rsidP="00615E61">
      <w:pPr>
        <w:numPr>
          <w:ilvl w:val="0"/>
          <w:numId w:val="10"/>
        </w:numPr>
        <w:tabs>
          <w:tab w:val="left" w:pos="-180"/>
        </w:tabs>
        <w:ind w:right="-180"/>
        <w:rPr>
          <w:lang w:val="en-AU"/>
        </w:rPr>
      </w:pPr>
      <w:r w:rsidRPr="00CD1F5E">
        <w:rPr>
          <w:lang w:val="en-AU"/>
        </w:rPr>
        <w:t xml:space="preserve">enhanced capacity of countries to manage their </w:t>
      </w:r>
      <w:r>
        <w:rPr>
          <w:lang w:val="en-AU"/>
        </w:rPr>
        <w:t xml:space="preserve">domestic </w:t>
      </w:r>
      <w:r w:rsidRPr="00CD1F5E">
        <w:rPr>
          <w:lang w:val="en-AU"/>
        </w:rPr>
        <w:t>mine action programs</w:t>
      </w:r>
    </w:p>
    <w:p w:rsidR="007032F6" w:rsidRPr="00CD1F5E" w:rsidRDefault="007032F6" w:rsidP="00615E61">
      <w:pPr>
        <w:numPr>
          <w:ilvl w:val="0"/>
          <w:numId w:val="10"/>
        </w:numPr>
        <w:tabs>
          <w:tab w:val="left" w:pos="-180"/>
        </w:tabs>
        <w:ind w:right="-180"/>
        <w:rPr>
          <w:lang w:val="en-AU"/>
        </w:rPr>
      </w:pPr>
      <w:proofErr w:type="gramStart"/>
      <w:r w:rsidRPr="00CD1F5E">
        <w:rPr>
          <w:lang w:val="en-AU"/>
        </w:rPr>
        <w:t>effective</w:t>
      </w:r>
      <w:proofErr w:type="gramEnd"/>
      <w:r w:rsidRPr="00CD1F5E">
        <w:rPr>
          <w:lang w:val="en-AU"/>
        </w:rPr>
        <w:t xml:space="preserve"> leadership and advocacy by Australia on mine action.</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sidRPr="00DD5A70">
        <w:rPr>
          <w:lang w:val="en-AU"/>
        </w:rPr>
        <w:t>The Strategy supports the achievement of Australia’s obligations under the Mine Ban Convention, the Convention on Cluster Munitions</w:t>
      </w:r>
      <w:r>
        <w:rPr>
          <w:lang w:val="en-AU"/>
        </w:rPr>
        <w:t>,</w:t>
      </w:r>
      <w:r w:rsidRPr="00DD5A70">
        <w:rPr>
          <w:lang w:val="en-AU"/>
        </w:rPr>
        <w:t xml:space="preserve"> </w:t>
      </w:r>
      <w:r>
        <w:rPr>
          <w:lang w:val="en-AU"/>
        </w:rPr>
        <w:t>Protocol V of the Convention on Certain Conventional Weapons (Explosive Remnants of War) and other international instruments that aim to reduce the threat of explosive remnants of war</w:t>
      </w:r>
      <w:r w:rsidRPr="00DD5A70">
        <w:rPr>
          <w:lang w:val="en-AU"/>
        </w:rPr>
        <w:t xml:space="preserve">.  </w:t>
      </w:r>
      <w:r>
        <w:rPr>
          <w:lang w:val="en-AU"/>
        </w:rPr>
        <w:t xml:space="preserve">Australia’s mine action support </w:t>
      </w:r>
      <w:r w:rsidRPr="00DD5A70">
        <w:rPr>
          <w:lang w:val="en-AU"/>
        </w:rPr>
        <w:t xml:space="preserve">assists developing countries </w:t>
      </w:r>
      <w:r>
        <w:rPr>
          <w:lang w:val="en-AU"/>
        </w:rPr>
        <w:t xml:space="preserve">meet their obligations under </w:t>
      </w:r>
      <w:r w:rsidRPr="00DD5A70">
        <w:rPr>
          <w:lang w:val="en-AU"/>
        </w:rPr>
        <w:t>these instruments</w:t>
      </w:r>
      <w:r>
        <w:rPr>
          <w:lang w:val="en-AU"/>
        </w:rPr>
        <w:t>,</w:t>
      </w:r>
      <w:r w:rsidRPr="00DD5A70">
        <w:rPr>
          <w:lang w:val="en-AU"/>
        </w:rPr>
        <w:t xml:space="preserve"> </w:t>
      </w:r>
      <w:r>
        <w:rPr>
          <w:lang w:val="en-AU"/>
        </w:rPr>
        <w:t>including ensuring</w:t>
      </w:r>
      <w:r w:rsidRPr="00DD5A70">
        <w:rPr>
          <w:lang w:val="en-AU"/>
        </w:rPr>
        <w:t xml:space="preserve"> that the rights and needs of victims are </w:t>
      </w:r>
      <w:r>
        <w:rPr>
          <w:lang w:val="en-AU"/>
        </w:rPr>
        <w:t xml:space="preserve">appropriately </w:t>
      </w:r>
      <w:r w:rsidRPr="00DD5A70">
        <w:rPr>
          <w:lang w:val="en-AU"/>
        </w:rPr>
        <w:t>addressed.</w:t>
      </w:r>
      <w:r>
        <w:rPr>
          <w:lang w:val="en-AU"/>
        </w:rPr>
        <w:t xml:space="preserve">  </w:t>
      </w:r>
      <w:r w:rsidRPr="00CD1F5E">
        <w:rPr>
          <w:lang w:val="en-AU"/>
        </w:rPr>
        <w:t>The Strategy sets out a number of guiding principles for Australia's mine action assistance and a performance framework against which to monitor and assess mine action work.</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 xml:space="preserve">Implementation of the $100 million commitment </w:t>
      </w:r>
      <w:r w:rsidRPr="00664EE2">
        <w:rPr>
          <w:lang w:val="en-AU"/>
        </w:rPr>
        <w:t>commenced in November 2009</w:t>
      </w:r>
      <w:r>
        <w:rPr>
          <w:lang w:val="en-AU"/>
        </w:rPr>
        <w:t xml:space="preserve">.  The funding and delivery of mine action support is primarily undertaken through AusAID country (bilateral) aid programs, </w:t>
      </w:r>
      <w:r w:rsidRPr="00DD5A70">
        <w:rPr>
          <w:lang w:val="en-AU"/>
        </w:rPr>
        <w:t>targeting priorities identified by partner governments</w:t>
      </w:r>
      <w:r>
        <w:rPr>
          <w:lang w:val="en-AU"/>
        </w:rPr>
        <w:t xml:space="preserve"> and implementing partners</w:t>
      </w:r>
      <w:r w:rsidRPr="00DD5A70">
        <w:rPr>
          <w:lang w:val="en-AU"/>
        </w:rPr>
        <w:t xml:space="preserve">. </w:t>
      </w:r>
      <w:r>
        <w:rPr>
          <w:lang w:val="en-AU"/>
        </w:rPr>
        <w:t xml:space="preserve"> </w:t>
      </w:r>
      <w:r w:rsidRPr="00664EE2">
        <w:rPr>
          <w:lang w:val="en-AU"/>
        </w:rPr>
        <w:t xml:space="preserve">The </w:t>
      </w:r>
      <w:r>
        <w:rPr>
          <w:lang w:val="en-AU"/>
        </w:rPr>
        <w:t xml:space="preserve">bilateral focus is on countries most heavily affected in the </w:t>
      </w:r>
      <w:r w:rsidRPr="00664EE2">
        <w:rPr>
          <w:lang w:val="en-AU"/>
        </w:rPr>
        <w:t xml:space="preserve">Asia-Pacific region, </w:t>
      </w:r>
      <w:r>
        <w:rPr>
          <w:lang w:val="en-AU"/>
        </w:rPr>
        <w:t>while retaining the flexibility to respond to emerging needs and priorities globally.</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 xml:space="preserve">Since launching the Mine Action Strategy, Australia has increased its aid engagement with Africa and the Middle East.  The Government has also made two substantive bilateral commitments to mine action:  </w:t>
      </w:r>
    </w:p>
    <w:p w:rsidR="007032F6" w:rsidRPr="00195E32" w:rsidRDefault="007032F6" w:rsidP="00615E61">
      <w:pPr>
        <w:numPr>
          <w:ilvl w:val="0"/>
          <w:numId w:val="11"/>
        </w:numPr>
        <w:tabs>
          <w:tab w:val="left" w:pos="-180"/>
        </w:tabs>
        <w:ind w:right="-180"/>
        <w:rPr>
          <w:lang w:val="en-AU"/>
        </w:rPr>
      </w:pPr>
      <w:r w:rsidRPr="00195E32">
        <w:rPr>
          <w:lang w:val="en-AU"/>
        </w:rPr>
        <w:t xml:space="preserve">$20 million over five years to clear contaminated land to facilitate the safe return of internally displaced persons </w:t>
      </w:r>
      <w:r>
        <w:rPr>
          <w:lang w:val="en-AU"/>
        </w:rPr>
        <w:t xml:space="preserve">in Sri Lanka; and </w:t>
      </w:r>
    </w:p>
    <w:p w:rsidR="007032F6" w:rsidRPr="00195E32" w:rsidRDefault="007032F6" w:rsidP="00615E61">
      <w:pPr>
        <w:numPr>
          <w:ilvl w:val="0"/>
          <w:numId w:val="11"/>
        </w:numPr>
        <w:tabs>
          <w:tab w:val="left" w:pos="-180"/>
        </w:tabs>
        <w:ind w:right="-180"/>
        <w:rPr>
          <w:lang w:val="en-AU"/>
        </w:rPr>
      </w:pPr>
      <w:r w:rsidRPr="00195E32">
        <w:rPr>
          <w:lang w:val="en-AU"/>
        </w:rPr>
        <w:t>$20 million over four years to help alleviate the harmful effects of mines and explosive remnants of war through demining, risk education and victim assistance programs</w:t>
      </w:r>
      <w:r w:rsidRPr="007B538A">
        <w:rPr>
          <w:lang w:val="en-AU"/>
        </w:rPr>
        <w:t xml:space="preserve"> </w:t>
      </w:r>
      <w:r>
        <w:rPr>
          <w:lang w:val="en-AU"/>
        </w:rPr>
        <w:t>in Afghanistan.</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lastRenderedPageBreak/>
        <w:t xml:space="preserve">The aid program also allocates approximately $2.5 million per year to support global mine action priorities such as advocacy, universalisation, coordination, analysis, monitoring, research and evaluation.  The Mine Action Strategy </w:t>
      </w:r>
      <w:r w:rsidRPr="00DD5A70">
        <w:rPr>
          <w:lang w:val="en-AU"/>
        </w:rPr>
        <w:t>contribute</w:t>
      </w:r>
      <w:r>
        <w:rPr>
          <w:lang w:val="en-AU"/>
        </w:rPr>
        <w:t>s</w:t>
      </w:r>
      <w:r w:rsidRPr="00DD5A70">
        <w:rPr>
          <w:lang w:val="en-AU"/>
        </w:rPr>
        <w:t xml:space="preserve"> to the work of multilateral bodies, such as the United Nations, and Australian and international non-government organisations engaged in mine action at country, regional and international levels.</w:t>
      </w:r>
    </w:p>
    <w:p w:rsidR="000235C4" w:rsidRDefault="000235C4" w:rsidP="007032F6">
      <w:pPr>
        <w:tabs>
          <w:tab w:val="left" w:pos="-180"/>
        </w:tabs>
        <w:ind w:right="-180"/>
        <w:rPr>
          <w:lang w:val="en-AU"/>
        </w:rPr>
      </w:pPr>
    </w:p>
    <w:p w:rsidR="007032F6" w:rsidRPr="002A3B18" w:rsidRDefault="007032F6" w:rsidP="007032F6">
      <w:pPr>
        <w:tabs>
          <w:tab w:val="left" w:pos="-180"/>
        </w:tabs>
        <w:ind w:right="-180"/>
        <w:rPr>
          <w:b/>
          <w:u w:val="single"/>
          <w:lang w:val="en-AU"/>
        </w:rPr>
      </w:pPr>
      <w:r w:rsidRPr="002A3B18">
        <w:rPr>
          <w:b/>
          <w:u w:val="single"/>
          <w:lang w:val="en-AU"/>
        </w:rPr>
        <w:t>Mid-Term Review</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Australia is committed to ensuring that strong performance-based principles underpin the effectiveness, efficiency and impact of mine action.  Australia is consequently committed to review the Strategy at its mid-term point and on its completion against the Mine Action Strategy Performance Framework.   Recommendations from the mid-term review will be shared with key stakeholder groups and used to further improve and develop the Strategy and Australia’s mine action assistance.  The Mid-Term Review will be independent of the aid program and conducted in a participative manner.</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 xml:space="preserve">Whilst the scope of the Mid-Term Review extends to all Australia’s mine action assistance, the Mid-Term Review will comprise as a major component, a detailed review of </w:t>
      </w:r>
      <w:proofErr w:type="spellStart"/>
      <w:r>
        <w:rPr>
          <w:lang w:val="en-AU"/>
        </w:rPr>
        <w:t>AusAID’s</w:t>
      </w:r>
      <w:proofErr w:type="spellEnd"/>
      <w:r>
        <w:rPr>
          <w:lang w:val="en-AU"/>
        </w:rPr>
        <w:t xml:space="preserve"> mine action engagement in the Middle East over the period from November 2009.  The review of mine action support in the Middle East will provide a critical indicator of the progress of the Mine Action Strategy more broadly and will be used to inform Australia’s future mine action assistance in the Middle East.</w:t>
      </w:r>
    </w:p>
    <w:p w:rsidR="008F1488" w:rsidRDefault="008F1488" w:rsidP="007032F6">
      <w:pPr>
        <w:tabs>
          <w:tab w:val="left" w:pos="-180"/>
        </w:tabs>
        <w:ind w:right="-180"/>
        <w:rPr>
          <w:lang w:val="en-AU"/>
        </w:rPr>
      </w:pPr>
    </w:p>
    <w:p w:rsidR="007032F6" w:rsidRPr="002A3B18" w:rsidRDefault="007032F6" w:rsidP="007032F6">
      <w:pPr>
        <w:tabs>
          <w:tab w:val="left" w:pos="-180"/>
        </w:tabs>
        <w:ind w:right="-180"/>
        <w:rPr>
          <w:b/>
          <w:u w:val="single"/>
          <w:lang w:val="en-AU"/>
        </w:rPr>
      </w:pPr>
      <w:r w:rsidRPr="002A3B18">
        <w:rPr>
          <w:b/>
          <w:u w:val="single"/>
          <w:lang w:val="en-AU"/>
        </w:rPr>
        <w:t xml:space="preserve">Objectives </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The Objectives of the Mid-Term Review are:</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To review implementation of Australia’s Mine Action Strategy and make recommendations for future engagement in mine action to ensure effectiveness, efficiency and best impact of Australia’s mine action assistance.</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To assess the progress of the Mine Action Strategy towards the central goal of reducing the threat and socioeconomic impact of landmines, cluster munitions and other explosive remnants of war including against the four outcomes.</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 xml:space="preserve">To review </w:t>
      </w:r>
      <w:proofErr w:type="spellStart"/>
      <w:r>
        <w:rPr>
          <w:lang w:val="en-AU"/>
        </w:rPr>
        <w:t>AusAID’s</w:t>
      </w:r>
      <w:proofErr w:type="spellEnd"/>
      <w:r>
        <w:rPr>
          <w:lang w:val="en-AU"/>
        </w:rPr>
        <w:t xml:space="preserve"> mine action program in the Middle East and make recommendations for future engagement.</w:t>
      </w:r>
    </w:p>
    <w:p w:rsidR="007032F6" w:rsidRDefault="007032F6" w:rsidP="007032F6">
      <w:pPr>
        <w:tabs>
          <w:tab w:val="left" w:pos="-180"/>
        </w:tabs>
        <w:ind w:right="-180"/>
        <w:rPr>
          <w:lang w:val="en-AU"/>
        </w:rPr>
      </w:pPr>
    </w:p>
    <w:p w:rsidR="007032F6" w:rsidRPr="002A3B18" w:rsidRDefault="007032F6" w:rsidP="007032F6">
      <w:pPr>
        <w:tabs>
          <w:tab w:val="left" w:pos="-180"/>
        </w:tabs>
        <w:ind w:right="-180"/>
        <w:rPr>
          <w:b/>
          <w:u w:val="single"/>
          <w:lang w:val="en-AU"/>
        </w:rPr>
      </w:pPr>
      <w:r w:rsidRPr="002A3B18">
        <w:rPr>
          <w:b/>
          <w:u w:val="single"/>
          <w:lang w:val="en-AU"/>
        </w:rPr>
        <w:t>Scope of Services</w:t>
      </w:r>
    </w:p>
    <w:p w:rsidR="007032F6" w:rsidRDefault="007032F6" w:rsidP="007032F6">
      <w:pPr>
        <w:tabs>
          <w:tab w:val="left" w:pos="-180"/>
        </w:tabs>
        <w:ind w:right="-180"/>
        <w:rPr>
          <w:lang w:val="en-AU"/>
        </w:rPr>
      </w:pPr>
    </w:p>
    <w:p w:rsidR="007032F6" w:rsidRPr="006C721A" w:rsidRDefault="007032F6" w:rsidP="007032F6">
      <w:pPr>
        <w:tabs>
          <w:tab w:val="left" w:pos="-180"/>
        </w:tabs>
        <w:ind w:right="-180"/>
        <w:rPr>
          <w:lang w:val="en-AU"/>
        </w:rPr>
      </w:pPr>
      <w:r w:rsidRPr="006C721A">
        <w:rPr>
          <w:lang w:val="en-AU"/>
        </w:rPr>
        <w:t>In undertaking the Mid-Term Review, the Contractor will undertake the following tasks and prepare associated reports:</w:t>
      </w:r>
    </w:p>
    <w:p w:rsidR="007032F6" w:rsidRDefault="007032F6" w:rsidP="007032F6">
      <w:pPr>
        <w:rPr>
          <w:rFonts w:ascii="Cambria" w:hAnsi="Cambria"/>
        </w:rPr>
      </w:pPr>
    </w:p>
    <w:p w:rsidR="007032F6" w:rsidRPr="00395C8E" w:rsidRDefault="007032F6" w:rsidP="007032F6">
      <w:pPr>
        <w:pStyle w:val="Header"/>
        <w:tabs>
          <w:tab w:val="center" w:pos="1080"/>
        </w:tabs>
        <w:rPr>
          <w:rFonts w:ascii="Cambria" w:hAnsi="Cambria"/>
          <w:b/>
        </w:rPr>
      </w:pPr>
      <w:r>
        <w:rPr>
          <w:rFonts w:ascii="Cambria" w:hAnsi="Cambria"/>
          <w:b/>
        </w:rPr>
        <w:t xml:space="preserve">Part One </w:t>
      </w:r>
      <w:r>
        <w:rPr>
          <w:rFonts w:ascii="Cambria" w:hAnsi="Cambria"/>
          <w:b/>
        </w:rPr>
        <w:tab/>
      </w:r>
      <w:r>
        <w:rPr>
          <w:rFonts w:ascii="Cambria" w:hAnsi="Cambria"/>
          <w:b/>
        </w:rPr>
        <w:tab/>
        <w:t>Prepare Review Methodology</w:t>
      </w:r>
    </w:p>
    <w:p w:rsidR="007032F6" w:rsidRDefault="007032F6" w:rsidP="007032F6">
      <w:pPr>
        <w:pStyle w:val="Header"/>
        <w:rPr>
          <w:rFonts w:ascii="Cambria" w:hAnsi="Cambria"/>
        </w:rPr>
      </w:pPr>
    </w:p>
    <w:p w:rsidR="007032F6" w:rsidRPr="006C721A" w:rsidRDefault="007032F6" w:rsidP="007032F6">
      <w:pPr>
        <w:tabs>
          <w:tab w:val="left" w:pos="-180"/>
        </w:tabs>
        <w:ind w:right="-180"/>
        <w:rPr>
          <w:lang w:val="en-AU"/>
        </w:rPr>
      </w:pPr>
      <w:r>
        <w:rPr>
          <w:lang w:val="en-AU"/>
        </w:rPr>
        <w:t>1.1</w:t>
      </w:r>
      <w:r>
        <w:rPr>
          <w:lang w:val="en-AU"/>
        </w:rPr>
        <w:tab/>
      </w:r>
      <w:r w:rsidRPr="006C721A">
        <w:rPr>
          <w:lang w:val="en-AU"/>
        </w:rPr>
        <w:t>Draft a methodology outlining (up to five pages) the approach to the Mid-Term Review.  The methodology will include:</w:t>
      </w:r>
    </w:p>
    <w:p w:rsidR="007032F6" w:rsidRPr="00CD6132" w:rsidRDefault="007032F6" w:rsidP="00615E61">
      <w:pPr>
        <w:numPr>
          <w:ilvl w:val="1"/>
          <w:numId w:val="12"/>
        </w:numPr>
        <w:rPr>
          <w:lang w:val="en-AU"/>
        </w:rPr>
      </w:pPr>
      <w:r>
        <w:rPr>
          <w:lang w:val="en-AU"/>
        </w:rPr>
        <w:t>the r</w:t>
      </w:r>
      <w:r w:rsidRPr="00CD6132">
        <w:rPr>
          <w:lang w:val="en-AU"/>
        </w:rPr>
        <w:t xml:space="preserve">eview methodology and </w:t>
      </w:r>
      <w:proofErr w:type="spellStart"/>
      <w:r w:rsidRPr="00CD6132">
        <w:rPr>
          <w:lang w:val="en-AU"/>
        </w:rPr>
        <w:t>workplan</w:t>
      </w:r>
      <w:proofErr w:type="spellEnd"/>
      <w:r w:rsidRPr="00CD6132">
        <w:rPr>
          <w:lang w:val="en-AU"/>
        </w:rPr>
        <w:t xml:space="preserve"> </w:t>
      </w:r>
    </w:p>
    <w:p w:rsidR="007032F6" w:rsidRDefault="007032F6" w:rsidP="00615E61">
      <w:pPr>
        <w:numPr>
          <w:ilvl w:val="1"/>
          <w:numId w:val="12"/>
        </w:numPr>
        <w:rPr>
          <w:lang w:val="en-AU"/>
        </w:rPr>
      </w:pPr>
      <w:r w:rsidRPr="00CD6132">
        <w:rPr>
          <w:lang w:val="en-AU"/>
        </w:rPr>
        <w:t>documentation to be reviewed (in addition to attached list)</w:t>
      </w:r>
    </w:p>
    <w:p w:rsidR="007032F6" w:rsidRDefault="007032F6" w:rsidP="00615E61">
      <w:pPr>
        <w:numPr>
          <w:ilvl w:val="1"/>
          <w:numId w:val="12"/>
        </w:numPr>
        <w:rPr>
          <w:lang w:val="en-AU"/>
        </w:rPr>
      </w:pPr>
      <w:r w:rsidRPr="00CD6132">
        <w:rPr>
          <w:lang w:val="en-AU"/>
        </w:rPr>
        <w:t>consultations (in addition to attached list)</w:t>
      </w:r>
    </w:p>
    <w:p w:rsidR="007032F6" w:rsidRPr="00CD6132" w:rsidRDefault="007032F6" w:rsidP="00615E61">
      <w:pPr>
        <w:numPr>
          <w:ilvl w:val="1"/>
          <w:numId w:val="12"/>
        </w:numPr>
        <w:rPr>
          <w:lang w:val="en-AU"/>
        </w:rPr>
      </w:pPr>
      <w:r w:rsidRPr="00CD6132">
        <w:rPr>
          <w:lang w:val="en-AU"/>
        </w:rPr>
        <w:lastRenderedPageBreak/>
        <w:t>approach to and guiding questions for consultations</w:t>
      </w:r>
    </w:p>
    <w:p w:rsidR="007032F6" w:rsidRPr="00CD6132" w:rsidRDefault="007032F6" w:rsidP="00615E61">
      <w:pPr>
        <w:numPr>
          <w:ilvl w:val="1"/>
          <w:numId w:val="12"/>
        </w:numPr>
        <w:rPr>
          <w:lang w:val="en-AU"/>
        </w:rPr>
      </w:pPr>
      <w:r>
        <w:rPr>
          <w:lang w:val="en-AU"/>
        </w:rPr>
        <w:t>approach to in-country field visits to Jordan and Lebanon</w:t>
      </w:r>
    </w:p>
    <w:p w:rsidR="007032F6" w:rsidRPr="00CD6132" w:rsidRDefault="007032F6" w:rsidP="00615E61">
      <w:pPr>
        <w:numPr>
          <w:ilvl w:val="1"/>
          <w:numId w:val="12"/>
        </w:numPr>
        <w:rPr>
          <w:lang w:val="en-AU"/>
        </w:rPr>
      </w:pPr>
      <w:r>
        <w:rPr>
          <w:lang w:val="en-AU"/>
        </w:rPr>
        <w:t xml:space="preserve">assessment indicators </w:t>
      </w:r>
    </w:p>
    <w:p w:rsidR="007032F6" w:rsidRPr="00CD6132" w:rsidRDefault="007032F6" w:rsidP="00615E61">
      <w:pPr>
        <w:numPr>
          <w:ilvl w:val="1"/>
          <w:numId w:val="12"/>
        </w:numPr>
        <w:rPr>
          <w:lang w:val="en-AU"/>
        </w:rPr>
      </w:pPr>
      <w:proofErr w:type="gramStart"/>
      <w:r w:rsidRPr="00CD6132">
        <w:rPr>
          <w:lang w:val="en-AU"/>
        </w:rPr>
        <w:t>content</w:t>
      </w:r>
      <w:proofErr w:type="gramEnd"/>
      <w:r w:rsidRPr="00CD6132">
        <w:rPr>
          <w:lang w:val="en-AU"/>
        </w:rPr>
        <w:t xml:space="preserve"> of the draft review report</w:t>
      </w:r>
      <w:r>
        <w:rPr>
          <w:lang w:val="en-AU"/>
        </w:rPr>
        <w:t>(s)</w:t>
      </w:r>
      <w:r w:rsidRPr="00CD6132">
        <w:rPr>
          <w:lang w:val="en-AU"/>
        </w:rPr>
        <w:t>.</w:t>
      </w:r>
    </w:p>
    <w:p w:rsidR="007032F6" w:rsidRPr="00CD6132" w:rsidRDefault="007032F6" w:rsidP="007032F6">
      <w:pPr>
        <w:pStyle w:val="Header"/>
        <w:rPr>
          <w:lang w:val="en-AU"/>
        </w:rPr>
      </w:pPr>
      <w:r w:rsidRPr="00CD6132">
        <w:rPr>
          <w:lang w:val="en-AU"/>
        </w:rPr>
        <w:t xml:space="preserve"> </w:t>
      </w:r>
    </w:p>
    <w:p w:rsidR="007032F6" w:rsidRPr="00CD6132" w:rsidRDefault="007032F6" w:rsidP="007032F6">
      <w:pPr>
        <w:tabs>
          <w:tab w:val="left" w:pos="-180"/>
        </w:tabs>
        <w:ind w:right="-180"/>
        <w:rPr>
          <w:lang w:val="en-AU"/>
        </w:rPr>
      </w:pPr>
      <w:r>
        <w:rPr>
          <w:lang w:val="en-AU"/>
        </w:rPr>
        <w:t>1.2</w:t>
      </w:r>
      <w:r>
        <w:rPr>
          <w:lang w:val="en-AU"/>
        </w:rPr>
        <w:tab/>
        <w:t xml:space="preserve">In consultation with AusAID, finalise the </w:t>
      </w:r>
      <w:r w:rsidRPr="00CD6132">
        <w:rPr>
          <w:lang w:val="en-AU"/>
        </w:rPr>
        <w:t>review methodology</w:t>
      </w:r>
      <w:r>
        <w:rPr>
          <w:lang w:val="en-AU"/>
        </w:rPr>
        <w:t>.  The final Methodology will form Attachment 1 to this Terms of Reference.</w:t>
      </w:r>
    </w:p>
    <w:p w:rsidR="007032F6" w:rsidRPr="00CD6132" w:rsidRDefault="007032F6" w:rsidP="007032F6">
      <w:pPr>
        <w:pStyle w:val="Header"/>
        <w:rPr>
          <w:lang w:val="en-AU"/>
        </w:rPr>
      </w:pPr>
    </w:p>
    <w:p w:rsidR="007032F6" w:rsidRPr="00FE17C2" w:rsidRDefault="007032F6" w:rsidP="007032F6">
      <w:pPr>
        <w:rPr>
          <w:rFonts w:ascii="Cambria" w:hAnsi="Cambria"/>
          <w:b/>
        </w:rPr>
      </w:pPr>
      <w:r>
        <w:rPr>
          <w:rFonts w:ascii="Cambria" w:hAnsi="Cambria"/>
          <w:b/>
        </w:rPr>
        <w:t>Part Two</w:t>
      </w:r>
      <w:r>
        <w:rPr>
          <w:rFonts w:ascii="Cambria" w:hAnsi="Cambria"/>
          <w:b/>
        </w:rPr>
        <w:tab/>
        <w:t xml:space="preserve">Review </w:t>
      </w:r>
      <w:r w:rsidRPr="00FE17C2">
        <w:rPr>
          <w:rFonts w:ascii="Cambria" w:hAnsi="Cambria"/>
          <w:b/>
        </w:rPr>
        <w:t xml:space="preserve">Mine Action </w:t>
      </w:r>
      <w:r>
        <w:rPr>
          <w:rFonts w:ascii="Cambria" w:hAnsi="Cambria"/>
          <w:b/>
        </w:rPr>
        <w:t xml:space="preserve">Engagement </w:t>
      </w:r>
      <w:r w:rsidRPr="00FE17C2">
        <w:rPr>
          <w:rFonts w:ascii="Cambria" w:hAnsi="Cambria"/>
          <w:b/>
        </w:rPr>
        <w:t xml:space="preserve">in the Middle East </w:t>
      </w:r>
    </w:p>
    <w:p w:rsidR="007032F6" w:rsidRDefault="007032F6" w:rsidP="007032F6">
      <w:pPr>
        <w:spacing w:after="240"/>
        <w:rPr>
          <w:rFonts w:ascii="Cambria" w:hAnsi="Cambria"/>
        </w:rPr>
      </w:pPr>
    </w:p>
    <w:p w:rsidR="007032F6" w:rsidRDefault="007032F6" w:rsidP="007032F6">
      <w:pPr>
        <w:tabs>
          <w:tab w:val="left" w:pos="-180"/>
        </w:tabs>
        <w:ind w:right="-180"/>
        <w:rPr>
          <w:lang w:val="en-AU"/>
        </w:rPr>
      </w:pPr>
      <w:r w:rsidRPr="000C4A50">
        <w:rPr>
          <w:lang w:val="en-AU"/>
        </w:rPr>
        <w:t>2.1</w:t>
      </w:r>
      <w:r>
        <w:rPr>
          <w:lang w:val="en-AU"/>
        </w:rPr>
        <w:tab/>
      </w:r>
      <w:r w:rsidRPr="000C4A50">
        <w:rPr>
          <w:lang w:val="en-AU"/>
        </w:rPr>
        <w:t>Undertake a Desk Review of Relevant Documents</w:t>
      </w:r>
      <w:r>
        <w:rPr>
          <w:lang w:val="en-AU"/>
        </w:rPr>
        <w:t xml:space="preserve"> (Attachment 2)</w:t>
      </w:r>
    </w:p>
    <w:p w:rsidR="007032F6" w:rsidRDefault="007032F6" w:rsidP="00615E61">
      <w:pPr>
        <w:numPr>
          <w:ilvl w:val="0"/>
          <w:numId w:val="20"/>
        </w:numPr>
        <w:rPr>
          <w:lang w:val="en-AU"/>
        </w:rPr>
      </w:pPr>
      <w:r>
        <w:rPr>
          <w:lang w:val="en-AU"/>
        </w:rPr>
        <w:t xml:space="preserve">The Desk Review will examine previous and current AusAID commitments to mine action in the Middle East including the occupied Palestinian Territories, Lebanon, Iraq and Jordan. </w:t>
      </w:r>
    </w:p>
    <w:p w:rsidR="007032F6" w:rsidRDefault="007032F6" w:rsidP="00615E61">
      <w:pPr>
        <w:numPr>
          <w:ilvl w:val="0"/>
          <w:numId w:val="20"/>
        </w:numPr>
        <w:rPr>
          <w:lang w:val="en-AU"/>
        </w:rPr>
      </w:pPr>
      <w:r>
        <w:rPr>
          <w:lang w:val="en-AU"/>
        </w:rPr>
        <w:t>The Desk Review will analyse the appropriateness of these interventions and make recommendations for future, strategic engagement in mine action in the region</w:t>
      </w:r>
    </w:p>
    <w:p w:rsidR="007032F6" w:rsidRPr="000C4A50" w:rsidRDefault="007032F6" w:rsidP="00615E61">
      <w:pPr>
        <w:numPr>
          <w:ilvl w:val="0"/>
          <w:numId w:val="20"/>
        </w:numPr>
        <w:rPr>
          <w:lang w:val="en-AU"/>
        </w:rPr>
      </w:pPr>
      <w:r>
        <w:rPr>
          <w:lang w:val="en-AU"/>
        </w:rPr>
        <w:t>In line with the objectives of the Middle East component, the Desk Review will also examine broader mine action priorities and activities in the Middle East region (</w:t>
      </w:r>
      <w:proofErr w:type="spellStart"/>
      <w:r>
        <w:rPr>
          <w:lang w:val="en-AU"/>
        </w:rPr>
        <w:t>eg</w:t>
      </w:r>
      <w:proofErr w:type="spellEnd"/>
      <w:r>
        <w:rPr>
          <w:lang w:val="en-AU"/>
        </w:rPr>
        <w:t xml:space="preserve"> Syria, Iraq, Jordan, Lebanon and the Palestinian Territories).</w:t>
      </w:r>
    </w:p>
    <w:p w:rsidR="007032F6" w:rsidRDefault="007032F6" w:rsidP="007032F6">
      <w:pPr>
        <w:tabs>
          <w:tab w:val="left" w:pos="-180"/>
        </w:tabs>
        <w:ind w:right="-180"/>
        <w:rPr>
          <w:lang w:val="en-AU"/>
        </w:rPr>
      </w:pPr>
    </w:p>
    <w:p w:rsidR="007032F6" w:rsidRPr="000C4A50" w:rsidRDefault="007032F6" w:rsidP="007032F6">
      <w:pPr>
        <w:tabs>
          <w:tab w:val="left" w:pos="-180"/>
        </w:tabs>
        <w:ind w:right="-180"/>
        <w:rPr>
          <w:lang w:val="en-AU"/>
        </w:rPr>
      </w:pPr>
      <w:r>
        <w:rPr>
          <w:lang w:val="en-AU"/>
        </w:rPr>
        <w:t>2.2</w:t>
      </w:r>
      <w:r>
        <w:rPr>
          <w:lang w:val="en-AU"/>
        </w:rPr>
        <w:tab/>
      </w:r>
      <w:r w:rsidRPr="000C4A50">
        <w:rPr>
          <w:lang w:val="en-AU"/>
        </w:rPr>
        <w:t xml:space="preserve">Undertake Consultations with </w:t>
      </w:r>
      <w:proofErr w:type="spellStart"/>
      <w:r w:rsidRPr="000C4A50">
        <w:rPr>
          <w:lang w:val="en-AU"/>
        </w:rPr>
        <w:t>AusAID</w:t>
      </w:r>
      <w:r>
        <w:rPr>
          <w:lang w:val="en-AU"/>
        </w:rPr>
        <w:t>’s</w:t>
      </w:r>
      <w:proofErr w:type="spellEnd"/>
      <w:r>
        <w:rPr>
          <w:lang w:val="en-AU"/>
        </w:rPr>
        <w:t xml:space="preserve"> Middle East Program (Attachment 3)</w:t>
      </w:r>
      <w:r>
        <w:rPr>
          <w:lang w:val="en-AU"/>
        </w:rPr>
        <w:br/>
      </w:r>
    </w:p>
    <w:p w:rsidR="007032F6" w:rsidRPr="000C4A50" w:rsidRDefault="007032F6" w:rsidP="007032F6">
      <w:pPr>
        <w:tabs>
          <w:tab w:val="left" w:pos="-180"/>
        </w:tabs>
        <w:ind w:right="-180"/>
        <w:rPr>
          <w:lang w:val="en-AU"/>
        </w:rPr>
      </w:pPr>
      <w:r>
        <w:rPr>
          <w:lang w:val="en-AU"/>
        </w:rPr>
        <w:t>2.3</w:t>
      </w:r>
      <w:r>
        <w:rPr>
          <w:lang w:val="en-AU"/>
        </w:rPr>
        <w:tab/>
      </w:r>
      <w:r w:rsidRPr="000C4A50">
        <w:rPr>
          <w:lang w:val="en-AU"/>
        </w:rPr>
        <w:t>Undertake an in-country mission (Jordan and Lebanon) to meet with:</w:t>
      </w:r>
    </w:p>
    <w:p w:rsidR="007032F6" w:rsidRDefault="007032F6" w:rsidP="00615E61">
      <w:pPr>
        <w:numPr>
          <w:ilvl w:val="0"/>
          <w:numId w:val="17"/>
        </w:numPr>
        <w:rPr>
          <w:lang w:val="en-AU"/>
        </w:rPr>
      </w:pPr>
      <w:r w:rsidRPr="002A3B18">
        <w:rPr>
          <w:lang w:val="en-AU"/>
        </w:rPr>
        <w:t>National Authorities</w:t>
      </w:r>
      <w:r w:rsidRPr="00B166AA">
        <w:rPr>
          <w:lang w:val="en-AU"/>
        </w:rPr>
        <w:t xml:space="preserve"> </w:t>
      </w:r>
      <w:r>
        <w:rPr>
          <w:lang w:val="en-AU"/>
        </w:rPr>
        <w:t>and coordinating agencies</w:t>
      </w:r>
    </w:p>
    <w:p w:rsidR="007032F6" w:rsidRDefault="007032F6" w:rsidP="00615E61">
      <w:pPr>
        <w:numPr>
          <w:ilvl w:val="0"/>
          <w:numId w:val="22"/>
        </w:numPr>
        <w:rPr>
          <w:lang w:val="en-AU"/>
        </w:rPr>
      </w:pPr>
      <w:r>
        <w:rPr>
          <w:lang w:val="en-AU"/>
        </w:rPr>
        <w:t>National Committee for Demining and Rehabilitation (NCDR – Jordan)</w:t>
      </w:r>
    </w:p>
    <w:p w:rsidR="007032F6" w:rsidRDefault="007032F6" w:rsidP="00615E61">
      <w:pPr>
        <w:numPr>
          <w:ilvl w:val="0"/>
          <w:numId w:val="22"/>
        </w:numPr>
        <w:rPr>
          <w:lang w:val="en-AU"/>
        </w:rPr>
      </w:pPr>
      <w:r>
        <w:rPr>
          <w:lang w:val="en-AU"/>
        </w:rPr>
        <w:t>Lebanon Mine Action Committee (LMAC)</w:t>
      </w:r>
    </w:p>
    <w:p w:rsidR="007032F6" w:rsidRPr="002A3B18" w:rsidRDefault="007032F6" w:rsidP="007032F6">
      <w:pPr>
        <w:rPr>
          <w:lang w:val="en-AU"/>
        </w:rPr>
      </w:pPr>
    </w:p>
    <w:p w:rsidR="007032F6" w:rsidRDefault="007032F6" w:rsidP="00615E61">
      <w:pPr>
        <w:numPr>
          <w:ilvl w:val="0"/>
          <w:numId w:val="17"/>
        </w:numPr>
        <w:rPr>
          <w:lang w:val="en-AU"/>
        </w:rPr>
      </w:pPr>
      <w:r w:rsidRPr="002A3B18">
        <w:rPr>
          <w:lang w:val="en-AU"/>
        </w:rPr>
        <w:t>Implementing partners</w:t>
      </w:r>
    </w:p>
    <w:p w:rsidR="007032F6" w:rsidRDefault="007032F6" w:rsidP="00615E61">
      <w:pPr>
        <w:numPr>
          <w:ilvl w:val="0"/>
          <w:numId w:val="21"/>
        </w:numPr>
        <w:rPr>
          <w:lang w:val="en-AU"/>
        </w:rPr>
      </w:pPr>
      <w:r>
        <w:rPr>
          <w:lang w:val="en-AU"/>
        </w:rPr>
        <w:t xml:space="preserve">Norwegian People’s Aid </w:t>
      </w:r>
    </w:p>
    <w:p w:rsidR="007032F6" w:rsidRDefault="007032F6" w:rsidP="00615E61">
      <w:pPr>
        <w:numPr>
          <w:ilvl w:val="0"/>
          <w:numId w:val="21"/>
        </w:numPr>
        <w:rPr>
          <w:lang w:val="en-AU"/>
        </w:rPr>
      </w:pPr>
      <w:r>
        <w:rPr>
          <w:lang w:val="en-AU"/>
        </w:rPr>
        <w:t xml:space="preserve">Mines Advisory Group (Lebanon) </w:t>
      </w:r>
    </w:p>
    <w:p w:rsidR="007032F6" w:rsidRDefault="007032F6" w:rsidP="00615E61">
      <w:pPr>
        <w:numPr>
          <w:ilvl w:val="0"/>
          <w:numId w:val="21"/>
        </w:numPr>
        <w:rPr>
          <w:lang w:val="en-AU"/>
        </w:rPr>
      </w:pPr>
      <w:r>
        <w:rPr>
          <w:lang w:val="en-AU"/>
        </w:rPr>
        <w:t>United Nations Development Program (Jordan)</w:t>
      </w:r>
    </w:p>
    <w:p w:rsidR="007032F6" w:rsidRPr="002A3B18" w:rsidRDefault="007032F6" w:rsidP="007032F6">
      <w:pPr>
        <w:ind w:left="1800"/>
        <w:rPr>
          <w:lang w:val="en-AU"/>
        </w:rPr>
      </w:pPr>
    </w:p>
    <w:p w:rsidR="006A5A27" w:rsidRDefault="007032F6" w:rsidP="006A5A27">
      <w:pPr>
        <w:numPr>
          <w:ilvl w:val="0"/>
          <w:numId w:val="17"/>
        </w:numPr>
        <w:rPr>
          <w:lang w:val="en-AU"/>
        </w:rPr>
      </w:pPr>
      <w:r w:rsidRPr="002A3B18">
        <w:rPr>
          <w:lang w:val="en-AU"/>
        </w:rPr>
        <w:t>Other donors</w:t>
      </w:r>
      <w:r>
        <w:rPr>
          <w:lang w:val="en-AU"/>
        </w:rPr>
        <w:t xml:space="preserve"> and key agencies</w:t>
      </w:r>
    </w:p>
    <w:p w:rsidR="006A5A27" w:rsidRDefault="007032F6" w:rsidP="006A5A27">
      <w:pPr>
        <w:numPr>
          <w:ilvl w:val="0"/>
          <w:numId w:val="49"/>
        </w:numPr>
        <w:rPr>
          <w:lang w:val="en-AU"/>
        </w:rPr>
      </w:pPr>
      <w:r w:rsidRPr="006A5A27">
        <w:rPr>
          <w:lang w:val="en-AU"/>
        </w:rPr>
        <w:t>Norway (Jordan and Lebanon)</w:t>
      </w:r>
    </w:p>
    <w:p w:rsidR="006A5A27" w:rsidRDefault="007032F6" w:rsidP="006A5A27">
      <w:pPr>
        <w:numPr>
          <w:ilvl w:val="0"/>
          <w:numId w:val="49"/>
        </w:numPr>
        <w:rPr>
          <w:lang w:val="en-AU"/>
        </w:rPr>
      </w:pPr>
      <w:r w:rsidRPr="006A5A27">
        <w:rPr>
          <w:lang w:val="en-AU"/>
        </w:rPr>
        <w:t xml:space="preserve">European Commission (Jordan &amp; Lebanon) </w:t>
      </w:r>
    </w:p>
    <w:p w:rsidR="006A5A27" w:rsidRDefault="007032F6" w:rsidP="006A5A27">
      <w:pPr>
        <w:numPr>
          <w:ilvl w:val="0"/>
          <w:numId w:val="49"/>
        </w:numPr>
        <w:rPr>
          <w:lang w:val="en-AU"/>
        </w:rPr>
      </w:pPr>
      <w:r w:rsidRPr="006A5A27">
        <w:rPr>
          <w:lang w:val="en-AU"/>
        </w:rPr>
        <w:t>Belgium (Lebanon)</w:t>
      </w:r>
    </w:p>
    <w:p w:rsidR="007032F6" w:rsidRPr="006A5A27" w:rsidRDefault="007032F6" w:rsidP="006A5A27">
      <w:pPr>
        <w:numPr>
          <w:ilvl w:val="0"/>
          <w:numId w:val="49"/>
        </w:numPr>
        <w:rPr>
          <w:lang w:val="en-AU"/>
        </w:rPr>
      </w:pPr>
      <w:r w:rsidRPr="006A5A27">
        <w:rPr>
          <w:lang w:val="en-AU"/>
        </w:rPr>
        <w:t>United Nations Interim Force In Lebanon (UNIFIL)</w:t>
      </w:r>
    </w:p>
    <w:p w:rsidR="007032F6" w:rsidRDefault="007032F6" w:rsidP="007032F6">
      <w:pPr>
        <w:rPr>
          <w:lang w:val="en-AU"/>
        </w:rPr>
      </w:pPr>
    </w:p>
    <w:p w:rsidR="007032F6" w:rsidRPr="002A3B18" w:rsidRDefault="007032F6" w:rsidP="007032F6">
      <w:pPr>
        <w:rPr>
          <w:lang w:val="en-AU"/>
        </w:rPr>
      </w:pPr>
      <w:r>
        <w:rPr>
          <w:lang w:val="en-AU"/>
        </w:rPr>
        <w:t xml:space="preserve">The in-country mission will be arranged by </w:t>
      </w:r>
      <w:proofErr w:type="spellStart"/>
      <w:r>
        <w:rPr>
          <w:lang w:val="en-AU"/>
        </w:rPr>
        <w:t>AusAID’s</w:t>
      </w:r>
      <w:proofErr w:type="spellEnd"/>
      <w:r>
        <w:rPr>
          <w:lang w:val="en-AU"/>
        </w:rPr>
        <w:t xml:space="preserve"> Middle East Program, in consultation with the consultant, DFAT posts, the mine action co-ordinator and regional partners. The in-country mission will include field visits as well as meetings with relevant partners.  The consultant will be able to inform the field visit planning process. </w:t>
      </w:r>
    </w:p>
    <w:p w:rsidR="007032F6" w:rsidRDefault="007032F6" w:rsidP="007032F6">
      <w:pPr>
        <w:rPr>
          <w:rFonts w:ascii="Cambria" w:hAnsi="Cambria"/>
        </w:rPr>
      </w:pPr>
    </w:p>
    <w:p w:rsidR="007032F6" w:rsidRPr="00953C8C" w:rsidRDefault="007032F6" w:rsidP="007032F6">
      <w:pPr>
        <w:rPr>
          <w:rFonts w:ascii="Cambria" w:hAnsi="Cambria"/>
        </w:rPr>
      </w:pPr>
      <w:r>
        <w:rPr>
          <w:rFonts w:ascii="Cambria" w:hAnsi="Cambria"/>
        </w:rPr>
        <w:t>2.4</w:t>
      </w:r>
      <w:r>
        <w:rPr>
          <w:rFonts w:ascii="Cambria" w:hAnsi="Cambria"/>
        </w:rPr>
        <w:tab/>
      </w:r>
      <w:r w:rsidRPr="00953C8C">
        <w:rPr>
          <w:rFonts w:ascii="Cambria" w:hAnsi="Cambria"/>
        </w:rPr>
        <w:t xml:space="preserve">Draft a report on Mine Action Engagement in the Middle East that </w:t>
      </w:r>
      <w:r>
        <w:rPr>
          <w:rFonts w:ascii="Cambria" w:hAnsi="Cambria"/>
        </w:rPr>
        <w:t xml:space="preserve">includes </w:t>
      </w:r>
      <w:r w:rsidRPr="00953C8C">
        <w:rPr>
          <w:rFonts w:ascii="Cambria" w:hAnsi="Cambria"/>
        </w:rPr>
        <w:t>the following:</w:t>
      </w:r>
    </w:p>
    <w:p w:rsidR="007032F6" w:rsidRPr="00953C8C" w:rsidRDefault="007032F6" w:rsidP="00615E61">
      <w:pPr>
        <w:pStyle w:val="Header"/>
        <w:numPr>
          <w:ilvl w:val="0"/>
          <w:numId w:val="16"/>
        </w:numPr>
        <w:tabs>
          <w:tab w:val="clear" w:pos="4680"/>
          <w:tab w:val="clear" w:pos="9360"/>
        </w:tabs>
        <w:rPr>
          <w:lang w:val="en-AU"/>
        </w:rPr>
      </w:pPr>
      <w:r>
        <w:rPr>
          <w:lang w:val="en-AU"/>
        </w:rPr>
        <w:t>Examination of</w:t>
      </w:r>
      <w:r w:rsidRPr="00953C8C">
        <w:rPr>
          <w:lang w:val="en-AU"/>
        </w:rPr>
        <w:t xml:space="preserve"> </w:t>
      </w:r>
      <w:proofErr w:type="spellStart"/>
      <w:r w:rsidRPr="00953C8C">
        <w:rPr>
          <w:lang w:val="en-AU"/>
        </w:rPr>
        <w:t>AusAID’s</w:t>
      </w:r>
      <w:proofErr w:type="spellEnd"/>
      <w:r w:rsidRPr="00953C8C">
        <w:rPr>
          <w:lang w:val="en-AU"/>
        </w:rPr>
        <w:t xml:space="preserve"> contribution to mine action in the Middle East </w:t>
      </w:r>
    </w:p>
    <w:p w:rsidR="007032F6" w:rsidRPr="00953C8C" w:rsidRDefault="007032F6" w:rsidP="00615E61">
      <w:pPr>
        <w:pStyle w:val="Header"/>
        <w:numPr>
          <w:ilvl w:val="0"/>
          <w:numId w:val="16"/>
        </w:numPr>
        <w:tabs>
          <w:tab w:val="clear" w:pos="4680"/>
          <w:tab w:val="clear" w:pos="9360"/>
        </w:tabs>
        <w:rPr>
          <w:lang w:val="en-AU"/>
        </w:rPr>
      </w:pPr>
      <w:r>
        <w:rPr>
          <w:lang w:val="en-AU"/>
        </w:rPr>
        <w:lastRenderedPageBreak/>
        <w:t>Estimation of</w:t>
      </w:r>
      <w:r w:rsidRPr="00953C8C">
        <w:rPr>
          <w:lang w:val="en-AU"/>
        </w:rPr>
        <w:t xml:space="preserve"> time to complete </w:t>
      </w:r>
      <w:r>
        <w:rPr>
          <w:lang w:val="en-AU"/>
        </w:rPr>
        <w:t>clearance in Jordan including through the N</w:t>
      </w:r>
      <w:r w:rsidRPr="00953C8C">
        <w:rPr>
          <w:lang w:val="en-AU"/>
        </w:rPr>
        <w:t xml:space="preserve">orthern Border clearance (Jordan) and </w:t>
      </w:r>
      <w:r>
        <w:rPr>
          <w:lang w:val="en-AU"/>
        </w:rPr>
        <w:t>recommendations on any additional mine action activities in Jordan</w:t>
      </w:r>
    </w:p>
    <w:p w:rsidR="007032F6" w:rsidRPr="00953C8C" w:rsidRDefault="007032F6" w:rsidP="00615E61">
      <w:pPr>
        <w:pStyle w:val="Header"/>
        <w:numPr>
          <w:ilvl w:val="0"/>
          <w:numId w:val="16"/>
        </w:numPr>
        <w:tabs>
          <w:tab w:val="clear" w:pos="4680"/>
          <w:tab w:val="clear" w:pos="9360"/>
        </w:tabs>
        <w:rPr>
          <w:lang w:val="en-AU"/>
        </w:rPr>
      </w:pPr>
      <w:r w:rsidRPr="00953C8C">
        <w:rPr>
          <w:lang w:val="en-AU"/>
        </w:rPr>
        <w:t>Analyse</w:t>
      </w:r>
      <w:r>
        <w:rPr>
          <w:lang w:val="en-AU"/>
        </w:rPr>
        <w:t xml:space="preserve">s of </w:t>
      </w:r>
      <w:r w:rsidRPr="00953C8C">
        <w:rPr>
          <w:lang w:val="en-AU"/>
        </w:rPr>
        <w:t>other donor contributions and approaches to funding mine action in the region</w:t>
      </w:r>
    </w:p>
    <w:p w:rsidR="007032F6" w:rsidRPr="00953C8C" w:rsidRDefault="007032F6" w:rsidP="00615E61">
      <w:pPr>
        <w:pStyle w:val="Header"/>
        <w:numPr>
          <w:ilvl w:val="0"/>
          <w:numId w:val="16"/>
        </w:numPr>
        <w:tabs>
          <w:tab w:val="clear" w:pos="4680"/>
          <w:tab w:val="clear" w:pos="9360"/>
        </w:tabs>
        <w:rPr>
          <w:lang w:val="en-AU"/>
        </w:rPr>
      </w:pPr>
      <w:r>
        <w:rPr>
          <w:lang w:val="en-AU"/>
        </w:rPr>
        <w:t>Examination of</w:t>
      </w:r>
      <w:r w:rsidRPr="00953C8C">
        <w:rPr>
          <w:lang w:val="en-AU"/>
        </w:rPr>
        <w:t xml:space="preserve"> the cost effectiveness of current AusAID contributions to mine action</w:t>
      </w:r>
    </w:p>
    <w:p w:rsidR="007032F6" w:rsidRPr="00953C8C" w:rsidRDefault="007032F6" w:rsidP="00615E61">
      <w:pPr>
        <w:pStyle w:val="Header"/>
        <w:numPr>
          <w:ilvl w:val="0"/>
          <w:numId w:val="16"/>
        </w:numPr>
        <w:tabs>
          <w:tab w:val="clear" w:pos="4680"/>
          <w:tab w:val="clear" w:pos="9360"/>
        </w:tabs>
        <w:rPr>
          <w:lang w:val="en-AU"/>
        </w:rPr>
      </w:pPr>
      <w:r w:rsidRPr="00953C8C">
        <w:rPr>
          <w:lang w:val="en-AU"/>
        </w:rPr>
        <w:t>Compar</w:t>
      </w:r>
      <w:r>
        <w:rPr>
          <w:lang w:val="en-AU"/>
        </w:rPr>
        <w:t xml:space="preserve">ison </w:t>
      </w:r>
      <w:r w:rsidRPr="00953C8C">
        <w:rPr>
          <w:lang w:val="en-AU"/>
        </w:rPr>
        <w:t>and contrast</w:t>
      </w:r>
      <w:r>
        <w:rPr>
          <w:lang w:val="en-AU"/>
        </w:rPr>
        <w:t>ing</w:t>
      </w:r>
      <w:r w:rsidRPr="00953C8C">
        <w:rPr>
          <w:lang w:val="en-AU"/>
        </w:rPr>
        <w:t xml:space="preserve"> implementing partner models in Lebanon and Jordan (cost effectiveness in particular)</w:t>
      </w:r>
    </w:p>
    <w:p w:rsidR="007032F6" w:rsidRDefault="007032F6" w:rsidP="00615E61">
      <w:pPr>
        <w:pStyle w:val="Header"/>
        <w:numPr>
          <w:ilvl w:val="0"/>
          <w:numId w:val="16"/>
        </w:numPr>
        <w:tabs>
          <w:tab w:val="clear" w:pos="4680"/>
          <w:tab w:val="clear" w:pos="9360"/>
        </w:tabs>
        <w:rPr>
          <w:lang w:val="en-AU"/>
        </w:rPr>
      </w:pPr>
      <w:r w:rsidRPr="00953C8C">
        <w:rPr>
          <w:lang w:val="en-AU"/>
        </w:rPr>
        <w:t>Suggest</w:t>
      </w:r>
      <w:r>
        <w:rPr>
          <w:lang w:val="en-AU"/>
        </w:rPr>
        <w:t>ions for</w:t>
      </w:r>
      <w:r w:rsidRPr="00953C8C">
        <w:rPr>
          <w:lang w:val="en-AU"/>
        </w:rPr>
        <w:t xml:space="preserve"> a strategy/m</w:t>
      </w:r>
      <w:r>
        <w:rPr>
          <w:lang w:val="en-AU"/>
        </w:rPr>
        <w:t>odality (</w:t>
      </w:r>
      <w:proofErr w:type="spellStart"/>
      <w:r>
        <w:rPr>
          <w:lang w:val="en-AU"/>
        </w:rPr>
        <w:t>e.g</w:t>
      </w:r>
      <w:proofErr w:type="spellEnd"/>
      <w:r>
        <w:rPr>
          <w:lang w:val="en-AU"/>
        </w:rPr>
        <w:t xml:space="preserve"> multi-year funding, p</w:t>
      </w:r>
      <w:r w:rsidRPr="00953C8C">
        <w:rPr>
          <w:lang w:val="en-AU"/>
        </w:rPr>
        <w:t>erforma</w:t>
      </w:r>
      <w:r>
        <w:rPr>
          <w:lang w:val="en-AU"/>
        </w:rPr>
        <w:t>nce-linked progressive payments</w:t>
      </w:r>
      <w:r w:rsidRPr="00953C8C">
        <w:rPr>
          <w:lang w:val="en-AU"/>
        </w:rPr>
        <w:t>) for Australia to fund mine action the Middle East</w:t>
      </w:r>
      <w:r>
        <w:rPr>
          <w:lang w:val="en-AU"/>
        </w:rPr>
        <w:t xml:space="preserve"> </w:t>
      </w:r>
    </w:p>
    <w:p w:rsidR="007032F6" w:rsidRPr="00953C8C" w:rsidRDefault="007032F6" w:rsidP="00615E61">
      <w:pPr>
        <w:pStyle w:val="Header"/>
        <w:numPr>
          <w:ilvl w:val="0"/>
          <w:numId w:val="16"/>
        </w:numPr>
        <w:tabs>
          <w:tab w:val="clear" w:pos="4680"/>
          <w:tab w:val="clear" w:pos="9360"/>
        </w:tabs>
        <w:rPr>
          <w:lang w:val="en-AU"/>
        </w:rPr>
      </w:pPr>
      <w:r>
        <w:rPr>
          <w:lang w:val="en-AU"/>
        </w:rPr>
        <w:t>Examination of</w:t>
      </w:r>
      <w:r w:rsidRPr="00953C8C">
        <w:rPr>
          <w:lang w:val="en-AU"/>
        </w:rPr>
        <w:t xml:space="preserve"> the </w:t>
      </w:r>
      <w:r>
        <w:rPr>
          <w:lang w:val="en-AU"/>
        </w:rPr>
        <w:t>program-level relevance of the Mine Action S</w:t>
      </w:r>
      <w:r w:rsidRPr="00953C8C">
        <w:rPr>
          <w:lang w:val="en-AU"/>
        </w:rPr>
        <w:t xml:space="preserve">trategy and the applicability of principles within an AusAID Country Program </w:t>
      </w:r>
    </w:p>
    <w:p w:rsidR="007032F6" w:rsidRPr="00953C8C" w:rsidRDefault="007032F6" w:rsidP="00615E61">
      <w:pPr>
        <w:pStyle w:val="Header"/>
        <w:numPr>
          <w:ilvl w:val="0"/>
          <w:numId w:val="16"/>
        </w:numPr>
        <w:tabs>
          <w:tab w:val="clear" w:pos="4680"/>
          <w:tab w:val="clear" w:pos="9360"/>
        </w:tabs>
        <w:rPr>
          <w:lang w:val="en-AU"/>
        </w:rPr>
      </w:pPr>
      <w:r>
        <w:rPr>
          <w:lang w:val="en-AU"/>
        </w:rPr>
        <w:t>Examination of the relevance of mine a</w:t>
      </w:r>
      <w:r w:rsidRPr="00953C8C">
        <w:rPr>
          <w:lang w:val="en-AU"/>
        </w:rPr>
        <w:t>ction as a humanitarian activity under the current Middle East strateg</w:t>
      </w:r>
      <w:r>
        <w:rPr>
          <w:lang w:val="en-AU"/>
        </w:rPr>
        <w:t>y</w:t>
      </w:r>
    </w:p>
    <w:p w:rsidR="007032F6" w:rsidRPr="00953C8C" w:rsidRDefault="007032F6" w:rsidP="00615E61">
      <w:pPr>
        <w:pStyle w:val="Header"/>
        <w:numPr>
          <w:ilvl w:val="0"/>
          <w:numId w:val="16"/>
        </w:numPr>
        <w:tabs>
          <w:tab w:val="clear" w:pos="4680"/>
          <w:tab w:val="clear" w:pos="9360"/>
        </w:tabs>
        <w:rPr>
          <w:lang w:val="en-AU"/>
        </w:rPr>
      </w:pPr>
      <w:r>
        <w:rPr>
          <w:lang w:val="en-AU"/>
        </w:rPr>
        <w:t>A</w:t>
      </w:r>
      <w:r w:rsidRPr="00953C8C">
        <w:rPr>
          <w:lang w:val="en-AU"/>
        </w:rPr>
        <w:t>ssess</w:t>
      </w:r>
      <w:r>
        <w:rPr>
          <w:lang w:val="en-AU"/>
        </w:rPr>
        <w:t>ment of</w:t>
      </w:r>
      <w:r w:rsidRPr="00953C8C">
        <w:rPr>
          <w:lang w:val="en-AU"/>
        </w:rPr>
        <w:t xml:space="preserve"> the comparative need for mine action funding across the region</w:t>
      </w:r>
    </w:p>
    <w:p w:rsidR="007032F6" w:rsidRPr="00953C8C" w:rsidRDefault="007032F6" w:rsidP="00615E61">
      <w:pPr>
        <w:pStyle w:val="Header"/>
        <w:numPr>
          <w:ilvl w:val="0"/>
          <w:numId w:val="16"/>
        </w:numPr>
        <w:tabs>
          <w:tab w:val="clear" w:pos="4680"/>
          <w:tab w:val="clear" w:pos="9360"/>
        </w:tabs>
        <w:rPr>
          <w:lang w:val="en-AU"/>
        </w:rPr>
      </w:pPr>
      <w:r>
        <w:rPr>
          <w:lang w:val="en-AU"/>
        </w:rPr>
        <w:t xml:space="preserve">Recommendations for </w:t>
      </w:r>
      <w:proofErr w:type="spellStart"/>
      <w:r w:rsidRPr="00953C8C">
        <w:rPr>
          <w:lang w:val="en-AU"/>
        </w:rPr>
        <w:t>AusAID’s</w:t>
      </w:r>
      <w:proofErr w:type="spellEnd"/>
      <w:r w:rsidRPr="00953C8C">
        <w:rPr>
          <w:lang w:val="en-AU"/>
        </w:rPr>
        <w:t xml:space="preserve"> future mine action engagement in the Middle East. </w:t>
      </w:r>
    </w:p>
    <w:p w:rsidR="007032F6" w:rsidRDefault="007032F6" w:rsidP="007032F6">
      <w:pPr>
        <w:rPr>
          <w:rFonts w:ascii="Cambria" w:hAnsi="Cambria"/>
        </w:rPr>
      </w:pPr>
    </w:p>
    <w:p w:rsidR="007032F6" w:rsidRPr="00CD6132" w:rsidRDefault="007032F6" w:rsidP="007032F6">
      <w:pPr>
        <w:pStyle w:val="Header"/>
        <w:rPr>
          <w:lang w:val="en-AU"/>
        </w:rPr>
      </w:pPr>
      <w:r>
        <w:rPr>
          <w:rFonts w:ascii="Cambria" w:hAnsi="Cambria"/>
        </w:rPr>
        <w:t>2.5</w:t>
      </w:r>
      <w:r>
        <w:rPr>
          <w:rFonts w:ascii="Cambria" w:hAnsi="Cambria"/>
        </w:rPr>
        <w:tab/>
      </w:r>
      <w:r w:rsidRPr="00CD6132">
        <w:rPr>
          <w:lang w:val="en-AU"/>
        </w:rPr>
        <w:t xml:space="preserve">Prepare a final </w:t>
      </w:r>
      <w:r>
        <w:rPr>
          <w:lang w:val="en-AU"/>
        </w:rPr>
        <w:t>r</w:t>
      </w:r>
      <w:r w:rsidRPr="00CD6132">
        <w:rPr>
          <w:lang w:val="en-AU"/>
        </w:rPr>
        <w:t xml:space="preserve">eport </w:t>
      </w:r>
      <w:r>
        <w:rPr>
          <w:lang w:val="en-AU"/>
        </w:rPr>
        <w:t xml:space="preserve">on </w:t>
      </w:r>
      <w:r w:rsidRPr="00953C8C">
        <w:rPr>
          <w:rFonts w:ascii="Cambria" w:hAnsi="Cambria"/>
        </w:rPr>
        <w:t xml:space="preserve">Mine Action Engagement in the Middle East </w:t>
      </w:r>
      <w:r w:rsidRPr="00CD6132">
        <w:rPr>
          <w:lang w:val="en-AU"/>
        </w:rPr>
        <w:t>which:</w:t>
      </w:r>
    </w:p>
    <w:p w:rsidR="007032F6" w:rsidRPr="00CD6132" w:rsidRDefault="007032F6" w:rsidP="00615E61">
      <w:pPr>
        <w:numPr>
          <w:ilvl w:val="0"/>
          <w:numId w:val="14"/>
        </w:numPr>
        <w:tabs>
          <w:tab w:val="left" w:pos="0"/>
          <w:tab w:val="left" w:pos="360"/>
        </w:tabs>
        <w:rPr>
          <w:lang w:val="en-AU"/>
        </w:rPr>
      </w:pPr>
      <w:r>
        <w:rPr>
          <w:lang w:val="en-AU"/>
        </w:rPr>
        <w:t>R</w:t>
      </w:r>
      <w:r w:rsidRPr="00CD6132">
        <w:rPr>
          <w:lang w:val="en-AU"/>
        </w:rPr>
        <w:t xml:space="preserve">eflects </w:t>
      </w:r>
      <w:proofErr w:type="spellStart"/>
      <w:r>
        <w:rPr>
          <w:lang w:val="en-AU"/>
        </w:rPr>
        <w:t>AusAID’s</w:t>
      </w:r>
      <w:proofErr w:type="spellEnd"/>
      <w:r>
        <w:rPr>
          <w:lang w:val="en-AU"/>
        </w:rPr>
        <w:t xml:space="preserve"> and DFAT’s </w:t>
      </w:r>
      <w:r w:rsidRPr="00CD6132">
        <w:rPr>
          <w:lang w:val="en-AU"/>
        </w:rPr>
        <w:t>comments on the draft report</w:t>
      </w:r>
    </w:p>
    <w:p w:rsidR="007032F6" w:rsidRPr="00CD6132" w:rsidRDefault="007032F6" w:rsidP="00615E61">
      <w:pPr>
        <w:numPr>
          <w:ilvl w:val="0"/>
          <w:numId w:val="14"/>
        </w:numPr>
        <w:tabs>
          <w:tab w:val="left" w:pos="0"/>
          <w:tab w:val="left" w:pos="360"/>
        </w:tabs>
        <w:rPr>
          <w:lang w:val="en-AU"/>
        </w:rPr>
      </w:pPr>
      <w:r>
        <w:rPr>
          <w:lang w:val="en-AU"/>
        </w:rPr>
        <w:t>C</w:t>
      </w:r>
      <w:r w:rsidRPr="00CD6132">
        <w:rPr>
          <w:lang w:val="en-AU"/>
        </w:rPr>
        <w:t xml:space="preserve">ontains a </w:t>
      </w:r>
      <w:r w:rsidR="00840EE3" w:rsidRPr="00CD6132">
        <w:rPr>
          <w:lang w:val="en-AU"/>
        </w:rPr>
        <w:t>stand-alone</w:t>
      </w:r>
      <w:r w:rsidRPr="00CD6132">
        <w:rPr>
          <w:lang w:val="en-AU"/>
        </w:rPr>
        <w:t xml:space="preserve"> executive summary of</w:t>
      </w:r>
      <w:r>
        <w:rPr>
          <w:lang w:val="en-AU"/>
        </w:rPr>
        <w:t xml:space="preserve"> no more than 4 pages</w:t>
      </w:r>
    </w:p>
    <w:p w:rsidR="007032F6" w:rsidRPr="00CD6132" w:rsidRDefault="007032F6" w:rsidP="00615E61">
      <w:pPr>
        <w:numPr>
          <w:ilvl w:val="0"/>
          <w:numId w:val="14"/>
        </w:numPr>
        <w:tabs>
          <w:tab w:val="left" w:pos="0"/>
          <w:tab w:val="left" w:pos="360"/>
        </w:tabs>
        <w:rPr>
          <w:lang w:val="en-AU"/>
        </w:rPr>
      </w:pPr>
      <w:r>
        <w:rPr>
          <w:lang w:val="en-AU"/>
        </w:rPr>
        <w:t>I</w:t>
      </w:r>
      <w:r w:rsidRPr="00CD6132">
        <w:rPr>
          <w:lang w:val="en-AU"/>
        </w:rPr>
        <w:t xml:space="preserve">s less than </w:t>
      </w:r>
      <w:r>
        <w:rPr>
          <w:lang w:val="en-AU"/>
        </w:rPr>
        <w:t>10 pages long</w:t>
      </w:r>
    </w:p>
    <w:p w:rsidR="007032F6" w:rsidRPr="00CD6132" w:rsidRDefault="007032F6" w:rsidP="00615E61">
      <w:pPr>
        <w:numPr>
          <w:ilvl w:val="0"/>
          <w:numId w:val="14"/>
        </w:numPr>
        <w:tabs>
          <w:tab w:val="left" w:pos="0"/>
          <w:tab w:val="left" w:pos="360"/>
        </w:tabs>
        <w:rPr>
          <w:lang w:val="en-AU"/>
        </w:rPr>
      </w:pPr>
      <w:r>
        <w:rPr>
          <w:lang w:val="en-AU"/>
        </w:rPr>
        <w:t>M</w:t>
      </w:r>
      <w:r w:rsidRPr="00CD6132">
        <w:rPr>
          <w:lang w:val="en-AU"/>
        </w:rPr>
        <w:t xml:space="preserve">ay be </w:t>
      </w:r>
      <w:r>
        <w:rPr>
          <w:lang w:val="en-AU"/>
        </w:rPr>
        <w:t>distributed to external stakeholders and published by AusAID.</w:t>
      </w:r>
    </w:p>
    <w:p w:rsidR="007032F6" w:rsidRDefault="007032F6" w:rsidP="007032F6">
      <w:pPr>
        <w:pStyle w:val="Header"/>
        <w:rPr>
          <w:rFonts w:ascii="Cambria" w:hAnsi="Cambria"/>
          <w:b/>
        </w:rPr>
      </w:pPr>
    </w:p>
    <w:p w:rsidR="007032F6" w:rsidRDefault="007032F6" w:rsidP="007032F6">
      <w:pPr>
        <w:pStyle w:val="Header"/>
        <w:tabs>
          <w:tab w:val="center" w:pos="1080"/>
        </w:tabs>
        <w:rPr>
          <w:rFonts w:ascii="Cambria" w:hAnsi="Cambria"/>
          <w:b/>
        </w:rPr>
      </w:pPr>
      <w:r>
        <w:rPr>
          <w:rFonts w:ascii="Cambria" w:hAnsi="Cambria"/>
          <w:b/>
        </w:rPr>
        <w:t>Part 3</w:t>
      </w:r>
      <w:r>
        <w:rPr>
          <w:rFonts w:ascii="Cambria" w:hAnsi="Cambria"/>
          <w:b/>
        </w:rPr>
        <w:tab/>
      </w:r>
      <w:r>
        <w:rPr>
          <w:rFonts w:ascii="Cambria" w:hAnsi="Cambria"/>
          <w:b/>
        </w:rPr>
        <w:tab/>
        <w:t>Mid-Term Review of the Mine Action Strategy</w:t>
      </w:r>
    </w:p>
    <w:p w:rsidR="007032F6" w:rsidRDefault="007032F6" w:rsidP="007032F6">
      <w:pPr>
        <w:pStyle w:val="Header"/>
        <w:tabs>
          <w:tab w:val="center" w:pos="1080"/>
        </w:tabs>
        <w:rPr>
          <w:b/>
          <w:lang w:val="en-AU"/>
        </w:rPr>
      </w:pPr>
    </w:p>
    <w:p w:rsidR="007032F6" w:rsidRPr="00CD6132" w:rsidRDefault="007032F6" w:rsidP="007032F6">
      <w:pPr>
        <w:pStyle w:val="Header"/>
        <w:rPr>
          <w:lang w:val="en-AU"/>
        </w:rPr>
      </w:pPr>
      <w:r>
        <w:rPr>
          <w:lang w:val="en-AU"/>
        </w:rPr>
        <w:t>3.1</w:t>
      </w:r>
      <w:r>
        <w:rPr>
          <w:lang w:val="en-AU"/>
        </w:rPr>
        <w:tab/>
        <w:t xml:space="preserve">Review and analyse </w:t>
      </w:r>
      <w:r w:rsidRPr="00CD6132">
        <w:rPr>
          <w:lang w:val="en-AU"/>
        </w:rPr>
        <w:t xml:space="preserve">relevant documentation </w:t>
      </w:r>
      <w:r>
        <w:rPr>
          <w:lang w:val="en-AU"/>
        </w:rPr>
        <w:t>to develop a sound understanding of the context and performance of Australia’s Mine Action Strategy and mine action support.</w:t>
      </w:r>
    </w:p>
    <w:p w:rsidR="007032F6" w:rsidRPr="00CD6132" w:rsidRDefault="007032F6" w:rsidP="007032F6">
      <w:pPr>
        <w:pStyle w:val="Header"/>
        <w:rPr>
          <w:lang w:val="en-AU"/>
        </w:rPr>
      </w:pPr>
    </w:p>
    <w:p w:rsidR="007032F6" w:rsidRDefault="007032F6" w:rsidP="007032F6">
      <w:pPr>
        <w:pStyle w:val="Header"/>
        <w:rPr>
          <w:lang w:val="en-AU"/>
        </w:rPr>
      </w:pPr>
      <w:r>
        <w:rPr>
          <w:lang w:val="en-AU"/>
        </w:rPr>
        <w:t>3.2</w:t>
      </w:r>
      <w:r>
        <w:rPr>
          <w:lang w:val="en-AU"/>
        </w:rPr>
        <w:tab/>
        <w:t xml:space="preserve">Consult </w:t>
      </w:r>
      <w:r w:rsidRPr="00CD6132">
        <w:rPr>
          <w:lang w:val="en-AU"/>
        </w:rPr>
        <w:t>relevant stakeholders including partner governments, partner agencies, AusAID post and desk officers</w:t>
      </w:r>
      <w:r>
        <w:rPr>
          <w:lang w:val="en-AU"/>
        </w:rPr>
        <w:t>, relevant DFAT posts</w:t>
      </w:r>
      <w:r w:rsidRPr="00CD6132">
        <w:rPr>
          <w:lang w:val="en-AU"/>
        </w:rPr>
        <w:t xml:space="preserve">, </w:t>
      </w:r>
      <w:r>
        <w:rPr>
          <w:lang w:val="en-AU"/>
        </w:rPr>
        <w:t>relevant Australian Government agencies</w:t>
      </w:r>
      <w:r w:rsidRPr="00CD6132">
        <w:rPr>
          <w:lang w:val="en-AU"/>
        </w:rPr>
        <w:t xml:space="preserve"> and other interested stakeholders</w:t>
      </w:r>
      <w:r>
        <w:rPr>
          <w:lang w:val="en-AU"/>
        </w:rPr>
        <w:t xml:space="preserve"> to develop a sound understanding of the context and performance of Australia’s Mine Action Strategy and mine action support.</w:t>
      </w:r>
      <w:r w:rsidRPr="00CD6132">
        <w:rPr>
          <w:lang w:val="en-AU"/>
        </w:rPr>
        <w:t xml:space="preserve"> </w:t>
      </w:r>
    </w:p>
    <w:p w:rsidR="007032F6" w:rsidRDefault="007032F6" w:rsidP="007032F6">
      <w:pPr>
        <w:pStyle w:val="Header"/>
        <w:rPr>
          <w:lang w:val="en-AU"/>
        </w:rPr>
      </w:pPr>
    </w:p>
    <w:p w:rsidR="007032F6" w:rsidRDefault="007032F6" w:rsidP="007032F6">
      <w:pPr>
        <w:pStyle w:val="Header"/>
        <w:rPr>
          <w:lang w:val="en-AU"/>
        </w:rPr>
      </w:pPr>
      <w:r>
        <w:rPr>
          <w:lang w:val="en-AU"/>
        </w:rPr>
        <w:t>3.3</w:t>
      </w:r>
      <w:r>
        <w:rPr>
          <w:lang w:val="en-AU"/>
        </w:rPr>
        <w:tab/>
        <w:t xml:space="preserve">Drawing on the documentation review, consultations and review of Australia’s engagement in the Middle </w:t>
      </w:r>
      <w:proofErr w:type="gramStart"/>
      <w:r>
        <w:rPr>
          <w:lang w:val="en-AU"/>
        </w:rPr>
        <w:t>East,</w:t>
      </w:r>
      <w:proofErr w:type="gramEnd"/>
      <w:r>
        <w:rPr>
          <w:lang w:val="en-AU"/>
        </w:rPr>
        <w:t xml:space="preserve"> assess the Mine Action Strategy and its implementation against key indicators including:</w:t>
      </w:r>
    </w:p>
    <w:p w:rsidR="007032F6" w:rsidRDefault="007032F6" w:rsidP="00615E61">
      <w:pPr>
        <w:pStyle w:val="Header"/>
        <w:numPr>
          <w:ilvl w:val="0"/>
          <w:numId w:val="9"/>
        </w:numPr>
        <w:tabs>
          <w:tab w:val="clear" w:pos="4680"/>
          <w:tab w:val="clear" w:pos="9360"/>
        </w:tabs>
        <w:rPr>
          <w:lang w:val="en-AU"/>
        </w:rPr>
      </w:pPr>
      <w:r>
        <w:rPr>
          <w:lang w:val="en-AU"/>
        </w:rPr>
        <w:t>The impact of the Strategy against the Performance Framework</w:t>
      </w:r>
    </w:p>
    <w:p w:rsidR="007032F6" w:rsidRPr="00CD6132" w:rsidRDefault="007032F6" w:rsidP="00615E61">
      <w:pPr>
        <w:pStyle w:val="Header"/>
        <w:numPr>
          <w:ilvl w:val="0"/>
          <w:numId w:val="9"/>
        </w:numPr>
        <w:tabs>
          <w:tab w:val="clear" w:pos="4680"/>
          <w:tab w:val="clear" w:pos="9360"/>
        </w:tabs>
        <w:rPr>
          <w:lang w:val="en-AU"/>
        </w:rPr>
      </w:pPr>
      <w:r w:rsidRPr="00CD6132">
        <w:rPr>
          <w:lang w:val="en-AU"/>
        </w:rPr>
        <w:t xml:space="preserve">The </w:t>
      </w:r>
      <w:r>
        <w:rPr>
          <w:lang w:val="en-AU"/>
        </w:rPr>
        <w:t xml:space="preserve">effectiveness and efficiency of </w:t>
      </w:r>
      <w:r w:rsidRPr="00CD6132">
        <w:rPr>
          <w:lang w:val="en-AU"/>
        </w:rPr>
        <w:t>Strategy</w:t>
      </w:r>
      <w:r>
        <w:rPr>
          <w:lang w:val="en-AU"/>
        </w:rPr>
        <w:t xml:space="preserve"> implementation</w:t>
      </w:r>
    </w:p>
    <w:p w:rsidR="007032F6" w:rsidRDefault="007032F6" w:rsidP="00615E61">
      <w:pPr>
        <w:pStyle w:val="Header"/>
        <w:numPr>
          <w:ilvl w:val="0"/>
          <w:numId w:val="9"/>
        </w:numPr>
        <w:tabs>
          <w:tab w:val="clear" w:pos="4680"/>
          <w:tab w:val="clear" w:pos="9360"/>
        </w:tabs>
        <w:rPr>
          <w:lang w:val="en-AU"/>
        </w:rPr>
      </w:pPr>
      <w:r w:rsidRPr="00CD6132">
        <w:rPr>
          <w:lang w:val="en-AU"/>
        </w:rPr>
        <w:t>Alignment of the Strategy with international best practice in mine action</w:t>
      </w:r>
    </w:p>
    <w:p w:rsidR="007032F6" w:rsidRDefault="007032F6" w:rsidP="00615E61">
      <w:pPr>
        <w:pStyle w:val="Header"/>
        <w:numPr>
          <w:ilvl w:val="0"/>
          <w:numId w:val="9"/>
        </w:numPr>
        <w:tabs>
          <w:tab w:val="clear" w:pos="4680"/>
          <w:tab w:val="clear" w:pos="9360"/>
        </w:tabs>
        <w:rPr>
          <w:lang w:val="en-AU"/>
        </w:rPr>
      </w:pPr>
      <w:r>
        <w:rPr>
          <w:lang w:val="en-AU"/>
        </w:rPr>
        <w:t>Relevance to the priorities of key partners including mine affected countries and implementing partners</w:t>
      </w:r>
    </w:p>
    <w:p w:rsidR="007032F6" w:rsidRDefault="007032F6" w:rsidP="00615E61">
      <w:pPr>
        <w:pStyle w:val="Header"/>
        <w:numPr>
          <w:ilvl w:val="0"/>
          <w:numId w:val="9"/>
        </w:numPr>
        <w:tabs>
          <w:tab w:val="clear" w:pos="4680"/>
          <w:tab w:val="clear" w:pos="9360"/>
        </w:tabs>
        <w:rPr>
          <w:lang w:val="en-AU"/>
        </w:rPr>
      </w:pPr>
      <w:r>
        <w:rPr>
          <w:lang w:val="en-AU"/>
        </w:rPr>
        <w:t>Relevance to Australia’s aid priorities and approach as reflected in the Government’s Response to the Aid Effectiveness Review (An Effective Aid Program for Australia Making a real difference – Delivering real results)</w:t>
      </w:r>
    </w:p>
    <w:p w:rsidR="007032F6" w:rsidRDefault="007032F6" w:rsidP="00615E61">
      <w:pPr>
        <w:pStyle w:val="Header"/>
        <w:numPr>
          <w:ilvl w:val="0"/>
          <w:numId w:val="9"/>
        </w:numPr>
        <w:tabs>
          <w:tab w:val="clear" w:pos="4680"/>
          <w:tab w:val="clear" w:pos="9360"/>
        </w:tabs>
        <w:rPr>
          <w:lang w:val="en-AU"/>
        </w:rPr>
      </w:pPr>
      <w:r>
        <w:rPr>
          <w:lang w:val="en-AU"/>
        </w:rPr>
        <w:t>Relevance to the current context of mine action, mine action assistance and emerging mine action issues including commitments under relevant international conventions</w:t>
      </w:r>
    </w:p>
    <w:p w:rsidR="007032F6" w:rsidRDefault="007032F6" w:rsidP="00615E61">
      <w:pPr>
        <w:pStyle w:val="Header"/>
        <w:numPr>
          <w:ilvl w:val="0"/>
          <w:numId w:val="9"/>
        </w:numPr>
        <w:tabs>
          <w:tab w:val="clear" w:pos="4680"/>
          <w:tab w:val="clear" w:pos="9360"/>
        </w:tabs>
        <w:rPr>
          <w:lang w:val="en-AU"/>
        </w:rPr>
      </w:pPr>
      <w:r>
        <w:rPr>
          <w:lang w:val="en-AU"/>
        </w:rPr>
        <w:t>Performance and scope of mine action partners</w:t>
      </w:r>
    </w:p>
    <w:p w:rsidR="007032F6" w:rsidRDefault="007032F6" w:rsidP="00615E61">
      <w:pPr>
        <w:pStyle w:val="Header"/>
        <w:numPr>
          <w:ilvl w:val="0"/>
          <w:numId w:val="9"/>
        </w:numPr>
        <w:tabs>
          <w:tab w:val="clear" w:pos="4680"/>
          <w:tab w:val="clear" w:pos="9360"/>
        </w:tabs>
        <w:rPr>
          <w:lang w:val="en-AU"/>
        </w:rPr>
      </w:pPr>
      <w:r>
        <w:rPr>
          <w:lang w:val="en-AU"/>
        </w:rPr>
        <w:t xml:space="preserve">Geographic focus and relative geographic priorities </w:t>
      </w:r>
    </w:p>
    <w:p w:rsidR="007032F6" w:rsidRPr="00CD6132" w:rsidRDefault="007032F6" w:rsidP="00615E61">
      <w:pPr>
        <w:pStyle w:val="Header"/>
        <w:numPr>
          <w:ilvl w:val="0"/>
          <w:numId w:val="9"/>
        </w:numPr>
        <w:tabs>
          <w:tab w:val="clear" w:pos="4680"/>
          <w:tab w:val="clear" w:pos="9360"/>
        </w:tabs>
        <w:rPr>
          <w:lang w:val="en-AU"/>
        </w:rPr>
      </w:pPr>
      <w:r>
        <w:rPr>
          <w:lang w:val="en-AU"/>
        </w:rPr>
        <w:t>Relevance of the performance framework (Annex 1 of the Strategy</w:t>
      </w:r>
      <w:r w:rsidRPr="00CD6132">
        <w:rPr>
          <w:lang w:val="en-AU"/>
        </w:rPr>
        <w:t>)</w:t>
      </w:r>
    </w:p>
    <w:p w:rsidR="007032F6" w:rsidRPr="00CD6132" w:rsidRDefault="007032F6" w:rsidP="007032F6">
      <w:pPr>
        <w:pStyle w:val="Header"/>
        <w:rPr>
          <w:lang w:val="en-AU"/>
        </w:rPr>
      </w:pPr>
      <w:r>
        <w:rPr>
          <w:lang w:val="en-AU"/>
        </w:rPr>
        <w:lastRenderedPageBreak/>
        <w:t xml:space="preserve"> </w:t>
      </w:r>
    </w:p>
    <w:p w:rsidR="007032F6" w:rsidRPr="00CD6132" w:rsidRDefault="007032F6" w:rsidP="007032F6">
      <w:pPr>
        <w:pStyle w:val="Header"/>
        <w:rPr>
          <w:lang w:val="en-AU"/>
        </w:rPr>
      </w:pPr>
      <w:r>
        <w:rPr>
          <w:lang w:val="en-AU"/>
        </w:rPr>
        <w:t>3.4</w:t>
      </w:r>
      <w:r>
        <w:rPr>
          <w:lang w:val="en-AU"/>
        </w:rPr>
        <w:tab/>
        <w:t>M</w:t>
      </w:r>
      <w:r w:rsidRPr="00CD6132">
        <w:rPr>
          <w:lang w:val="en-AU"/>
        </w:rPr>
        <w:t>ake recommendations against the following:</w:t>
      </w:r>
    </w:p>
    <w:p w:rsidR="007032F6" w:rsidRDefault="007032F6" w:rsidP="00615E61">
      <w:pPr>
        <w:numPr>
          <w:ilvl w:val="0"/>
          <w:numId w:val="13"/>
        </w:numPr>
        <w:rPr>
          <w:lang w:val="en-AU"/>
        </w:rPr>
      </w:pPr>
      <w:r w:rsidRPr="00CD6132">
        <w:rPr>
          <w:lang w:val="en-AU"/>
        </w:rPr>
        <w:t xml:space="preserve">Improvements to the Strategy </w:t>
      </w:r>
      <w:r>
        <w:rPr>
          <w:lang w:val="en-AU"/>
        </w:rPr>
        <w:t>to 2014</w:t>
      </w:r>
    </w:p>
    <w:p w:rsidR="007032F6" w:rsidRPr="00CD6132" w:rsidRDefault="007032F6" w:rsidP="00615E61">
      <w:pPr>
        <w:numPr>
          <w:ilvl w:val="0"/>
          <w:numId w:val="13"/>
        </w:numPr>
        <w:rPr>
          <w:lang w:val="en-AU"/>
        </w:rPr>
      </w:pPr>
      <w:r>
        <w:rPr>
          <w:lang w:val="en-AU"/>
        </w:rPr>
        <w:t xml:space="preserve">Improvements to </w:t>
      </w:r>
      <w:r w:rsidRPr="00CD6132">
        <w:rPr>
          <w:lang w:val="en-AU"/>
        </w:rPr>
        <w:t xml:space="preserve">implementation </w:t>
      </w:r>
      <w:r>
        <w:rPr>
          <w:lang w:val="en-AU"/>
        </w:rPr>
        <w:t xml:space="preserve">of the Strategy </w:t>
      </w:r>
      <w:r w:rsidRPr="00CD6132">
        <w:rPr>
          <w:lang w:val="en-AU"/>
        </w:rPr>
        <w:t>to 2014</w:t>
      </w:r>
    </w:p>
    <w:p w:rsidR="007032F6" w:rsidRPr="00CD6132" w:rsidRDefault="007032F6" w:rsidP="00615E61">
      <w:pPr>
        <w:numPr>
          <w:ilvl w:val="0"/>
          <w:numId w:val="13"/>
        </w:numPr>
        <w:rPr>
          <w:lang w:val="en-AU"/>
        </w:rPr>
      </w:pPr>
      <w:r w:rsidRPr="00CD6132">
        <w:rPr>
          <w:lang w:val="en-AU"/>
        </w:rPr>
        <w:t xml:space="preserve">Issues to consider </w:t>
      </w:r>
      <w:r>
        <w:rPr>
          <w:lang w:val="en-AU"/>
        </w:rPr>
        <w:t>and recommendations for a</w:t>
      </w:r>
      <w:r w:rsidRPr="00CD6132">
        <w:rPr>
          <w:lang w:val="en-AU"/>
        </w:rPr>
        <w:t xml:space="preserve">ny future Mine Action Strategy </w:t>
      </w:r>
    </w:p>
    <w:p w:rsidR="007032F6" w:rsidRPr="00CD6132" w:rsidRDefault="007032F6" w:rsidP="00615E61">
      <w:pPr>
        <w:numPr>
          <w:ilvl w:val="0"/>
          <w:numId w:val="13"/>
        </w:numPr>
        <w:rPr>
          <w:lang w:val="en-AU"/>
        </w:rPr>
      </w:pPr>
      <w:r>
        <w:rPr>
          <w:lang w:val="en-AU"/>
        </w:rPr>
        <w:t>E</w:t>
      </w:r>
      <w:r w:rsidRPr="00CD6132">
        <w:rPr>
          <w:lang w:val="en-AU"/>
        </w:rPr>
        <w:t>ffective</w:t>
      </w:r>
      <w:r>
        <w:rPr>
          <w:lang w:val="en-AU"/>
        </w:rPr>
        <w:t xml:space="preserve"> contributions </w:t>
      </w:r>
      <w:r w:rsidRPr="00CD6132">
        <w:rPr>
          <w:lang w:val="en-AU"/>
        </w:rPr>
        <w:t>to mine action beyond 2014</w:t>
      </w:r>
    </w:p>
    <w:p w:rsidR="007032F6" w:rsidRPr="00CD6132" w:rsidRDefault="007032F6" w:rsidP="007032F6">
      <w:pPr>
        <w:pStyle w:val="Header"/>
        <w:rPr>
          <w:lang w:val="en-AU"/>
        </w:rPr>
      </w:pPr>
    </w:p>
    <w:p w:rsidR="007032F6" w:rsidRPr="00CD6132" w:rsidRDefault="007032F6" w:rsidP="007032F6">
      <w:pPr>
        <w:pStyle w:val="Header"/>
        <w:rPr>
          <w:lang w:val="en-AU"/>
        </w:rPr>
      </w:pPr>
      <w:r>
        <w:rPr>
          <w:lang w:val="en-AU"/>
        </w:rPr>
        <w:t>3.5</w:t>
      </w:r>
      <w:r>
        <w:rPr>
          <w:lang w:val="en-AU"/>
        </w:rPr>
        <w:tab/>
      </w:r>
      <w:r w:rsidRPr="00CD6132">
        <w:rPr>
          <w:lang w:val="en-AU"/>
        </w:rPr>
        <w:t xml:space="preserve">Present the draft </w:t>
      </w:r>
      <w:r>
        <w:rPr>
          <w:lang w:val="en-AU"/>
        </w:rPr>
        <w:t>Mid-Term R</w:t>
      </w:r>
      <w:r w:rsidRPr="00CD6132">
        <w:rPr>
          <w:lang w:val="en-AU"/>
        </w:rPr>
        <w:t xml:space="preserve">eview </w:t>
      </w:r>
      <w:r>
        <w:rPr>
          <w:lang w:val="en-AU"/>
        </w:rPr>
        <w:t xml:space="preserve">report </w:t>
      </w:r>
      <w:r w:rsidRPr="00CD6132">
        <w:rPr>
          <w:lang w:val="en-AU"/>
        </w:rPr>
        <w:t xml:space="preserve">and its recommendations to a peer review. </w:t>
      </w:r>
    </w:p>
    <w:p w:rsidR="007032F6" w:rsidRPr="00CD6132" w:rsidRDefault="007032F6" w:rsidP="007032F6">
      <w:pPr>
        <w:pStyle w:val="Header"/>
        <w:rPr>
          <w:lang w:val="en-AU"/>
        </w:rPr>
      </w:pPr>
    </w:p>
    <w:p w:rsidR="007032F6" w:rsidRPr="00CD6132" w:rsidRDefault="007032F6" w:rsidP="007032F6">
      <w:pPr>
        <w:pStyle w:val="Header"/>
        <w:rPr>
          <w:lang w:val="en-AU"/>
        </w:rPr>
      </w:pPr>
      <w:r>
        <w:rPr>
          <w:lang w:val="en-AU"/>
        </w:rPr>
        <w:t>3.6</w:t>
      </w:r>
      <w:r>
        <w:rPr>
          <w:lang w:val="en-AU"/>
        </w:rPr>
        <w:tab/>
      </w:r>
      <w:r w:rsidRPr="00CD6132">
        <w:rPr>
          <w:lang w:val="en-AU"/>
        </w:rPr>
        <w:t>Prepare a final Review Report which:</w:t>
      </w:r>
    </w:p>
    <w:p w:rsidR="007032F6" w:rsidRPr="00CD6132" w:rsidRDefault="007032F6" w:rsidP="00615E61">
      <w:pPr>
        <w:numPr>
          <w:ilvl w:val="0"/>
          <w:numId w:val="19"/>
        </w:numPr>
        <w:tabs>
          <w:tab w:val="left" w:pos="0"/>
          <w:tab w:val="left" w:pos="360"/>
        </w:tabs>
        <w:rPr>
          <w:lang w:val="en-AU"/>
        </w:rPr>
      </w:pPr>
      <w:r>
        <w:rPr>
          <w:lang w:val="en-AU"/>
        </w:rPr>
        <w:t>R</w:t>
      </w:r>
      <w:r w:rsidRPr="00CD6132">
        <w:rPr>
          <w:lang w:val="en-AU"/>
        </w:rPr>
        <w:t>eflects consolidated comments on the draft report</w:t>
      </w:r>
    </w:p>
    <w:p w:rsidR="007032F6" w:rsidRPr="00CD6132" w:rsidRDefault="007032F6" w:rsidP="00615E61">
      <w:pPr>
        <w:numPr>
          <w:ilvl w:val="0"/>
          <w:numId w:val="19"/>
        </w:numPr>
        <w:tabs>
          <w:tab w:val="left" w:pos="0"/>
          <w:tab w:val="left" w:pos="360"/>
        </w:tabs>
        <w:rPr>
          <w:lang w:val="en-AU"/>
        </w:rPr>
      </w:pPr>
      <w:r>
        <w:rPr>
          <w:lang w:val="en-AU"/>
        </w:rPr>
        <w:t>C</w:t>
      </w:r>
      <w:r w:rsidRPr="00CD6132">
        <w:rPr>
          <w:lang w:val="en-AU"/>
        </w:rPr>
        <w:t xml:space="preserve">ontains a </w:t>
      </w:r>
      <w:r w:rsidR="005C681F" w:rsidRPr="00CD6132">
        <w:rPr>
          <w:lang w:val="en-AU"/>
        </w:rPr>
        <w:t>stand-alone</w:t>
      </w:r>
      <w:r w:rsidRPr="00CD6132">
        <w:rPr>
          <w:lang w:val="en-AU"/>
        </w:rPr>
        <w:t xml:space="preserve"> executive summary of</w:t>
      </w:r>
      <w:r>
        <w:rPr>
          <w:lang w:val="en-AU"/>
        </w:rPr>
        <w:t xml:space="preserve"> no more than 4 pages</w:t>
      </w:r>
      <w:r w:rsidRPr="00CD6132">
        <w:rPr>
          <w:lang w:val="en-AU"/>
        </w:rPr>
        <w:t xml:space="preserve"> </w:t>
      </w:r>
    </w:p>
    <w:p w:rsidR="007032F6" w:rsidRDefault="007032F6" w:rsidP="00615E61">
      <w:pPr>
        <w:numPr>
          <w:ilvl w:val="0"/>
          <w:numId w:val="19"/>
        </w:numPr>
        <w:tabs>
          <w:tab w:val="left" w:pos="0"/>
          <w:tab w:val="left" w:pos="360"/>
        </w:tabs>
        <w:rPr>
          <w:lang w:val="en-AU"/>
        </w:rPr>
      </w:pPr>
      <w:r>
        <w:rPr>
          <w:lang w:val="en-AU"/>
        </w:rPr>
        <w:t>I</w:t>
      </w:r>
      <w:r w:rsidRPr="00CD6132">
        <w:rPr>
          <w:lang w:val="en-AU"/>
        </w:rPr>
        <w:t xml:space="preserve">s less than </w:t>
      </w:r>
      <w:r>
        <w:rPr>
          <w:lang w:val="en-AU"/>
        </w:rPr>
        <w:t>30 pages long</w:t>
      </w:r>
    </w:p>
    <w:p w:rsidR="007032F6" w:rsidRPr="00CD6132" w:rsidRDefault="007032F6" w:rsidP="00615E61">
      <w:pPr>
        <w:numPr>
          <w:ilvl w:val="0"/>
          <w:numId w:val="19"/>
        </w:numPr>
        <w:tabs>
          <w:tab w:val="left" w:pos="0"/>
          <w:tab w:val="left" w:pos="360"/>
        </w:tabs>
        <w:rPr>
          <w:lang w:val="en-AU"/>
        </w:rPr>
      </w:pPr>
      <w:r>
        <w:rPr>
          <w:lang w:val="en-AU"/>
        </w:rPr>
        <w:t>Includes the final report on Australia’s engagement in mine action in the Middle East as an annex</w:t>
      </w:r>
    </w:p>
    <w:p w:rsidR="007032F6" w:rsidRPr="00CD6132" w:rsidRDefault="007032F6" w:rsidP="00615E61">
      <w:pPr>
        <w:numPr>
          <w:ilvl w:val="0"/>
          <w:numId w:val="19"/>
        </w:numPr>
        <w:tabs>
          <w:tab w:val="left" w:pos="0"/>
          <w:tab w:val="left" w:pos="360"/>
        </w:tabs>
        <w:rPr>
          <w:lang w:val="en-AU"/>
        </w:rPr>
      </w:pPr>
      <w:r>
        <w:rPr>
          <w:lang w:val="en-AU"/>
        </w:rPr>
        <w:t>M</w:t>
      </w:r>
      <w:r w:rsidRPr="00CD6132">
        <w:rPr>
          <w:lang w:val="en-AU"/>
        </w:rPr>
        <w:t xml:space="preserve">ay be </w:t>
      </w:r>
      <w:r>
        <w:rPr>
          <w:lang w:val="en-AU"/>
        </w:rPr>
        <w:t>distributed to external stakeholders and published by AusAID.</w:t>
      </w:r>
    </w:p>
    <w:p w:rsidR="007032F6" w:rsidRDefault="007032F6" w:rsidP="007032F6">
      <w:pPr>
        <w:pStyle w:val="Header"/>
        <w:tabs>
          <w:tab w:val="center" w:pos="1080"/>
        </w:tabs>
        <w:rPr>
          <w:b/>
          <w:lang w:val="en-AU"/>
        </w:rPr>
      </w:pPr>
    </w:p>
    <w:p w:rsidR="007032F6" w:rsidRPr="002A3B18" w:rsidRDefault="007032F6" w:rsidP="007032F6">
      <w:pPr>
        <w:pStyle w:val="Header"/>
        <w:tabs>
          <w:tab w:val="center" w:pos="1080"/>
        </w:tabs>
        <w:rPr>
          <w:b/>
          <w:u w:val="single"/>
          <w:lang w:val="en-AU"/>
        </w:rPr>
      </w:pPr>
      <w:r w:rsidRPr="002A3B18">
        <w:rPr>
          <w:b/>
          <w:u w:val="single"/>
          <w:lang w:val="en-AU"/>
        </w:rPr>
        <w:t xml:space="preserve">Review Team </w:t>
      </w:r>
    </w:p>
    <w:p w:rsidR="007032F6" w:rsidRPr="00CD6132" w:rsidRDefault="007032F6" w:rsidP="007032F6">
      <w:pPr>
        <w:ind w:left="720" w:hanging="720"/>
        <w:rPr>
          <w:lang w:val="en-AU"/>
        </w:rPr>
      </w:pPr>
    </w:p>
    <w:p w:rsidR="007032F6" w:rsidRPr="00CD6132" w:rsidRDefault="007032F6" w:rsidP="007032F6">
      <w:pPr>
        <w:rPr>
          <w:lang w:val="en-AU"/>
        </w:rPr>
      </w:pPr>
      <w:r w:rsidRPr="00CD6132">
        <w:rPr>
          <w:lang w:val="en-AU"/>
        </w:rPr>
        <w:t xml:space="preserve">The Review team will consist of </w:t>
      </w:r>
      <w:r>
        <w:rPr>
          <w:lang w:val="en-AU"/>
        </w:rPr>
        <w:t xml:space="preserve">a consultant </w:t>
      </w:r>
      <w:r w:rsidRPr="00CD6132">
        <w:rPr>
          <w:lang w:val="en-AU"/>
        </w:rPr>
        <w:t>with a</w:t>
      </w:r>
      <w:r>
        <w:rPr>
          <w:lang w:val="en-AU"/>
        </w:rPr>
        <w:t xml:space="preserve"> sound knowledge of mine action and </w:t>
      </w:r>
      <w:r w:rsidRPr="00CD6132">
        <w:rPr>
          <w:lang w:val="en-AU"/>
        </w:rPr>
        <w:t>experience in reviews and pr</w:t>
      </w:r>
      <w:r>
        <w:rPr>
          <w:lang w:val="en-AU"/>
        </w:rPr>
        <w:t>ogram evaluations</w:t>
      </w:r>
      <w:r w:rsidRPr="00CD6132">
        <w:rPr>
          <w:lang w:val="en-AU"/>
        </w:rPr>
        <w:t>.</w:t>
      </w:r>
      <w:r>
        <w:rPr>
          <w:lang w:val="en-AU"/>
        </w:rPr>
        <w:t xml:space="preserve">  An AusAID officer may accompany the consultant on the in-country field visits.</w:t>
      </w:r>
    </w:p>
    <w:p w:rsidR="007032F6" w:rsidRPr="00CD6132" w:rsidRDefault="007032F6" w:rsidP="007032F6">
      <w:pPr>
        <w:ind w:left="720" w:hanging="720"/>
        <w:rPr>
          <w:lang w:val="en-AU"/>
        </w:rPr>
      </w:pPr>
    </w:p>
    <w:p w:rsidR="007032F6" w:rsidRPr="00CD6132" w:rsidRDefault="007032F6" w:rsidP="007032F6">
      <w:pPr>
        <w:rPr>
          <w:lang w:val="en-AU"/>
        </w:rPr>
      </w:pPr>
      <w:proofErr w:type="spellStart"/>
      <w:r w:rsidRPr="00CD6132">
        <w:rPr>
          <w:lang w:val="en-AU"/>
        </w:rPr>
        <w:t>AusAID</w:t>
      </w:r>
      <w:r>
        <w:rPr>
          <w:lang w:val="en-AU"/>
        </w:rPr>
        <w:t>’s</w:t>
      </w:r>
      <w:proofErr w:type="spellEnd"/>
      <w:r w:rsidRPr="00CD6132">
        <w:rPr>
          <w:lang w:val="en-AU"/>
        </w:rPr>
        <w:t xml:space="preserve"> Mine Action Coordinator will act as AusAID coor</w:t>
      </w:r>
      <w:r>
        <w:rPr>
          <w:lang w:val="en-AU"/>
        </w:rPr>
        <w:t xml:space="preserve">dinator for the Review in consultation with </w:t>
      </w:r>
      <w:proofErr w:type="spellStart"/>
      <w:r>
        <w:rPr>
          <w:lang w:val="en-AU"/>
        </w:rPr>
        <w:t>AusAID’s</w:t>
      </w:r>
      <w:proofErr w:type="spellEnd"/>
      <w:r>
        <w:rPr>
          <w:lang w:val="en-AU"/>
        </w:rPr>
        <w:t xml:space="preserve"> Middle East Program.  The Mine Action Coordinator will provide all documentation listed in Attachment 2 and assist in arranging consultations with stakeholder groups listed in Attachment 3.   </w:t>
      </w:r>
      <w:proofErr w:type="spellStart"/>
      <w:r>
        <w:rPr>
          <w:lang w:val="en-AU"/>
        </w:rPr>
        <w:t>AusAID’s</w:t>
      </w:r>
      <w:proofErr w:type="spellEnd"/>
      <w:r>
        <w:rPr>
          <w:lang w:val="en-AU"/>
        </w:rPr>
        <w:t xml:space="preserve"> Middle East Program will assist in arranging consultations and field visits to the Middle East.</w:t>
      </w:r>
    </w:p>
    <w:p w:rsidR="007032F6" w:rsidRDefault="007032F6" w:rsidP="007032F6">
      <w:pPr>
        <w:tabs>
          <w:tab w:val="left" w:pos="-180"/>
        </w:tabs>
        <w:ind w:right="-180"/>
        <w:rPr>
          <w:b/>
          <w:lang w:val="en-AU"/>
        </w:rPr>
      </w:pPr>
    </w:p>
    <w:p w:rsidR="007032F6" w:rsidRPr="002A3B18" w:rsidRDefault="007032F6" w:rsidP="007032F6">
      <w:pPr>
        <w:tabs>
          <w:tab w:val="left" w:pos="-180"/>
        </w:tabs>
        <w:ind w:right="-180"/>
        <w:rPr>
          <w:b/>
          <w:u w:val="single"/>
          <w:lang w:val="en-AU"/>
        </w:rPr>
      </w:pPr>
      <w:r w:rsidRPr="002A3B18">
        <w:rPr>
          <w:b/>
          <w:u w:val="single"/>
          <w:lang w:val="en-AU"/>
        </w:rPr>
        <w:t>Timing and Duration</w:t>
      </w:r>
    </w:p>
    <w:p w:rsidR="007032F6" w:rsidRPr="00CD6132" w:rsidRDefault="007032F6" w:rsidP="007032F6">
      <w:pPr>
        <w:ind w:left="720" w:hanging="720"/>
        <w:rPr>
          <w:lang w:val="en-AU"/>
        </w:rPr>
      </w:pPr>
    </w:p>
    <w:p w:rsidR="007032F6" w:rsidRPr="00CD6132" w:rsidRDefault="007032F6" w:rsidP="007032F6">
      <w:pPr>
        <w:rPr>
          <w:lang w:val="en-AU"/>
        </w:rPr>
      </w:pPr>
      <w:r w:rsidRPr="00CD6132">
        <w:rPr>
          <w:lang w:val="en-AU"/>
        </w:rPr>
        <w:t>Indicative timing is as follows:</w:t>
      </w:r>
    </w:p>
    <w:p w:rsidR="007032F6" w:rsidRPr="00CD6132" w:rsidRDefault="007032F6" w:rsidP="007032F6">
      <w:pPr>
        <w:rPr>
          <w:lang w:val="en-A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2402"/>
        <w:gridCol w:w="2340"/>
      </w:tblGrid>
      <w:tr w:rsidR="007032F6" w:rsidRPr="004761BD" w:rsidTr="006169D5">
        <w:tc>
          <w:tcPr>
            <w:tcW w:w="4438" w:type="dxa"/>
          </w:tcPr>
          <w:p w:rsidR="007032F6" w:rsidRPr="004761BD" w:rsidRDefault="007032F6" w:rsidP="006169D5">
            <w:pPr>
              <w:rPr>
                <w:b/>
                <w:lang w:val="en-AU"/>
              </w:rPr>
            </w:pPr>
            <w:r w:rsidRPr="004761BD">
              <w:rPr>
                <w:b/>
                <w:lang w:val="en-AU"/>
              </w:rPr>
              <w:t>Task</w:t>
            </w:r>
          </w:p>
        </w:tc>
        <w:tc>
          <w:tcPr>
            <w:tcW w:w="2402" w:type="dxa"/>
          </w:tcPr>
          <w:p w:rsidR="007032F6" w:rsidRPr="004761BD" w:rsidRDefault="007032F6" w:rsidP="006169D5">
            <w:pPr>
              <w:rPr>
                <w:b/>
                <w:lang w:val="en-AU"/>
              </w:rPr>
            </w:pPr>
            <w:r w:rsidRPr="004761BD">
              <w:rPr>
                <w:b/>
                <w:lang w:val="en-AU"/>
              </w:rPr>
              <w:t>Number of Days</w:t>
            </w:r>
          </w:p>
        </w:tc>
        <w:tc>
          <w:tcPr>
            <w:tcW w:w="2340" w:type="dxa"/>
          </w:tcPr>
          <w:p w:rsidR="007032F6" w:rsidRPr="004761BD" w:rsidRDefault="007032F6" w:rsidP="006169D5">
            <w:pPr>
              <w:rPr>
                <w:b/>
                <w:lang w:val="en-AU"/>
              </w:rPr>
            </w:pPr>
            <w:r w:rsidRPr="004761BD">
              <w:rPr>
                <w:b/>
                <w:lang w:val="en-AU"/>
              </w:rPr>
              <w:t>Indicative Dates</w:t>
            </w:r>
          </w:p>
        </w:tc>
      </w:tr>
      <w:tr w:rsidR="007032F6" w:rsidRPr="004761BD" w:rsidTr="006169D5">
        <w:tc>
          <w:tcPr>
            <w:tcW w:w="4438" w:type="dxa"/>
          </w:tcPr>
          <w:p w:rsidR="007032F6" w:rsidRPr="004761BD" w:rsidRDefault="007032F6" w:rsidP="006169D5">
            <w:pPr>
              <w:rPr>
                <w:lang w:val="en-AU"/>
              </w:rPr>
            </w:pPr>
            <w:r w:rsidRPr="004761BD">
              <w:rPr>
                <w:lang w:val="en-AU"/>
              </w:rPr>
              <w:t>Draft Review Methodology</w:t>
            </w:r>
          </w:p>
        </w:tc>
        <w:tc>
          <w:tcPr>
            <w:tcW w:w="2402" w:type="dxa"/>
          </w:tcPr>
          <w:p w:rsidR="007032F6" w:rsidRPr="004761BD" w:rsidRDefault="007032F6" w:rsidP="006169D5">
            <w:pPr>
              <w:jc w:val="right"/>
              <w:rPr>
                <w:lang w:val="en-AU"/>
              </w:rPr>
            </w:pPr>
            <w:r w:rsidRPr="004761BD">
              <w:rPr>
                <w:lang w:val="en-AU"/>
              </w:rPr>
              <w:t>2 days</w:t>
            </w:r>
          </w:p>
        </w:tc>
        <w:tc>
          <w:tcPr>
            <w:tcW w:w="2340" w:type="dxa"/>
          </w:tcPr>
          <w:p w:rsidR="007032F6" w:rsidRPr="004761BD" w:rsidRDefault="007032F6" w:rsidP="006169D5">
            <w:pPr>
              <w:jc w:val="right"/>
              <w:rPr>
                <w:lang w:val="en-AU"/>
              </w:rPr>
            </w:pPr>
            <w:r w:rsidRPr="004761BD">
              <w:rPr>
                <w:lang w:val="en-AU"/>
              </w:rPr>
              <w:t>Mid October</w:t>
            </w:r>
          </w:p>
        </w:tc>
      </w:tr>
      <w:tr w:rsidR="007032F6" w:rsidRPr="004761BD" w:rsidTr="006169D5">
        <w:tc>
          <w:tcPr>
            <w:tcW w:w="4438" w:type="dxa"/>
          </w:tcPr>
          <w:p w:rsidR="007032F6" w:rsidRPr="004761BD" w:rsidRDefault="007032F6" w:rsidP="006169D5">
            <w:pPr>
              <w:rPr>
                <w:lang w:val="en-AU"/>
              </w:rPr>
            </w:pPr>
            <w:r w:rsidRPr="004761BD">
              <w:rPr>
                <w:lang w:val="en-AU"/>
              </w:rPr>
              <w:t>Finalise Review Methodology</w:t>
            </w:r>
          </w:p>
        </w:tc>
        <w:tc>
          <w:tcPr>
            <w:tcW w:w="2402" w:type="dxa"/>
          </w:tcPr>
          <w:p w:rsidR="007032F6" w:rsidRPr="004761BD" w:rsidRDefault="007032F6" w:rsidP="006169D5">
            <w:pPr>
              <w:jc w:val="right"/>
              <w:rPr>
                <w:lang w:val="en-AU"/>
              </w:rPr>
            </w:pPr>
            <w:r w:rsidRPr="004761BD">
              <w:rPr>
                <w:lang w:val="en-AU"/>
              </w:rPr>
              <w:t>1 day</w:t>
            </w:r>
          </w:p>
        </w:tc>
        <w:tc>
          <w:tcPr>
            <w:tcW w:w="2340" w:type="dxa"/>
          </w:tcPr>
          <w:p w:rsidR="007032F6" w:rsidRPr="004761BD" w:rsidRDefault="007032F6" w:rsidP="006169D5">
            <w:pPr>
              <w:jc w:val="right"/>
              <w:rPr>
                <w:lang w:val="en-AU"/>
              </w:rPr>
            </w:pPr>
            <w:r w:rsidRPr="004761BD">
              <w:rPr>
                <w:lang w:val="en-AU"/>
              </w:rPr>
              <w:t>Mid October</w:t>
            </w:r>
          </w:p>
        </w:tc>
      </w:tr>
      <w:tr w:rsidR="007032F6" w:rsidRPr="004761BD" w:rsidTr="006169D5">
        <w:tc>
          <w:tcPr>
            <w:tcW w:w="4438" w:type="dxa"/>
          </w:tcPr>
          <w:p w:rsidR="007032F6" w:rsidRPr="004761BD" w:rsidRDefault="007032F6" w:rsidP="006169D5">
            <w:pPr>
              <w:rPr>
                <w:lang w:val="en-AU"/>
              </w:rPr>
            </w:pPr>
            <w:r w:rsidRPr="004761BD">
              <w:rPr>
                <w:lang w:val="en-AU"/>
              </w:rPr>
              <w:t>Document Review and Consultations for Review of Middle East Engagement</w:t>
            </w:r>
          </w:p>
        </w:tc>
        <w:tc>
          <w:tcPr>
            <w:tcW w:w="2402" w:type="dxa"/>
          </w:tcPr>
          <w:p w:rsidR="007032F6" w:rsidRPr="004761BD" w:rsidRDefault="007032F6" w:rsidP="006169D5">
            <w:pPr>
              <w:jc w:val="right"/>
              <w:rPr>
                <w:lang w:val="en-AU"/>
              </w:rPr>
            </w:pPr>
            <w:r w:rsidRPr="004761BD">
              <w:rPr>
                <w:lang w:val="en-AU"/>
              </w:rPr>
              <w:t>7 days</w:t>
            </w:r>
          </w:p>
        </w:tc>
        <w:tc>
          <w:tcPr>
            <w:tcW w:w="2340" w:type="dxa"/>
          </w:tcPr>
          <w:p w:rsidR="007032F6" w:rsidRPr="004761BD" w:rsidRDefault="007032F6" w:rsidP="006169D5">
            <w:pPr>
              <w:jc w:val="right"/>
              <w:rPr>
                <w:lang w:val="en-AU"/>
              </w:rPr>
            </w:pPr>
            <w:r w:rsidRPr="004761BD">
              <w:rPr>
                <w:lang w:val="en-AU"/>
              </w:rPr>
              <w:t>Early November</w:t>
            </w:r>
          </w:p>
        </w:tc>
      </w:tr>
      <w:tr w:rsidR="007032F6" w:rsidRPr="004761BD" w:rsidTr="006169D5">
        <w:tc>
          <w:tcPr>
            <w:tcW w:w="4438" w:type="dxa"/>
          </w:tcPr>
          <w:p w:rsidR="007032F6" w:rsidRPr="004761BD" w:rsidRDefault="007032F6" w:rsidP="006169D5">
            <w:pPr>
              <w:rPr>
                <w:lang w:val="en-AU"/>
              </w:rPr>
            </w:pPr>
            <w:r w:rsidRPr="004761BD">
              <w:rPr>
                <w:lang w:val="en-AU"/>
              </w:rPr>
              <w:t>Field visit to Lebanon and Jordan</w:t>
            </w:r>
          </w:p>
        </w:tc>
        <w:tc>
          <w:tcPr>
            <w:tcW w:w="2402" w:type="dxa"/>
          </w:tcPr>
          <w:p w:rsidR="007032F6" w:rsidRPr="004761BD" w:rsidRDefault="007032F6" w:rsidP="006169D5">
            <w:pPr>
              <w:jc w:val="right"/>
              <w:rPr>
                <w:lang w:val="en-AU"/>
              </w:rPr>
            </w:pPr>
            <w:r w:rsidRPr="004761BD">
              <w:rPr>
                <w:lang w:val="en-AU"/>
              </w:rPr>
              <w:t>10 days</w:t>
            </w:r>
          </w:p>
        </w:tc>
        <w:tc>
          <w:tcPr>
            <w:tcW w:w="2340" w:type="dxa"/>
          </w:tcPr>
          <w:p w:rsidR="007032F6" w:rsidRPr="004761BD" w:rsidRDefault="007032F6" w:rsidP="006169D5">
            <w:pPr>
              <w:jc w:val="right"/>
              <w:rPr>
                <w:lang w:val="en-AU"/>
              </w:rPr>
            </w:pPr>
            <w:r w:rsidRPr="004761BD">
              <w:rPr>
                <w:lang w:val="en-AU"/>
              </w:rPr>
              <w:t>Mid November</w:t>
            </w:r>
          </w:p>
        </w:tc>
      </w:tr>
      <w:tr w:rsidR="007032F6" w:rsidRPr="004761BD" w:rsidTr="006169D5">
        <w:tc>
          <w:tcPr>
            <w:tcW w:w="4438" w:type="dxa"/>
          </w:tcPr>
          <w:p w:rsidR="007032F6" w:rsidRPr="004761BD" w:rsidRDefault="007032F6" w:rsidP="006169D5">
            <w:pPr>
              <w:rPr>
                <w:lang w:val="en-AU"/>
              </w:rPr>
            </w:pPr>
            <w:r w:rsidRPr="004761BD">
              <w:rPr>
                <w:lang w:val="en-AU"/>
              </w:rPr>
              <w:t>Draft Report on Middle East Engagement</w:t>
            </w:r>
          </w:p>
        </w:tc>
        <w:tc>
          <w:tcPr>
            <w:tcW w:w="2402" w:type="dxa"/>
          </w:tcPr>
          <w:p w:rsidR="007032F6" w:rsidRPr="004761BD" w:rsidRDefault="007032F6" w:rsidP="006169D5">
            <w:pPr>
              <w:jc w:val="right"/>
              <w:rPr>
                <w:lang w:val="en-AU"/>
              </w:rPr>
            </w:pPr>
            <w:r w:rsidRPr="004761BD">
              <w:rPr>
                <w:lang w:val="en-AU"/>
              </w:rPr>
              <w:t>5 days</w:t>
            </w:r>
          </w:p>
        </w:tc>
        <w:tc>
          <w:tcPr>
            <w:tcW w:w="2340" w:type="dxa"/>
          </w:tcPr>
          <w:p w:rsidR="007032F6" w:rsidRPr="004761BD" w:rsidRDefault="007032F6" w:rsidP="006169D5">
            <w:pPr>
              <w:jc w:val="right"/>
              <w:rPr>
                <w:lang w:val="en-AU"/>
              </w:rPr>
            </w:pPr>
            <w:r w:rsidRPr="004761BD">
              <w:rPr>
                <w:lang w:val="en-AU"/>
              </w:rPr>
              <w:t>Late November</w:t>
            </w:r>
          </w:p>
        </w:tc>
      </w:tr>
      <w:tr w:rsidR="007032F6" w:rsidRPr="004761BD" w:rsidTr="006169D5">
        <w:tc>
          <w:tcPr>
            <w:tcW w:w="4438" w:type="dxa"/>
          </w:tcPr>
          <w:p w:rsidR="007032F6" w:rsidRPr="004761BD" w:rsidRDefault="007032F6" w:rsidP="006169D5">
            <w:pPr>
              <w:rPr>
                <w:lang w:val="en-AU"/>
              </w:rPr>
            </w:pPr>
            <w:r w:rsidRPr="004761BD">
              <w:rPr>
                <w:lang w:val="en-AU"/>
              </w:rPr>
              <w:t>Submit Final Report on Middle East Engagement</w:t>
            </w:r>
          </w:p>
        </w:tc>
        <w:tc>
          <w:tcPr>
            <w:tcW w:w="2402" w:type="dxa"/>
          </w:tcPr>
          <w:p w:rsidR="007032F6" w:rsidRPr="004761BD" w:rsidRDefault="007032F6" w:rsidP="006169D5">
            <w:pPr>
              <w:jc w:val="right"/>
              <w:rPr>
                <w:lang w:val="en-AU"/>
              </w:rPr>
            </w:pPr>
            <w:r w:rsidRPr="004761BD">
              <w:rPr>
                <w:lang w:val="en-AU"/>
              </w:rPr>
              <w:t>2 days</w:t>
            </w:r>
          </w:p>
        </w:tc>
        <w:tc>
          <w:tcPr>
            <w:tcW w:w="2340" w:type="dxa"/>
          </w:tcPr>
          <w:p w:rsidR="007032F6" w:rsidRPr="004761BD" w:rsidRDefault="007032F6" w:rsidP="006169D5">
            <w:pPr>
              <w:jc w:val="right"/>
              <w:rPr>
                <w:lang w:val="en-AU"/>
              </w:rPr>
            </w:pPr>
            <w:r w:rsidRPr="004761BD">
              <w:rPr>
                <w:lang w:val="en-AU"/>
              </w:rPr>
              <w:t>Early December</w:t>
            </w:r>
          </w:p>
        </w:tc>
      </w:tr>
      <w:tr w:rsidR="007032F6" w:rsidRPr="004761BD" w:rsidTr="006169D5">
        <w:tc>
          <w:tcPr>
            <w:tcW w:w="4438" w:type="dxa"/>
          </w:tcPr>
          <w:p w:rsidR="007032F6" w:rsidRPr="004761BD" w:rsidRDefault="007032F6" w:rsidP="006169D5">
            <w:pPr>
              <w:rPr>
                <w:lang w:val="en-AU"/>
              </w:rPr>
            </w:pPr>
            <w:r w:rsidRPr="004761BD">
              <w:rPr>
                <w:lang w:val="en-AU"/>
              </w:rPr>
              <w:t xml:space="preserve">Document Review, Consultations and Mid-Term Review  </w:t>
            </w:r>
          </w:p>
        </w:tc>
        <w:tc>
          <w:tcPr>
            <w:tcW w:w="2402" w:type="dxa"/>
          </w:tcPr>
          <w:p w:rsidR="007032F6" w:rsidRPr="004761BD" w:rsidRDefault="007032F6" w:rsidP="006169D5">
            <w:pPr>
              <w:jc w:val="right"/>
              <w:rPr>
                <w:lang w:val="en-AU"/>
              </w:rPr>
            </w:pPr>
            <w:r w:rsidRPr="004761BD">
              <w:rPr>
                <w:lang w:val="en-AU"/>
              </w:rPr>
              <w:t>15 days</w:t>
            </w:r>
          </w:p>
        </w:tc>
        <w:tc>
          <w:tcPr>
            <w:tcW w:w="2340" w:type="dxa"/>
          </w:tcPr>
          <w:p w:rsidR="007032F6" w:rsidRPr="004761BD" w:rsidRDefault="007032F6" w:rsidP="006169D5">
            <w:pPr>
              <w:jc w:val="right"/>
              <w:rPr>
                <w:lang w:val="en-AU"/>
              </w:rPr>
            </w:pPr>
            <w:r w:rsidRPr="004761BD">
              <w:rPr>
                <w:lang w:val="en-AU"/>
              </w:rPr>
              <w:t>February - March</w:t>
            </w:r>
          </w:p>
        </w:tc>
      </w:tr>
      <w:tr w:rsidR="007032F6" w:rsidRPr="004761BD" w:rsidTr="006169D5">
        <w:tc>
          <w:tcPr>
            <w:tcW w:w="4438" w:type="dxa"/>
          </w:tcPr>
          <w:p w:rsidR="007032F6" w:rsidRPr="004761BD" w:rsidRDefault="007032F6" w:rsidP="006169D5">
            <w:pPr>
              <w:rPr>
                <w:lang w:val="en-AU"/>
              </w:rPr>
            </w:pPr>
            <w:r w:rsidRPr="004761BD">
              <w:rPr>
                <w:lang w:val="en-AU"/>
              </w:rPr>
              <w:t>Draft Report of Mid-Term Review</w:t>
            </w:r>
          </w:p>
        </w:tc>
        <w:tc>
          <w:tcPr>
            <w:tcW w:w="2402" w:type="dxa"/>
          </w:tcPr>
          <w:p w:rsidR="007032F6" w:rsidRPr="004761BD" w:rsidRDefault="007032F6" w:rsidP="006169D5">
            <w:pPr>
              <w:jc w:val="right"/>
              <w:rPr>
                <w:lang w:val="en-AU"/>
              </w:rPr>
            </w:pPr>
            <w:r w:rsidRPr="004761BD">
              <w:rPr>
                <w:lang w:val="en-AU"/>
              </w:rPr>
              <w:t>5 days</w:t>
            </w:r>
          </w:p>
        </w:tc>
        <w:tc>
          <w:tcPr>
            <w:tcW w:w="2340" w:type="dxa"/>
          </w:tcPr>
          <w:p w:rsidR="007032F6" w:rsidRPr="004761BD" w:rsidRDefault="007032F6" w:rsidP="006169D5">
            <w:pPr>
              <w:jc w:val="right"/>
              <w:rPr>
                <w:lang w:val="en-AU"/>
              </w:rPr>
            </w:pPr>
            <w:r w:rsidRPr="004761BD">
              <w:rPr>
                <w:lang w:val="en-AU"/>
              </w:rPr>
              <w:t>Early April</w:t>
            </w:r>
          </w:p>
        </w:tc>
      </w:tr>
      <w:tr w:rsidR="007032F6" w:rsidRPr="004761BD" w:rsidTr="006169D5">
        <w:tc>
          <w:tcPr>
            <w:tcW w:w="4438" w:type="dxa"/>
          </w:tcPr>
          <w:p w:rsidR="007032F6" w:rsidRPr="004761BD" w:rsidRDefault="007032F6" w:rsidP="006169D5">
            <w:pPr>
              <w:rPr>
                <w:lang w:val="en-AU"/>
              </w:rPr>
            </w:pPr>
            <w:r w:rsidRPr="004761BD">
              <w:rPr>
                <w:lang w:val="en-AU"/>
              </w:rPr>
              <w:t>Attend Peer Review</w:t>
            </w:r>
          </w:p>
        </w:tc>
        <w:tc>
          <w:tcPr>
            <w:tcW w:w="2402" w:type="dxa"/>
          </w:tcPr>
          <w:p w:rsidR="007032F6" w:rsidRPr="004761BD" w:rsidRDefault="007032F6" w:rsidP="006169D5">
            <w:pPr>
              <w:jc w:val="right"/>
              <w:rPr>
                <w:lang w:val="en-AU"/>
              </w:rPr>
            </w:pPr>
            <w:r w:rsidRPr="004761BD">
              <w:rPr>
                <w:lang w:val="en-AU"/>
              </w:rPr>
              <w:t>1 day</w:t>
            </w:r>
          </w:p>
        </w:tc>
        <w:tc>
          <w:tcPr>
            <w:tcW w:w="2340" w:type="dxa"/>
          </w:tcPr>
          <w:p w:rsidR="007032F6" w:rsidRPr="004761BD" w:rsidRDefault="007032F6" w:rsidP="006169D5">
            <w:pPr>
              <w:jc w:val="right"/>
              <w:rPr>
                <w:lang w:val="en-AU"/>
              </w:rPr>
            </w:pPr>
            <w:r w:rsidRPr="004761BD">
              <w:rPr>
                <w:lang w:val="en-AU"/>
              </w:rPr>
              <w:t xml:space="preserve">Mid April </w:t>
            </w:r>
          </w:p>
        </w:tc>
      </w:tr>
      <w:tr w:rsidR="007032F6" w:rsidRPr="004761BD" w:rsidTr="006169D5">
        <w:tc>
          <w:tcPr>
            <w:tcW w:w="4438" w:type="dxa"/>
          </w:tcPr>
          <w:p w:rsidR="007032F6" w:rsidRPr="004761BD" w:rsidRDefault="007032F6" w:rsidP="006169D5">
            <w:pPr>
              <w:rPr>
                <w:lang w:val="en-AU"/>
              </w:rPr>
            </w:pPr>
            <w:r w:rsidRPr="004761BD">
              <w:rPr>
                <w:lang w:val="en-AU"/>
              </w:rPr>
              <w:t>Submit Final Report of Mid-Term Review</w:t>
            </w:r>
          </w:p>
        </w:tc>
        <w:tc>
          <w:tcPr>
            <w:tcW w:w="2402" w:type="dxa"/>
          </w:tcPr>
          <w:p w:rsidR="007032F6" w:rsidRPr="004761BD" w:rsidRDefault="007032F6" w:rsidP="006169D5">
            <w:pPr>
              <w:jc w:val="right"/>
              <w:rPr>
                <w:lang w:val="en-AU"/>
              </w:rPr>
            </w:pPr>
            <w:r w:rsidRPr="004761BD">
              <w:rPr>
                <w:lang w:val="en-AU"/>
              </w:rPr>
              <w:t>3 days</w:t>
            </w:r>
          </w:p>
        </w:tc>
        <w:tc>
          <w:tcPr>
            <w:tcW w:w="2340" w:type="dxa"/>
          </w:tcPr>
          <w:p w:rsidR="007032F6" w:rsidRPr="004761BD" w:rsidRDefault="007032F6" w:rsidP="006169D5">
            <w:pPr>
              <w:jc w:val="right"/>
              <w:rPr>
                <w:lang w:val="en-AU"/>
              </w:rPr>
            </w:pPr>
            <w:r w:rsidRPr="004761BD">
              <w:rPr>
                <w:lang w:val="en-AU"/>
              </w:rPr>
              <w:t>Late April</w:t>
            </w:r>
          </w:p>
        </w:tc>
      </w:tr>
      <w:tr w:rsidR="007032F6" w:rsidRPr="004761BD" w:rsidTr="006169D5">
        <w:tc>
          <w:tcPr>
            <w:tcW w:w="4438" w:type="dxa"/>
          </w:tcPr>
          <w:p w:rsidR="007032F6" w:rsidRPr="004761BD" w:rsidRDefault="007032F6" w:rsidP="006169D5">
            <w:pPr>
              <w:rPr>
                <w:lang w:val="en-AU"/>
              </w:rPr>
            </w:pPr>
          </w:p>
        </w:tc>
        <w:tc>
          <w:tcPr>
            <w:tcW w:w="2402" w:type="dxa"/>
          </w:tcPr>
          <w:p w:rsidR="007032F6" w:rsidRPr="004761BD" w:rsidRDefault="007032F6" w:rsidP="008F1488">
            <w:pPr>
              <w:jc w:val="right"/>
              <w:rPr>
                <w:lang w:val="en-AU"/>
              </w:rPr>
            </w:pPr>
            <w:r w:rsidRPr="004761BD">
              <w:rPr>
                <w:lang w:val="en-AU"/>
              </w:rPr>
              <w:t>TOTAL  51 days</w:t>
            </w:r>
          </w:p>
        </w:tc>
        <w:tc>
          <w:tcPr>
            <w:tcW w:w="2340" w:type="dxa"/>
          </w:tcPr>
          <w:p w:rsidR="007032F6" w:rsidRPr="004761BD" w:rsidRDefault="007032F6" w:rsidP="006169D5">
            <w:pPr>
              <w:rPr>
                <w:lang w:val="en-AU"/>
              </w:rPr>
            </w:pPr>
          </w:p>
        </w:tc>
      </w:tr>
    </w:tbl>
    <w:p w:rsidR="007032F6" w:rsidRDefault="007032F6" w:rsidP="007032F6">
      <w:pPr>
        <w:pStyle w:val="BodyText2"/>
      </w:pPr>
    </w:p>
    <w:p w:rsidR="007032F6" w:rsidRPr="00CD6132" w:rsidRDefault="007032F6" w:rsidP="007032F6">
      <w:pPr>
        <w:pStyle w:val="BodyText2"/>
      </w:pPr>
      <w:r w:rsidRPr="00CD6132">
        <w:t>Subject to the methodology and consultation between the Consultant and AusAID, the duration of the Review period may be varied with the agreement of AusAID.</w:t>
      </w:r>
    </w:p>
    <w:p w:rsidR="007032F6" w:rsidRPr="00CD6132" w:rsidRDefault="007032F6" w:rsidP="007032F6">
      <w:pPr>
        <w:pStyle w:val="BodyText2"/>
      </w:pPr>
    </w:p>
    <w:p w:rsidR="007032F6" w:rsidRDefault="007032F6" w:rsidP="007032F6">
      <w:pPr>
        <w:pStyle w:val="BodyText2"/>
        <w:rPr>
          <w:b/>
          <w:u w:val="single"/>
        </w:rPr>
      </w:pPr>
      <w:r w:rsidRPr="002A3B18">
        <w:rPr>
          <w:b/>
          <w:u w:val="single"/>
        </w:rPr>
        <w:t xml:space="preserve">Reporting </w:t>
      </w:r>
    </w:p>
    <w:p w:rsidR="007032F6" w:rsidRPr="002A3B18" w:rsidRDefault="007032F6" w:rsidP="007032F6">
      <w:pPr>
        <w:pStyle w:val="BodyText2"/>
        <w:ind w:left="720" w:hanging="720"/>
        <w:rPr>
          <w:b/>
          <w:u w:val="single"/>
        </w:rPr>
      </w:pPr>
    </w:p>
    <w:p w:rsidR="007032F6" w:rsidRPr="00CD6132" w:rsidRDefault="007032F6" w:rsidP="007032F6">
      <w:pPr>
        <w:pStyle w:val="conlevela1"/>
        <w:tabs>
          <w:tab w:val="clear" w:pos="720"/>
        </w:tabs>
        <w:spacing w:before="0"/>
        <w:rPr>
          <w:lang w:val="en-AU"/>
        </w:rPr>
      </w:pPr>
      <w:bookmarkStart w:id="43" w:name="_Ref4836587"/>
      <w:r w:rsidRPr="00CD6132">
        <w:rPr>
          <w:lang w:val="en-AU"/>
        </w:rPr>
        <w:t>The Contractor must provide the following reports:</w:t>
      </w:r>
    </w:p>
    <w:p w:rsidR="007032F6" w:rsidRDefault="007032F6" w:rsidP="00615E61">
      <w:pPr>
        <w:pStyle w:val="CONLevela"/>
        <w:numPr>
          <w:ilvl w:val="0"/>
          <w:numId w:val="18"/>
        </w:numPr>
        <w:spacing w:before="0"/>
        <w:rPr>
          <w:szCs w:val="24"/>
        </w:rPr>
      </w:pPr>
      <w:r>
        <w:rPr>
          <w:szCs w:val="24"/>
        </w:rPr>
        <w:t>Draft methodology by early November</w:t>
      </w:r>
    </w:p>
    <w:p w:rsidR="007032F6" w:rsidRDefault="007032F6" w:rsidP="00615E61">
      <w:pPr>
        <w:pStyle w:val="CONLevela"/>
        <w:numPr>
          <w:ilvl w:val="0"/>
          <w:numId w:val="18"/>
        </w:numPr>
        <w:spacing w:before="0"/>
        <w:rPr>
          <w:szCs w:val="24"/>
        </w:rPr>
      </w:pPr>
      <w:r>
        <w:rPr>
          <w:szCs w:val="24"/>
        </w:rPr>
        <w:t xml:space="preserve">Final methodology by </w:t>
      </w:r>
      <w:r w:rsidR="005C681F">
        <w:rPr>
          <w:szCs w:val="24"/>
        </w:rPr>
        <w:t>mid-November</w:t>
      </w:r>
    </w:p>
    <w:p w:rsidR="007032F6" w:rsidRDefault="007032F6" w:rsidP="00615E61">
      <w:pPr>
        <w:pStyle w:val="CONLevela"/>
        <w:numPr>
          <w:ilvl w:val="0"/>
          <w:numId w:val="18"/>
        </w:numPr>
        <w:spacing w:before="0"/>
        <w:rPr>
          <w:szCs w:val="24"/>
        </w:rPr>
      </w:pPr>
      <w:r>
        <w:rPr>
          <w:szCs w:val="24"/>
        </w:rPr>
        <w:t>Draft Review of Engagement in mine action in the Middle East by late November 2011</w:t>
      </w:r>
    </w:p>
    <w:p w:rsidR="007032F6" w:rsidRDefault="007032F6" w:rsidP="00615E61">
      <w:pPr>
        <w:pStyle w:val="conlevela1"/>
        <w:numPr>
          <w:ilvl w:val="0"/>
          <w:numId w:val="15"/>
        </w:numPr>
        <w:spacing w:before="0"/>
        <w:rPr>
          <w:lang w:val="en-AU"/>
        </w:rPr>
      </w:pPr>
      <w:r>
        <w:rPr>
          <w:lang w:val="en-AU"/>
        </w:rPr>
        <w:t xml:space="preserve">Final Review of Engagement in mine action in the Middle East by early December 2011 </w:t>
      </w:r>
    </w:p>
    <w:p w:rsidR="007032F6" w:rsidRDefault="007032F6" w:rsidP="00615E61">
      <w:pPr>
        <w:pStyle w:val="conlevela1"/>
        <w:numPr>
          <w:ilvl w:val="0"/>
          <w:numId w:val="15"/>
        </w:numPr>
        <w:spacing w:before="0"/>
        <w:rPr>
          <w:lang w:val="en-AU"/>
        </w:rPr>
      </w:pPr>
      <w:r>
        <w:rPr>
          <w:lang w:val="en-AU"/>
        </w:rPr>
        <w:t>Draft Report of the Mid-Term Review by mid April 2012</w:t>
      </w:r>
    </w:p>
    <w:p w:rsidR="007032F6" w:rsidRDefault="007032F6" w:rsidP="00615E61">
      <w:pPr>
        <w:pStyle w:val="conlevela1"/>
        <w:numPr>
          <w:ilvl w:val="0"/>
          <w:numId w:val="15"/>
        </w:numPr>
        <w:spacing w:before="0"/>
        <w:rPr>
          <w:lang w:val="en-AU"/>
        </w:rPr>
      </w:pPr>
      <w:r>
        <w:rPr>
          <w:lang w:val="en-AU"/>
        </w:rPr>
        <w:t>Final Report of the Mid-Term Review by 30 April 2012</w:t>
      </w:r>
    </w:p>
    <w:p w:rsidR="007032F6" w:rsidRPr="00CD6132" w:rsidRDefault="007032F6" w:rsidP="007032F6">
      <w:pPr>
        <w:pStyle w:val="conlevel110"/>
        <w:tabs>
          <w:tab w:val="clear" w:pos="720"/>
        </w:tabs>
        <w:ind w:left="14" w:firstLine="0"/>
        <w:rPr>
          <w:lang w:val="en-AU"/>
        </w:rPr>
      </w:pPr>
      <w:r w:rsidRPr="00CD6132">
        <w:rPr>
          <w:lang w:val="en-AU"/>
        </w:rPr>
        <w:t>All reports must:</w:t>
      </w:r>
      <w:bookmarkEnd w:id="43"/>
      <w:r w:rsidRPr="00CD6132">
        <w:rPr>
          <w:lang w:val="en-AU"/>
        </w:rPr>
        <w:t> </w:t>
      </w:r>
    </w:p>
    <w:p w:rsidR="007032F6" w:rsidRPr="00570BD8" w:rsidRDefault="007032F6" w:rsidP="00615E61">
      <w:pPr>
        <w:pStyle w:val="CONLevela"/>
        <w:numPr>
          <w:ilvl w:val="0"/>
          <w:numId w:val="23"/>
        </w:numPr>
        <w:spacing w:before="0"/>
        <w:rPr>
          <w:szCs w:val="24"/>
        </w:rPr>
      </w:pPr>
      <w:r w:rsidRPr="00570BD8">
        <w:rPr>
          <w:szCs w:val="24"/>
        </w:rPr>
        <w:t>be provided in accordance with the specification under Standard Condition clause headed Reports;</w:t>
      </w:r>
    </w:p>
    <w:p w:rsidR="007032F6" w:rsidRPr="00570BD8" w:rsidRDefault="007032F6" w:rsidP="00615E61">
      <w:pPr>
        <w:pStyle w:val="CONLevela"/>
        <w:numPr>
          <w:ilvl w:val="0"/>
          <w:numId w:val="23"/>
        </w:numPr>
        <w:spacing w:before="0"/>
        <w:rPr>
          <w:szCs w:val="24"/>
        </w:rPr>
      </w:pPr>
      <w:r w:rsidRPr="00570BD8">
        <w:rPr>
          <w:szCs w:val="24"/>
        </w:rPr>
        <w:t>be accurate and not misleading in any respect;</w:t>
      </w:r>
    </w:p>
    <w:p w:rsidR="007032F6" w:rsidRPr="00570BD8" w:rsidRDefault="007032F6" w:rsidP="00615E61">
      <w:pPr>
        <w:pStyle w:val="CONLevela"/>
        <w:numPr>
          <w:ilvl w:val="0"/>
          <w:numId w:val="23"/>
        </w:numPr>
        <w:spacing w:before="0"/>
        <w:rPr>
          <w:szCs w:val="24"/>
        </w:rPr>
      </w:pPr>
      <w:r w:rsidRPr="00570BD8">
        <w:rPr>
          <w:szCs w:val="24"/>
        </w:rPr>
        <w:t>be prepared in accordance with directions provided by AusAID;</w:t>
      </w:r>
    </w:p>
    <w:p w:rsidR="007032F6" w:rsidRPr="00570BD8" w:rsidRDefault="007032F6" w:rsidP="00615E61">
      <w:pPr>
        <w:pStyle w:val="CONLevela"/>
        <w:numPr>
          <w:ilvl w:val="0"/>
          <w:numId w:val="23"/>
        </w:numPr>
        <w:spacing w:before="0"/>
        <w:rPr>
          <w:szCs w:val="24"/>
        </w:rPr>
      </w:pPr>
      <w:r w:rsidRPr="00570BD8">
        <w:rPr>
          <w:szCs w:val="24"/>
        </w:rPr>
        <w:t>allow AusAID to properly assess progress under the Contract;</w:t>
      </w:r>
    </w:p>
    <w:p w:rsidR="007032F6" w:rsidRPr="00570BD8" w:rsidRDefault="007032F6" w:rsidP="00615E61">
      <w:pPr>
        <w:pStyle w:val="CONLevela"/>
        <w:numPr>
          <w:ilvl w:val="0"/>
          <w:numId w:val="23"/>
        </w:numPr>
        <w:spacing w:before="0"/>
        <w:rPr>
          <w:szCs w:val="24"/>
        </w:rPr>
      </w:pPr>
      <w:r w:rsidRPr="00570BD8">
        <w:rPr>
          <w:szCs w:val="24"/>
        </w:rPr>
        <w:t>be provided in the format, number and on the media approved or requested by AusAID;</w:t>
      </w:r>
    </w:p>
    <w:p w:rsidR="007032F6" w:rsidRPr="00570BD8" w:rsidRDefault="007032F6" w:rsidP="00615E61">
      <w:pPr>
        <w:pStyle w:val="CONLevela"/>
        <w:numPr>
          <w:ilvl w:val="0"/>
          <w:numId w:val="23"/>
        </w:numPr>
        <w:spacing w:before="0"/>
        <w:rPr>
          <w:szCs w:val="24"/>
        </w:rPr>
      </w:pPr>
      <w:r w:rsidRPr="00570BD8">
        <w:rPr>
          <w:szCs w:val="24"/>
        </w:rPr>
        <w:t xml:space="preserve">not incorporate either AusAID or the Contractor’s logo; be provided at the time specified in this Schedule; </w:t>
      </w:r>
    </w:p>
    <w:p w:rsidR="007032F6" w:rsidRPr="00570BD8" w:rsidRDefault="007032F6" w:rsidP="00615E61">
      <w:pPr>
        <w:pStyle w:val="CONLevela"/>
        <w:numPr>
          <w:ilvl w:val="0"/>
          <w:numId w:val="23"/>
        </w:numPr>
        <w:spacing w:before="0"/>
        <w:rPr>
          <w:szCs w:val="24"/>
        </w:rPr>
      </w:pPr>
      <w:r w:rsidRPr="00570BD8">
        <w:rPr>
          <w:szCs w:val="24"/>
        </w:rPr>
        <w:t xml:space="preserve">incorporate sufficient information to allow AusAID to monitor and assess the success of the Services in achieving the objectives of </w:t>
      </w:r>
      <w:proofErr w:type="spellStart"/>
      <w:r w:rsidRPr="00570BD8">
        <w:rPr>
          <w:szCs w:val="24"/>
        </w:rPr>
        <w:t>AusAID’s</w:t>
      </w:r>
      <w:proofErr w:type="spellEnd"/>
      <w:r w:rsidRPr="00570BD8">
        <w:rPr>
          <w:szCs w:val="24"/>
        </w:rPr>
        <w:t xml:space="preserve"> policy framework</w:t>
      </w:r>
      <w:r>
        <w:rPr>
          <w:szCs w:val="24"/>
        </w:rPr>
        <w:t>; and</w:t>
      </w:r>
    </w:p>
    <w:p w:rsidR="007032F6" w:rsidRPr="00570BD8" w:rsidRDefault="007032F6" w:rsidP="00615E61">
      <w:pPr>
        <w:pStyle w:val="CONLevela"/>
        <w:numPr>
          <w:ilvl w:val="0"/>
          <w:numId w:val="23"/>
        </w:numPr>
        <w:spacing w:before="0"/>
        <w:rPr>
          <w:szCs w:val="24"/>
        </w:rPr>
      </w:pPr>
      <w:proofErr w:type="gramStart"/>
      <w:r w:rsidRPr="00570BD8">
        <w:rPr>
          <w:szCs w:val="24"/>
        </w:rPr>
        <w:t>be</w:t>
      </w:r>
      <w:proofErr w:type="gramEnd"/>
      <w:r w:rsidRPr="00570BD8">
        <w:rPr>
          <w:szCs w:val="24"/>
        </w:rPr>
        <w:t xml:space="preserve"> provided at the time specified in this Terms of Reference.</w:t>
      </w:r>
    </w:p>
    <w:p w:rsidR="007032F6" w:rsidRDefault="007032F6" w:rsidP="007032F6">
      <w:pPr>
        <w:tabs>
          <w:tab w:val="left" w:pos="-180"/>
        </w:tabs>
        <w:ind w:right="-180"/>
        <w:rPr>
          <w:lang w:val="en-AU"/>
        </w:rPr>
      </w:pPr>
    </w:p>
    <w:p w:rsidR="007032F6" w:rsidRPr="008460AC" w:rsidRDefault="007032F6" w:rsidP="007032F6">
      <w:pPr>
        <w:tabs>
          <w:tab w:val="left" w:pos="-180"/>
        </w:tabs>
        <w:ind w:right="-180"/>
        <w:rPr>
          <w:b/>
          <w:lang w:val="en-AU"/>
        </w:rPr>
      </w:pPr>
      <w:r w:rsidRPr="008460AC">
        <w:rPr>
          <w:b/>
          <w:lang w:val="en-AU"/>
        </w:rPr>
        <w:t>Attachments</w:t>
      </w:r>
    </w:p>
    <w:p w:rsidR="007032F6" w:rsidRDefault="007032F6" w:rsidP="007032F6">
      <w:pPr>
        <w:tabs>
          <w:tab w:val="left" w:pos="-180"/>
        </w:tabs>
        <w:ind w:right="-180"/>
        <w:rPr>
          <w:lang w:val="en-AU"/>
        </w:rPr>
      </w:pPr>
    </w:p>
    <w:p w:rsidR="007032F6" w:rsidRDefault="007032F6" w:rsidP="007032F6">
      <w:pPr>
        <w:tabs>
          <w:tab w:val="left" w:pos="-180"/>
        </w:tabs>
        <w:ind w:right="-180"/>
        <w:rPr>
          <w:lang w:val="en-AU"/>
        </w:rPr>
      </w:pPr>
      <w:r>
        <w:rPr>
          <w:lang w:val="en-AU"/>
        </w:rPr>
        <w:t>1.</w:t>
      </w:r>
      <w:r>
        <w:rPr>
          <w:lang w:val="en-AU"/>
        </w:rPr>
        <w:tab/>
        <w:t>Review Methodology</w:t>
      </w:r>
    </w:p>
    <w:p w:rsidR="007032F6" w:rsidRDefault="007032F6" w:rsidP="007032F6">
      <w:pPr>
        <w:tabs>
          <w:tab w:val="left" w:pos="-180"/>
        </w:tabs>
        <w:ind w:right="-180"/>
        <w:rPr>
          <w:lang w:val="en-AU"/>
        </w:rPr>
      </w:pPr>
      <w:r>
        <w:rPr>
          <w:lang w:val="en-AU"/>
        </w:rPr>
        <w:t>2.</w:t>
      </w:r>
      <w:r>
        <w:rPr>
          <w:lang w:val="en-AU"/>
        </w:rPr>
        <w:tab/>
        <w:t>Review Documentation</w:t>
      </w:r>
    </w:p>
    <w:p w:rsidR="00ED6F72" w:rsidRDefault="006F420B" w:rsidP="00ED6F72">
      <w:pPr>
        <w:tabs>
          <w:tab w:val="left" w:pos="-180"/>
        </w:tabs>
        <w:ind w:right="-180"/>
        <w:rPr>
          <w:lang w:val="en-AU"/>
        </w:rPr>
      </w:pPr>
      <w:r>
        <w:rPr>
          <w:lang w:val="en-AU"/>
        </w:rPr>
        <w:t>3</w:t>
      </w:r>
      <w:r w:rsidR="007032F6">
        <w:rPr>
          <w:lang w:val="en-AU"/>
        </w:rPr>
        <w:t>.</w:t>
      </w:r>
      <w:r w:rsidR="007032F6">
        <w:rPr>
          <w:lang w:val="en-AU"/>
        </w:rPr>
        <w:tab/>
        <w:t xml:space="preserve">Review Consultations </w:t>
      </w:r>
    </w:p>
    <w:p w:rsidR="007032F6" w:rsidRPr="00ED6F72" w:rsidRDefault="000E6761" w:rsidP="008F1488">
      <w:pPr>
        <w:tabs>
          <w:tab w:val="left" w:pos="-180"/>
        </w:tabs>
        <w:ind w:right="-180"/>
        <w:jc w:val="right"/>
        <w:rPr>
          <w:lang w:val="en-AU"/>
        </w:rPr>
      </w:pPr>
      <w:r>
        <w:rPr>
          <w:lang w:val="en-AU"/>
        </w:rPr>
        <w:br w:type="page"/>
      </w:r>
      <w:r w:rsidR="007032F6">
        <w:rPr>
          <w:b/>
          <w:lang w:val="en-AU"/>
        </w:rPr>
        <w:lastRenderedPageBreak/>
        <w:t>Attachment 1</w:t>
      </w:r>
    </w:p>
    <w:p w:rsidR="007032F6" w:rsidRDefault="007032F6" w:rsidP="007032F6">
      <w:pPr>
        <w:tabs>
          <w:tab w:val="left" w:pos="-180"/>
        </w:tabs>
        <w:ind w:right="-180"/>
        <w:jc w:val="center"/>
        <w:rPr>
          <w:b/>
          <w:lang w:val="en-AU"/>
        </w:rPr>
      </w:pPr>
    </w:p>
    <w:p w:rsidR="007032F6" w:rsidRDefault="007032F6" w:rsidP="007032F6">
      <w:pPr>
        <w:tabs>
          <w:tab w:val="left" w:pos="-180"/>
        </w:tabs>
        <w:ind w:right="-180"/>
        <w:jc w:val="center"/>
        <w:rPr>
          <w:b/>
          <w:lang w:val="en-AU"/>
        </w:rPr>
      </w:pPr>
      <w:r>
        <w:rPr>
          <w:b/>
          <w:lang w:val="en-AU"/>
        </w:rPr>
        <w:t>Review Methodology</w:t>
      </w:r>
    </w:p>
    <w:p w:rsidR="007032F6" w:rsidRDefault="007032F6" w:rsidP="007032F6">
      <w:pPr>
        <w:tabs>
          <w:tab w:val="left" w:pos="-180"/>
        </w:tabs>
        <w:ind w:right="-180"/>
        <w:rPr>
          <w:lang w:val="en-AU"/>
        </w:rPr>
      </w:pPr>
    </w:p>
    <w:p w:rsidR="007032F6" w:rsidRDefault="007032F6" w:rsidP="007032F6">
      <w:r>
        <w:t>The Review will be undertaken in three phases;</w:t>
      </w:r>
    </w:p>
    <w:p w:rsidR="007032F6" w:rsidRDefault="007032F6" w:rsidP="00615E61">
      <w:pPr>
        <w:pStyle w:val="ListParagraph"/>
        <w:numPr>
          <w:ilvl w:val="0"/>
          <w:numId w:val="24"/>
        </w:numPr>
      </w:pPr>
      <w:r>
        <w:t>Phase 1 – Preparatory phase</w:t>
      </w:r>
    </w:p>
    <w:p w:rsidR="007032F6" w:rsidRDefault="007032F6" w:rsidP="00615E61">
      <w:pPr>
        <w:pStyle w:val="ListParagraph"/>
        <w:numPr>
          <w:ilvl w:val="0"/>
          <w:numId w:val="24"/>
        </w:numPr>
      </w:pPr>
      <w:r>
        <w:t>Phase 2 – Review of the mine action engagement in the Middle East</w:t>
      </w:r>
    </w:p>
    <w:p w:rsidR="007032F6" w:rsidRDefault="007032F6" w:rsidP="00615E61">
      <w:pPr>
        <w:pStyle w:val="ListParagraph"/>
        <w:numPr>
          <w:ilvl w:val="0"/>
          <w:numId w:val="24"/>
        </w:numPr>
      </w:pPr>
      <w:r>
        <w:t xml:space="preserve">Phase 3 – Review of the Mine Action Strategy </w:t>
      </w:r>
      <w:r w:rsidR="00206C05">
        <w:t>for the Australian Aid Program</w:t>
      </w:r>
      <w:r>
        <w:t xml:space="preserve"> 2010 – 2014</w:t>
      </w:r>
    </w:p>
    <w:p w:rsidR="007032F6" w:rsidRDefault="007032F6" w:rsidP="007032F6"/>
    <w:p w:rsidR="007032F6" w:rsidRPr="00FC2E99" w:rsidRDefault="007032F6" w:rsidP="007032F6">
      <w:pPr>
        <w:tabs>
          <w:tab w:val="left" w:pos="-180"/>
        </w:tabs>
        <w:ind w:right="-180"/>
        <w:rPr>
          <w:b/>
          <w:lang w:val="en-AU"/>
        </w:rPr>
      </w:pPr>
      <w:r>
        <w:rPr>
          <w:b/>
          <w:lang w:val="en-AU"/>
        </w:rPr>
        <w:t>Phase 1</w:t>
      </w:r>
    </w:p>
    <w:p w:rsidR="007032F6" w:rsidRDefault="007032F6" w:rsidP="007032F6"/>
    <w:p w:rsidR="007032F6" w:rsidRDefault="007032F6" w:rsidP="007032F6">
      <w:r>
        <w:t>Phase 1 will be undertaken by a review of the relevant documentation and consultations with AusAID staff, both in Canberra and in overseas posts, in line with the TORs (see Annex 1).  The list of documents to be reviewed is in Annex 2.   The outcome of Phase I will be this Review Methodology plan, approved by AusAID.</w:t>
      </w:r>
    </w:p>
    <w:p w:rsidR="007032F6" w:rsidRDefault="007032F6" w:rsidP="007032F6"/>
    <w:p w:rsidR="007032F6" w:rsidRPr="00FC2E99" w:rsidRDefault="007032F6" w:rsidP="007032F6">
      <w:pPr>
        <w:tabs>
          <w:tab w:val="left" w:pos="-180"/>
        </w:tabs>
        <w:ind w:right="-180"/>
        <w:rPr>
          <w:b/>
          <w:lang w:val="en-AU"/>
        </w:rPr>
      </w:pPr>
      <w:r>
        <w:rPr>
          <w:b/>
          <w:lang w:val="en-AU"/>
        </w:rPr>
        <w:t>Phase 2</w:t>
      </w:r>
    </w:p>
    <w:p w:rsidR="007032F6" w:rsidRDefault="007032F6" w:rsidP="007032F6"/>
    <w:p w:rsidR="007032F6" w:rsidRDefault="007032F6" w:rsidP="007032F6">
      <w:r>
        <w:t>Phase 2 of the Review will employ multiple methods (semi-structured interviews with government officials, project personnel, experts from mine action and other fields; observation, review of records and review of secondary data, along with a field visit to Jordan and Lebanon) to obtain sufficient quantitative and qualitative data to allow for reliable conclusions to be drawn concerning the evaluation questions.  The key informants to be interviewed during this phase are listed in Annex 3.</w:t>
      </w:r>
    </w:p>
    <w:p w:rsidR="007032F6" w:rsidRDefault="007032F6" w:rsidP="007032F6"/>
    <w:p w:rsidR="007032F6" w:rsidRDefault="007032F6" w:rsidP="007032F6">
      <w:r>
        <w:t>The main aims of this phase are as follows;</w:t>
      </w:r>
    </w:p>
    <w:p w:rsidR="007032F6" w:rsidRDefault="007032F6" w:rsidP="007032F6"/>
    <w:p w:rsidR="007032F6" w:rsidRPr="00F8498A" w:rsidRDefault="007032F6" w:rsidP="007032F6">
      <w:pPr>
        <w:pStyle w:val="ListParagraph"/>
        <w:numPr>
          <w:ilvl w:val="0"/>
          <w:numId w:val="4"/>
        </w:numPr>
        <w:rPr>
          <w:lang w:val="en-AU"/>
        </w:rPr>
      </w:pPr>
      <w:r w:rsidRPr="00F8498A">
        <w:rPr>
          <w:lang w:val="en-AU"/>
        </w:rPr>
        <w:t xml:space="preserve">Examine </w:t>
      </w:r>
      <w:proofErr w:type="spellStart"/>
      <w:r w:rsidRPr="00F8498A">
        <w:rPr>
          <w:lang w:val="en-AU"/>
        </w:rPr>
        <w:t>AusAID’s</w:t>
      </w:r>
      <w:proofErr w:type="spellEnd"/>
      <w:r w:rsidRPr="00F8498A">
        <w:rPr>
          <w:lang w:val="en-AU"/>
        </w:rPr>
        <w:t xml:space="preserve"> contribution to mine action in the Middle East </w:t>
      </w:r>
      <w:r>
        <w:rPr>
          <w:lang w:val="en-AU"/>
        </w:rPr>
        <w:t xml:space="preserve">(ME) </w:t>
      </w:r>
      <w:r w:rsidRPr="00F8498A">
        <w:rPr>
          <w:lang w:val="en-AU"/>
        </w:rPr>
        <w:t>to-date</w:t>
      </w:r>
    </w:p>
    <w:p w:rsidR="007032F6" w:rsidRPr="00186B42" w:rsidRDefault="007032F6" w:rsidP="007032F6">
      <w:pPr>
        <w:pStyle w:val="ListParagraph"/>
        <w:numPr>
          <w:ilvl w:val="0"/>
          <w:numId w:val="4"/>
        </w:numPr>
        <w:rPr>
          <w:lang w:val="en-AU"/>
        </w:rPr>
      </w:pPr>
      <w:r w:rsidRPr="00186B42">
        <w:rPr>
          <w:lang w:val="en-AU"/>
        </w:rPr>
        <w:t xml:space="preserve">Estimate time to complete Northern Border clearance (Jordan) and recommend </w:t>
      </w:r>
      <w:proofErr w:type="spellStart"/>
      <w:r w:rsidRPr="00186B42">
        <w:rPr>
          <w:lang w:val="en-AU"/>
        </w:rPr>
        <w:t>AusAID’s</w:t>
      </w:r>
      <w:proofErr w:type="spellEnd"/>
      <w:r w:rsidRPr="00186B42">
        <w:rPr>
          <w:lang w:val="en-AU"/>
        </w:rPr>
        <w:t xml:space="preserve"> approach to funding the Northern Border Clearance</w:t>
      </w:r>
    </w:p>
    <w:p w:rsidR="007032F6" w:rsidRPr="00186B42" w:rsidRDefault="007032F6" w:rsidP="007032F6">
      <w:pPr>
        <w:pStyle w:val="ListParagraph"/>
        <w:numPr>
          <w:ilvl w:val="0"/>
          <w:numId w:val="4"/>
        </w:numPr>
        <w:rPr>
          <w:lang w:val="en-AU"/>
        </w:rPr>
      </w:pPr>
      <w:r w:rsidRPr="00F8498A">
        <w:rPr>
          <w:lang w:val="en-AU"/>
        </w:rPr>
        <w:t>Analyse other donor contributions and approaches to funding mine action in the region</w:t>
      </w:r>
    </w:p>
    <w:p w:rsidR="007032F6" w:rsidRPr="00186B42" w:rsidRDefault="007032F6" w:rsidP="007032F6">
      <w:pPr>
        <w:pStyle w:val="ListParagraph"/>
        <w:numPr>
          <w:ilvl w:val="0"/>
          <w:numId w:val="4"/>
        </w:numPr>
        <w:rPr>
          <w:lang w:val="en-AU"/>
        </w:rPr>
      </w:pPr>
      <w:r w:rsidRPr="00F8498A">
        <w:rPr>
          <w:lang w:val="en-AU"/>
        </w:rPr>
        <w:t>Examine the cost effectiveness of current AusAID contributions to mine action</w:t>
      </w:r>
    </w:p>
    <w:p w:rsidR="007032F6" w:rsidRPr="00186B42" w:rsidRDefault="007032F6" w:rsidP="007032F6">
      <w:pPr>
        <w:pStyle w:val="ListParagraph"/>
        <w:numPr>
          <w:ilvl w:val="0"/>
          <w:numId w:val="4"/>
        </w:numPr>
        <w:rPr>
          <w:lang w:val="en-AU"/>
        </w:rPr>
      </w:pPr>
      <w:r w:rsidRPr="00F8498A">
        <w:rPr>
          <w:lang w:val="en-AU"/>
        </w:rPr>
        <w:t>Compare and contrast implementing partner models in Lebanon and Jordan (cost effectiveness in particular)</w:t>
      </w:r>
    </w:p>
    <w:p w:rsidR="007032F6" w:rsidRPr="00186B42" w:rsidRDefault="007032F6" w:rsidP="007032F6">
      <w:pPr>
        <w:pStyle w:val="ListParagraph"/>
        <w:numPr>
          <w:ilvl w:val="0"/>
          <w:numId w:val="4"/>
        </w:numPr>
        <w:rPr>
          <w:lang w:val="en-AU"/>
        </w:rPr>
      </w:pPr>
      <w:r w:rsidRPr="00F8498A">
        <w:rPr>
          <w:lang w:val="en-AU"/>
        </w:rPr>
        <w:t>Suggest a strategy/modality (</w:t>
      </w:r>
      <w:r w:rsidR="0098553F" w:rsidRPr="00F8498A">
        <w:rPr>
          <w:lang w:val="en-AU"/>
        </w:rPr>
        <w:t>e.g.</w:t>
      </w:r>
      <w:r w:rsidRPr="00F8498A">
        <w:rPr>
          <w:lang w:val="en-AU"/>
        </w:rPr>
        <w:t xml:space="preserve"> multi-year funding? Performance-linked progressive payments?) for Australia to fund mine action the Middle East</w:t>
      </w:r>
    </w:p>
    <w:p w:rsidR="007032F6" w:rsidRPr="00186B42" w:rsidRDefault="007032F6" w:rsidP="007032F6">
      <w:pPr>
        <w:pStyle w:val="ListParagraph"/>
        <w:numPr>
          <w:ilvl w:val="0"/>
          <w:numId w:val="4"/>
        </w:numPr>
        <w:rPr>
          <w:lang w:val="en-AU"/>
        </w:rPr>
      </w:pPr>
      <w:r w:rsidRPr="00F8498A">
        <w:rPr>
          <w:lang w:val="en-AU"/>
        </w:rPr>
        <w:t xml:space="preserve">Examine the program-level relevance of the mine action strategy and the applicability of principles within an AusAID Country Program </w:t>
      </w:r>
    </w:p>
    <w:p w:rsidR="007032F6" w:rsidRPr="00186B42" w:rsidRDefault="007032F6" w:rsidP="007032F6">
      <w:pPr>
        <w:pStyle w:val="ListParagraph"/>
        <w:numPr>
          <w:ilvl w:val="0"/>
          <w:numId w:val="4"/>
        </w:numPr>
        <w:rPr>
          <w:lang w:val="en-AU"/>
        </w:rPr>
      </w:pPr>
      <w:r w:rsidRPr="00F8498A">
        <w:rPr>
          <w:lang w:val="en-AU"/>
        </w:rPr>
        <w:t>Examine the relevance of Mine Action as a humanitarian activity under the current Middle East strateg</w:t>
      </w:r>
      <w:r>
        <w:rPr>
          <w:lang w:val="en-AU"/>
        </w:rPr>
        <w:t>y</w:t>
      </w:r>
    </w:p>
    <w:p w:rsidR="007032F6" w:rsidRPr="00F8498A" w:rsidRDefault="007032F6" w:rsidP="007032F6">
      <w:pPr>
        <w:pStyle w:val="ListParagraph"/>
        <w:numPr>
          <w:ilvl w:val="0"/>
          <w:numId w:val="4"/>
        </w:numPr>
        <w:rPr>
          <w:lang w:val="en-AU"/>
        </w:rPr>
      </w:pPr>
      <w:r w:rsidRPr="00F8498A">
        <w:rPr>
          <w:lang w:val="en-AU"/>
        </w:rPr>
        <w:t>Assess the comparative need for mine action funding across the region</w:t>
      </w:r>
    </w:p>
    <w:p w:rsidR="007032F6" w:rsidRDefault="007032F6" w:rsidP="007032F6"/>
    <w:p w:rsidR="007032F6" w:rsidRDefault="007032F6" w:rsidP="007032F6">
      <w:r>
        <w:t>The key indicators are;</w:t>
      </w:r>
    </w:p>
    <w:p w:rsidR="007032F6" w:rsidRDefault="007032F6" w:rsidP="007032F6"/>
    <w:p w:rsidR="007032F6" w:rsidRDefault="007032F6" w:rsidP="00615E61">
      <w:pPr>
        <w:pStyle w:val="ListParagraph"/>
        <w:numPr>
          <w:ilvl w:val="0"/>
          <w:numId w:val="26"/>
        </w:numPr>
      </w:pPr>
      <w:r>
        <w:t>Extent of the landmine / ERW problem in the ME region, progress to date and the estimated remaining work to be undertaking</w:t>
      </w:r>
    </w:p>
    <w:p w:rsidR="007032F6" w:rsidRDefault="007032F6" w:rsidP="00615E61">
      <w:pPr>
        <w:pStyle w:val="ListParagraph"/>
        <w:numPr>
          <w:ilvl w:val="0"/>
          <w:numId w:val="26"/>
        </w:numPr>
      </w:pPr>
      <w:r>
        <w:t>Landmine / ERW victim trends in the ME region</w:t>
      </w:r>
    </w:p>
    <w:p w:rsidR="007032F6" w:rsidRDefault="007032F6" w:rsidP="00615E61">
      <w:pPr>
        <w:pStyle w:val="ListParagraph"/>
        <w:numPr>
          <w:ilvl w:val="0"/>
          <w:numId w:val="26"/>
        </w:numPr>
      </w:pPr>
      <w:r>
        <w:t>Funding trends for mine action in the ME region</w:t>
      </w:r>
    </w:p>
    <w:p w:rsidR="007032F6" w:rsidRDefault="007032F6" w:rsidP="00615E61">
      <w:pPr>
        <w:pStyle w:val="ListParagraph"/>
        <w:numPr>
          <w:ilvl w:val="0"/>
          <w:numId w:val="26"/>
        </w:numPr>
      </w:pPr>
      <w:r>
        <w:lastRenderedPageBreak/>
        <w:t>General understanding and knowledge of Australia’s role in mine action in the region</w:t>
      </w:r>
    </w:p>
    <w:p w:rsidR="007032F6" w:rsidRDefault="007032F6" w:rsidP="00615E61">
      <w:pPr>
        <w:pStyle w:val="ListParagraph"/>
        <w:numPr>
          <w:ilvl w:val="0"/>
          <w:numId w:val="26"/>
        </w:numPr>
      </w:pPr>
      <w:r>
        <w:t>In Jordan, the extent of landmine / ERW contamination nationwide, and in particular in the Northern Border area.</w:t>
      </w:r>
    </w:p>
    <w:p w:rsidR="007032F6" w:rsidRDefault="007032F6" w:rsidP="00615E61">
      <w:pPr>
        <w:pStyle w:val="ListParagraph"/>
        <w:numPr>
          <w:ilvl w:val="0"/>
          <w:numId w:val="26"/>
        </w:numPr>
      </w:pPr>
      <w:r>
        <w:t>In Jordan, clearance rates to date, cost and estimate of time to complete the Northern Border clearance</w:t>
      </w:r>
    </w:p>
    <w:p w:rsidR="007032F6" w:rsidRDefault="007032F6" w:rsidP="00615E61">
      <w:pPr>
        <w:pStyle w:val="ListParagraph"/>
        <w:numPr>
          <w:ilvl w:val="0"/>
          <w:numId w:val="26"/>
        </w:numPr>
      </w:pPr>
      <w:r>
        <w:t>Achievement of project aims by NPA for AusAID funded project</w:t>
      </w:r>
    </w:p>
    <w:p w:rsidR="007032F6" w:rsidRDefault="007032F6" w:rsidP="00615E61">
      <w:pPr>
        <w:pStyle w:val="ListParagraph"/>
        <w:numPr>
          <w:ilvl w:val="0"/>
          <w:numId w:val="26"/>
        </w:numPr>
      </w:pPr>
      <w:r>
        <w:t xml:space="preserve">In Lebanon, the extent of landmine / ERW contamination </w:t>
      </w:r>
      <w:proofErr w:type="gramStart"/>
      <w:r>
        <w:t>nationwide,</w:t>
      </w:r>
      <w:proofErr w:type="gramEnd"/>
      <w:r>
        <w:t xml:space="preserve"> and in particular the cluster </w:t>
      </w:r>
      <w:proofErr w:type="spellStart"/>
      <w:r>
        <w:t>munition</w:t>
      </w:r>
      <w:proofErr w:type="spellEnd"/>
      <w:r>
        <w:t xml:space="preserve"> problem in the South.</w:t>
      </w:r>
    </w:p>
    <w:p w:rsidR="007032F6" w:rsidRDefault="007032F6" w:rsidP="00615E61">
      <w:pPr>
        <w:pStyle w:val="ListParagraph"/>
        <w:numPr>
          <w:ilvl w:val="0"/>
          <w:numId w:val="26"/>
        </w:numPr>
      </w:pPr>
      <w:r>
        <w:t xml:space="preserve">In Lebanon the clearance rate to date, cost and estimate of time to complete cluster </w:t>
      </w:r>
      <w:proofErr w:type="spellStart"/>
      <w:r>
        <w:t>munition</w:t>
      </w:r>
      <w:proofErr w:type="spellEnd"/>
      <w:r>
        <w:t xml:space="preserve"> clearance in the South</w:t>
      </w:r>
    </w:p>
    <w:p w:rsidR="007032F6" w:rsidRDefault="007032F6" w:rsidP="00615E61">
      <w:pPr>
        <w:pStyle w:val="ListParagraph"/>
        <w:numPr>
          <w:ilvl w:val="0"/>
          <w:numId w:val="26"/>
        </w:numPr>
      </w:pPr>
      <w:r>
        <w:t>Achievement of project aims by NPA and MAG for AusAID funded projects.</w:t>
      </w:r>
    </w:p>
    <w:p w:rsidR="007032F6" w:rsidRDefault="007032F6" w:rsidP="007032F6"/>
    <w:p w:rsidR="007032F6" w:rsidRPr="00FC2E99" w:rsidRDefault="007032F6" w:rsidP="007032F6">
      <w:pPr>
        <w:tabs>
          <w:tab w:val="left" w:pos="-180"/>
        </w:tabs>
        <w:ind w:right="-180"/>
        <w:rPr>
          <w:b/>
          <w:lang w:val="en-AU"/>
        </w:rPr>
      </w:pPr>
      <w:r w:rsidRPr="00FC2E99">
        <w:rPr>
          <w:b/>
          <w:lang w:val="en-AU"/>
        </w:rPr>
        <w:t>Phase 3</w:t>
      </w:r>
    </w:p>
    <w:p w:rsidR="007032F6" w:rsidRDefault="007032F6" w:rsidP="007032F6"/>
    <w:p w:rsidR="007032F6" w:rsidRDefault="007032F6" w:rsidP="007032F6">
      <w:r>
        <w:t xml:space="preserve">Phase 3 will again be undertaken by multiple methods (document review, consultations with AusAID staff and other key global actors, such as United Nations officials, other donor countries, the GICHD </w:t>
      </w:r>
      <w:proofErr w:type="spellStart"/>
      <w:r>
        <w:t>etc</w:t>
      </w:r>
      <w:proofErr w:type="spellEnd"/>
      <w:r>
        <w:t>) in order to obtain sufficient quantitative and qualitative data to allow for reliable conclusions to be drawn.  The consultations will be a mix of face-to-face interview, telephone calls, questionnaires by email or the distribution of an electronic survey.  A full list of people proposed to be interviewed is in Annex 3.</w:t>
      </w:r>
    </w:p>
    <w:p w:rsidR="007032F6" w:rsidRDefault="007032F6" w:rsidP="007032F6"/>
    <w:p w:rsidR="007032F6" w:rsidRDefault="007032F6" w:rsidP="007032F6">
      <w:r>
        <w:t>The main aims of this phase are to review and assess the following;</w:t>
      </w:r>
    </w:p>
    <w:p w:rsidR="007032F6" w:rsidRDefault="007032F6" w:rsidP="007032F6"/>
    <w:p w:rsidR="007032F6" w:rsidRDefault="007032F6" w:rsidP="00615E61">
      <w:pPr>
        <w:pStyle w:val="Header"/>
        <w:numPr>
          <w:ilvl w:val="0"/>
          <w:numId w:val="25"/>
        </w:numPr>
        <w:tabs>
          <w:tab w:val="clear" w:pos="4680"/>
          <w:tab w:val="clear" w:pos="9360"/>
        </w:tabs>
      </w:pPr>
      <w:r>
        <w:t>The impact of the Strategy against the Performance Framework</w:t>
      </w:r>
    </w:p>
    <w:p w:rsidR="007032F6" w:rsidRPr="00CD6132" w:rsidRDefault="007032F6" w:rsidP="00615E61">
      <w:pPr>
        <w:pStyle w:val="Header"/>
        <w:numPr>
          <w:ilvl w:val="0"/>
          <w:numId w:val="25"/>
        </w:numPr>
        <w:tabs>
          <w:tab w:val="clear" w:pos="4680"/>
          <w:tab w:val="clear" w:pos="9360"/>
        </w:tabs>
      </w:pPr>
      <w:r w:rsidRPr="00CD6132">
        <w:t xml:space="preserve">The </w:t>
      </w:r>
      <w:r>
        <w:t xml:space="preserve">effectiveness and efficiency of </w:t>
      </w:r>
      <w:r w:rsidRPr="00CD6132">
        <w:t>Strategy</w:t>
      </w:r>
      <w:r>
        <w:t xml:space="preserve"> implementation</w:t>
      </w:r>
    </w:p>
    <w:p w:rsidR="007032F6" w:rsidRDefault="007032F6" w:rsidP="00615E61">
      <w:pPr>
        <w:pStyle w:val="Header"/>
        <w:numPr>
          <w:ilvl w:val="0"/>
          <w:numId w:val="25"/>
        </w:numPr>
        <w:tabs>
          <w:tab w:val="clear" w:pos="4680"/>
          <w:tab w:val="clear" w:pos="9360"/>
        </w:tabs>
      </w:pPr>
      <w:r w:rsidRPr="00CD6132">
        <w:t>Alignment of the Strategy with international best practice in mine action</w:t>
      </w:r>
    </w:p>
    <w:p w:rsidR="007032F6" w:rsidRDefault="007032F6" w:rsidP="00615E61">
      <w:pPr>
        <w:pStyle w:val="Header"/>
        <w:numPr>
          <w:ilvl w:val="0"/>
          <w:numId w:val="25"/>
        </w:numPr>
        <w:tabs>
          <w:tab w:val="clear" w:pos="4680"/>
          <w:tab w:val="clear" w:pos="9360"/>
        </w:tabs>
      </w:pPr>
      <w:r>
        <w:t>Relevance to the priorities of key partners including mine affected countries and implementing partners</w:t>
      </w:r>
    </w:p>
    <w:p w:rsidR="007032F6" w:rsidRDefault="007032F6" w:rsidP="00615E61">
      <w:pPr>
        <w:pStyle w:val="Header"/>
        <w:numPr>
          <w:ilvl w:val="0"/>
          <w:numId w:val="25"/>
        </w:numPr>
        <w:tabs>
          <w:tab w:val="clear" w:pos="4680"/>
          <w:tab w:val="clear" w:pos="9360"/>
        </w:tabs>
      </w:pPr>
      <w:r>
        <w:t>Relevance to Australia’s aid priorities and approach as reflected in the Government’s Response to the Aid Effectiveness Review (An Effective Aid Program for Australia Making a real difference – Delivering real results)</w:t>
      </w:r>
    </w:p>
    <w:p w:rsidR="007032F6" w:rsidRDefault="007032F6" w:rsidP="00615E61">
      <w:pPr>
        <w:pStyle w:val="Header"/>
        <w:numPr>
          <w:ilvl w:val="0"/>
          <w:numId w:val="25"/>
        </w:numPr>
        <w:tabs>
          <w:tab w:val="clear" w:pos="4680"/>
          <w:tab w:val="clear" w:pos="9360"/>
        </w:tabs>
      </w:pPr>
      <w:r>
        <w:t>Relevance to the current context of mine action, mine action assistance and emerging mine action issues</w:t>
      </w:r>
    </w:p>
    <w:p w:rsidR="007032F6" w:rsidRDefault="007032F6" w:rsidP="00615E61">
      <w:pPr>
        <w:pStyle w:val="Header"/>
        <w:numPr>
          <w:ilvl w:val="0"/>
          <w:numId w:val="25"/>
        </w:numPr>
        <w:tabs>
          <w:tab w:val="clear" w:pos="4680"/>
          <w:tab w:val="clear" w:pos="9360"/>
        </w:tabs>
      </w:pPr>
      <w:r>
        <w:t>Performance and scope of mine action partners</w:t>
      </w:r>
    </w:p>
    <w:p w:rsidR="007032F6" w:rsidRDefault="007032F6" w:rsidP="00615E61">
      <w:pPr>
        <w:pStyle w:val="Header"/>
        <w:numPr>
          <w:ilvl w:val="0"/>
          <w:numId w:val="25"/>
        </w:numPr>
        <w:tabs>
          <w:tab w:val="clear" w:pos="4680"/>
          <w:tab w:val="clear" w:pos="9360"/>
        </w:tabs>
      </w:pPr>
      <w:r>
        <w:t xml:space="preserve">Geographic focus and relative geographic priorities </w:t>
      </w:r>
    </w:p>
    <w:p w:rsidR="007032F6" w:rsidRPr="00CD6132" w:rsidRDefault="007032F6" w:rsidP="00615E61">
      <w:pPr>
        <w:pStyle w:val="Header"/>
        <w:numPr>
          <w:ilvl w:val="0"/>
          <w:numId w:val="25"/>
        </w:numPr>
        <w:tabs>
          <w:tab w:val="clear" w:pos="4680"/>
          <w:tab w:val="clear" w:pos="9360"/>
        </w:tabs>
      </w:pPr>
      <w:r>
        <w:t>Relevance of the performance framework (Annex 1 of the Strategy</w:t>
      </w:r>
      <w:r w:rsidRPr="00CD6132">
        <w:t>)</w:t>
      </w:r>
    </w:p>
    <w:p w:rsidR="007032F6" w:rsidRDefault="007032F6" w:rsidP="007032F6"/>
    <w:p w:rsidR="007032F6" w:rsidRDefault="007032F6" w:rsidP="007032F6">
      <w:r>
        <w:t>The key indicators for this phase remain the indicators outlined in the Performance Framework of the Mine Action Strategy for the Australian Aid Program 2010 - 2014.  Sets of questions will be prepared to guide consultations with key stakeholder groups.</w:t>
      </w:r>
    </w:p>
    <w:p w:rsidR="007032F6" w:rsidRDefault="007032F6" w:rsidP="007032F6"/>
    <w:p w:rsidR="007032F6" w:rsidRDefault="007032F6" w:rsidP="007032F6">
      <w:r>
        <w:t xml:space="preserve">The consultant will conduct interviews with Australian government agencies and Australian based civil society groups early February.  The consult will seek comments from key donors, mine action implementing agencies and partner governments during February and March.  AusAID programs and posts will be consulted during February and March.  The consultant will attend the annual National Mine Action Directors meeting in Geneva in late March to conduct face-to-face interviews with key </w:t>
      </w:r>
      <w:r>
        <w:lastRenderedPageBreak/>
        <w:t xml:space="preserve">informants, </w:t>
      </w:r>
      <w:proofErr w:type="spellStart"/>
      <w:r>
        <w:t>eg</w:t>
      </w:r>
      <w:proofErr w:type="spellEnd"/>
      <w:r>
        <w:t xml:space="preserve"> UN officials, NGO representatives, and national directors from the countries receiving major funding from AusAID.</w:t>
      </w:r>
    </w:p>
    <w:p w:rsidR="007032F6" w:rsidRDefault="007032F6" w:rsidP="007032F6"/>
    <w:p w:rsidR="007032F6" w:rsidRPr="00FC2E99" w:rsidRDefault="007032F6" w:rsidP="007032F6">
      <w:pPr>
        <w:tabs>
          <w:tab w:val="left" w:pos="-180"/>
        </w:tabs>
        <w:ind w:right="-180"/>
        <w:rPr>
          <w:b/>
          <w:lang w:val="en-AU"/>
        </w:rPr>
      </w:pPr>
      <w:r w:rsidRPr="00FC2E99">
        <w:rPr>
          <w:b/>
          <w:lang w:val="en-AU"/>
        </w:rPr>
        <w:t>Work and Time Plan</w:t>
      </w:r>
    </w:p>
    <w:p w:rsidR="007032F6" w:rsidRDefault="007032F6" w:rsidP="007032F6"/>
    <w:p w:rsidR="007032F6" w:rsidRDefault="007032F6" w:rsidP="007032F6">
      <w:r>
        <w:t>Evaluation Team</w:t>
      </w:r>
    </w:p>
    <w:p w:rsidR="007032F6" w:rsidRDefault="007032F6" w:rsidP="007032F6"/>
    <w:p w:rsidR="007032F6" w:rsidRDefault="007032F6" w:rsidP="007032F6">
      <w:r>
        <w:t xml:space="preserve">The evaluation will be conducted by an independent consultant, </w:t>
      </w:r>
      <w:r w:rsidR="0098553F">
        <w:t>Mr.</w:t>
      </w:r>
      <w:r>
        <w:t xml:space="preserve"> Ian Mansfield.  For the field visits to the Middle East, the consultant will be accompanied in Jordan by </w:t>
      </w:r>
      <w:r w:rsidR="0098553F">
        <w:t>Ms.</w:t>
      </w:r>
      <w:r>
        <w:t xml:space="preserve"> Christine </w:t>
      </w:r>
      <w:proofErr w:type="spellStart"/>
      <w:r>
        <w:t>Pahlman</w:t>
      </w:r>
      <w:proofErr w:type="spellEnd"/>
      <w:r>
        <w:t xml:space="preserve"> (Mine Action Coordinator, AusAID Canberra), and in Lebanon by </w:t>
      </w:r>
      <w:r w:rsidR="0098553F">
        <w:t>Mr.</w:t>
      </w:r>
      <w:r>
        <w:t xml:space="preserve"> </w:t>
      </w:r>
      <w:proofErr w:type="spellStart"/>
      <w:r>
        <w:t>Tawfiq</w:t>
      </w:r>
      <w:proofErr w:type="spellEnd"/>
      <w:r>
        <w:t xml:space="preserve"> </w:t>
      </w:r>
      <w:proofErr w:type="spellStart"/>
      <w:r>
        <w:t>Raad</w:t>
      </w:r>
      <w:proofErr w:type="spellEnd"/>
      <w:r>
        <w:t xml:space="preserve"> (AusAID Palestine).</w:t>
      </w:r>
    </w:p>
    <w:p w:rsidR="007032F6" w:rsidRDefault="007032F6" w:rsidP="007032F6"/>
    <w:p w:rsidR="007032F6" w:rsidRPr="00FC2E99" w:rsidRDefault="007032F6" w:rsidP="007032F6">
      <w:pPr>
        <w:rPr>
          <w:b/>
        </w:rPr>
      </w:pPr>
      <w:r w:rsidRPr="00FC2E99">
        <w:rPr>
          <w:b/>
        </w:rPr>
        <w:t>Schedule</w:t>
      </w:r>
    </w:p>
    <w:p w:rsidR="007032F6" w:rsidRDefault="007032F6" w:rsidP="007032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032F6" w:rsidRPr="004761BD" w:rsidTr="006169D5">
        <w:tc>
          <w:tcPr>
            <w:tcW w:w="3192" w:type="dxa"/>
            <w:shd w:val="clear" w:color="auto" w:fill="EEECE1"/>
          </w:tcPr>
          <w:p w:rsidR="007032F6" w:rsidRPr="004761BD" w:rsidRDefault="007032F6" w:rsidP="006169D5">
            <w:r w:rsidRPr="004761BD">
              <w:t>Phase</w:t>
            </w:r>
          </w:p>
        </w:tc>
        <w:tc>
          <w:tcPr>
            <w:tcW w:w="3192" w:type="dxa"/>
            <w:shd w:val="clear" w:color="auto" w:fill="EEECE1"/>
          </w:tcPr>
          <w:p w:rsidR="007032F6" w:rsidRPr="004761BD" w:rsidRDefault="007032F6" w:rsidP="006169D5">
            <w:r w:rsidRPr="004761BD">
              <w:t>Dates</w:t>
            </w:r>
          </w:p>
        </w:tc>
        <w:tc>
          <w:tcPr>
            <w:tcW w:w="3192" w:type="dxa"/>
            <w:shd w:val="clear" w:color="auto" w:fill="EEECE1"/>
          </w:tcPr>
          <w:p w:rsidR="007032F6" w:rsidRPr="004761BD" w:rsidRDefault="007032F6" w:rsidP="006169D5">
            <w:r w:rsidRPr="004761BD">
              <w:t>Deliverables</w:t>
            </w:r>
          </w:p>
        </w:tc>
      </w:tr>
      <w:tr w:rsidR="007032F6" w:rsidRPr="004761BD" w:rsidTr="006169D5">
        <w:tc>
          <w:tcPr>
            <w:tcW w:w="3192" w:type="dxa"/>
            <w:shd w:val="clear" w:color="auto" w:fill="auto"/>
          </w:tcPr>
          <w:p w:rsidR="007032F6" w:rsidRPr="004761BD" w:rsidRDefault="007032F6" w:rsidP="006169D5">
            <w:r w:rsidRPr="004761BD">
              <w:t>Preparatory phase</w:t>
            </w:r>
          </w:p>
        </w:tc>
        <w:tc>
          <w:tcPr>
            <w:tcW w:w="3192" w:type="dxa"/>
            <w:shd w:val="clear" w:color="auto" w:fill="auto"/>
          </w:tcPr>
          <w:p w:rsidR="007032F6" w:rsidRPr="004761BD" w:rsidRDefault="007032F6" w:rsidP="006169D5">
            <w:r w:rsidRPr="004761BD">
              <w:t>Mid-October 2011</w:t>
            </w:r>
          </w:p>
        </w:tc>
        <w:tc>
          <w:tcPr>
            <w:tcW w:w="3192" w:type="dxa"/>
            <w:shd w:val="clear" w:color="auto" w:fill="auto"/>
          </w:tcPr>
          <w:p w:rsidR="007032F6" w:rsidRPr="004761BD" w:rsidRDefault="007032F6" w:rsidP="006169D5">
            <w:r w:rsidRPr="004761BD">
              <w:t>Methodology plan</w:t>
            </w:r>
          </w:p>
        </w:tc>
      </w:tr>
      <w:tr w:rsidR="007032F6" w:rsidRPr="004761BD" w:rsidTr="006169D5">
        <w:tc>
          <w:tcPr>
            <w:tcW w:w="3192" w:type="dxa"/>
            <w:shd w:val="clear" w:color="auto" w:fill="auto"/>
          </w:tcPr>
          <w:p w:rsidR="007032F6" w:rsidRPr="004761BD" w:rsidRDefault="007032F6" w:rsidP="006169D5">
            <w:r w:rsidRPr="004761BD">
              <w:t>Field visit and review of engagement in Middle east</w:t>
            </w:r>
          </w:p>
        </w:tc>
        <w:tc>
          <w:tcPr>
            <w:tcW w:w="3192" w:type="dxa"/>
            <w:shd w:val="clear" w:color="auto" w:fill="auto"/>
          </w:tcPr>
          <w:p w:rsidR="007032F6" w:rsidRPr="004761BD" w:rsidRDefault="007032F6" w:rsidP="006169D5">
            <w:r w:rsidRPr="004761BD">
              <w:t>Mid-November to mid-December 2011</w:t>
            </w:r>
          </w:p>
        </w:tc>
        <w:tc>
          <w:tcPr>
            <w:tcW w:w="3192" w:type="dxa"/>
            <w:shd w:val="clear" w:color="auto" w:fill="auto"/>
          </w:tcPr>
          <w:p w:rsidR="007032F6" w:rsidRPr="004761BD" w:rsidRDefault="007032F6" w:rsidP="006169D5">
            <w:r w:rsidRPr="004761BD">
              <w:t>Report on AusAID Middle East engagement</w:t>
            </w:r>
          </w:p>
        </w:tc>
      </w:tr>
      <w:tr w:rsidR="007032F6" w:rsidRPr="004761BD" w:rsidTr="006169D5">
        <w:tc>
          <w:tcPr>
            <w:tcW w:w="3192" w:type="dxa"/>
            <w:shd w:val="clear" w:color="auto" w:fill="auto"/>
          </w:tcPr>
          <w:p w:rsidR="007032F6" w:rsidRPr="004761BD" w:rsidRDefault="007032F6" w:rsidP="006169D5">
            <w:r w:rsidRPr="004761BD">
              <w:t>Consultations and the Mid-Term Review</w:t>
            </w:r>
          </w:p>
        </w:tc>
        <w:tc>
          <w:tcPr>
            <w:tcW w:w="3192" w:type="dxa"/>
            <w:shd w:val="clear" w:color="auto" w:fill="auto"/>
          </w:tcPr>
          <w:p w:rsidR="007032F6" w:rsidRPr="004761BD" w:rsidRDefault="007032F6" w:rsidP="006169D5">
            <w:r w:rsidRPr="004761BD">
              <w:t>February – March 2012</w:t>
            </w:r>
          </w:p>
        </w:tc>
        <w:tc>
          <w:tcPr>
            <w:tcW w:w="3192" w:type="dxa"/>
            <w:shd w:val="clear" w:color="auto" w:fill="auto"/>
          </w:tcPr>
          <w:p w:rsidR="007032F6" w:rsidRPr="004761BD" w:rsidRDefault="007032F6" w:rsidP="006169D5">
            <w:r w:rsidRPr="004761BD">
              <w:t>Mid-Term Review report</w:t>
            </w:r>
          </w:p>
        </w:tc>
      </w:tr>
    </w:tbl>
    <w:p w:rsidR="007032F6" w:rsidRDefault="007032F6" w:rsidP="007032F6"/>
    <w:p w:rsidR="007032F6" w:rsidRDefault="007032F6" w:rsidP="00ED6F72">
      <w:pPr>
        <w:tabs>
          <w:tab w:val="left" w:pos="-180"/>
        </w:tabs>
        <w:ind w:right="-180"/>
        <w:jc w:val="right"/>
        <w:rPr>
          <w:b/>
          <w:lang w:val="en-AU"/>
        </w:rPr>
      </w:pPr>
      <w:r>
        <w:rPr>
          <w:b/>
          <w:lang w:val="en-AU"/>
        </w:rPr>
        <w:br w:type="page"/>
      </w:r>
      <w:r>
        <w:rPr>
          <w:b/>
          <w:lang w:val="en-AU"/>
        </w:rPr>
        <w:lastRenderedPageBreak/>
        <w:t>Attachment 2</w:t>
      </w:r>
    </w:p>
    <w:p w:rsidR="007032F6" w:rsidRDefault="007032F6" w:rsidP="007032F6">
      <w:pPr>
        <w:tabs>
          <w:tab w:val="left" w:pos="-180"/>
        </w:tabs>
        <w:ind w:right="-180"/>
        <w:jc w:val="center"/>
        <w:rPr>
          <w:b/>
          <w:lang w:val="en-AU"/>
        </w:rPr>
      </w:pPr>
    </w:p>
    <w:p w:rsidR="007032F6" w:rsidRPr="00646B41" w:rsidRDefault="007032F6" w:rsidP="007032F6">
      <w:pPr>
        <w:tabs>
          <w:tab w:val="left" w:pos="-180"/>
        </w:tabs>
        <w:ind w:right="-180"/>
        <w:jc w:val="center"/>
        <w:rPr>
          <w:b/>
          <w:lang w:val="en-AU"/>
        </w:rPr>
      </w:pPr>
      <w:r>
        <w:rPr>
          <w:b/>
          <w:lang w:val="en-AU"/>
        </w:rPr>
        <w:t>Review Documentation</w:t>
      </w:r>
    </w:p>
    <w:p w:rsidR="007032F6" w:rsidRDefault="007032F6" w:rsidP="007032F6">
      <w:pPr>
        <w:tabs>
          <w:tab w:val="left" w:pos="-180"/>
        </w:tabs>
        <w:ind w:right="-180"/>
        <w:rPr>
          <w:lang w:val="en-AU"/>
        </w:rPr>
      </w:pPr>
    </w:p>
    <w:p w:rsidR="007032F6" w:rsidRDefault="007032F6" w:rsidP="007032F6">
      <w:pPr>
        <w:tabs>
          <w:tab w:val="left" w:pos="-180"/>
        </w:tabs>
        <w:ind w:right="-180"/>
        <w:rPr>
          <w:b/>
          <w:lang w:val="en-AU"/>
        </w:rPr>
      </w:pPr>
      <w:r w:rsidRPr="00A74CF3">
        <w:rPr>
          <w:b/>
          <w:lang w:val="en-AU"/>
        </w:rPr>
        <w:t>Mid-Term Review</w:t>
      </w:r>
    </w:p>
    <w:p w:rsidR="007032F6" w:rsidRPr="00A74CF3" w:rsidRDefault="007032F6" w:rsidP="007032F6">
      <w:pPr>
        <w:tabs>
          <w:tab w:val="left" w:pos="-180"/>
        </w:tabs>
        <w:ind w:right="-180"/>
        <w:rPr>
          <w:b/>
          <w:lang w:val="en-AU"/>
        </w:rPr>
      </w:pPr>
    </w:p>
    <w:p w:rsidR="007032F6" w:rsidRDefault="007032F6" w:rsidP="007032F6">
      <w:pPr>
        <w:tabs>
          <w:tab w:val="left" w:pos="-180"/>
        </w:tabs>
        <w:ind w:right="-180"/>
        <w:rPr>
          <w:lang w:val="en-AU"/>
        </w:rPr>
      </w:pPr>
      <w:r>
        <w:rPr>
          <w:lang w:val="en-AU"/>
        </w:rPr>
        <w:t xml:space="preserve">Mine Action Strategy for the Australian Aid Program 2010-2014 </w:t>
      </w:r>
    </w:p>
    <w:p w:rsidR="007032F6" w:rsidRDefault="007032F6" w:rsidP="007032F6">
      <w:pPr>
        <w:tabs>
          <w:tab w:val="left" w:pos="-180"/>
        </w:tabs>
        <w:ind w:right="-180"/>
        <w:rPr>
          <w:lang w:val="en-AU"/>
        </w:rPr>
      </w:pPr>
      <w:r>
        <w:rPr>
          <w:lang w:val="en-AU"/>
        </w:rPr>
        <w:t>Humanitarian Action Policy 2011</w:t>
      </w:r>
    </w:p>
    <w:p w:rsidR="007032F6" w:rsidRDefault="007032F6" w:rsidP="007032F6">
      <w:pPr>
        <w:tabs>
          <w:tab w:val="left" w:pos="-180"/>
        </w:tabs>
        <w:ind w:right="-180"/>
        <w:rPr>
          <w:lang w:val="en-AU"/>
        </w:rPr>
      </w:pPr>
      <w:r>
        <w:rPr>
          <w:lang w:val="en-AU"/>
        </w:rPr>
        <w:t>Mine Action Strategy May 2006</w:t>
      </w:r>
    </w:p>
    <w:p w:rsidR="007032F6" w:rsidRDefault="007032F6" w:rsidP="007032F6">
      <w:pPr>
        <w:tabs>
          <w:tab w:val="left" w:pos="-180"/>
        </w:tabs>
        <w:ind w:right="-180"/>
        <w:rPr>
          <w:lang w:val="en-AU"/>
        </w:rPr>
      </w:pPr>
      <w:r>
        <w:rPr>
          <w:lang w:val="en-AU"/>
        </w:rPr>
        <w:t>Review of the Mine Action Program 2004</w:t>
      </w:r>
    </w:p>
    <w:p w:rsidR="007032F6" w:rsidRDefault="007032F6" w:rsidP="007032F6">
      <w:pPr>
        <w:tabs>
          <w:tab w:val="left" w:pos="-180"/>
        </w:tabs>
        <w:ind w:right="-180"/>
        <w:rPr>
          <w:lang w:val="en-AU"/>
        </w:rPr>
      </w:pPr>
      <w:r>
        <w:rPr>
          <w:lang w:val="en-AU"/>
        </w:rPr>
        <w:t>Mine Action Strategy Mid-Term Review 2008</w:t>
      </w:r>
    </w:p>
    <w:p w:rsidR="007032F6" w:rsidRDefault="007032F6" w:rsidP="007032F6">
      <w:pPr>
        <w:tabs>
          <w:tab w:val="left" w:pos="-180"/>
        </w:tabs>
        <w:ind w:right="-180"/>
        <w:rPr>
          <w:lang w:val="en-AU"/>
        </w:rPr>
      </w:pPr>
      <w:r>
        <w:rPr>
          <w:lang w:val="en-AU"/>
        </w:rPr>
        <w:t xml:space="preserve">AusAID Mine Action Strategy Implementation Plan </w:t>
      </w:r>
    </w:p>
    <w:p w:rsidR="007032F6" w:rsidRDefault="007032F6" w:rsidP="007032F6">
      <w:pPr>
        <w:tabs>
          <w:tab w:val="left" w:pos="-180"/>
        </w:tabs>
        <w:ind w:right="-180"/>
        <w:rPr>
          <w:lang w:val="en-AU"/>
        </w:rPr>
      </w:pPr>
      <w:r>
        <w:rPr>
          <w:lang w:val="en-AU"/>
        </w:rPr>
        <w:t xml:space="preserve">A Guide to Mine Action, Fourth Edition GICHD (Chapter 15 </w:t>
      </w:r>
      <w:proofErr w:type="gramStart"/>
      <w:r>
        <w:rPr>
          <w:lang w:val="en-AU"/>
        </w:rPr>
        <w:t>The</w:t>
      </w:r>
      <w:proofErr w:type="gramEnd"/>
      <w:r>
        <w:rPr>
          <w:lang w:val="en-AU"/>
        </w:rPr>
        <w:t xml:space="preserve"> Evaluation of Mine Action Programs and Projects)</w:t>
      </w:r>
    </w:p>
    <w:p w:rsidR="007032F6" w:rsidRDefault="007032F6" w:rsidP="007032F6">
      <w:pPr>
        <w:tabs>
          <w:tab w:val="left" w:pos="-180"/>
        </w:tabs>
        <w:ind w:right="-180"/>
        <w:rPr>
          <w:lang w:val="en-AU"/>
        </w:rPr>
      </w:pPr>
      <w:r>
        <w:rPr>
          <w:lang w:val="en-AU"/>
        </w:rPr>
        <w:t xml:space="preserve">Anti-Personnel Mine Ban Convention </w:t>
      </w:r>
    </w:p>
    <w:p w:rsidR="007032F6" w:rsidRDefault="007032F6" w:rsidP="007032F6">
      <w:pPr>
        <w:tabs>
          <w:tab w:val="left" w:pos="-180"/>
        </w:tabs>
        <w:ind w:right="-180"/>
        <w:rPr>
          <w:lang w:val="en-AU"/>
        </w:rPr>
      </w:pPr>
      <w:r>
        <w:rPr>
          <w:lang w:val="en-AU"/>
        </w:rPr>
        <w:t>Second Review Conference of the State Parties to the Convention on the Prohibition of the Use, Stockpiling, Production and Transfer of Anti-Personnel Mines and on their Destruction 2009</w:t>
      </w:r>
    </w:p>
    <w:p w:rsidR="007032F6" w:rsidRDefault="005C681F" w:rsidP="007032F6">
      <w:pPr>
        <w:tabs>
          <w:tab w:val="left" w:pos="-180"/>
        </w:tabs>
        <w:ind w:right="-180"/>
        <w:rPr>
          <w:lang w:val="en-AU"/>
        </w:rPr>
      </w:pPr>
      <w:r>
        <w:rPr>
          <w:lang w:val="en-AU"/>
        </w:rPr>
        <w:t>Cartagena</w:t>
      </w:r>
      <w:r w:rsidR="007032F6">
        <w:rPr>
          <w:lang w:val="en-AU"/>
        </w:rPr>
        <w:t xml:space="preserve"> Action Plan 2010-2014</w:t>
      </w:r>
    </w:p>
    <w:p w:rsidR="007032F6" w:rsidRDefault="007032F6" w:rsidP="007032F6">
      <w:pPr>
        <w:tabs>
          <w:tab w:val="left" w:pos="-180"/>
        </w:tabs>
        <w:ind w:right="-180"/>
        <w:rPr>
          <w:lang w:val="en-AU"/>
        </w:rPr>
      </w:pPr>
      <w:r>
        <w:rPr>
          <w:lang w:val="en-AU"/>
        </w:rPr>
        <w:t>Convention on Certain Conventional Weapons, Protocol V (Explosive Remnants of War)</w:t>
      </w:r>
    </w:p>
    <w:p w:rsidR="007032F6" w:rsidRDefault="007032F6" w:rsidP="007032F6">
      <w:pPr>
        <w:tabs>
          <w:tab w:val="left" w:pos="-180"/>
        </w:tabs>
        <w:ind w:right="-180"/>
        <w:rPr>
          <w:lang w:val="en-AU"/>
        </w:rPr>
      </w:pPr>
      <w:r>
        <w:rPr>
          <w:lang w:val="en-AU"/>
        </w:rPr>
        <w:t>Convention on Cluster Munitions including the Vientiane Action Plan November 2010</w:t>
      </w:r>
    </w:p>
    <w:p w:rsidR="007032F6" w:rsidRDefault="007032F6" w:rsidP="007032F6">
      <w:pPr>
        <w:tabs>
          <w:tab w:val="left" w:pos="-180"/>
        </w:tabs>
        <w:ind w:right="-180"/>
        <w:rPr>
          <w:lang w:val="en-AU"/>
        </w:rPr>
      </w:pPr>
      <w:r>
        <w:rPr>
          <w:lang w:val="en-AU"/>
        </w:rPr>
        <w:t>Development for All – Towards a Disability Inclusive Aid Program 2009-2014</w:t>
      </w:r>
    </w:p>
    <w:p w:rsidR="007032F6" w:rsidRDefault="007032F6" w:rsidP="007032F6">
      <w:pPr>
        <w:tabs>
          <w:tab w:val="left" w:pos="-180"/>
        </w:tabs>
        <w:ind w:right="-180"/>
        <w:rPr>
          <w:lang w:val="en-AU"/>
        </w:rPr>
      </w:pPr>
      <w:r>
        <w:rPr>
          <w:lang w:val="en-AU"/>
        </w:rPr>
        <w:t xml:space="preserve">Convention on the Rights of Persons with Disabilities </w:t>
      </w:r>
    </w:p>
    <w:p w:rsidR="007032F6" w:rsidRDefault="007032F6" w:rsidP="007032F6">
      <w:pPr>
        <w:tabs>
          <w:tab w:val="left" w:pos="-180"/>
        </w:tabs>
        <w:ind w:right="-180"/>
        <w:rPr>
          <w:lang w:val="en-AU"/>
        </w:rPr>
      </w:pPr>
      <w:r>
        <w:rPr>
          <w:lang w:val="en-AU"/>
        </w:rPr>
        <w:t>Mine Action Activities (annually from 2005-06 to 2010-11)</w:t>
      </w:r>
    </w:p>
    <w:p w:rsidR="007032F6" w:rsidRDefault="007032F6" w:rsidP="007032F6">
      <w:pPr>
        <w:tabs>
          <w:tab w:val="left" w:pos="-180"/>
        </w:tabs>
        <w:ind w:right="-180"/>
        <w:rPr>
          <w:lang w:val="en-AU"/>
        </w:rPr>
      </w:pPr>
      <w:r>
        <w:rPr>
          <w:lang w:val="en-AU"/>
        </w:rPr>
        <w:t>An Effective Aid Program for Australia Making a real difference – Delivering real results 2011</w:t>
      </w:r>
    </w:p>
    <w:p w:rsidR="007032F6" w:rsidRDefault="007032F6" w:rsidP="007032F6">
      <w:pPr>
        <w:tabs>
          <w:tab w:val="left" w:pos="-180"/>
        </w:tabs>
        <w:ind w:right="-180"/>
        <w:rPr>
          <w:lang w:val="en-AU"/>
        </w:rPr>
      </w:pPr>
      <w:r>
        <w:rPr>
          <w:lang w:val="en-AU"/>
        </w:rPr>
        <w:t>Independent Review of Aid Effectiveness 2011</w:t>
      </w:r>
    </w:p>
    <w:p w:rsidR="007032F6" w:rsidRDefault="007032F6" w:rsidP="007032F6">
      <w:pPr>
        <w:tabs>
          <w:tab w:val="left" w:pos="-180"/>
        </w:tabs>
        <w:ind w:right="-180"/>
        <w:rPr>
          <w:lang w:val="en-AU"/>
        </w:rPr>
      </w:pPr>
      <w:r>
        <w:rPr>
          <w:lang w:val="en-AU"/>
        </w:rPr>
        <w:t>Mine Action Initiative Annual Reports (various)</w:t>
      </w:r>
    </w:p>
    <w:p w:rsidR="007032F6" w:rsidRDefault="007032F6" w:rsidP="007032F6">
      <w:pPr>
        <w:tabs>
          <w:tab w:val="left" w:pos="-180"/>
        </w:tabs>
        <w:ind w:right="-180"/>
        <w:rPr>
          <w:lang w:val="en-AU"/>
        </w:rPr>
      </w:pPr>
      <w:r>
        <w:rPr>
          <w:lang w:val="en-AU"/>
        </w:rPr>
        <w:t>Quality at Entry Reports (various)</w:t>
      </w:r>
    </w:p>
    <w:p w:rsidR="007032F6" w:rsidRDefault="007032F6" w:rsidP="007032F6">
      <w:pPr>
        <w:tabs>
          <w:tab w:val="left" w:pos="-180"/>
        </w:tabs>
        <w:ind w:right="-180"/>
        <w:rPr>
          <w:lang w:val="en-AU"/>
        </w:rPr>
      </w:pPr>
      <w:r>
        <w:rPr>
          <w:lang w:val="en-AU"/>
        </w:rPr>
        <w:t>Quality at Completion Reports (various)</w:t>
      </w:r>
    </w:p>
    <w:p w:rsidR="007032F6" w:rsidRDefault="007032F6" w:rsidP="007032F6">
      <w:pPr>
        <w:tabs>
          <w:tab w:val="left" w:pos="-180"/>
        </w:tabs>
        <w:ind w:right="-180"/>
        <w:rPr>
          <w:lang w:val="en-AU"/>
        </w:rPr>
      </w:pPr>
      <w:r>
        <w:rPr>
          <w:lang w:val="en-AU"/>
        </w:rPr>
        <w:t>Donor Mine Action Policies/Strategies (various)</w:t>
      </w:r>
    </w:p>
    <w:p w:rsidR="007032F6" w:rsidRDefault="007032F6" w:rsidP="007032F6">
      <w:pPr>
        <w:tabs>
          <w:tab w:val="left" w:pos="-180"/>
        </w:tabs>
        <w:ind w:right="-180"/>
        <w:rPr>
          <w:lang w:val="en-AU"/>
        </w:rPr>
      </w:pPr>
      <w:r>
        <w:rPr>
          <w:lang w:val="en-AU"/>
        </w:rPr>
        <w:t>Description of Working Context 2011, GICHD Paper</w:t>
      </w:r>
    </w:p>
    <w:p w:rsidR="007032F6" w:rsidRDefault="007032F6" w:rsidP="007032F6">
      <w:pPr>
        <w:tabs>
          <w:tab w:val="left" w:pos="-180"/>
        </w:tabs>
        <w:ind w:right="-180"/>
        <w:rPr>
          <w:lang w:val="en-AU"/>
        </w:rPr>
      </w:pPr>
      <w:r>
        <w:rPr>
          <w:lang w:val="en-AU"/>
        </w:rPr>
        <w:t>Mine Action Funding: Trends, Modalities and Future Prospects, GICHD paper 2011</w:t>
      </w:r>
    </w:p>
    <w:p w:rsidR="007032F6" w:rsidRDefault="007032F6" w:rsidP="007032F6">
      <w:pPr>
        <w:tabs>
          <w:tab w:val="left" w:pos="-180"/>
        </w:tabs>
        <w:ind w:right="-180"/>
        <w:rPr>
          <w:lang w:val="en-AU"/>
        </w:rPr>
      </w:pPr>
      <w:r>
        <w:rPr>
          <w:lang w:val="en-AU"/>
        </w:rPr>
        <w:t>Australia’s Multilateral Assessment 2011</w:t>
      </w:r>
    </w:p>
    <w:p w:rsidR="007032F6" w:rsidRDefault="007032F6" w:rsidP="007032F6">
      <w:pPr>
        <w:tabs>
          <w:tab w:val="left" w:pos="-180"/>
        </w:tabs>
        <w:ind w:right="-180"/>
        <w:rPr>
          <w:b/>
          <w:lang w:val="en-AU"/>
        </w:rPr>
      </w:pPr>
    </w:p>
    <w:p w:rsidR="007032F6" w:rsidRDefault="007032F6" w:rsidP="007032F6">
      <w:pPr>
        <w:tabs>
          <w:tab w:val="left" w:pos="-180"/>
        </w:tabs>
        <w:ind w:right="-180"/>
        <w:rPr>
          <w:b/>
          <w:lang w:val="en-AU"/>
        </w:rPr>
      </w:pPr>
      <w:r>
        <w:rPr>
          <w:b/>
          <w:lang w:val="en-AU"/>
        </w:rPr>
        <w:t>Middle East Review</w:t>
      </w:r>
    </w:p>
    <w:p w:rsidR="007032F6" w:rsidRDefault="007032F6" w:rsidP="007032F6">
      <w:pPr>
        <w:tabs>
          <w:tab w:val="left" w:pos="-180"/>
        </w:tabs>
        <w:ind w:right="-180"/>
        <w:rPr>
          <w:b/>
          <w:lang w:val="en-AU"/>
        </w:rPr>
      </w:pPr>
    </w:p>
    <w:p w:rsidR="007032F6" w:rsidRDefault="007032F6" w:rsidP="007032F6">
      <w:pPr>
        <w:tabs>
          <w:tab w:val="left" w:pos="-180"/>
        </w:tabs>
        <w:ind w:right="-180"/>
        <w:rPr>
          <w:lang w:val="en-AU"/>
        </w:rPr>
      </w:pPr>
      <w:r>
        <w:rPr>
          <w:lang w:val="en-AU"/>
        </w:rPr>
        <w:t>Australia’s approach to aid in the Palestinian Territories</w:t>
      </w:r>
    </w:p>
    <w:p w:rsidR="007032F6" w:rsidRDefault="007032F6" w:rsidP="007032F6">
      <w:pPr>
        <w:tabs>
          <w:tab w:val="left" w:pos="-180"/>
        </w:tabs>
        <w:ind w:right="-180"/>
        <w:rPr>
          <w:lang w:val="en-AU"/>
        </w:rPr>
      </w:pPr>
      <w:r>
        <w:rPr>
          <w:lang w:val="en-AU"/>
        </w:rPr>
        <w:t>Middle East and North Africa Regional Review (TOR and final report)</w:t>
      </w:r>
    </w:p>
    <w:p w:rsidR="007032F6" w:rsidRDefault="007032F6" w:rsidP="007032F6">
      <w:pPr>
        <w:tabs>
          <w:tab w:val="left" w:pos="-180"/>
        </w:tabs>
        <w:ind w:right="-180"/>
        <w:rPr>
          <w:lang w:val="en-AU"/>
        </w:rPr>
      </w:pPr>
      <w:r>
        <w:rPr>
          <w:lang w:val="en-AU"/>
        </w:rPr>
        <w:t>GICHD reports on relevant country programs (from Regional Review)</w:t>
      </w:r>
    </w:p>
    <w:p w:rsidR="007032F6" w:rsidRDefault="007032F6" w:rsidP="007032F6">
      <w:pPr>
        <w:tabs>
          <w:tab w:val="left" w:pos="-180"/>
        </w:tabs>
        <w:ind w:right="-180"/>
        <w:rPr>
          <w:lang w:val="en-AU"/>
        </w:rPr>
      </w:pPr>
      <w:r>
        <w:rPr>
          <w:lang w:val="en-AU"/>
        </w:rPr>
        <w:t>Proposals for mine action programs in Iraq, Egypt, Libya, occupied Palestinian Territories, Jordan and Lebanon</w:t>
      </w:r>
    </w:p>
    <w:p w:rsidR="007032F6" w:rsidRDefault="007032F6" w:rsidP="007032F6">
      <w:pPr>
        <w:tabs>
          <w:tab w:val="left" w:pos="-180"/>
        </w:tabs>
        <w:ind w:right="-180"/>
        <w:rPr>
          <w:lang w:val="en-AU"/>
        </w:rPr>
      </w:pPr>
      <w:r>
        <w:rPr>
          <w:lang w:val="en-AU"/>
        </w:rPr>
        <w:t>Completion reports for AusAID funded projects in Gaza, Jordan and Lebanon</w:t>
      </w:r>
    </w:p>
    <w:p w:rsidR="007032F6" w:rsidRDefault="007032F6" w:rsidP="007032F6">
      <w:pPr>
        <w:tabs>
          <w:tab w:val="left" w:pos="-180"/>
        </w:tabs>
        <w:ind w:right="-180"/>
        <w:rPr>
          <w:lang w:val="en-AU"/>
        </w:rPr>
      </w:pPr>
      <w:r>
        <w:rPr>
          <w:lang w:val="en-AU"/>
        </w:rPr>
        <w:t>Iraq Country Situational Analysis</w:t>
      </w:r>
    </w:p>
    <w:p w:rsidR="007032F6" w:rsidRDefault="000E6761" w:rsidP="008F1488">
      <w:pPr>
        <w:tabs>
          <w:tab w:val="left" w:pos="-180"/>
        </w:tabs>
        <w:ind w:right="-180"/>
        <w:jc w:val="right"/>
        <w:rPr>
          <w:b/>
          <w:lang w:val="en-AU"/>
        </w:rPr>
      </w:pPr>
      <w:r>
        <w:rPr>
          <w:b/>
          <w:lang w:val="en-AU"/>
        </w:rPr>
        <w:br w:type="page"/>
      </w:r>
      <w:r w:rsidR="007032F6">
        <w:rPr>
          <w:b/>
          <w:lang w:val="en-AU"/>
        </w:rPr>
        <w:lastRenderedPageBreak/>
        <w:t>Attachment 3</w:t>
      </w:r>
    </w:p>
    <w:p w:rsidR="007032F6" w:rsidRDefault="007032F6" w:rsidP="007032F6">
      <w:pPr>
        <w:tabs>
          <w:tab w:val="left" w:pos="-180"/>
        </w:tabs>
        <w:ind w:right="-180"/>
        <w:jc w:val="center"/>
        <w:rPr>
          <w:b/>
          <w:lang w:val="en-AU"/>
        </w:rPr>
      </w:pPr>
    </w:p>
    <w:p w:rsidR="007032F6" w:rsidRPr="00646B41" w:rsidRDefault="007032F6" w:rsidP="007032F6">
      <w:pPr>
        <w:tabs>
          <w:tab w:val="left" w:pos="-180"/>
        </w:tabs>
        <w:ind w:right="-180"/>
        <w:jc w:val="center"/>
        <w:rPr>
          <w:b/>
          <w:lang w:val="en-AU"/>
        </w:rPr>
      </w:pPr>
      <w:r>
        <w:rPr>
          <w:b/>
          <w:lang w:val="en-AU"/>
        </w:rPr>
        <w:t xml:space="preserve">Review </w:t>
      </w:r>
      <w:r w:rsidRPr="00646B41">
        <w:rPr>
          <w:b/>
          <w:lang w:val="en-AU"/>
        </w:rPr>
        <w:t>Consultations</w:t>
      </w:r>
    </w:p>
    <w:p w:rsidR="007032F6" w:rsidRDefault="007032F6" w:rsidP="007032F6">
      <w:pPr>
        <w:tabs>
          <w:tab w:val="left" w:pos="-180"/>
        </w:tabs>
        <w:ind w:right="-180"/>
        <w:rPr>
          <w:lang w:val="en-AU"/>
        </w:rPr>
      </w:pPr>
    </w:p>
    <w:p w:rsidR="007032F6" w:rsidRDefault="007032F6" w:rsidP="007032F6">
      <w:pPr>
        <w:tabs>
          <w:tab w:val="left" w:pos="-180"/>
        </w:tabs>
        <w:ind w:right="-180"/>
        <w:rPr>
          <w:b/>
          <w:lang w:val="en-AU"/>
        </w:rPr>
      </w:pPr>
      <w:r w:rsidRPr="00F5714A">
        <w:rPr>
          <w:b/>
          <w:lang w:val="en-AU"/>
        </w:rPr>
        <w:t>Mid-Term Review</w:t>
      </w:r>
    </w:p>
    <w:p w:rsidR="007032F6" w:rsidRPr="00F5714A" w:rsidRDefault="007032F6" w:rsidP="007032F6">
      <w:pPr>
        <w:tabs>
          <w:tab w:val="left" w:pos="-180"/>
        </w:tabs>
        <w:ind w:right="-180"/>
        <w:rPr>
          <w:b/>
          <w:lang w:val="en-AU"/>
        </w:rPr>
      </w:pPr>
    </w:p>
    <w:p w:rsidR="007032F6" w:rsidRDefault="007032F6" w:rsidP="007032F6">
      <w:pPr>
        <w:tabs>
          <w:tab w:val="left" w:pos="-180"/>
        </w:tabs>
        <w:ind w:right="-180"/>
        <w:rPr>
          <w:lang w:val="en-AU"/>
        </w:rPr>
      </w:pPr>
      <w:r>
        <w:rPr>
          <w:lang w:val="en-AU"/>
        </w:rPr>
        <w:t>Partner Governments (various)</w:t>
      </w:r>
    </w:p>
    <w:p w:rsidR="007032F6" w:rsidRDefault="007032F6" w:rsidP="007032F6">
      <w:pPr>
        <w:tabs>
          <w:tab w:val="left" w:pos="-180"/>
        </w:tabs>
        <w:ind w:right="-180"/>
        <w:rPr>
          <w:lang w:val="en-AU"/>
        </w:rPr>
      </w:pPr>
      <w:r>
        <w:rPr>
          <w:lang w:val="en-AU"/>
        </w:rPr>
        <w:t>Implementing Partners (various)</w:t>
      </w:r>
    </w:p>
    <w:p w:rsidR="007032F6" w:rsidRDefault="007032F6" w:rsidP="007032F6">
      <w:pPr>
        <w:tabs>
          <w:tab w:val="left" w:pos="-180"/>
        </w:tabs>
        <w:ind w:right="-180"/>
        <w:rPr>
          <w:lang w:val="en-AU"/>
        </w:rPr>
      </w:pPr>
      <w:r>
        <w:rPr>
          <w:lang w:val="en-AU"/>
        </w:rPr>
        <w:t>AusAID Bilateral mine action program managers (Desk and Posts as relevant)</w:t>
      </w:r>
    </w:p>
    <w:p w:rsidR="007032F6" w:rsidRDefault="007032F6" w:rsidP="007032F6">
      <w:pPr>
        <w:tabs>
          <w:tab w:val="left" w:pos="-180"/>
        </w:tabs>
        <w:ind w:right="-180"/>
        <w:rPr>
          <w:lang w:val="en-AU"/>
        </w:rPr>
      </w:pPr>
      <w:proofErr w:type="spellStart"/>
      <w:r>
        <w:rPr>
          <w:lang w:val="en-AU"/>
        </w:rPr>
        <w:t>AusAID’s</w:t>
      </w:r>
      <w:proofErr w:type="spellEnd"/>
      <w:r>
        <w:rPr>
          <w:lang w:val="en-AU"/>
        </w:rPr>
        <w:t xml:space="preserve"> Disability Inclusive Team including regional Disability Inclusive advisers</w:t>
      </w:r>
    </w:p>
    <w:p w:rsidR="007032F6" w:rsidRDefault="007032F6" w:rsidP="007032F6">
      <w:pPr>
        <w:tabs>
          <w:tab w:val="left" w:pos="-180"/>
        </w:tabs>
        <w:ind w:right="-180"/>
        <w:rPr>
          <w:lang w:val="en-AU"/>
        </w:rPr>
      </w:pPr>
      <w:r>
        <w:rPr>
          <w:lang w:val="en-AU"/>
        </w:rPr>
        <w:t>Director Humanitarian Policy, AusAID</w:t>
      </w:r>
    </w:p>
    <w:p w:rsidR="007032F6" w:rsidRDefault="007032F6" w:rsidP="007032F6">
      <w:pPr>
        <w:tabs>
          <w:tab w:val="left" w:pos="-180"/>
        </w:tabs>
        <w:ind w:right="-180"/>
        <w:rPr>
          <w:lang w:val="en-AU"/>
        </w:rPr>
      </w:pPr>
      <w:r>
        <w:rPr>
          <w:lang w:val="en-AU"/>
        </w:rPr>
        <w:t>Director Conflict and Fragility, AusAID</w:t>
      </w:r>
    </w:p>
    <w:p w:rsidR="007032F6" w:rsidRDefault="007032F6" w:rsidP="007032F6">
      <w:pPr>
        <w:tabs>
          <w:tab w:val="left" w:pos="-180"/>
        </w:tabs>
        <w:ind w:right="-180"/>
        <w:rPr>
          <w:lang w:val="en-AU"/>
        </w:rPr>
      </w:pPr>
      <w:r>
        <w:rPr>
          <w:lang w:val="en-AU"/>
        </w:rPr>
        <w:t xml:space="preserve">ADG, Humanitarian and </w:t>
      </w:r>
      <w:proofErr w:type="spellStart"/>
      <w:r>
        <w:rPr>
          <w:lang w:val="en-AU"/>
        </w:rPr>
        <w:t>Peacebuilding</w:t>
      </w:r>
      <w:proofErr w:type="spellEnd"/>
      <w:r>
        <w:rPr>
          <w:lang w:val="en-AU"/>
        </w:rPr>
        <w:t xml:space="preserve"> Branch, AusAID</w:t>
      </w:r>
    </w:p>
    <w:p w:rsidR="007032F6" w:rsidRDefault="007032F6" w:rsidP="007032F6">
      <w:pPr>
        <w:tabs>
          <w:tab w:val="left" w:pos="-180"/>
        </w:tabs>
        <w:ind w:right="-180"/>
        <w:rPr>
          <w:lang w:val="en-AU"/>
        </w:rPr>
      </w:pPr>
      <w:r>
        <w:rPr>
          <w:lang w:val="en-AU"/>
        </w:rPr>
        <w:t xml:space="preserve">AusAID and DFAT Geneva </w:t>
      </w:r>
    </w:p>
    <w:p w:rsidR="007032F6" w:rsidRDefault="007032F6" w:rsidP="007032F6">
      <w:pPr>
        <w:tabs>
          <w:tab w:val="left" w:pos="-180"/>
        </w:tabs>
        <w:ind w:right="-180"/>
        <w:rPr>
          <w:lang w:val="en-AU"/>
        </w:rPr>
      </w:pPr>
      <w:r>
        <w:rPr>
          <w:lang w:val="en-AU"/>
        </w:rPr>
        <w:t>AusAID and DFAT New York Post</w:t>
      </w:r>
    </w:p>
    <w:p w:rsidR="007032F6" w:rsidRDefault="007032F6" w:rsidP="007032F6">
      <w:pPr>
        <w:tabs>
          <w:tab w:val="left" w:pos="-180"/>
        </w:tabs>
        <w:ind w:right="-180"/>
        <w:rPr>
          <w:lang w:val="en-AU"/>
        </w:rPr>
      </w:pPr>
      <w:r>
        <w:rPr>
          <w:lang w:val="en-AU"/>
        </w:rPr>
        <w:t xml:space="preserve">Minister’s office </w:t>
      </w:r>
    </w:p>
    <w:p w:rsidR="007032F6" w:rsidRDefault="007032F6" w:rsidP="007032F6">
      <w:pPr>
        <w:tabs>
          <w:tab w:val="left" w:pos="-180"/>
        </w:tabs>
        <w:ind w:right="-180"/>
        <w:rPr>
          <w:lang w:val="en-AU"/>
        </w:rPr>
      </w:pPr>
      <w:r>
        <w:rPr>
          <w:lang w:val="en-AU"/>
        </w:rPr>
        <w:t xml:space="preserve">DFAT Arms Control and Counter Proliferation Branch </w:t>
      </w:r>
    </w:p>
    <w:p w:rsidR="007032F6" w:rsidRDefault="007032F6" w:rsidP="007032F6">
      <w:pPr>
        <w:tabs>
          <w:tab w:val="left" w:pos="-180"/>
        </w:tabs>
        <w:ind w:right="-180"/>
        <w:rPr>
          <w:lang w:val="en-AU"/>
        </w:rPr>
      </w:pPr>
      <w:r>
        <w:rPr>
          <w:lang w:val="en-AU"/>
        </w:rPr>
        <w:t>Department of Defence</w:t>
      </w:r>
    </w:p>
    <w:p w:rsidR="007032F6" w:rsidRDefault="007032F6" w:rsidP="007032F6">
      <w:pPr>
        <w:tabs>
          <w:tab w:val="left" w:pos="-180"/>
        </w:tabs>
        <w:ind w:right="-180"/>
        <w:rPr>
          <w:lang w:val="en-AU"/>
        </w:rPr>
      </w:pPr>
      <w:r>
        <w:rPr>
          <w:lang w:val="en-AU"/>
        </w:rPr>
        <w:t>Attorney-</w:t>
      </w:r>
      <w:r w:rsidR="005C681F">
        <w:rPr>
          <w:lang w:val="en-AU"/>
        </w:rPr>
        <w:t>General’s</w:t>
      </w:r>
      <w:r>
        <w:rPr>
          <w:lang w:val="en-AU"/>
        </w:rPr>
        <w:t xml:space="preserve"> Department </w:t>
      </w:r>
    </w:p>
    <w:p w:rsidR="007032F6" w:rsidRDefault="007032F6" w:rsidP="007032F6">
      <w:pPr>
        <w:tabs>
          <w:tab w:val="left" w:pos="-180"/>
        </w:tabs>
        <w:ind w:right="-180"/>
        <w:rPr>
          <w:lang w:val="en-AU"/>
        </w:rPr>
      </w:pPr>
      <w:r>
        <w:rPr>
          <w:lang w:val="en-AU"/>
        </w:rPr>
        <w:t xml:space="preserve">Secretariat, Convention on Cluster Munitions </w:t>
      </w:r>
    </w:p>
    <w:p w:rsidR="007032F6" w:rsidRDefault="007032F6" w:rsidP="007032F6">
      <w:pPr>
        <w:tabs>
          <w:tab w:val="left" w:pos="-180"/>
        </w:tabs>
        <w:ind w:right="-180"/>
        <w:rPr>
          <w:lang w:val="en-AU"/>
        </w:rPr>
      </w:pPr>
      <w:r>
        <w:rPr>
          <w:lang w:val="en-AU"/>
        </w:rPr>
        <w:t xml:space="preserve">Implementation Support Unit, Mine Ban Convention </w:t>
      </w:r>
    </w:p>
    <w:p w:rsidR="007032F6" w:rsidRDefault="007032F6" w:rsidP="007032F6">
      <w:pPr>
        <w:tabs>
          <w:tab w:val="left" w:pos="-180"/>
        </w:tabs>
        <w:ind w:right="-180"/>
        <w:rPr>
          <w:lang w:val="en-AU"/>
        </w:rPr>
      </w:pPr>
      <w:r>
        <w:rPr>
          <w:lang w:val="en-AU"/>
        </w:rPr>
        <w:t>International Campaign to Ban Landmines and Cluster Munitions Coalition (ICBL-CMC</w:t>
      </w:r>
      <w:proofErr w:type="gramStart"/>
      <w:r>
        <w:rPr>
          <w:lang w:val="en-AU"/>
        </w:rPr>
        <w:t>)</w:t>
      </w:r>
      <w:proofErr w:type="gramEnd"/>
      <w:r>
        <w:rPr>
          <w:lang w:val="en-AU"/>
        </w:rPr>
        <w:br/>
        <w:t>Geneva International Centre for Humanitarian Demining</w:t>
      </w:r>
    </w:p>
    <w:p w:rsidR="007032F6" w:rsidRDefault="007032F6" w:rsidP="007032F6">
      <w:pPr>
        <w:tabs>
          <w:tab w:val="left" w:pos="-180"/>
        </w:tabs>
        <w:ind w:right="-180"/>
        <w:rPr>
          <w:lang w:val="en-AU"/>
        </w:rPr>
      </w:pPr>
      <w:r>
        <w:rPr>
          <w:lang w:val="en-AU"/>
        </w:rPr>
        <w:t>Geneva Call</w:t>
      </w:r>
    </w:p>
    <w:p w:rsidR="007032F6" w:rsidRDefault="007032F6" w:rsidP="007032F6">
      <w:pPr>
        <w:tabs>
          <w:tab w:val="left" w:pos="-180"/>
        </w:tabs>
        <w:ind w:right="-180"/>
        <w:rPr>
          <w:lang w:val="en-AU"/>
        </w:rPr>
      </w:pPr>
      <w:r>
        <w:rPr>
          <w:lang w:val="en-AU"/>
        </w:rPr>
        <w:t xml:space="preserve">International Committee of the Red Cross </w:t>
      </w:r>
    </w:p>
    <w:p w:rsidR="007032F6" w:rsidRDefault="007032F6" w:rsidP="007032F6">
      <w:pPr>
        <w:tabs>
          <w:tab w:val="left" w:pos="-180"/>
        </w:tabs>
        <w:ind w:right="-180"/>
        <w:rPr>
          <w:lang w:val="en-AU"/>
        </w:rPr>
      </w:pPr>
      <w:r>
        <w:rPr>
          <w:lang w:val="en-AU"/>
        </w:rPr>
        <w:t>United Nations Mine Action Service</w:t>
      </w:r>
    </w:p>
    <w:p w:rsidR="007032F6" w:rsidRDefault="007032F6" w:rsidP="007032F6">
      <w:pPr>
        <w:tabs>
          <w:tab w:val="left" w:pos="-180"/>
        </w:tabs>
        <w:ind w:right="-180"/>
        <w:rPr>
          <w:lang w:val="en-AU"/>
        </w:rPr>
      </w:pPr>
      <w:r>
        <w:rPr>
          <w:lang w:val="en-AU"/>
        </w:rPr>
        <w:t>United Nations Development Program</w:t>
      </w:r>
    </w:p>
    <w:p w:rsidR="007032F6" w:rsidRDefault="007032F6" w:rsidP="007032F6">
      <w:pPr>
        <w:tabs>
          <w:tab w:val="left" w:pos="-180"/>
        </w:tabs>
        <w:ind w:right="-180"/>
        <w:rPr>
          <w:lang w:val="en-AU"/>
        </w:rPr>
      </w:pPr>
      <w:r>
        <w:rPr>
          <w:lang w:val="en-AU"/>
        </w:rPr>
        <w:t xml:space="preserve">United Nations </w:t>
      </w:r>
      <w:r w:rsidR="005C681F">
        <w:rPr>
          <w:lang w:val="en-AU"/>
        </w:rPr>
        <w:t>Children’s</w:t>
      </w:r>
      <w:r>
        <w:rPr>
          <w:lang w:val="en-AU"/>
        </w:rPr>
        <w:t xml:space="preserve"> Fund</w:t>
      </w:r>
    </w:p>
    <w:p w:rsidR="007032F6" w:rsidRDefault="007032F6" w:rsidP="007032F6">
      <w:pPr>
        <w:tabs>
          <w:tab w:val="left" w:pos="-180"/>
        </w:tabs>
        <w:ind w:right="-180"/>
        <w:rPr>
          <w:lang w:val="en-AU"/>
        </w:rPr>
      </w:pPr>
      <w:r>
        <w:rPr>
          <w:lang w:val="en-AU"/>
        </w:rPr>
        <w:t>Mine Action Support Group</w:t>
      </w:r>
    </w:p>
    <w:p w:rsidR="007032F6" w:rsidRDefault="007032F6" w:rsidP="007032F6">
      <w:pPr>
        <w:tabs>
          <w:tab w:val="left" w:pos="-180"/>
        </w:tabs>
        <w:ind w:right="-180"/>
        <w:rPr>
          <w:lang w:val="en-AU"/>
        </w:rPr>
      </w:pPr>
      <w:r>
        <w:rPr>
          <w:lang w:val="en-AU"/>
        </w:rPr>
        <w:t>Mines Advisory Group</w:t>
      </w:r>
    </w:p>
    <w:p w:rsidR="007032F6" w:rsidRDefault="007032F6" w:rsidP="007032F6">
      <w:pPr>
        <w:tabs>
          <w:tab w:val="left" w:pos="-180"/>
        </w:tabs>
        <w:ind w:right="-180"/>
        <w:rPr>
          <w:lang w:val="en-AU"/>
        </w:rPr>
      </w:pPr>
      <w:r>
        <w:rPr>
          <w:lang w:val="en-AU"/>
        </w:rPr>
        <w:t>Other donors including Norway, Japan, US, Austria, Netherlands, Germany, Switzerland, Denmark, NZ</w:t>
      </w:r>
    </w:p>
    <w:p w:rsidR="007032F6" w:rsidRDefault="007032F6" w:rsidP="007032F6">
      <w:pPr>
        <w:tabs>
          <w:tab w:val="left" w:pos="-180"/>
        </w:tabs>
        <w:ind w:right="-180"/>
        <w:rPr>
          <w:b/>
          <w:lang w:val="en-AU"/>
        </w:rPr>
      </w:pPr>
    </w:p>
    <w:p w:rsidR="007032F6" w:rsidRDefault="007032F6" w:rsidP="007032F6">
      <w:pPr>
        <w:tabs>
          <w:tab w:val="left" w:pos="-180"/>
        </w:tabs>
        <w:ind w:right="-180"/>
        <w:rPr>
          <w:b/>
          <w:lang w:val="en-AU"/>
        </w:rPr>
      </w:pPr>
      <w:r w:rsidRPr="00F5714A">
        <w:rPr>
          <w:b/>
          <w:lang w:val="en-AU"/>
        </w:rPr>
        <w:t>Middle East Review</w:t>
      </w:r>
    </w:p>
    <w:p w:rsidR="007032F6" w:rsidRPr="00F5714A" w:rsidRDefault="007032F6" w:rsidP="007032F6">
      <w:pPr>
        <w:tabs>
          <w:tab w:val="left" w:pos="-180"/>
        </w:tabs>
        <w:ind w:right="-180"/>
        <w:rPr>
          <w:b/>
          <w:lang w:val="en-AU"/>
        </w:rPr>
      </w:pPr>
    </w:p>
    <w:p w:rsidR="007032F6" w:rsidRDefault="007032F6" w:rsidP="007032F6">
      <w:pPr>
        <w:tabs>
          <w:tab w:val="left" w:pos="-180"/>
        </w:tabs>
        <w:ind w:right="-180"/>
        <w:rPr>
          <w:lang w:val="en-AU"/>
        </w:rPr>
      </w:pPr>
      <w:r>
        <w:rPr>
          <w:lang w:val="en-AU"/>
        </w:rPr>
        <w:t>Middle East Program</w:t>
      </w:r>
    </w:p>
    <w:p w:rsidR="007032F6" w:rsidRDefault="007032F6" w:rsidP="007032F6">
      <w:pPr>
        <w:tabs>
          <w:tab w:val="left" w:pos="-180"/>
        </w:tabs>
        <w:ind w:right="-180"/>
        <w:rPr>
          <w:lang w:val="en-AU"/>
        </w:rPr>
      </w:pPr>
      <w:r>
        <w:rPr>
          <w:lang w:val="en-AU"/>
        </w:rPr>
        <w:t>Mine Action Coordinator</w:t>
      </w:r>
    </w:p>
    <w:p w:rsidR="007032F6" w:rsidRDefault="007032F6" w:rsidP="007032F6">
      <w:pPr>
        <w:tabs>
          <w:tab w:val="left" w:pos="-180"/>
        </w:tabs>
        <w:ind w:right="-180"/>
        <w:rPr>
          <w:lang w:val="en-AU"/>
        </w:rPr>
      </w:pPr>
      <w:r>
        <w:rPr>
          <w:lang w:val="en-AU"/>
        </w:rPr>
        <w:t>NPA Lebanon</w:t>
      </w:r>
    </w:p>
    <w:p w:rsidR="007032F6" w:rsidRDefault="007032F6" w:rsidP="007032F6">
      <w:pPr>
        <w:tabs>
          <w:tab w:val="left" w:pos="-180"/>
        </w:tabs>
        <w:ind w:right="-180"/>
        <w:rPr>
          <w:lang w:val="en-AU"/>
        </w:rPr>
      </w:pPr>
      <w:r>
        <w:rPr>
          <w:lang w:val="en-AU"/>
        </w:rPr>
        <w:t>MAG Lebanon</w:t>
      </w:r>
    </w:p>
    <w:p w:rsidR="007032F6" w:rsidRDefault="007032F6" w:rsidP="007032F6">
      <w:pPr>
        <w:tabs>
          <w:tab w:val="left" w:pos="-180"/>
        </w:tabs>
        <w:ind w:right="-180"/>
        <w:rPr>
          <w:lang w:val="en-AU"/>
        </w:rPr>
      </w:pPr>
      <w:r>
        <w:rPr>
          <w:lang w:val="en-AU"/>
        </w:rPr>
        <w:t>National Committee for Demining and Rehabilitation (Jordan)</w:t>
      </w:r>
    </w:p>
    <w:p w:rsidR="007032F6" w:rsidRDefault="007032F6" w:rsidP="007032F6">
      <w:pPr>
        <w:tabs>
          <w:tab w:val="left" w:pos="-180"/>
        </w:tabs>
        <w:ind w:right="-180"/>
        <w:rPr>
          <w:lang w:val="en-AU"/>
        </w:rPr>
      </w:pPr>
      <w:r>
        <w:rPr>
          <w:lang w:val="en-AU"/>
        </w:rPr>
        <w:t xml:space="preserve">Lebanon Mine Action Committee </w:t>
      </w:r>
    </w:p>
    <w:p w:rsidR="007032F6" w:rsidRDefault="007032F6" w:rsidP="007032F6">
      <w:pPr>
        <w:tabs>
          <w:tab w:val="left" w:pos="-180"/>
        </w:tabs>
        <w:ind w:right="-180"/>
        <w:rPr>
          <w:lang w:val="en-AU"/>
        </w:rPr>
      </w:pPr>
      <w:r>
        <w:rPr>
          <w:lang w:val="en-AU"/>
        </w:rPr>
        <w:t>NPA Jordan</w:t>
      </w:r>
    </w:p>
    <w:p w:rsidR="007032F6" w:rsidRDefault="007032F6" w:rsidP="007032F6">
      <w:pPr>
        <w:tabs>
          <w:tab w:val="left" w:pos="-180"/>
        </w:tabs>
        <w:ind w:right="-180"/>
        <w:rPr>
          <w:lang w:val="en-AU"/>
        </w:rPr>
      </w:pPr>
      <w:r>
        <w:rPr>
          <w:lang w:val="en-AU"/>
        </w:rPr>
        <w:t>UNDP (NY, Jordan, Egypt country offices – teleconference or e-mail consultations)</w:t>
      </w:r>
    </w:p>
    <w:p w:rsidR="007032F6" w:rsidRDefault="007032F6" w:rsidP="007032F6">
      <w:pPr>
        <w:tabs>
          <w:tab w:val="left" w:pos="-180"/>
        </w:tabs>
        <w:ind w:right="-180"/>
        <w:rPr>
          <w:lang w:val="en-AU"/>
        </w:rPr>
      </w:pPr>
      <w:r>
        <w:rPr>
          <w:lang w:val="en-AU"/>
        </w:rPr>
        <w:t>Beirut Post DFAT</w:t>
      </w:r>
    </w:p>
    <w:p w:rsidR="007032F6" w:rsidRDefault="007032F6" w:rsidP="007032F6">
      <w:pPr>
        <w:tabs>
          <w:tab w:val="left" w:pos="-180"/>
        </w:tabs>
        <w:ind w:right="-180"/>
        <w:rPr>
          <w:lang w:val="en-AU"/>
        </w:rPr>
      </w:pPr>
      <w:r>
        <w:rPr>
          <w:lang w:val="en-AU"/>
        </w:rPr>
        <w:t>Other mine action donors (regional)</w:t>
      </w:r>
    </w:p>
    <w:p w:rsidR="007032F6" w:rsidRDefault="007032F6" w:rsidP="007032F6">
      <w:pPr>
        <w:tabs>
          <w:tab w:val="left" w:pos="-180"/>
        </w:tabs>
        <w:ind w:right="-180"/>
        <w:rPr>
          <w:lang w:val="en-AU"/>
        </w:rPr>
      </w:pPr>
      <w:r>
        <w:rPr>
          <w:lang w:val="en-AU"/>
        </w:rPr>
        <w:t>UNMAS (global)</w:t>
      </w:r>
    </w:p>
    <w:p w:rsidR="007032F6" w:rsidRDefault="007032F6" w:rsidP="007032F6">
      <w:pPr>
        <w:tabs>
          <w:tab w:val="left" w:pos="-180"/>
        </w:tabs>
        <w:ind w:right="-180"/>
        <w:rPr>
          <w:b/>
          <w:lang w:val="en-AU"/>
        </w:rPr>
      </w:pPr>
      <w:r>
        <w:rPr>
          <w:lang w:val="en-AU"/>
        </w:rPr>
        <w:t>Other implementing partners</w:t>
      </w:r>
    </w:p>
    <w:p w:rsidR="007032F6" w:rsidRDefault="007032F6" w:rsidP="007032F6">
      <w:pPr>
        <w:tabs>
          <w:tab w:val="left" w:pos="-180"/>
        </w:tabs>
        <w:ind w:right="-180"/>
        <w:rPr>
          <w:lang w:val="en-AU"/>
        </w:rPr>
      </w:pPr>
    </w:p>
    <w:p w:rsidR="00BC22D4" w:rsidRDefault="000E6761" w:rsidP="000E6761">
      <w:pPr>
        <w:pStyle w:val="Heading2"/>
        <w:numPr>
          <w:ilvl w:val="0"/>
          <w:numId w:val="0"/>
        </w:numPr>
        <w:ind w:left="720" w:hanging="720"/>
      </w:pPr>
      <w:r>
        <w:br w:type="page"/>
      </w:r>
      <w:bookmarkStart w:id="44" w:name="_Toc346634742"/>
      <w:r w:rsidR="00841583">
        <w:lastRenderedPageBreak/>
        <w:t>ANNEX 2.  COPY OF QUESTIONNAIRE</w:t>
      </w:r>
      <w:bookmarkEnd w:id="44"/>
    </w:p>
    <w:p w:rsidR="00BC22D4" w:rsidRDefault="00BC22D4" w:rsidP="00005386">
      <w:pPr>
        <w:rPr>
          <w:rFonts w:ascii="Arial" w:hAnsi="Arial" w:cs="Arial"/>
          <w:b/>
          <w:sz w:val="24"/>
          <w:szCs w:val="24"/>
        </w:rPr>
      </w:pPr>
    </w:p>
    <w:p w:rsidR="00D27081" w:rsidRPr="00E503BC" w:rsidRDefault="00D27081" w:rsidP="00D27081">
      <w:pPr>
        <w:rPr>
          <w:b/>
          <w:sz w:val="32"/>
          <w:szCs w:val="32"/>
        </w:rPr>
      </w:pPr>
      <w:r w:rsidRPr="00E503BC">
        <w:rPr>
          <w:b/>
          <w:sz w:val="32"/>
          <w:szCs w:val="32"/>
        </w:rPr>
        <w:t>Mid-Term Review of Australia’s Mine Action Strategy</w:t>
      </w:r>
    </w:p>
    <w:p w:rsidR="00D27081" w:rsidRPr="00E503BC" w:rsidRDefault="00D27081" w:rsidP="00D27081">
      <w:pPr>
        <w:rPr>
          <w:b/>
          <w:sz w:val="32"/>
          <w:szCs w:val="32"/>
        </w:rPr>
      </w:pPr>
      <w:r w:rsidRPr="00E503BC">
        <w:rPr>
          <w:b/>
          <w:sz w:val="32"/>
          <w:szCs w:val="32"/>
        </w:rPr>
        <w:t xml:space="preserve">Questions – </w:t>
      </w:r>
      <w:r>
        <w:rPr>
          <w:b/>
          <w:sz w:val="32"/>
          <w:szCs w:val="32"/>
        </w:rPr>
        <w:t>General</w:t>
      </w:r>
    </w:p>
    <w:p w:rsidR="00D27081" w:rsidRDefault="00D27081" w:rsidP="00D27081"/>
    <w:p w:rsidR="00D27081" w:rsidRDefault="00D27081" w:rsidP="00D27081">
      <w:r>
        <w:t>Are you familiar with the current Australian Mine Action Strategy 2010 – 2014?</w:t>
      </w:r>
    </w:p>
    <w:p w:rsidR="00D27081" w:rsidRDefault="00D27081" w:rsidP="00D27081"/>
    <w:p w:rsidR="00D27081" w:rsidRDefault="00D27081" w:rsidP="00D27081">
      <w:r>
        <w:t>To what extent has Australia’s assistance under the Mine Action Strategy contributed to the development of sustainable services for victims, both male and female?</w:t>
      </w:r>
    </w:p>
    <w:p w:rsidR="00D27081" w:rsidRDefault="00D27081" w:rsidP="00D27081"/>
    <w:p w:rsidR="00D27081" w:rsidRDefault="00D27081" w:rsidP="00D27081">
      <w:r>
        <w:t>How has Australia’s assistance under the Mine Action Strategy contributed to the prevention of deaths and injury?</w:t>
      </w:r>
    </w:p>
    <w:p w:rsidR="00D27081" w:rsidRDefault="00D27081" w:rsidP="00D27081"/>
    <w:p w:rsidR="00D27081" w:rsidRDefault="00D27081" w:rsidP="00D27081">
      <w:r>
        <w:t>How has the capacity of partner governments and associated stakeholders (</w:t>
      </w:r>
      <w:r w:rsidR="005C681F">
        <w:t>e.g.</w:t>
      </w:r>
      <w:r>
        <w:t xml:space="preserve"> civil society, private sector) to effectively implement, monitor and evaluate mine action changed?</w:t>
      </w:r>
    </w:p>
    <w:p w:rsidR="00D27081" w:rsidRDefault="00D27081" w:rsidP="00D27081"/>
    <w:p w:rsidR="00D27081" w:rsidRDefault="00D27081" w:rsidP="00D27081">
      <w:r>
        <w:t>How have country, regional and international commitments to mine action been influenced by Australia?</w:t>
      </w:r>
    </w:p>
    <w:p w:rsidR="00D27081" w:rsidRDefault="00D27081" w:rsidP="00D27081"/>
    <w:p w:rsidR="00D27081" w:rsidRDefault="00D27081" w:rsidP="00D27081">
      <w:r>
        <w:t>What is your overall opinion of Australia’s role as a mine action donor?</w:t>
      </w:r>
    </w:p>
    <w:p w:rsidR="00D27081" w:rsidRDefault="00D27081" w:rsidP="00D27081"/>
    <w:p w:rsidR="00D27081" w:rsidRDefault="00D27081" w:rsidP="00D27081">
      <w:r>
        <w:t>How do you think Australia could improve its mine action strategy?</w:t>
      </w:r>
    </w:p>
    <w:p w:rsidR="00D27081" w:rsidRDefault="00D27081" w:rsidP="00D27081"/>
    <w:p w:rsidR="00D27081" w:rsidRDefault="00D27081" w:rsidP="00D27081">
      <w:r>
        <w:t>What issues would you recommend Australia take account of in developing its future mine action strategy?</w:t>
      </w:r>
    </w:p>
    <w:p w:rsidR="00D27081" w:rsidRDefault="00D27081" w:rsidP="00D27081"/>
    <w:p w:rsidR="00D27081" w:rsidRDefault="00D27081" w:rsidP="00D27081">
      <w:r>
        <w:t>How do you think Australia could improve upon its performance as a mine action donor?</w:t>
      </w:r>
    </w:p>
    <w:p w:rsidR="00D27081" w:rsidRDefault="00D27081" w:rsidP="00D27081"/>
    <w:p w:rsidR="00D27081" w:rsidRDefault="00D27081" w:rsidP="00D27081">
      <w:r>
        <w:t>What do you think Australia does well as a mine action donor?</w:t>
      </w:r>
    </w:p>
    <w:p w:rsidR="00D27081" w:rsidRDefault="00D27081" w:rsidP="00D27081"/>
    <w:p w:rsidR="00D27081" w:rsidRDefault="00D27081" w:rsidP="00D27081">
      <w:r>
        <w:t>What do you think Australia does poorly as a mine actio</w:t>
      </w:r>
      <w:r w:rsidR="0098553F">
        <w:t>n donor?</w:t>
      </w:r>
    </w:p>
    <w:p w:rsidR="00D27081" w:rsidRDefault="00D27081" w:rsidP="00D27081"/>
    <w:p w:rsidR="00D27081" w:rsidRDefault="00D27081" w:rsidP="00D27081">
      <w:r>
        <w:t>14 Feb 12</w:t>
      </w:r>
    </w:p>
    <w:p w:rsidR="001C2719" w:rsidRDefault="000E6761" w:rsidP="000E6761">
      <w:pPr>
        <w:pStyle w:val="Heading2"/>
        <w:numPr>
          <w:ilvl w:val="0"/>
          <w:numId w:val="0"/>
        </w:numPr>
        <w:ind w:left="720" w:hanging="720"/>
      </w:pPr>
      <w:r>
        <w:br w:type="page"/>
      </w:r>
      <w:bookmarkStart w:id="45" w:name="_Toc346634743"/>
      <w:r w:rsidR="001C2719">
        <w:lastRenderedPageBreak/>
        <w:t>ANNEX 3.  LIST OF PEOPLE INTERVIEWED</w:t>
      </w:r>
      <w:bookmarkEnd w:id="45"/>
    </w:p>
    <w:p w:rsidR="00D27081" w:rsidRDefault="00D27081" w:rsidP="00171A52">
      <w:pPr>
        <w:rPr>
          <w:rFonts w:ascii="Arial" w:hAnsi="Arial" w:cs="Arial"/>
          <w:b/>
          <w:sz w:val="24"/>
          <w:szCs w:val="24"/>
        </w:rPr>
      </w:pPr>
    </w:p>
    <w:p w:rsidR="00D27081" w:rsidRPr="001166C2" w:rsidRDefault="00D27081" w:rsidP="00D27081">
      <w:pPr>
        <w:jc w:val="center"/>
        <w:rPr>
          <w:b/>
          <w:u w:val="single"/>
        </w:rPr>
      </w:pPr>
      <w:r w:rsidRPr="001166C2">
        <w:rPr>
          <w:b/>
          <w:u w:val="single"/>
        </w:rPr>
        <w:t>MID-TERM REVIEW</w:t>
      </w:r>
    </w:p>
    <w:p w:rsidR="00D27081" w:rsidRPr="001166C2" w:rsidRDefault="00D27081" w:rsidP="00D27081">
      <w:pPr>
        <w:jc w:val="center"/>
        <w:rPr>
          <w:b/>
          <w:u w:val="single"/>
        </w:rPr>
      </w:pPr>
      <w:r w:rsidRPr="001166C2">
        <w:rPr>
          <w:b/>
          <w:u w:val="single"/>
        </w:rPr>
        <w:t>AusAID MINE ACTION STRATEGY 2010 – 2014</w:t>
      </w:r>
    </w:p>
    <w:p w:rsidR="00D27081" w:rsidRDefault="00D27081" w:rsidP="00D27081">
      <w:pPr>
        <w:jc w:val="center"/>
        <w:rPr>
          <w:b/>
          <w:u w:val="single"/>
        </w:rPr>
      </w:pPr>
      <w:r w:rsidRPr="001166C2">
        <w:rPr>
          <w:b/>
          <w:u w:val="single"/>
        </w:rPr>
        <w:t>LIST OF PEOPLE INTERVIEWED</w:t>
      </w:r>
    </w:p>
    <w:p w:rsidR="00D27081" w:rsidRPr="00D64654" w:rsidRDefault="00D27081" w:rsidP="00D27081">
      <w:pPr>
        <w:jc w:val="center"/>
      </w:pPr>
      <w:r>
        <w:t>(</w:t>
      </w:r>
      <w:proofErr w:type="gramStart"/>
      <w:r>
        <w:t>as</w:t>
      </w:r>
      <w:proofErr w:type="gramEnd"/>
      <w:r>
        <w:t xml:space="preserve"> at 30</w:t>
      </w:r>
      <w:r w:rsidRPr="00D64654">
        <w:t xml:space="preserve"> March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27081" w:rsidRPr="004761BD" w:rsidTr="004761BD">
        <w:tc>
          <w:tcPr>
            <w:tcW w:w="3080" w:type="dxa"/>
            <w:shd w:val="clear" w:color="auto" w:fill="auto"/>
          </w:tcPr>
          <w:p w:rsidR="00D27081" w:rsidRPr="004761BD" w:rsidRDefault="00D27081" w:rsidP="00005A04">
            <w:r w:rsidRPr="004761BD">
              <w:t>Name</w:t>
            </w:r>
          </w:p>
        </w:tc>
        <w:tc>
          <w:tcPr>
            <w:tcW w:w="3081" w:type="dxa"/>
            <w:shd w:val="clear" w:color="auto" w:fill="auto"/>
          </w:tcPr>
          <w:p w:rsidR="00D27081" w:rsidRPr="004761BD" w:rsidRDefault="00D27081" w:rsidP="00005A04">
            <w:r w:rsidRPr="004761BD">
              <w:t>Position</w:t>
            </w:r>
          </w:p>
        </w:tc>
        <w:tc>
          <w:tcPr>
            <w:tcW w:w="3081" w:type="dxa"/>
            <w:shd w:val="clear" w:color="auto" w:fill="auto"/>
          </w:tcPr>
          <w:p w:rsidR="00D27081" w:rsidRPr="004761BD" w:rsidRDefault="00D27081" w:rsidP="00005A04">
            <w:r w:rsidRPr="004761BD">
              <w:t>Organization</w:t>
            </w:r>
          </w:p>
        </w:tc>
      </w:tr>
      <w:tr w:rsidR="00D27081" w:rsidRPr="004761BD" w:rsidTr="004761BD">
        <w:tc>
          <w:tcPr>
            <w:tcW w:w="3080" w:type="dxa"/>
            <w:shd w:val="clear" w:color="auto" w:fill="auto"/>
          </w:tcPr>
          <w:p w:rsidR="00D27081" w:rsidRPr="004761BD" w:rsidRDefault="00D27081" w:rsidP="00005A04"/>
        </w:tc>
        <w:tc>
          <w:tcPr>
            <w:tcW w:w="3081" w:type="dxa"/>
            <w:shd w:val="clear" w:color="auto" w:fill="auto"/>
          </w:tcPr>
          <w:p w:rsidR="00D27081" w:rsidRPr="004761BD" w:rsidRDefault="00D27081" w:rsidP="00005A04"/>
        </w:tc>
        <w:tc>
          <w:tcPr>
            <w:tcW w:w="3081" w:type="dxa"/>
            <w:shd w:val="clear" w:color="auto" w:fill="auto"/>
          </w:tcPr>
          <w:p w:rsidR="00D27081" w:rsidRPr="004761BD" w:rsidRDefault="00D27081" w:rsidP="00005A04"/>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Harriet Baillie</w:t>
            </w:r>
          </w:p>
        </w:tc>
        <w:tc>
          <w:tcPr>
            <w:tcW w:w="3081" w:type="dxa"/>
            <w:shd w:val="clear" w:color="auto" w:fill="auto"/>
          </w:tcPr>
          <w:p w:rsidR="00D27081" w:rsidRPr="004761BD" w:rsidRDefault="003C27DF" w:rsidP="00005A04">
            <w:r w:rsidRPr="004761BD">
              <w:t>Executive Officer</w:t>
            </w:r>
          </w:p>
        </w:tc>
        <w:tc>
          <w:tcPr>
            <w:tcW w:w="3081" w:type="dxa"/>
            <w:shd w:val="clear" w:color="auto" w:fill="auto"/>
          </w:tcPr>
          <w:p w:rsidR="00D27081" w:rsidRPr="004761BD" w:rsidRDefault="00D27081" w:rsidP="00005A04">
            <w:r w:rsidRPr="004761BD">
              <w:t>DFAT</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Zoe Tiller</w:t>
            </w:r>
          </w:p>
        </w:tc>
        <w:tc>
          <w:tcPr>
            <w:tcW w:w="3081" w:type="dxa"/>
            <w:shd w:val="clear" w:color="auto" w:fill="auto"/>
          </w:tcPr>
          <w:p w:rsidR="00D27081" w:rsidRPr="004761BD" w:rsidRDefault="003C27DF" w:rsidP="00005A04">
            <w:r w:rsidRPr="004761BD">
              <w:t>Executive Officer</w:t>
            </w:r>
          </w:p>
        </w:tc>
        <w:tc>
          <w:tcPr>
            <w:tcW w:w="3081" w:type="dxa"/>
            <w:shd w:val="clear" w:color="auto" w:fill="auto"/>
          </w:tcPr>
          <w:p w:rsidR="00D27081" w:rsidRPr="004761BD" w:rsidRDefault="00D27081" w:rsidP="00005A04">
            <w:r w:rsidRPr="004761BD">
              <w:t>DFAT</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Lucas Robson</w:t>
            </w:r>
          </w:p>
        </w:tc>
        <w:tc>
          <w:tcPr>
            <w:tcW w:w="3081" w:type="dxa"/>
            <w:shd w:val="clear" w:color="auto" w:fill="auto"/>
          </w:tcPr>
          <w:p w:rsidR="00D27081" w:rsidRPr="004761BD" w:rsidRDefault="003C27DF" w:rsidP="00005A04">
            <w:r w:rsidRPr="004761BD">
              <w:t>Officer</w:t>
            </w:r>
          </w:p>
        </w:tc>
        <w:tc>
          <w:tcPr>
            <w:tcW w:w="3081" w:type="dxa"/>
            <w:shd w:val="clear" w:color="auto" w:fill="auto"/>
          </w:tcPr>
          <w:p w:rsidR="00D27081" w:rsidRPr="004761BD" w:rsidRDefault="00D27081" w:rsidP="00005A04">
            <w:r w:rsidRPr="004761BD">
              <w:t>DFAT</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Alan March</w:t>
            </w:r>
          </w:p>
        </w:tc>
        <w:tc>
          <w:tcPr>
            <w:tcW w:w="3081" w:type="dxa"/>
            <w:shd w:val="clear" w:color="auto" w:fill="auto"/>
          </w:tcPr>
          <w:p w:rsidR="00D27081" w:rsidRPr="004761BD" w:rsidRDefault="00D27081" w:rsidP="00005A04">
            <w:r w:rsidRPr="004761BD">
              <w:t>Director</w:t>
            </w:r>
          </w:p>
        </w:tc>
        <w:tc>
          <w:tcPr>
            <w:tcW w:w="3081" w:type="dxa"/>
            <w:shd w:val="clear" w:color="auto" w:fill="auto"/>
          </w:tcPr>
          <w:p w:rsidR="00D27081" w:rsidRPr="004761BD" w:rsidRDefault="00D27081" w:rsidP="00005A04">
            <w:r w:rsidRPr="004761BD">
              <w:t>AusAID</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w:t>
            </w:r>
            <w:proofErr w:type="spellStart"/>
            <w:r w:rsidRPr="004761BD">
              <w:t>Neryl</w:t>
            </w:r>
            <w:proofErr w:type="spellEnd"/>
            <w:r w:rsidRPr="004761BD">
              <w:t xml:space="preserve"> Lewis</w:t>
            </w:r>
          </w:p>
        </w:tc>
        <w:tc>
          <w:tcPr>
            <w:tcW w:w="3081" w:type="dxa"/>
            <w:shd w:val="clear" w:color="auto" w:fill="auto"/>
          </w:tcPr>
          <w:p w:rsidR="00D27081" w:rsidRPr="004761BD" w:rsidRDefault="00E07118" w:rsidP="00005A04">
            <w:r w:rsidRPr="004761BD">
              <w:t>Director, Humanitarian Policy</w:t>
            </w:r>
          </w:p>
        </w:tc>
        <w:tc>
          <w:tcPr>
            <w:tcW w:w="3081" w:type="dxa"/>
            <w:shd w:val="clear" w:color="auto" w:fill="auto"/>
          </w:tcPr>
          <w:p w:rsidR="00D27081" w:rsidRPr="004761BD" w:rsidRDefault="00D27081" w:rsidP="00005A04">
            <w:r w:rsidRPr="004761BD">
              <w:t>AusAID</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Christine </w:t>
            </w:r>
            <w:proofErr w:type="spellStart"/>
            <w:r w:rsidRPr="004761BD">
              <w:t>Pahlman</w:t>
            </w:r>
            <w:proofErr w:type="spellEnd"/>
          </w:p>
        </w:tc>
        <w:tc>
          <w:tcPr>
            <w:tcW w:w="3081" w:type="dxa"/>
            <w:shd w:val="clear" w:color="auto" w:fill="auto"/>
          </w:tcPr>
          <w:p w:rsidR="00D27081" w:rsidRPr="004761BD" w:rsidRDefault="00D27081" w:rsidP="00005A04">
            <w:r w:rsidRPr="004761BD">
              <w:t>Mine Action Coordinator</w:t>
            </w:r>
          </w:p>
        </w:tc>
        <w:tc>
          <w:tcPr>
            <w:tcW w:w="3081" w:type="dxa"/>
            <w:shd w:val="clear" w:color="auto" w:fill="auto"/>
          </w:tcPr>
          <w:p w:rsidR="00D27081" w:rsidRPr="004761BD" w:rsidRDefault="00D27081" w:rsidP="00005A04">
            <w:r w:rsidRPr="004761BD">
              <w:t>AusAID</w:t>
            </w:r>
          </w:p>
        </w:tc>
      </w:tr>
      <w:tr w:rsidR="00D27081" w:rsidRPr="004761BD" w:rsidTr="004761BD">
        <w:tc>
          <w:tcPr>
            <w:tcW w:w="3080" w:type="dxa"/>
            <w:shd w:val="clear" w:color="auto" w:fill="auto"/>
          </w:tcPr>
          <w:p w:rsidR="00D27081" w:rsidRPr="004761BD" w:rsidRDefault="00D27081" w:rsidP="00005A04">
            <w:r w:rsidRPr="004761BD">
              <w:t xml:space="preserve">Brigadier William </w:t>
            </w:r>
            <w:proofErr w:type="spellStart"/>
            <w:r w:rsidRPr="004761BD">
              <w:t>Sowry</w:t>
            </w:r>
            <w:proofErr w:type="spellEnd"/>
          </w:p>
        </w:tc>
        <w:tc>
          <w:tcPr>
            <w:tcW w:w="3081" w:type="dxa"/>
            <w:shd w:val="clear" w:color="auto" w:fill="auto"/>
          </w:tcPr>
          <w:p w:rsidR="00D27081" w:rsidRPr="004761BD" w:rsidRDefault="005C681F" w:rsidP="00005A04">
            <w:r w:rsidRPr="004761BD">
              <w:t>HADS London</w:t>
            </w:r>
          </w:p>
        </w:tc>
        <w:tc>
          <w:tcPr>
            <w:tcW w:w="3081" w:type="dxa"/>
            <w:shd w:val="clear" w:color="auto" w:fill="auto"/>
          </w:tcPr>
          <w:p w:rsidR="00D27081" w:rsidRPr="004761BD" w:rsidRDefault="00D27081" w:rsidP="00005A04">
            <w:r w:rsidRPr="004761BD">
              <w:t>ADF</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Katrina McColl</w:t>
            </w:r>
          </w:p>
        </w:tc>
        <w:tc>
          <w:tcPr>
            <w:tcW w:w="3081" w:type="dxa"/>
            <w:shd w:val="clear" w:color="auto" w:fill="auto"/>
          </w:tcPr>
          <w:p w:rsidR="00D27081" w:rsidRPr="004761BD" w:rsidRDefault="00D27081" w:rsidP="00005A04">
            <w:r w:rsidRPr="004761BD">
              <w:t>Director, SP Division</w:t>
            </w:r>
          </w:p>
        </w:tc>
        <w:tc>
          <w:tcPr>
            <w:tcW w:w="3081" w:type="dxa"/>
            <w:shd w:val="clear" w:color="auto" w:fill="auto"/>
          </w:tcPr>
          <w:p w:rsidR="00D27081" w:rsidRPr="004761BD" w:rsidRDefault="00D27081" w:rsidP="00005A04">
            <w:proofErr w:type="spellStart"/>
            <w:r w:rsidRPr="004761BD">
              <w:t>Defence</w:t>
            </w:r>
            <w:proofErr w:type="spellEnd"/>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Liz McGregor</w:t>
            </w:r>
          </w:p>
        </w:tc>
        <w:tc>
          <w:tcPr>
            <w:tcW w:w="3081" w:type="dxa"/>
            <w:shd w:val="clear" w:color="auto" w:fill="auto"/>
          </w:tcPr>
          <w:p w:rsidR="00D27081" w:rsidRPr="004761BD" w:rsidRDefault="00D27081" w:rsidP="00005A04">
            <w:r w:rsidRPr="004761BD">
              <w:t>Director, IP Division</w:t>
            </w:r>
          </w:p>
        </w:tc>
        <w:tc>
          <w:tcPr>
            <w:tcW w:w="3081" w:type="dxa"/>
            <w:shd w:val="clear" w:color="auto" w:fill="auto"/>
          </w:tcPr>
          <w:p w:rsidR="00D27081" w:rsidRPr="004761BD" w:rsidRDefault="00D27081" w:rsidP="00005A04">
            <w:proofErr w:type="spellStart"/>
            <w:r w:rsidRPr="004761BD">
              <w:t>Defence</w:t>
            </w:r>
            <w:proofErr w:type="spellEnd"/>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Martin Sheehan</w:t>
            </w:r>
          </w:p>
        </w:tc>
        <w:tc>
          <w:tcPr>
            <w:tcW w:w="3081" w:type="dxa"/>
            <w:shd w:val="clear" w:color="auto" w:fill="auto"/>
          </w:tcPr>
          <w:p w:rsidR="00D27081" w:rsidRPr="004761BD" w:rsidRDefault="00D27081" w:rsidP="00005A04">
            <w:r w:rsidRPr="004761BD">
              <w:t>Deputy Director, SP Division</w:t>
            </w:r>
          </w:p>
        </w:tc>
        <w:tc>
          <w:tcPr>
            <w:tcW w:w="3081" w:type="dxa"/>
            <w:shd w:val="clear" w:color="auto" w:fill="auto"/>
          </w:tcPr>
          <w:p w:rsidR="00D27081" w:rsidRPr="004761BD" w:rsidRDefault="00D27081" w:rsidP="00005A04">
            <w:proofErr w:type="spellStart"/>
            <w:r w:rsidRPr="004761BD">
              <w:t>Defence</w:t>
            </w:r>
            <w:proofErr w:type="spellEnd"/>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w:t>
            </w:r>
            <w:proofErr w:type="spellStart"/>
            <w:r w:rsidRPr="004761BD">
              <w:t>Lorel</w:t>
            </w:r>
            <w:proofErr w:type="spellEnd"/>
            <w:r w:rsidRPr="004761BD">
              <w:t xml:space="preserve"> Thomas</w:t>
            </w:r>
          </w:p>
        </w:tc>
        <w:tc>
          <w:tcPr>
            <w:tcW w:w="3081" w:type="dxa"/>
            <w:shd w:val="clear" w:color="auto" w:fill="auto"/>
          </w:tcPr>
          <w:p w:rsidR="00D27081" w:rsidRPr="004761BD" w:rsidRDefault="00D27081" w:rsidP="00005A04">
            <w:r w:rsidRPr="004761BD">
              <w:t>Coordinator</w:t>
            </w:r>
          </w:p>
        </w:tc>
        <w:tc>
          <w:tcPr>
            <w:tcW w:w="3081" w:type="dxa"/>
            <w:shd w:val="clear" w:color="auto" w:fill="auto"/>
          </w:tcPr>
          <w:p w:rsidR="00D27081" w:rsidRPr="004761BD" w:rsidRDefault="00D27081" w:rsidP="00005A04">
            <w:r w:rsidRPr="004761BD">
              <w:t>ANBLC</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Anna King</w:t>
            </w:r>
          </w:p>
        </w:tc>
        <w:tc>
          <w:tcPr>
            <w:tcW w:w="3081" w:type="dxa"/>
            <w:shd w:val="clear" w:color="auto" w:fill="auto"/>
          </w:tcPr>
          <w:p w:rsidR="00D27081" w:rsidRPr="004761BD" w:rsidRDefault="00D27081" w:rsidP="00005A04">
            <w:r w:rsidRPr="004761BD">
              <w:t>Member</w:t>
            </w:r>
          </w:p>
        </w:tc>
        <w:tc>
          <w:tcPr>
            <w:tcW w:w="3081" w:type="dxa"/>
            <w:shd w:val="clear" w:color="auto" w:fill="auto"/>
          </w:tcPr>
          <w:p w:rsidR="00D27081" w:rsidRPr="004761BD" w:rsidRDefault="00D27081" w:rsidP="00005A04">
            <w:r w:rsidRPr="004761BD">
              <w:t>ANBLC</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Alastair Gee</w:t>
            </w:r>
          </w:p>
        </w:tc>
        <w:tc>
          <w:tcPr>
            <w:tcW w:w="3081" w:type="dxa"/>
            <w:shd w:val="clear" w:color="auto" w:fill="auto"/>
          </w:tcPr>
          <w:p w:rsidR="00D27081" w:rsidRPr="004761BD" w:rsidRDefault="00D27081" w:rsidP="00005A04">
            <w:r w:rsidRPr="004761BD">
              <w:t>Director</w:t>
            </w:r>
          </w:p>
        </w:tc>
        <w:tc>
          <w:tcPr>
            <w:tcW w:w="3081" w:type="dxa"/>
            <w:shd w:val="clear" w:color="auto" w:fill="auto"/>
          </w:tcPr>
          <w:p w:rsidR="00D27081" w:rsidRPr="004761BD" w:rsidRDefault="00D27081" w:rsidP="00005A04">
            <w:r w:rsidRPr="004761BD">
              <w:t>Act for Peace</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Tim Lardner</w:t>
            </w:r>
          </w:p>
        </w:tc>
        <w:tc>
          <w:tcPr>
            <w:tcW w:w="3081" w:type="dxa"/>
            <w:shd w:val="clear" w:color="auto" w:fill="auto"/>
          </w:tcPr>
          <w:p w:rsidR="00D27081" w:rsidRPr="004761BD" w:rsidRDefault="00D27081" w:rsidP="00005A04">
            <w:r w:rsidRPr="004761BD">
              <w:t>Chief Technical Adviser</w:t>
            </w:r>
          </w:p>
        </w:tc>
        <w:tc>
          <w:tcPr>
            <w:tcW w:w="3081" w:type="dxa"/>
            <w:shd w:val="clear" w:color="auto" w:fill="auto"/>
          </w:tcPr>
          <w:p w:rsidR="00D27081" w:rsidRPr="004761BD" w:rsidRDefault="00D27081" w:rsidP="00005A04">
            <w:r w:rsidRPr="004761BD">
              <w:t>UNDP/UXO Lao</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Chikako Kodama</w:t>
            </w:r>
          </w:p>
        </w:tc>
        <w:tc>
          <w:tcPr>
            <w:tcW w:w="3081" w:type="dxa"/>
            <w:shd w:val="clear" w:color="auto" w:fill="auto"/>
          </w:tcPr>
          <w:p w:rsidR="00D27081" w:rsidRPr="004761BD" w:rsidRDefault="00D27081" w:rsidP="00005A04">
            <w:r w:rsidRPr="004761BD">
              <w:t>Head CPR unit</w:t>
            </w:r>
          </w:p>
        </w:tc>
        <w:tc>
          <w:tcPr>
            <w:tcW w:w="3081" w:type="dxa"/>
            <w:shd w:val="clear" w:color="auto" w:fill="auto"/>
          </w:tcPr>
          <w:p w:rsidR="00D27081" w:rsidRPr="004761BD" w:rsidRDefault="00D27081" w:rsidP="00005A04">
            <w:r w:rsidRPr="004761BD">
              <w:t>UNDP Laos</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w:t>
            </w:r>
            <w:proofErr w:type="spellStart"/>
            <w:r w:rsidRPr="004761BD">
              <w:t>Phukeo</w:t>
            </w:r>
            <w:proofErr w:type="spellEnd"/>
            <w:r w:rsidRPr="004761BD">
              <w:t xml:space="preserve"> </w:t>
            </w:r>
            <w:proofErr w:type="spellStart"/>
            <w:r w:rsidRPr="004761BD">
              <w:t>Chantasomboune</w:t>
            </w:r>
            <w:proofErr w:type="spellEnd"/>
          </w:p>
        </w:tc>
        <w:tc>
          <w:tcPr>
            <w:tcW w:w="3081" w:type="dxa"/>
            <w:shd w:val="clear" w:color="auto" w:fill="auto"/>
          </w:tcPr>
          <w:p w:rsidR="00D27081" w:rsidRPr="004761BD" w:rsidRDefault="00D27081" w:rsidP="00005A04">
            <w:r w:rsidRPr="004761BD">
              <w:t>National Director</w:t>
            </w:r>
          </w:p>
        </w:tc>
        <w:tc>
          <w:tcPr>
            <w:tcW w:w="3081" w:type="dxa"/>
            <w:shd w:val="clear" w:color="auto" w:fill="auto"/>
          </w:tcPr>
          <w:p w:rsidR="00D27081" w:rsidRPr="004761BD" w:rsidRDefault="00D27081" w:rsidP="00005A04">
            <w:r w:rsidRPr="004761BD">
              <w:t>NRA Laos</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Ted Paterson</w:t>
            </w:r>
          </w:p>
        </w:tc>
        <w:tc>
          <w:tcPr>
            <w:tcW w:w="3081" w:type="dxa"/>
            <w:shd w:val="clear" w:color="auto" w:fill="auto"/>
          </w:tcPr>
          <w:p w:rsidR="00D27081" w:rsidRPr="004761BD" w:rsidRDefault="00D27081" w:rsidP="00005A04">
            <w:r w:rsidRPr="004761BD">
              <w:t>Head, Strategic Management</w:t>
            </w:r>
          </w:p>
        </w:tc>
        <w:tc>
          <w:tcPr>
            <w:tcW w:w="3081" w:type="dxa"/>
            <w:shd w:val="clear" w:color="auto" w:fill="auto"/>
          </w:tcPr>
          <w:p w:rsidR="00D27081" w:rsidRPr="004761BD" w:rsidRDefault="00D27081" w:rsidP="00005A04">
            <w:r w:rsidRPr="004761BD">
              <w:t>GICHD</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Vera </w:t>
            </w:r>
            <w:proofErr w:type="spellStart"/>
            <w:r w:rsidRPr="004761BD">
              <w:t>Bohle</w:t>
            </w:r>
            <w:proofErr w:type="spellEnd"/>
          </w:p>
        </w:tc>
        <w:tc>
          <w:tcPr>
            <w:tcW w:w="3081" w:type="dxa"/>
            <w:shd w:val="clear" w:color="auto" w:fill="auto"/>
          </w:tcPr>
          <w:p w:rsidR="00D27081" w:rsidRPr="004761BD" w:rsidRDefault="00D27081" w:rsidP="00005A04">
            <w:r w:rsidRPr="004761BD">
              <w:t>Evaluation Specialist</w:t>
            </w:r>
          </w:p>
        </w:tc>
        <w:tc>
          <w:tcPr>
            <w:tcW w:w="3081" w:type="dxa"/>
            <w:shd w:val="clear" w:color="auto" w:fill="auto"/>
          </w:tcPr>
          <w:p w:rsidR="00D27081" w:rsidRPr="004761BD" w:rsidRDefault="00D27081" w:rsidP="00005A04">
            <w:r w:rsidRPr="004761BD">
              <w:t>GICHD</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Alan Poston</w:t>
            </w:r>
          </w:p>
        </w:tc>
        <w:tc>
          <w:tcPr>
            <w:tcW w:w="3081" w:type="dxa"/>
            <w:shd w:val="clear" w:color="auto" w:fill="auto"/>
          </w:tcPr>
          <w:p w:rsidR="00D27081" w:rsidRPr="004761BD" w:rsidRDefault="00D27081" w:rsidP="00005A04">
            <w:r w:rsidRPr="004761BD">
              <w:t>Chief Technical Adviser</w:t>
            </w:r>
          </w:p>
        </w:tc>
        <w:tc>
          <w:tcPr>
            <w:tcW w:w="3081" w:type="dxa"/>
            <w:shd w:val="clear" w:color="auto" w:fill="auto"/>
          </w:tcPr>
          <w:p w:rsidR="00D27081" w:rsidRPr="004761BD" w:rsidRDefault="00D27081" w:rsidP="00005A04">
            <w:r w:rsidRPr="004761BD">
              <w:t>UNDP Sri Lanka</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Monty </w:t>
            </w:r>
            <w:proofErr w:type="spellStart"/>
            <w:r w:rsidRPr="004761BD">
              <w:t>Ranatunga</w:t>
            </w:r>
            <w:proofErr w:type="spellEnd"/>
          </w:p>
        </w:tc>
        <w:tc>
          <w:tcPr>
            <w:tcW w:w="3081" w:type="dxa"/>
            <w:shd w:val="clear" w:color="auto" w:fill="auto"/>
          </w:tcPr>
          <w:p w:rsidR="00D27081" w:rsidRPr="004761BD" w:rsidRDefault="00D27081" w:rsidP="00005A04">
            <w:r w:rsidRPr="004761BD">
              <w:t>National Director</w:t>
            </w:r>
          </w:p>
        </w:tc>
        <w:tc>
          <w:tcPr>
            <w:tcW w:w="3081" w:type="dxa"/>
            <w:shd w:val="clear" w:color="auto" w:fill="auto"/>
          </w:tcPr>
          <w:p w:rsidR="00D27081" w:rsidRPr="004761BD" w:rsidRDefault="00D27081" w:rsidP="00005A04">
            <w:r w:rsidRPr="004761BD">
              <w:t>Sri Lanka</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Judy Grayson</w:t>
            </w:r>
          </w:p>
        </w:tc>
        <w:tc>
          <w:tcPr>
            <w:tcW w:w="3081" w:type="dxa"/>
            <w:shd w:val="clear" w:color="auto" w:fill="auto"/>
          </w:tcPr>
          <w:p w:rsidR="00D27081" w:rsidRPr="004761BD" w:rsidRDefault="00D27081" w:rsidP="00005A04">
            <w:r w:rsidRPr="004761BD">
              <w:t>Senior Adviser, Child Protection</w:t>
            </w:r>
          </w:p>
        </w:tc>
        <w:tc>
          <w:tcPr>
            <w:tcW w:w="3081" w:type="dxa"/>
            <w:shd w:val="clear" w:color="auto" w:fill="auto"/>
          </w:tcPr>
          <w:p w:rsidR="00D27081" w:rsidRPr="004761BD" w:rsidRDefault="00D27081" w:rsidP="00005A04">
            <w:r w:rsidRPr="004761BD">
              <w:t>UNICEF New York</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Nick </w:t>
            </w:r>
            <w:proofErr w:type="spellStart"/>
            <w:r w:rsidRPr="004761BD">
              <w:t>Roseveare</w:t>
            </w:r>
            <w:proofErr w:type="spellEnd"/>
          </w:p>
        </w:tc>
        <w:tc>
          <w:tcPr>
            <w:tcW w:w="3081" w:type="dxa"/>
            <w:shd w:val="clear" w:color="auto" w:fill="auto"/>
          </w:tcPr>
          <w:p w:rsidR="00D27081" w:rsidRPr="004761BD" w:rsidRDefault="00D27081" w:rsidP="00005A04">
            <w:r w:rsidRPr="004761BD">
              <w:t>Director</w:t>
            </w:r>
          </w:p>
        </w:tc>
        <w:tc>
          <w:tcPr>
            <w:tcW w:w="3081" w:type="dxa"/>
            <w:shd w:val="clear" w:color="auto" w:fill="auto"/>
          </w:tcPr>
          <w:p w:rsidR="00D27081" w:rsidRPr="004761BD" w:rsidRDefault="00D27081" w:rsidP="00005A04">
            <w:r w:rsidRPr="004761BD">
              <w:t>MAG</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Darren Cormack</w:t>
            </w:r>
          </w:p>
        </w:tc>
        <w:tc>
          <w:tcPr>
            <w:tcW w:w="3081" w:type="dxa"/>
            <w:shd w:val="clear" w:color="auto" w:fill="auto"/>
          </w:tcPr>
          <w:p w:rsidR="00D27081" w:rsidRPr="004761BD" w:rsidRDefault="00D27081" w:rsidP="00005A04">
            <w:r w:rsidRPr="004761BD">
              <w:t>Head of Business Development</w:t>
            </w:r>
          </w:p>
        </w:tc>
        <w:tc>
          <w:tcPr>
            <w:tcW w:w="3081" w:type="dxa"/>
            <w:shd w:val="clear" w:color="auto" w:fill="auto"/>
          </w:tcPr>
          <w:p w:rsidR="00D27081" w:rsidRPr="004761BD" w:rsidRDefault="00D27081" w:rsidP="00005A04">
            <w:r w:rsidRPr="004761BD">
              <w:t>MAG</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Rob White </w:t>
            </w:r>
          </w:p>
        </w:tc>
        <w:tc>
          <w:tcPr>
            <w:tcW w:w="3081" w:type="dxa"/>
            <w:shd w:val="clear" w:color="auto" w:fill="auto"/>
          </w:tcPr>
          <w:p w:rsidR="00D27081" w:rsidRPr="004761BD" w:rsidRDefault="00D27081" w:rsidP="00005A04">
            <w:r w:rsidRPr="004761BD">
              <w:t>Director of Operations</w:t>
            </w:r>
          </w:p>
        </w:tc>
        <w:tc>
          <w:tcPr>
            <w:tcW w:w="3081" w:type="dxa"/>
            <w:shd w:val="clear" w:color="auto" w:fill="auto"/>
          </w:tcPr>
          <w:p w:rsidR="00D27081" w:rsidRPr="004761BD" w:rsidRDefault="00D27081" w:rsidP="00005A04">
            <w:r w:rsidRPr="004761BD">
              <w:t>MAG</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Arianna </w:t>
            </w:r>
            <w:proofErr w:type="spellStart"/>
            <w:r w:rsidRPr="004761BD">
              <w:t>Calza</w:t>
            </w:r>
            <w:proofErr w:type="spellEnd"/>
            <w:r w:rsidRPr="004761BD">
              <w:t xml:space="preserve"> </w:t>
            </w:r>
            <w:proofErr w:type="spellStart"/>
            <w:r w:rsidRPr="004761BD">
              <w:t>Bini</w:t>
            </w:r>
            <w:proofErr w:type="spellEnd"/>
          </w:p>
        </w:tc>
        <w:tc>
          <w:tcPr>
            <w:tcW w:w="3081" w:type="dxa"/>
            <w:shd w:val="clear" w:color="auto" w:fill="auto"/>
          </w:tcPr>
          <w:p w:rsidR="00D27081" w:rsidRPr="004761BD" w:rsidRDefault="00D27081" w:rsidP="00005A04">
            <w:proofErr w:type="spellStart"/>
            <w:r w:rsidRPr="004761BD">
              <w:t>Programme</w:t>
            </w:r>
            <w:proofErr w:type="spellEnd"/>
            <w:r w:rsidRPr="004761BD">
              <w:t xml:space="preserve"> Manager</w:t>
            </w:r>
          </w:p>
        </w:tc>
        <w:tc>
          <w:tcPr>
            <w:tcW w:w="3081" w:type="dxa"/>
            <w:shd w:val="clear" w:color="auto" w:fill="auto"/>
          </w:tcPr>
          <w:p w:rsidR="00D27081" w:rsidRPr="004761BD" w:rsidRDefault="00D27081" w:rsidP="00005A04">
            <w:r w:rsidRPr="004761BD">
              <w:t>GMAP</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Mohammad </w:t>
            </w:r>
            <w:proofErr w:type="spellStart"/>
            <w:r w:rsidRPr="004761BD">
              <w:t>Sediq</w:t>
            </w:r>
            <w:proofErr w:type="spellEnd"/>
          </w:p>
        </w:tc>
        <w:tc>
          <w:tcPr>
            <w:tcW w:w="3081" w:type="dxa"/>
            <w:shd w:val="clear" w:color="auto" w:fill="auto"/>
          </w:tcPr>
          <w:p w:rsidR="00D27081" w:rsidRPr="004761BD" w:rsidRDefault="00D27081" w:rsidP="00005A04">
            <w:r w:rsidRPr="004761BD">
              <w:t>Chief of Operations</w:t>
            </w:r>
          </w:p>
        </w:tc>
        <w:tc>
          <w:tcPr>
            <w:tcW w:w="3081" w:type="dxa"/>
            <w:shd w:val="clear" w:color="auto" w:fill="auto"/>
          </w:tcPr>
          <w:p w:rsidR="00D27081" w:rsidRPr="004761BD" w:rsidRDefault="00D27081" w:rsidP="00005A04">
            <w:r w:rsidRPr="004761BD">
              <w:t>MACCA Afghanistan</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Chan </w:t>
            </w:r>
            <w:proofErr w:type="spellStart"/>
            <w:r w:rsidRPr="004761BD">
              <w:t>Rotha</w:t>
            </w:r>
            <w:proofErr w:type="spellEnd"/>
          </w:p>
        </w:tc>
        <w:tc>
          <w:tcPr>
            <w:tcW w:w="3081" w:type="dxa"/>
            <w:shd w:val="clear" w:color="auto" w:fill="auto"/>
          </w:tcPr>
          <w:p w:rsidR="00D27081" w:rsidRPr="004761BD" w:rsidRDefault="00D27081" w:rsidP="00005A04">
            <w:r w:rsidRPr="004761BD">
              <w:t>Deputy Director</w:t>
            </w:r>
          </w:p>
        </w:tc>
        <w:tc>
          <w:tcPr>
            <w:tcW w:w="3081" w:type="dxa"/>
            <w:shd w:val="clear" w:color="auto" w:fill="auto"/>
          </w:tcPr>
          <w:p w:rsidR="00D27081" w:rsidRPr="004761BD" w:rsidRDefault="00D27081" w:rsidP="00005A04">
            <w:r w:rsidRPr="004761BD">
              <w:t>CMAA Cambodia</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Kerry </w:t>
            </w:r>
            <w:proofErr w:type="spellStart"/>
            <w:r w:rsidRPr="004761BD">
              <w:t>Brinkert</w:t>
            </w:r>
            <w:proofErr w:type="spellEnd"/>
          </w:p>
        </w:tc>
        <w:tc>
          <w:tcPr>
            <w:tcW w:w="3081" w:type="dxa"/>
            <w:shd w:val="clear" w:color="auto" w:fill="auto"/>
          </w:tcPr>
          <w:p w:rsidR="00D27081" w:rsidRPr="004761BD" w:rsidRDefault="00D27081" w:rsidP="00005A04">
            <w:r w:rsidRPr="004761BD">
              <w:t>Director</w:t>
            </w:r>
          </w:p>
        </w:tc>
        <w:tc>
          <w:tcPr>
            <w:tcW w:w="3081" w:type="dxa"/>
            <w:shd w:val="clear" w:color="auto" w:fill="auto"/>
          </w:tcPr>
          <w:p w:rsidR="00D27081" w:rsidRPr="004761BD" w:rsidRDefault="00D27081" w:rsidP="00005A04">
            <w:r w:rsidRPr="004761BD">
              <w:t>ISU APMBC</w:t>
            </w:r>
          </w:p>
        </w:tc>
      </w:tr>
      <w:tr w:rsidR="00D27081" w:rsidRPr="004761BD" w:rsidTr="004761BD">
        <w:tc>
          <w:tcPr>
            <w:tcW w:w="3080" w:type="dxa"/>
            <w:shd w:val="clear" w:color="auto" w:fill="auto"/>
          </w:tcPr>
          <w:p w:rsidR="00D27081" w:rsidRPr="004761BD" w:rsidRDefault="00D27081" w:rsidP="00005A04">
            <w:proofErr w:type="spellStart"/>
            <w:r w:rsidRPr="004761BD">
              <w:t>Ms</w:t>
            </w:r>
            <w:proofErr w:type="spellEnd"/>
            <w:r w:rsidRPr="004761BD">
              <w:t xml:space="preserve"> </w:t>
            </w:r>
            <w:proofErr w:type="spellStart"/>
            <w:r w:rsidRPr="004761BD">
              <w:t>Paramdeep</w:t>
            </w:r>
            <w:proofErr w:type="spellEnd"/>
            <w:r w:rsidRPr="004761BD">
              <w:t xml:space="preserve"> </w:t>
            </w:r>
            <w:proofErr w:type="spellStart"/>
            <w:r w:rsidRPr="004761BD">
              <w:t>Mthuru</w:t>
            </w:r>
            <w:proofErr w:type="spellEnd"/>
          </w:p>
        </w:tc>
        <w:tc>
          <w:tcPr>
            <w:tcW w:w="3081" w:type="dxa"/>
            <w:shd w:val="clear" w:color="auto" w:fill="auto"/>
          </w:tcPr>
          <w:p w:rsidR="00D27081" w:rsidRPr="004761BD" w:rsidRDefault="00D27081" w:rsidP="00005A04">
            <w:r w:rsidRPr="004761BD">
              <w:t>Program Officer</w:t>
            </w:r>
          </w:p>
        </w:tc>
        <w:tc>
          <w:tcPr>
            <w:tcW w:w="3081" w:type="dxa"/>
            <w:shd w:val="clear" w:color="auto" w:fill="auto"/>
          </w:tcPr>
          <w:p w:rsidR="00D27081" w:rsidRPr="004761BD" w:rsidRDefault="00D27081" w:rsidP="00005A04">
            <w:r w:rsidRPr="004761BD">
              <w:t>ISU APMBC</w:t>
            </w:r>
          </w:p>
        </w:tc>
      </w:tr>
      <w:tr w:rsidR="00D27081" w:rsidRPr="004761BD" w:rsidTr="004761BD">
        <w:tc>
          <w:tcPr>
            <w:tcW w:w="3080" w:type="dxa"/>
            <w:shd w:val="clear" w:color="auto" w:fill="auto"/>
          </w:tcPr>
          <w:p w:rsidR="00D27081" w:rsidRPr="004761BD" w:rsidRDefault="00D27081" w:rsidP="00005A04">
            <w:proofErr w:type="spellStart"/>
            <w:r w:rsidRPr="004761BD">
              <w:t>Mr</w:t>
            </w:r>
            <w:proofErr w:type="spellEnd"/>
            <w:r w:rsidRPr="004761BD">
              <w:t xml:space="preserve"> Justin Brady</w:t>
            </w:r>
          </w:p>
        </w:tc>
        <w:tc>
          <w:tcPr>
            <w:tcW w:w="3081" w:type="dxa"/>
            <w:shd w:val="clear" w:color="auto" w:fill="auto"/>
          </w:tcPr>
          <w:p w:rsidR="00D27081" w:rsidRPr="004761BD" w:rsidRDefault="00D27081" w:rsidP="00005A04">
            <w:r w:rsidRPr="004761BD">
              <w:t>Acting Director</w:t>
            </w:r>
          </w:p>
        </w:tc>
        <w:tc>
          <w:tcPr>
            <w:tcW w:w="3081" w:type="dxa"/>
            <w:shd w:val="clear" w:color="auto" w:fill="auto"/>
          </w:tcPr>
          <w:p w:rsidR="00D27081" w:rsidRPr="004761BD" w:rsidRDefault="00D27081" w:rsidP="00005A04">
            <w:r w:rsidRPr="004761BD">
              <w:t>UNMAS</w:t>
            </w:r>
          </w:p>
        </w:tc>
      </w:tr>
    </w:tbl>
    <w:p w:rsidR="00AB3853" w:rsidRDefault="00AB3853" w:rsidP="00171A52">
      <w:pPr>
        <w:rPr>
          <w:rFonts w:ascii="Arial" w:hAnsi="Arial" w:cs="Arial"/>
          <w:b/>
          <w:sz w:val="24"/>
          <w:szCs w:val="24"/>
        </w:rPr>
      </w:pPr>
    </w:p>
    <w:p w:rsidR="00171A52" w:rsidRDefault="000E6761" w:rsidP="000E6761">
      <w:pPr>
        <w:pStyle w:val="Heading2"/>
        <w:numPr>
          <w:ilvl w:val="0"/>
          <w:numId w:val="0"/>
        </w:numPr>
        <w:ind w:left="720" w:hanging="720"/>
      </w:pPr>
      <w:r>
        <w:br w:type="page"/>
      </w:r>
      <w:bookmarkStart w:id="46" w:name="_Toc346634744"/>
      <w:r w:rsidR="00E40AD9">
        <w:lastRenderedPageBreak/>
        <w:t>ANNEX</w:t>
      </w:r>
      <w:r w:rsidR="001C2719">
        <w:t xml:space="preserve"> 4</w:t>
      </w:r>
      <w:r w:rsidR="00C83669">
        <w:t>.  LIST OF RESPONSES TO THE QUESTIONNAIRE</w:t>
      </w:r>
      <w:bookmarkEnd w:id="46"/>
    </w:p>
    <w:p w:rsidR="00C83669" w:rsidRDefault="00C83669" w:rsidP="00171A52">
      <w:pPr>
        <w:rPr>
          <w:rFonts w:ascii="Arial" w:hAnsi="Arial" w:cs="Arial"/>
          <w:b/>
          <w:sz w:val="24"/>
          <w:szCs w:val="24"/>
        </w:rPr>
      </w:pPr>
    </w:p>
    <w:p w:rsidR="00D27081" w:rsidRPr="00C3652B" w:rsidRDefault="00D27081" w:rsidP="00D27081">
      <w:pPr>
        <w:jc w:val="center"/>
        <w:rPr>
          <w:b/>
          <w:u w:val="single"/>
        </w:rPr>
      </w:pPr>
      <w:r w:rsidRPr="00C3652B">
        <w:rPr>
          <w:b/>
          <w:u w:val="single"/>
        </w:rPr>
        <w:t>MID-TERM REVIEW</w:t>
      </w:r>
    </w:p>
    <w:p w:rsidR="00D27081" w:rsidRPr="00C3652B" w:rsidRDefault="00D27081" w:rsidP="00D27081">
      <w:pPr>
        <w:jc w:val="center"/>
        <w:rPr>
          <w:b/>
          <w:u w:val="single"/>
        </w:rPr>
      </w:pPr>
      <w:r w:rsidRPr="00C3652B">
        <w:rPr>
          <w:b/>
          <w:u w:val="single"/>
        </w:rPr>
        <w:t>AusAID MINE ACTION STRATEGY 2010 – 2014</w:t>
      </w:r>
    </w:p>
    <w:p w:rsidR="00D27081" w:rsidRPr="00C3652B" w:rsidRDefault="00D27081" w:rsidP="00D27081">
      <w:pPr>
        <w:jc w:val="center"/>
        <w:rPr>
          <w:b/>
          <w:u w:val="single"/>
        </w:rPr>
      </w:pPr>
      <w:r w:rsidRPr="00C3652B">
        <w:rPr>
          <w:b/>
          <w:u w:val="single"/>
        </w:rPr>
        <w:t>RESPONSES TO QUESTIONNAIRES</w:t>
      </w:r>
    </w:p>
    <w:p w:rsidR="00D27081" w:rsidRPr="00D64654" w:rsidRDefault="00D27081" w:rsidP="00D27081">
      <w:pPr>
        <w:jc w:val="center"/>
      </w:pPr>
      <w:r w:rsidRPr="00D64654">
        <w:t xml:space="preserve"> (</w:t>
      </w:r>
      <w:proofErr w:type="gramStart"/>
      <w:r w:rsidRPr="00D64654">
        <w:t>as</w:t>
      </w:r>
      <w:proofErr w:type="gramEnd"/>
      <w:r w:rsidRPr="00D64654">
        <w:t xml:space="preserve"> at 12 March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27081" w:rsidRPr="004761BD" w:rsidTr="004761BD">
        <w:tc>
          <w:tcPr>
            <w:tcW w:w="3080" w:type="dxa"/>
            <w:shd w:val="clear" w:color="auto" w:fill="auto"/>
          </w:tcPr>
          <w:p w:rsidR="00D27081" w:rsidRPr="004761BD" w:rsidRDefault="00D27081" w:rsidP="00005A04">
            <w:r w:rsidRPr="004761BD">
              <w:t>Name</w:t>
            </w:r>
          </w:p>
        </w:tc>
        <w:tc>
          <w:tcPr>
            <w:tcW w:w="3081" w:type="dxa"/>
            <w:shd w:val="clear" w:color="auto" w:fill="auto"/>
          </w:tcPr>
          <w:p w:rsidR="00D27081" w:rsidRPr="004761BD" w:rsidRDefault="00D27081" w:rsidP="00005A04">
            <w:r w:rsidRPr="004761BD">
              <w:t>Position</w:t>
            </w:r>
          </w:p>
        </w:tc>
        <w:tc>
          <w:tcPr>
            <w:tcW w:w="3081" w:type="dxa"/>
            <w:shd w:val="clear" w:color="auto" w:fill="auto"/>
          </w:tcPr>
          <w:p w:rsidR="00D27081" w:rsidRPr="004761BD" w:rsidRDefault="00D27081" w:rsidP="00005A04">
            <w:r w:rsidRPr="004761BD">
              <w:t>Organization</w:t>
            </w:r>
          </w:p>
        </w:tc>
      </w:tr>
      <w:tr w:rsidR="00D27081" w:rsidRPr="004761BD" w:rsidTr="004761BD">
        <w:tc>
          <w:tcPr>
            <w:tcW w:w="3080" w:type="dxa"/>
            <w:shd w:val="clear" w:color="auto" w:fill="auto"/>
          </w:tcPr>
          <w:p w:rsidR="00D27081" w:rsidRPr="004761BD" w:rsidRDefault="00D27081" w:rsidP="00005A04"/>
        </w:tc>
        <w:tc>
          <w:tcPr>
            <w:tcW w:w="3081" w:type="dxa"/>
            <w:shd w:val="clear" w:color="auto" w:fill="auto"/>
          </w:tcPr>
          <w:p w:rsidR="00D27081" w:rsidRPr="004761BD" w:rsidRDefault="00D27081" w:rsidP="00005A04"/>
        </w:tc>
        <w:tc>
          <w:tcPr>
            <w:tcW w:w="3081" w:type="dxa"/>
            <w:shd w:val="clear" w:color="auto" w:fill="auto"/>
          </w:tcPr>
          <w:p w:rsidR="00D27081" w:rsidRPr="004761BD" w:rsidRDefault="00D27081" w:rsidP="00005A04"/>
        </w:tc>
      </w:tr>
      <w:tr w:rsidR="00D27081" w:rsidRPr="004761BD" w:rsidTr="004761BD">
        <w:tc>
          <w:tcPr>
            <w:tcW w:w="3080" w:type="dxa"/>
            <w:shd w:val="clear" w:color="auto" w:fill="auto"/>
          </w:tcPr>
          <w:p w:rsidR="00D27081" w:rsidRPr="004761BD" w:rsidRDefault="00D27081" w:rsidP="00005A04">
            <w:r w:rsidRPr="004761BD">
              <w:t>Richard Hughes</w:t>
            </w:r>
          </w:p>
        </w:tc>
        <w:tc>
          <w:tcPr>
            <w:tcW w:w="3081" w:type="dxa"/>
            <w:shd w:val="clear" w:color="auto" w:fill="auto"/>
          </w:tcPr>
          <w:p w:rsidR="00D27081" w:rsidRPr="004761BD" w:rsidRDefault="00D27081" w:rsidP="00005A04">
            <w:r w:rsidRPr="004761BD">
              <w:t>Australian Volunteer</w:t>
            </w:r>
          </w:p>
        </w:tc>
        <w:tc>
          <w:tcPr>
            <w:tcW w:w="3081" w:type="dxa"/>
            <w:shd w:val="clear" w:color="auto" w:fill="auto"/>
          </w:tcPr>
          <w:p w:rsidR="00D27081" w:rsidRPr="004761BD" w:rsidRDefault="00D27081" w:rsidP="00005A04">
            <w:r w:rsidRPr="004761BD">
              <w:t>CMAC Cambodia</w:t>
            </w:r>
          </w:p>
        </w:tc>
      </w:tr>
      <w:tr w:rsidR="00D27081" w:rsidRPr="004761BD" w:rsidTr="004761BD">
        <w:tc>
          <w:tcPr>
            <w:tcW w:w="3080" w:type="dxa"/>
            <w:shd w:val="clear" w:color="auto" w:fill="auto"/>
          </w:tcPr>
          <w:p w:rsidR="00D27081" w:rsidRPr="004761BD" w:rsidRDefault="00D27081" w:rsidP="00005A04">
            <w:r w:rsidRPr="004761BD">
              <w:t xml:space="preserve">Gustavo </w:t>
            </w:r>
            <w:proofErr w:type="spellStart"/>
            <w:r w:rsidRPr="004761BD">
              <w:t>Lawrie</w:t>
            </w:r>
            <w:proofErr w:type="spellEnd"/>
          </w:p>
        </w:tc>
        <w:tc>
          <w:tcPr>
            <w:tcW w:w="3081" w:type="dxa"/>
            <w:shd w:val="clear" w:color="auto" w:fill="auto"/>
          </w:tcPr>
          <w:p w:rsidR="00D27081" w:rsidRPr="004761BD" w:rsidRDefault="00D27081" w:rsidP="00005A04">
            <w:r w:rsidRPr="004761BD">
              <w:t>Senior Liaison Officer</w:t>
            </w:r>
          </w:p>
        </w:tc>
        <w:tc>
          <w:tcPr>
            <w:tcW w:w="3081" w:type="dxa"/>
            <w:shd w:val="clear" w:color="auto" w:fill="auto"/>
          </w:tcPr>
          <w:p w:rsidR="00D27081" w:rsidRPr="004761BD" w:rsidRDefault="00D27081" w:rsidP="00005A04">
            <w:r w:rsidRPr="004761BD">
              <w:t>UNMAS</w:t>
            </w:r>
          </w:p>
        </w:tc>
      </w:tr>
      <w:tr w:rsidR="00D27081" w:rsidRPr="004761BD" w:rsidTr="004761BD">
        <w:tc>
          <w:tcPr>
            <w:tcW w:w="3080" w:type="dxa"/>
            <w:shd w:val="clear" w:color="auto" w:fill="auto"/>
          </w:tcPr>
          <w:p w:rsidR="00D27081" w:rsidRPr="004761BD" w:rsidRDefault="00D27081" w:rsidP="00005A04">
            <w:r w:rsidRPr="004761BD">
              <w:t xml:space="preserve">Hans </w:t>
            </w:r>
            <w:proofErr w:type="spellStart"/>
            <w:r w:rsidRPr="004761BD">
              <w:t>Risser</w:t>
            </w:r>
            <w:proofErr w:type="spellEnd"/>
          </w:p>
        </w:tc>
        <w:tc>
          <w:tcPr>
            <w:tcW w:w="3081" w:type="dxa"/>
            <w:shd w:val="clear" w:color="auto" w:fill="auto"/>
          </w:tcPr>
          <w:p w:rsidR="00D27081" w:rsidRPr="004761BD" w:rsidRDefault="00D27081" w:rsidP="00005A04">
            <w:r w:rsidRPr="004761BD">
              <w:t>Technical Adviser</w:t>
            </w:r>
          </w:p>
        </w:tc>
        <w:tc>
          <w:tcPr>
            <w:tcW w:w="3081" w:type="dxa"/>
            <w:shd w:val="clear" w:color="auto" w:fill="auto"/>
          </w:tcPr>
          <w:p w:rsidR="00D27081" w:rsidRPr="004761BD" w:rsidRDefault="00D27081" w:rsidP="00005A04">
            <w:r w:rsidRPr="004761BD">
              <w:t>UNDP Mozambique</w:t>
            </w:r>
          </w:p>
        </w:tc>
      </w:tr>
      <w:tr w:rsidR="00D27081" w:rsidRPr="004761BD" w:rsidTr="004761BD">
        <w:tc>
          <w:tcPr>
            <w:tcW w:w="3080" w:type="dxa"/>
            <w:shd w:val="clear" w:color="auto" w:fill="auto"/>
          </w:tcPr>
          <w:p w:rsidR="00D27081" w:rsidRPr="004761BD" w:rsidRDefault="00D27081" w:rsidP="00005A04">
            <w:r w:rsidRPr="004761BD">
              <w:t xml:space="preserve">A. </w:t>
            </w:r>
            <w:proofErr w:type="spellStart"/>
            <w:r w:rsidRPr="004761BD">
              <w:t>Ghia</w:t>
            </w:r>
            <w:proofErr w:type="spellEnd"/>
          </w:p>
        </w:tc>
        <w:tc>
          <w:tcPr>
            <w:tcW w:w="3081" w:type="dxa"/>
            <w:shd w:val="clear" w:color="auto" w:fill="auto"/>
          </w:tcPr>
          <w:p w:rsidR="00D27081" w:rsidRPr="004761BD" w:rsidRDefault="00D27081" w:rsidP="00005A04">
            <w:r w:rsidRPr="004761BD">
              <w:t>National Mine Action Authority</w:t>
            </w:r>
          </w:p>
        </w:tc>
        <w:tc>
          <w:tcPr>
            <w:tcW w:w="3081" w:type="dxa"/>
            <w:shd w:val="clear" w:color="auto" w:fill="auto"/>
          </w:tcPr>
          <w:p w:rsidR="00D27081" w:rsidRPr="004761BD" w:rsidRDefault="00D27081" w:rsidP="00005A04">
            <w:r w:rsidRPr="004761BD">
              <w:t>Sudan</w:t>
            </w:r>
          </w:p>
        </w:tc>
      </w:tr>
      <w:tr w:rsidR="00D27081" w:rsidRPr="004761BD" w:rsidTr="004761BD">
        <w:tc>
          <w:tcPr>
            <w:tcW w:w="3080" w:type="dxa"/>
            <w:shd w:val="clear" w:color="auto" w:fill="auto"/>
          </w:tcPr>
          <w:p w:rsidR="00D27081" w:rsidRPr="004761BD" w:rsidRDefault="00D27081" w:rsidP="00005A04">
            <w:r w:rsidRPr="004761BD">
              <w:t xml:space="preserve">Kent </w:t>
            </w:r>
            <w:proofErr w:type="spellStart"/>
            <w:r w:rsidRPr="004761BD">
              <w:t>Paulusson</w:t>
            </w:r>
            <w:proofErr w:type="spellEnd"/>
          </w:p>
        </w:tc>
        <w:tc>
          <w:tcPr>
            <w:tcW w:w="3081" w:type="dxa"/>
            <w:shd w:val="clear" w:color="auto" w:fill="auto"/>
          </w:tcPr>
          <w:p w:rsidR="00D27081" w:rsidRPr="004761BD" w:rsidRDefault="00D27081" w:rsidP="00005A04">
            <w:r w:rsidRPr="004761BD">
              <w:t>Senior Mine Action Adviser</w:t>
            </w:r>
          </w:p>
        </w:tc>
        <w:tc>
          <w:tcPr>
            <w:tcW w:w="3081" w:type="dxa"/>
            <w:shd w:val="clear" w:color="auto" w:fill="auto"/>
          </w:tcPr>
          <w:p w:rsidR="00D27081" w:rsidRPr="004761BD" w:rsidRDefault="00D27081" w:rsidP="00005A04">
            <w:r w:rsidRPr="004761BD">
              <w:t>UNDP Iraq</w:t>
            </w:r>
          </w:p>
        </w:tc>
      </w:tr>
      <w:tr w:rsidR="00D27081" w:rsidRPr="004761BD" w:rsidTr="004761BD">
        <w:tc>
          <w:tcPr>
            <w:tcW w:w="3080" w:type="dxa"/>
            <w:shd w:val="clear" w:color="auto" w:fill="auto"/>
          </w:tcPr>
          <w:p w:rsidR="00D27081" w:rsidRPr="004761BD" w:rsidRDefault="00D27081" w:rsidP="00005A04">
            <w:proofErr w:type="spellStart"/>
            <w:r w:rsidRPr="004761BD">
              <w:t>Bodil</w:t>
            </w:r>
            <w:proofErr w:type="spellEnd"/>
            <w:r w:rsidRPr="004761BD">
              <w:t xml:space="preserve"> </w:t>
            </w:r>
            <w:proofErr w:type="spellStart"/>
            <w:r w:rsidRPr="004761BD">
              <w:t>Jacobssen</w:t>
            </w:r>
            <w:proofErr w:type="spellEnd"/>
          </w:p>
        </w:tc>
        <w:tc>
          <w:tcPr>
            <w:tcW w:w="3081" w:type="dxa"/>
            <w:shd w:val="clear" w:color="auto" w:fill="auto"/>
          </w:tcPr>
          <w:p w:rsidR="00D27081" w:rsidRPr="004761BD" w:rsidRDefault="00D27081" w:rsidP="00005A04">
            <w:r w:rsidRPr="004761BD">
              <w:t>Head of Desk</w:t>
            </w:r>
          </w:p>
        </w:tc>
        <w:tc>
          <w:tcPr>
            <w:tcW w:w="3081" w:type="dxa"/>
            <w:shd w:val="clear" w:color="auto" w:fill="auto"/>
          </w:tcPr>
          <w:p w:rsidR="00D27081" w:rsidRPr="004761BD" w:rsidRDefault="00D27081" w:rsidP="00005A04">
            <w:r w:rsidRPr="004761BD">
              <w:t>Danish Demining Group</w:t>
            </w:r>
          </w:p>
        </w:tc>
      </w:tr>
      <w:tr w:rsidR="00D27081" w:rsidRPr="004761BD" w:rsidTr="004761BD">
        <w:tc>
          <w:tcPr>
            <w:tcW w:w="3080" w:type="dxa"/>
            <w:shd w:val="clear" w:color="auto" w:fill="auto"/>
          </w:tcPr>
          <w:p w:rsidR="00D27081" w:rsidRPr="004761BD" w:rsidRDefault="00D27081" w:rsidP="00005A04">
            <w:r w:rsidRPr="004761BD">
              <w:t xml:space="preserve">Stephan </w:t>
            </w:r>
            <w:proofErr w:type="spellStart"/>
            <w:r w:rsidRPr="004761BD">
              <w:t>Husy</w:t>
            </w:r>
            <w:proofErr w:type="spellEnd"/>
          </w:p>
        </w:tc>
        <w:tc>
          <w:tcPr>
            <w:tcW w:w="3081" w:type="dxa"/>
            <w:shd w:val="clear" w:color="auto" w:fill="auto"/>
          </w:tcPr>
          <w:p w:rsidR="00D27081" w:rsidRPr="004761BD" w:rsidRDefault="00D27081" w:rsidP="00005A04">
            <w:r w:rsidRPr="004761BD">
              <w:t>Director</w:t>
            </w:r>
          </w:p>
        </w:tc>
        <w:tc>
          <w:tcPr>
            <w:tcW w:w="3081" w:type="dxa"/>
            <w:shd w:val="clear" w:color="auto" w:fill="auto"/>
          </w:tcPr>
          <w:p w:rsidR="00D27081" w:rsidRPr="004761BD" w:rsidRDefault="00D27081" w:rsidP="00005A04">
            <w:r w:rsidRPr="004761BD">
              <w:t>GICHD</w:t>
            </w:r>
          </w:p>
        </w:tc>
      </w:tr>
      <w:tr w:rsidR="00D27081" w:rsidRPr="004761BD" w:rsidTr="004761BD">
        <w:tc>
          <w:tcPr>
            <w:tcW w:w="3080" w:type="dxa"/>
            <w:shd w:val="clear" w:color="auto" w:fill="auto"/>
          </w:tcPr>
          <w:p w:rsidR="00D27081" w:rsidRPr="004761BD" w:rsidRDefault="00D27081" w:rsidP="00005A04">
            <w:r w:rsidRPr="004761BD">
              <w:t>Hanne Gam</w:t>
            </w:r>
          </w:p>
        </w:tc>
        <w:tc>
          <w:tcPr>
            <w:tcW w:w="3081" w:type="dxa"/>
            <w:shd w:val="clear" w:color="auto" w:fill="auto"/>
          </w:tcPr>
          <w:p w:rsidR="00D27081" w:rsidRPr="004761BD" w:rsidRDefault="00D27081" w:rsidP="00005A04">
            <w:r w:rsidRPr="004761BD">
              <w:t>Mine Action Coordinator</w:t>
            </w:r>
          </w:p>
        </w:tc>
        <w:tc>
          <w:tcPr>
            <w:tcW w:w="3081" w:type="dxa"/>
            <w:shd w:val="clear" w:color="auto" w:fill="auto"/>
          </w:tcPr>
          <w:p w:rsidR="00D27081" w:rsidRPr="004761BD" w:rsidRDefault="00D27081" w:rsidP="00005A04">
            <w:r w:rsidRPr="004761BD">
              <w:t>MFA Denmark</w:t>
            </w:r>
          </w:p>
        </w:tc>
      </w:tr>
      <w:tr w:rsidR="00D27081" w:rsidRPr="004761BD" w:rsidTr="004761BD">
        <w:tc>
          <w:tcPr>
            <w:tcW w:w="3080" w:type="dxa"/>
            <w:shd w:val="clear" w:color="auto" w:fill="auto"/>
          </w:tcPr>
          <w:p w:rsidR="00D27081" w:rsidRPr="004761BD" w:rsidRDefault="00D27081" w:rsidP="00005A04">
            <w:r w:rsidRPr="004761BD">
              <w:t>Tim Horner</w:t>
            </w:r>
          </w:p>
        </w:tc>
        <w:tc>
          <w:tcPr>
            <w:tcW w:w="3081" w:type="dxa"/>
            <w:shd w:val="clear" w:color="auto" w:fill="auto"/>
          </w:tcPr>
          <w:p w:rsidR="00D27081" w:rsidRPr="004761BD" w:rsidRDefault="00D27081" w:rsidP="00005A04">
            <w:r w:rsidRPr="004761BD">
              <w:t>Mine Action Adviser</w:t>
            </w:r>
          </w:p>
        </w:tc>
        <w:tc>
          <w:tcPr>
            <w:tcW w:w="3081" w:type="dxa"/>
            <w:shd w:val="clear" w:color="auto" w:fill="auto"/>
          </w:tcPr>
          <w:p w:rsidR="00D27081" w:rsidRPr="004761BD" w:rsidRDefault="00D27081" w:rsidP="00005A04">
            <w:r w:rsidRPr="004761BD">
              <w:t>UNDP</w:t>
            </w:r>
          </w:p>
        </w:tc>
      </w:tr>
      <w:tr w:rsidR="00D27081" w:rsidRPr="004761BD" w:rsidTr="004761BD">
        <w:tc>
          <w:tcPr>
            <w:tcW w:w="3080" w:type="dxa"/>
            <w:shd w:val="clear" w:color="auto" w:fill="auto"/>
          </w:tcPr>
          <w:p w:rsidR="00D27081" w:rsidRPr="004761BD" w:rsidRDefault="00D27081" w:rsidP="00005A04">
            <w:r w:rsidRPr="004761BD">
              <w:t>Celine Francois</w:t>
            </w:r>
          </w:p>
        </w:tc>
        <w:tc>
          <w:tcPr>
            <w:tcW w:w="3081" w:type="dxa"/>
            <w:shd w:val="clear" w:color="auto" w:fill="auto"/>
          </w:tcPr>
          <w:p w:rsidR="00D27081" w:rsidRPr="004761BD" w:rsidRDefault="00D27081" w:rsidP="00005A04">
            <w:proofErr w:type="spellStart"/>
            <w:r w:rsidRPr="004761BD">
              <w:t>Programme</w:t>
            </w:r>
            <w:proofErr w:type="spellEnd"/>
            <w:r w:rsidRPr="004761BD">
              <w:t xml:space="preserve"> Officer</w:t>
            </w:r>
          </w:p>
        </w:tc>
        <w:tc>
          <w:tcPr>
            <w:tcW w:w="3081" w:type="dxa"/>
            <w:shd w:val="clear" w:color="auto" w:fill="auto"/>
          </w:tcPr>
          <w:p w:rsidR="00D27081" w:rsidRPr="004761BD" w:rsidRDefault="00D27081" w:rsidP="00005A04">
            <w:r w:rsidRPr="004761BD">
              <w:t>UNMAS West bank and Gaza</w:t>
            </w:r>
          </w:p>
        </w:tc>
      </w:tr>
      <w:tr w:rsidR="00D27081" w:rsidRPr="004761BD" w:rsidTr="004761BD">
        <w:tc>
          <w:tcPr>
            <w:tcW w:w="3080" w:type="dxa"/>
            <w:shd w:val="clear" w:color="auto" w:fill="auto"/>
          </w:tcPr>
          <w:p w:rsidR="00D27081" w:rsidRPr="004761BD" w:rsidRDefault="00D27081" w:rsidP="00005A04">
            <w:r w:rsidRPr="004761BD">
              <w:t>Katherine Kramer</w:t>
            </w:r>
          </w:p>
        </w:tc>
        <w:tc>
          <w:tcPr>
            <w:tcW w:w="3081" w:type="dxa"/>
            <w:shd w:val="clear" w:color="auto" w:fill="auto"/>
          </w:tcPr>
          <w:p w:rsidR="00D27081" w:rsidRPr="004761BD" w:rsidRDefault="005C681F" w:rsidP="00005A04">
            <w:proofErr w:type="spellStart"/>
            <w:r w:rsidRPr="004761BD">
              <w:t>Programme</w:t>
            </w:r>
            <w:proofErr w:type="spellEnd"/>
            <w:r w:rsidRPr="004761BD">
              <w:t xml:space="preserve"> Officer</w:t>
            </w:r>
          </w:p>
        </w:tc>
        <w:tc>
          <w:tcPr>
            <w:tcW w:w="3081" w:type="dxa"/>
            <w:shd w:val="clear" w:color="auto" w:fill="auto"/>
          </w:tcPr>
          <w:p w:rsidR="00D27081" w:rsidRPr="004761BD" w:rsidRDefault="00D27081" w:rsidP="00005A04">
            <w:r w:rsidRPr="004761BD">
              <w:t>Geneva Call</w:t>
            </w:r>
          </w:p>
        </w:tc>
      </w:tr>
      <w:tr w:rsidR="00D27081" w:rsidRPr="004761BD" w:rsidTr="004761BD">
        <w:tc>
          <w:tcPr>
            <w:tcW w:w="3080" w:type="dxa"/>
            <w:shd w:val="clear" w:color="auto" w:fill="auto"/>
          </w:tcPr>
          <w:p w:rsidR="00D27081" w:rsidRPr="004761BD" w:rsidRDefault="00D27081" w:rsidP="00005A04">
            <w:r w:rsidRPr="004761BD">
              <w:t xml:space="preserve">Mohammad </w:t>
            </w:r>
            <w:proofErr w:type="spellStart"/>
            <w:r w:rsidRPr="004761BD">
              <w:t>Sediq</w:t>
            </w:r>
            <w:proofErr w:type="spellEnd"/>
            <w:r w:rsidRPr="004761BD">
              <w:t xml:space="preserve"> Rashid</w:t>
            </w:r>
          </w:p>
        </w:tc>
        <w:tc>
          <w:tcPr>
            <w:tcW w:w="3081" w:type="dxa"/>
            <w:shd w:val="clear" w:color="auto" w:fill="auto"/>
          </w:tcPr>
          <w:p w:rsidR="00D27081" w:rsidRPr="004761BD" w:rsidRDefault="00D27081" w:rsidP="00005A04">
            <w:r w:rsidRPr="004761BD">
              <w:t>Chief of Operations</w:t>
            </w:r>
          </w:p>
        </w:tc>
        <w:tc>
          <w:tcPr>
            <w:tcW w:w="3081" w:type="dxa"/>
            <w:shd w:val="clear" w:color="auto" w:fill="auto"/>
          </w:tcPr>
          <w:p w:rsidR="00D27081" w:rsidRPr="004761BD" w:rsidRDefault="00D27081" w:rsidP="00005A04">
            <w:r w:rsidRPr="004761BD">
              <w:t>UNMACCA Afghanistan</w:t>
            </w:r>
          </w:p>
        </w:tc>
      </w:tr>
      <w:tr w:rsidR="00D27081" w:rsidRPr="004761BD" w:rsidTr="004761BD">
        <w:tc>
          <w:tcPr>
            <w:tcW w:w="3080" w:type="dxa"/>
            <w:shd w:val="clear" w:color="auto" w:fill="auto"/>
          </w:tcPr>
          <w:p w:rsidR="00D27081" w:rsidRPr="004761BD" w:rsidRDefault="00D27081" w:rsidP="00005A04">
            <w:r w:rsidRPr="004761BD">
              <w:t xml:space="preserve">Arianna </w:t>
            </w:r>
            <w:proofErr w:type="spellStart"/>
            <w:r w:rsidRPr="004761BD">
              <w:t>Calza</w:t>
            </w:r>
            <w:proofErr w:type="spellEnd"/>
            <w:r w:rsidRPr="004761BD">
              <w:t xml:space="preserve"> </w:t>
            </w:r>
            <w:proofErr w:type="spellStart"/>
            <w:r w:rsidRPr="004761BD">
              <w:t>Bini</w:t>
            </w:r>
            <w:proofErr w:type="spellEnd"/>
          </w:p>
        </w:tc>
        <w:tc>
          <w:tcPr>
            <w:tcW w:w="3081" w:type="dxa"/>
            <w:shd w:val="clear" w:color="auto" w:fill="auto"/>
          </w:tcPr>
          <w:p w:rsidR="00D27081" w:rsidRPr="004761BD" w:rsidRDefault="00D27081" w:rsidP="00005A04">
            <w:r w:rsidRPr="004761BD">
              <w:t>Head</w:t>
            </w:r>
          </w:p>
        </w:tc>
        <w:tc>
          <w:tcPr>
            <w:tcW w:w="3081" w:type="dxa"/>
            <w:shd w:val="clear" w:color="auto" w:fill="auto"/>
          </w:tcPr>
          <w:p w:rsidR="00D27081" w:rsidRPr="004761BD" w:rsidRDefault="00D27081" w:rsidP="00005A04">
            <w:r w:rsidRPr="004761BD">
              <w:t>Gender in Mine Action Program</w:t>
            </w:r>
          </w:p>
        </w:tc>
      </w:tr>
      <w:tr w:rsidR="00D27081" w:rsidRPr="004761BD" w:rsidTr="004761BD">
        <w:tc>
          <w:tcPr>
            <w:tcW w:w="3080" w:type="dxa"/>
            <w:shd w:val="clear" w:color="auto" w:fill="auto"/>
          </w:tcPr>
          <w:p w:rsidR="00D27081" w:rsidRPr="004761BD" w:rsidRDefault="00D27081" w:rsidP="00005A04">
            <w:r w:rsidRPr="004761BD">
              <w:t>Caroline Bakker</w:t>
            </w:r>
          </w:p>
        </w:tc>
        <w:tc>
          <w:tcPr>
            <w:tcW w:w="3081" w:type="dxa"/>
            <w:shd w:val="clear" w:color="auto" w:fill="auto"/>
          </w:tcPr>
          <w:p w:rsidR="00D27081" w:rsidRPr="004761BD" w:rsidRDefault="00D27081" w:rsidP="00005A04">
            <w:r w:rsidRPr="004761BD">
              <w:t>Chief, Child Protection</w:t>
            </w:r>
          </w:p>
        </w:tc>
        <w:tc>
          <w:tcPr>
            <w:tcW w:w="3081" w:type="dxa"/>
            <w:shd w:val="clear" w:color="auto" w:fill="auto"/>
          </w:tcPr>
          <w:p w:rsidR="00D27081" w:rsidRPr="004761BD" w:rsidRDefault="00D27081" w:rsidP="00005A04">
            <w:r w:rsidRPr="004761BD">
              <w:t>UNICEF Sri Lanka</w:t>
            </w:r>
          </w:p>
        </w:tc>
      </w:tr>
      <w:tr w:rsidR="00D27081" w:rsidRPr="004761BD" w:rsidTr="004761BD">
        <w:tc>
          <w:tcPr>
            <w:tcW w:w="3080" w:type="dxa"/>
            <w:shd w:val="clear" w:color="auto" w:fill="auto"/>
          </w:tcPr>
          <w:p w:rsidR="00D27081" w:rsidRPr="004761BD" w:rsidRDefault="00D27081" w:rsidP="00005A04">
            <w:r w:rsidRPr="004761BD">
              <w:t xml:space="preserve">Desire </w:t>
            </w:r>
            <w:proofErr w:type="spellStart"/>
            <w:r w:rsidRPr="004761BD">
              <w:t>Mohindo</w:t>
            </w:r>
            <w:proofErr w:type="spellEnd"/>
          </w:p>
        </w:tc>
        <w:tc>
          <w:tcPr>
            <w:tcW w:w="3081" w:type="dxa"/>
            <w:shd w:val="clear" w:color="auto" w:fill="auto"/>
          </w:tcPr>
          <w:p w:rsidR="00D27081" w:rsidRPr="004761BD" w:rsidRDefault="00D27081" w:rsidP="00005A04">
            <w:r w:rsidRPr="004761BD">
              <w:t>Child Protection Specialist</w:t>
            </w:r>
          </w:p>
        </w:tc>
        <w:tc>
          <w:tcPr>
            <w:tcW w:w="3081" w:type="dxa"/>
            <w:shd w:val="clear" w:color="auto" w:fill="auto"/>
          </w:tcPr>
          <w:p w:rsidR="00D27081" w:rsidRPr="004761BD" w:rsidRDefault="00D27081" w:rsidP="00005A04">
            <w:r w:rsidRPr="004761BD">
              <w:t>UNICEF Chad</w:t>
            </w:r>
          </w:p>
        </w:tc>
      </w:tr>
      <w:tr w:rsidR="00D27081" w:rsidRPr="004761BD" w:rsidTr="004761BD">
        <w:tc>
          <w:tcPr>
            <w:tcW w:w="3080" w:type="dxa"/>
            <w:shd w:val="clear" w:color="auto" w:fill="auto"/>
          </w:tcPr>
          <w:p w:rsidR="00D27081" w:rsidRPr="004761BD" w:rsidRDefault="00D27081" w:rsidP="00005A04">
            <w:r w:rsidRPr="004761BD">
              <w:t>Nicole Hogg</w:t>
            </w:r>
          </w:p>
        </w:tc>
        <w:tc>
          <w:tcPr>
            <w:tcW w:w="3081" w:type="dxa"/>
            <w:shd w:val="clear" w:color="auto" w:fill="auto"/>
          </w:tcPr>
          <w:p w:rsidR="00D27081" w:rsidRPr="004761BD" w:rsidRDefault="00D27081" w:rsidP="00005A04">
            <w:r w:rsidRPr="004761BD">
              <w:t>Legal Adviser, Arms Division</w:t>
            </w:r>
          </w:p>
        </w:tc>
        <w:tc>
          <w:tcPr>
            <w:tcW w:w="3081" w:type="dxa"/>
            <w:shd w:val="clear" w:color="auto" w:fill="auto"/>
          </w:tcPr>
          <w:p w:rsidR="00D27081" w:rsidRPr="004761BD" w:rsidRDefault="00D27081" w:rsidP="00005A04">
            <w:r w:rsidRPr="004761BD">
              <w:t>ICRC</w:t>
            </w:r>
          </w:p>
        </w:tc>
      </w:tr>
      <w:tr w:rsidR="00D27081" w:rsidRPr="004761BD" w:rsidTr="004761BD">
        <w:tc>
          <w:tcPr>
            <w:tcW w:w="3080" w:type="dxa"/>
            <w:shd w:val="clear" w:color="auto" w:fill="auto"/>
          </w:tcPr>
          <w:p w:rsidR="00D27081" w:rsidRPr="004761BD" w:rsidRDefault="00D27081" w:rsidP="00005A04">
            <w:proofErr w:type="spellStart"/>
            <w:r w:rsidRPr="004761BD">
              <w:t>Atle</w:t>
            </w:r>
            <w:proofErr w:type="spellEnd"/>
            <w:r w:rsidRPr="004761BD">
              <w:t xml:space="preserve"> </w:t>
            </w:r>
            <w:proofErr w:type="spellStart"/>
            <w:r w:rsidRPr="004761BD">
              <w:t>Karlsen</w:t>
            </w:r>
            <w:proofErr w:type="spellEnd"/>
          </w:p>
        </w:tc>
        <w:tc>
          <w:tcPr>
            <w:tcW w:w="3081" w:type="dxa"/>
            <w:shd w:val="clear" w:color="auto" w:fill="auto"/>
          </w:tcPr>
          <w:p w:rsidR="00D27081" w:rsidRPr="004761BD" w:rsidRDefault="00D27081" w:rsidP="00005A04">
            <w:r w:rsidRPr="004761BD">
              <w:t>Country Director Laos</w:t>
            </w:r>
          </w:p>
        </w:tc>
        <w:tc>
          <w:tcPr>
            <w:tcW w:w="3081" w:type="dxa"/>
            <w:shd w:val="clear" w:color="auto" w:fill="auto"/>
          </w:tcPr>
          <w:p w:rsidR="00D27081" w:rsidRPr="004761BD" w:rsidRDefault="00D27081" w:rsidP="00005A04">
            <w:r w:rsidRPr="004761BD">
              <w:t>DDG</w:t>
            </w:r>
          </w:p>
        </w:tc>
      </w:tr>
      <w:tr w:rsidR="00D27081" w:rsidRPr="004761BD" w:rsidTr="004761BD">
        <w:tc>
          <w:tcPr>
            <w:tcW w:w="3080" w:type="dxa"/>
            <w:shd w:val="clear" w:color="auto" w:fill="auto"/>
          </w:tcPr>
          <w:p w:rsidR="00D27081" w:rsidRPr="004761BD" w:rsidRDefault="00D27081" w:rsidP="00005A04"/>
        </w:tc>
        <w:tc>
          <w:tcPr>
            <w:tcW w:w="3081" w:type="dxa"/>
            <w:shd w:val="clear" w:color="auto" w:fill="auto"/>
          </w:tcPr>
          <w:p w:rsidR="00D27081" w:rsidRPr="004761BD" w:rsidRDefault="00D27081" w:rsidP="00005A04"/>
        </w:tc>
        <w:tc>
          <w:tcPr>
            <w:tcW w:w="3081" w:type="dxa"/>
            <w:shd w:val="clear" w:color="auto" w:fill="auto"/>
          </w:tcPr>
          <w:p w:rsidR="00D27081" w:rsidRPr="004761BD" w:rsidRDefault="00D27081" w:rsidP="00005A04"/>
        </w:tc>
      </w:tr>
      <w:tr w:rsidR="00D27081" w:rsidRPr="004761BD" w:rsidTr="004761BD">
        <w:tc>
          <w:tcPr>
            <w:tcW w:w="3080" w:type="dxa"/>
            <w:shd w:val="clear" w:color="auto" w:fill="auto"/>
          </w:tcPr>
          <w:p w:rsidR="00D27081" w:rsidRPr="004761BD" w:rsidRDefault="00D27081" w:rsidP="00005A04"/>
        </w:tc>
        <w:tc>
          <w:tcPr>
            <w:tcW w:w="3081" w:type="dxa"/>
            <w:shd w:val="clear" w:color="auto" w:fill="auto"/>
          </w:tcPr>
          <w:p w:rsidR="00D27081" w:rsidRPr="004761BD" w:rsidRDefault="00D27081" w:rsidP="00005A04"/>
        </w:tc>
        <w:tc>
          <w:tcPr>
            <w:tcW w:w="3081" w:type="dxa"/>
            <w:shd w:val="clear" w:color="auto" w:fill="auto"/>
          </w:tcPr>
          <w:p w:rsidR="00D27081" w:rsidRPr="004761BD" w:rsidRDefault="00D27081" w:rsidP="00005A04"/>
        </w:tc>
      </w:tr>
      <w:tr w:rsidR="00D27081" w:rsidRPr="004761BD" w:rsidTr="004761BD">
        <w:tc>
          <w:tcPr>
            <w:tcW w:w="3080" w:type="dxa"/>
            <w:shd w:val="clear" w:color="auto" w:fill="auto"/>
          </w:tcPr>
          <w:p w:rsidR="00D27081" w:rsidRPr="004761BD" w:rsidRDefault="00A6388A"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Middle East Bureau</w:t>
            </w:r>
          </w:p>
        </w:tc>
      </w:tr>
      <w:tr w:rsidR="00D27081" w:rsidRPr="004761BD" w:rsidTr="004761BD">
        <w:tc>
          <w:tcPr>
            <w:tcW w:w="3080" w:type="dxa"/>
            <w:shd w:val="clear" w:color="auto" w:fill="auto"/>
          </w:tcPr>
          <w:p w:rsidR="00D27081" w:rsidRPr="004761BD" w:rsidRDefault="00A6388A"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Africa Bureau</w:t>
            </w:r>
          </w:p>
        </w:tc>
      </w:tr>
      <w:tr w:rsidR="00D27081" w:rsidRPr="004761BD" w:rsidTr="004761BD">
        <w:tc>
          <w:tcPr>
            <w:tcW w:w="3080" w:type="dxa"/>
            <w:shd w:val="clear" w:color="auto" w:fill="auto"/>
          </w:tcPr>
          <w:p w:rsidR="00D27081" w:rsidRPr="004761BD" w:rsidRDefault="00A6388A"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Gender Adviser</w:t>
            </w:r>
          </w:p>
        </w:tc>
      </w:tr>
      <w:tr w:rsidR="00D27081" w:rsidRPr="004761BD" w:rsidTr="004761BD">
        <w:tc>
          <w:tcPr>
            <w:tcW w:w="3080" w:type="dxa"/>
            <w:shd w:val="clear" w:color="auto" w:fill="auto"/>
          </w:tcPr>
          <w:p w:rsidR="00D27081" w:rsidRPr="004761BD" w:rsidRDefault="00D27081"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Disability Task Force</w:t>
            </w:r>
          </w:p>
        </w:tc>
      </w:tr>
      <w:tr w:rsidR="00D27081" w:rsidRPr="004761BD" w:rsidTr="004761BD">
        <w:tc>
          <w:tcPr>
            <w:tcW w:w="3080" w:type="dxa"/>
            <w:shd w:val="clear" w:color="auto" w:fill="auto"/>
          </w:tcPr>
          <w:p w:rsidR="00D27081" w:rsidRPr="004761BD" w:rsidRDefault="00D27081"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 xml:space="preserve">Geneva </w:t>
            </w:r>
          </w:p>
        </w:tc>
      </w:tr>
      <w:tr w:rsidR="00D27081" w:rsidRPr="004761BD" w:rsidTr="004761BD">
        <w:tc>
          <w:tcPr>
            <w:tcW w:w="3080" w:type="dxa"/>
            <w:shd w:val="clear" w:color="auto" w:fill="auto"/>
          </w:tcPr>
          <w:p w:rsidR="00D27081" w:rsidRPr="004761BD" w:rsidRDefault="00D27081"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Jordan</w:t>
            </w:r>
          </w:p>
        </w:tc>
      </w:tr>
      <w:tr w:rsidR="00D27081" w:rsidRPr="004761BD" w:rsidTr="004761BD">
        <w:tc>
          <w:tcPr>
            <w:tcW w:w="3080" w:type="dxa"/>
            <w:shd w:val="clear" w:color="auto" w:fill="auto"/>
          </w:tcPr>
          <w:p w:rsidR="00D27081" w:rsidRPr="004761BD" w:rsidRDefault="00D27081"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A6388A" w:rsidP="00005A04">
            <w:r w:rsidRPr="004761BD">
              <w:t xml:space="preserve">Sri Lanka </w:t>
            </w:r>
          </w:p>
        </w:tc>
      </w:tr>
      <w:tr w:rsidR="00D27081" w:rsidRPr="004761BD" w:rsidTr="004761BD">
        <w:tc>
          <w:tcPr>
            <w:tcW w:w="3080" w:type="dxa"/>
            <w:shd w:val="clear" w:color="auto" w:fill="auto"/>
          </w:tcPr>
          <w:p w:rsidR="00D27081" w:rsidRPr="004761BD" w:rsidRDefault="00D27081"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D27081" w:rsidP="00005A04">
            <w:r w:rsidRPr="004761BD">
              <w:t>Phnom Penh</w:t>
            </w:r>
          </w:p>
        </w:tc>
      </w:tr>
      <w:tr w:rsidR="00D27081" w:rsidRPr="004761BD" w:rsidTr="004761BD">
        <w:tc>
          <w:tcPr>
            <w:tcW w:w="3080" w:type="dxa"/>
            <w:shd w:val="clear" w:color="auto" w:fill="auto"/>
          </w:tcPr>
          <w:p w:rsidR="00D27081" w:rsidRPr="004761BD" w:rsidRDefault="00D27081" w:rsidP="00005A04">
            <w:r w:rsidRPr="004761BD">
              <w:t>AusAID</w:t>
            </w:r>
          </w:p>
        </w:tc>
        <w:tc>
          <w:tcPr>
            <w:tcW w:w="3081" w:type="dxa"/>
            <w:shd w:val="clear" w:color="auto" w:fill="auto"/>
          </w:tcPr>
          <w:p w:rsidR="00D27081" w:rsidRPr="004761BD" w:rsidRDefault="00D27081" w:rsidP="00005A04"/>
        </w:tc>
        <w:tc>
          <w:tcPr>
            <w:tcW w:w="3081" w:type="dxa"/>
            <w:shd w:val="clear" w:color="auto" w:fill="auto"/>
          </w:tcPr>
          <w:p w:rsidR="00D27081" w:rsidRPr="004761BD" w:rsidRDefault="00D27081" w:rsidP="00005A04">
            <w:r w:rsidRPr="004761BD">
              <w:t>Vientiane</w:t>
            </w:r>
          </w:p>
        </w:tc>
      </w:tr>
    </w:tbl>
    <w:p w:rsidR="00D27081" w:rsidRPr="001166C2" w:rsidRDefault="00D27081" w:rsidP="00D27081"/>
    <w:p w:rsidR="00667BF5" w:rsidRDefault="000E6761" w:rsidP="000E6761">
      <w:pPr>
        <w:pStyle w:val="Heading2"/>
        <w:numPr>
          <w:ilvl w:val="0"/>
          <w:numId w:val="0"/>
        </w:numPr>
        <w:ind w:left="720" w:hanging="720"/>
      </w:pPr>
      <w:r>
        <w:br w:type="page"/>
      </w:r>
      <w:bookmarkStart w:id="47" w:name="_Toc346634745"/>
      <w:r w:rsidR="00E40AD9">
        <w:lastRenderedPageBreak/>
        <w:t>ANNEX</w:t>
      </w:r>
      <w:r w:rsidR="00C83669">
        <w:t xml:space="preserve"> 4</w:t>
      </w:r>
      <w:r w:rsidR="00171A52" w:rsidRPr="00171A52">
        <w:t>.  LIST OF AusAID CONTRIBUTIONS UNDER THE STRATEGY</w:t>
      </w:r>
      <w:bookmarkEnd w:id="47"/>
    </w:p>
    <w:p w:rsidR="00171A52" w:rsidRDefault="00171A52" w:rsidP="00171A52">
      <w:pPr>
        <w:rPr>
          <w:rFonts w:ascii="Arial" w:hAnsi="Arial" w:cs="Arial"/>
          <w:sz w:val="24"/>
          <w:szCs w:val="24"/>
        </w:rPr>
      </w:pPr>
    </w:p>
    <w:tbl>
      <w:tblPr>
        <w:tblW w:w="9320" w:type="dxa"/>
        <w:tblInd w:w="93" w:type="dxa"/>
        <w:tblLook w:val="04A0" w:firstRow="1" w:lastRow="0" w:firstColumn="1" w:lastColumn="0" w:noHBand="0" w:noVBand="1"/>
      </w:tblPr>
      <w:tblGrid>
        <w:gridCol w:w="728"/>
        <w:gridCol w:w="1354"/>
        <w:gridCol w:w="1620"/>
        <w:gridCol w:w="2760"/>
        <w:gridCol w:w="1600"/>
        <w:gridCol w:w="1420"/>
      </w:tblGrid>
      <w:tr w:rsidR="006F77C8" w:rsidRPr="004761BD" w:rsidTr="006F77C8">
        <w:trPr>
          <w:trHeight w:val="315"/>
        </w:trPr>
        <w:tc>
          <w:tcPr>
            <w:tcW w:w="9320" w:type="dxa"/>
            <w:gridSpan w:val="6"/>
            <w:tcBorders>
              <w:top w:val="single" w:sz="4" w:space="0" w:color="auto"/>
              <w:left w:val="single" w:sz="4" w:space="0" w:color="auto"/>
              <w:bottom w:val="single" w:sz="4" w:space="0" w:color="auto"/>
              <w:right w:val="single" w:sz="4" w:space="0" w:color="000000"/>
            </w:tcBorders>
            <w:shd w:val="clear" w:color="000000" w:fill="33CCCC"/>
            <w:noWrap/>
            <w:hideMark/>
          </w:tcPr>
          <w:p w:rsidR="006F77C8" w:rsidRPr="006F77C8" w:rsidRDefault="006F77C8" w:rsidP="006F77C8">
            <w:pPr>
              <w:rPr>
                <w:rFonts w:ascii="Arial" w:eastAsia="Times New Roman" w:hAnsi="Arial" w:cs="Arial"/>
                <w:b/>
                <w:bCs/>
                <w:sz w:val="24"/>
                <w:szCs w:val="24"/>
                <w:lang w:val="en-AU" w:eastAsia="en-AU"/>
              </w:rPr>
            </w:pPr>
            <w:r w:rsidRPr="006F77C8">
              <w:rPr>
                <w:rFonts w:ascii="Arial" w:eastAsia="Times New Roman" w:hAnsi="Arial" w:cs="Arial"/>
                <w:b/>
                <w:bCs/>
                <w:sz w:val="24"/>
                <w:szCs w:val="24"/>
                <w:lang w:val="en-AU" w:eastAsia="en-AU"/>
              </w:rPr>
              <w:t>Mine Action Strategy 2010 to 2014 - Expenditure</w:t>
            </w:r>
          </w:p>
        </w:tc>
      </w:tr>
      <w:tr w:rsidR="006F77C8" w:rsidRPr="004761BD" w:rsidTr="006F77C8">
        <w:trPr>
          <w:trHeight w:val="300"/>
        </w:trPr>
        <w:tc>
          <w:tcPr>
            <w:tcW w:w="700" w:type="dxa"/>
            <w:tcBorders>
              <w:top w:val="nil"/>
              <w:left w:val="nil"/>
              <w:bottom w:val="nil"/>
              <w:right w:val="nil"/>
            </w:tcBorders>
            <w:shd w:val="clear" w:color="auto" w:fill="auto"/>
            <w:noWrap/>
            <w:vAlign w:val="bottom"/>
            <w:hideMark/>
          </w:tcPr>
          <w:p w:rsidR="006F77C8" w:rsidRPr="006F77C8" w:rsidRDefault="006F77C8" w:rsidP="006F77C8">
            <w:pPr>
              <w:rPr>
                <w:rFonts w:eastAsia="Times New Roman" w:cs="Calibri"/>
                <w:color w:val="000000"/>
                <w:lang w:val="en-AU" w:eastAsia="en-AU"/>
              </w:rPr>
            </w:pPr>
          </w:p>
        </w:tc>
        <w:tc>
          <w:tcPr>
            <w:tcW w:w="1220" w:type="dxa"/>
            <w:tcBorders>
              <w:top w:val="nil"/>
              <w:left w:val="nil"/>
              <w:bottom w:val="nil"/>
              <w:right w:val="nil"/>
            </w:tcBorders>
            <w:shd w:val="clear" w:color="auto" w:fill="auto"/>
            <w:noWrap/>
            <w:vAlign w:val="bottom"/>
            <w:hideMark/>
          </w:tcPr>
          <w:p w:rsidR="006F77C8" w:rsidRPr="006F77C8" w:rsidRDefault="006F77C8" w:rsidP="006F77C8">
            <w:pPr>
              <w:rPr>
                <w:rFonts w:eastAsia="Times New Roman" w:cs="Calibri"/>
                <w:color w:val="000000"/>
                <w:lang w:val="en-AU" w:eastAsia="en-AU"/>
              </w:rPr>
            </w:pPr>
          </w:p>
        </w:tc>
        <w:tc>
          <w:tcPr>
            <w:tcW w:w="1620" w:type="dxa"/>
            <w:tcBorders>
              <w:top w:val="nil"/>
              <w:left w:val="nil"/>
              <w:bottom w:val="nil"/>
              <w:right w:val="nil"/>
            </w:tcBorders>
            <w:shd w:val="clear" w:color="auto" w:fill="auto"/>
            <w:noWrap/>
            <w:vAlign w:val="bottom"/>
            <w:hideMark/>
          </w:tcPr>
          <w:p w:rsidR="006F77C8" w:rsidRPr="006F77C8" w:rsidRDefault="006F77C8" w:rsidP="006F77C8">
            <w:pPr>
              <w:rPr>
                <w:rFonts w:eastAsia="Times New Roman" w:cs="Calibri"/>
                <w:color w:val="000000"/>
                <w:lang w:val="en-AU" w:eastAsia="en-AU"/>
              </w:rPr>
            </w:pPr>
          </w:p>
        </w:tc>
        <w:tc>
          <w:tcPr>
            <w:tcW w:w="2760" w:type="dxa"/>
            <w:tcBorders>
              <w:top w:val="nil"/>
              <w:left w:val="nil"/>
              <w:bottom w:val="nil"/>
              <w:right w:val="nil"/>
            </w:tcBorders>
            <w:shd w:val="clear" w:color="auto" w:fill="auto"/>
            <w:noWrap/>
            <w:vAlign w:val="bottom"/>
            <w:hideMark/>
          </w:tcPr>
          <w:p w:rsidR="006F77C8" w:rsidRPr="006F77C8" w:rsidRDefault="006F77C8" w:rsidP="006F77C8">
            <w:pPr>
              <w:rPr>
                <w:rFonts w:eastAsia="Times New Roman" w:cs="Calibri"/>
                <w:color w:val="000000"/>
                <w:lang w:val="en-AU" w:eastAsia="en-AU"/>
              </w:rPr>
            </w:pPr>
          </w:p>
        </w:tc>
        <w:tc>
          <w:tcPr>
            <w:tcW w:w="1600" w:type="dxa"/>
            <w:tcBorders>
              <w:top w:val="nil"/>
              <w:left w:val="nil"/>
              <w:bottom w:val="nil"/>
              <w:right w:val="nil"/>
            </w:tcBorders>
            <w:shd w:val="clear" w:color="auto" w:fill="auto"/>
            <w:noWrap/>
            <w:vAlign w:val="bottom"/>
            <w:hideMark/>
          </w:tcPr>
          <w:p w:rsidR="006F77C8" w:rsidRPr="006F77C8" w:rsidRDefault="006F77C8" w:rsidP="006F77C8">
            <w:pPr>
              <w:rPr>
                <w:rFonts w:eastAsia="Times New Roman" w:cs="Calibri"/>
                <w:color w:val="000000"/>
                <w:lang w:val="en-AU" w:eastAsia="en-AU"/>
              </w:rPr>
            </w:pPr>
          </w:p>
        </w:tc>
        <w:tc>
          <w:tcPr>
            <w:tcW w:w="1420" w:type="dxa"/>
            <w:tcBorders>
              <w:top w:val="nil"/>
              <w:left w:val="nil"/>
              <w:bottom w:val="nil"/>
              <w:right w:val="nil"/>
            </w:tcBorders>
            <w:shd w:val="clear" w:color="auto" w:fill="auto"/>
            <w:noWrap/>
            <w:vAlign w:val="bottom"/>
            <w:hideMark/>
          </w:tcPr>
          <w:p w:rsidR="006F77C8" w:rsidRPr="006F77C8" w:rsidRDefault="006F77C8" w:rsidP="006F77C8">
            <w:pPr>
              <w:rPr>
                <w:rFonts w:eastAsia="Times New Roman" w:cs="Calibri"/>
                <w:color w:val="000000"/>
                <w:lang w:val="en-AU" w:eastAsia="en-AU"/>
              </w:rPr>
            </w:pPr>
          </w:p>
        </w:tc>
      </w:tr>
      <w:tr w:rsidR="006F77C8" w:rsidRPr="004761BD" w:rsidTr="006F77C8">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FFC000"/>
            <w:noWrap/>
            <w:hideMark/>
          </w:tcPr>
          <w:p w:rsidR="006F77C8" w:rsidRPr="006F77C8" w:rsidRDefault="006F77C8" w:rsidP="006F77C8">
            <w:pPr>
              <w:rPr>
                <w:rFonts w:ascii="Arial" w:eastAsia="Times New Roman" w:hAnsi="Arial" w:cs="Arial"/>
                <w:b/>
                <w:bCs/>
                <w:sz w:val="20"/>
                <w:szCs w:val="20"/>
                <w:lang w:val="en-AU" w:eastAsia="en-AU"/>
              </w:rPr>
            </w:pPr>
            <w:r w:rsidRPr="006F77C8">
              <w:rPr>
                <w:rFonts w:ascii="Arial" w:eastAsia="Times New Roman" w:hAnsi="Arial" w:cs="Arial"/>
                <w:b/>
                <w:bCs/>
                <w:sz w:val="20"/>
                <w:szCs w:val="20"/>
                <w:lang w:val="en-AU" w:eastAsia="en-AU"/>
              </w:rPr>
              <w:t>Year</w:t>
            </w:r>
          </w:p>
        </w:tc>
        <w:tc>
          <w:tcPr>
            <w:tcW w:w="1220" w:type="dxa"/>
            <w:tcBorders>
              <w:top w:val="single" w:sz="4" w:space="0" w:color="auto"/>
              <w:left w:val="nil"/>
              <w:bottom w:val="single" w:sz="4" w:space="0" w:color="auto"/>
              <w:right w:val="single" w:sz="4" w:space="0" w:color="auto"/>
            </w:tcBorders>
            <w:shd w:val="clear" w:color="000000" w:fill="FFC000"/>
            <w:hideMark/>
          </w:tcPr>
          <w:p w:rsidR="006F77C8" w:rsidRPr="006F77C8" w:rsidRDefault="006F77C8" w:rsidP="006F77C8">
            <w:pPr>
              <w:jc w:val="center"/>
              <w:rPr>
                <w:rFonts w:ascii="Arial" w:eastAsia="Times New Roman" w:hAnsi="Arial" w:cs="Arial"/>
                <w:b/>
                <w:bCs/>
                <w:color w:val="000000"/>
                <w:sz w:val="20"/>
                <w:szCs w:val="20"/>
                <w:lang w:val="en-AU" w:eastAsia="en-AU"/>
              </w:rPr>
            </w:pPr>
            <w:r w:rsidRPr="006F77C8">
              <w:rPr>
                <w:rFonts w:ascii="Arial" w:eastAsia="Times New Roman" w:hAnsi="Arial" w:cs="Arial"/>
                <w:b/>
                <w:bCs/>
                <w:color w:val="000000"/>
                <w:sz w:val="20"/>
                <w:szCs w:val="20"/>
                <w:lang w:val="en-AU" w:eastAsia="en-AU"/>
              </w:rPr>
              <w:t>Program / Country</w:t>
            </w:r>
          </w:p>
        </w:tc>
        <w:tc>
          <w:tcPr>
            <w:tcW w:w="1620" w:type="dxa"/>
            <w:tcBorders>
              <w:top w:val="single" w:sz="4" w:space="0" w:color="auto"/>
              <w:left w:val="nil"/>
              <w:bottom w:val="single" w:sz="4" w:space="0" w:color="auto"/>
              <w:right w:val="single" w:sz="4" w:space="0" w:color="auto"/>
            </w:tcBorders>
            <w:shd w:val="clear" w:color="000000" w:fill="FFC000"/>
            <w:hideMark/>
          </w:tcPr>
          <w:p w:rsidR="006F77C8" w:rsidRPr="006F77C8" w:rsidRDefault="006F77C8" w:rsidP="006F77C8">
            <w:pPr>
              <w:jc w:val="center"/>
              <w:rPr>
                <w:rFonts w:ascii="Arial" w:eastAsia="Times New Roman" w:hAnsi="Arial" w:cs="Arial"/>
                <w:b/>
                <w:bCs/>
                <w:color w:val="000000"/>
                <w:sz w:val="20"/>
                <w:szCs w:val="20"/>
                <w:lang w:val="en-AU" w:eastAsia="en-AU"/>
              </w:rPr>
            </w:pPr>
            <w:r w:rsidRPr="006F77C8">
              <w:rPr>
                <w:rFonts w:ascii="Arial" w:eastAsia="Times New Roman" w:hAnsi="Arial" w:cs="Arial"/>
                <w:b/>
                <w:bCs/>
                <w:color w:val="000000"/>
                <w:sz w:val="20"/>
                <w:szCs w:val="20"/>
                <w:lang w:val="en-AU" w:eastAsia="en-AU"/>
              </w:rPr>
              <w:t>Implementing partner</w:t>
            </w:r>
          </w:p>
        </w:tc>
        <w:tc>
          <w:tcPr>
            <w:tcW w:w="2760" w:type="dxa"/>
            <w:tcBorders>
              <w:top w:val="single" w:sz="4" w:space="0" w:color="auto"/>
              <w:left w:val="nil"/>
              <w:bottom w:val="single" w:sz="4" w:space="0" w:color="auto"/>
              <w:right w:val="single" w:sz="4" w:space="0" w:color="auto"/>
            </w:tcBorders>
            <w:shd w:val="clear" w:color="000000" w:fill="FFC000"/>
            <w:hideMark/>
          </w:tcPr>
          <w:p w:rsidR="006F77C8" w:rsidRPr="006F77C8" w:rsidRDefault="006F77C8" w:rsidP="006F77C8">
            <w:pPr>
              <w:jc w:val="center"/>
              <w:rPr>
                <w:rFonts w:ascii="Arial" w:eastAsia="Times New Roman" w:hAnsi="Arial" w:cs="Arial"/>
                <w:b/>
                <w:bCs/>
                <w:color w:val="000000"/>
                <w:sz w:val="20"/>
                <w:szCs w:val="20"/>
                <w:lang w:val="en-AU" w:eastAsia="en-AU"/>
              </w:rPr>
            </w:pPr>
            <w:r w:rsidRPr="006F77C8">
              <w:rPr>
                <w:rFonts w:ascii="Arial" w:eastAsia="Times New Roman" w:hAnsi="Arial" w:cs="Arial"/>
                <w:b/>
                <w:bCs/>
                <w:color w:val="000000"/>
                <w:sz w:val="20"/>
                <w:szCs w:val="20"/>
                <w:lang w:val="en-AU" w:eastAsia="en-AU"/>
              </w:rPr>
              <w:t>Initiative</w:t>
            </w:r>
          </w:p>
        </w:tc>
        <w:tc>
          <w:tcPr>
            <w:tcW w:w="1600" w:type="dxa"/>
            <w:tcBorders>
              <w:top w:val="single" w:sz="4" w:space="0" w:color="auto"/>
              <w:left w:val="nil"/>
              <w:bottom w:val="single" w:sz="4" w:space="0" w:color="auto"/>
              <w:right w:val="single" w:sz="4" w:space="0" w:color="auto"/>
            </w:tcBorders>
            <w:shd w:val="clear" w:color="000000" w:fill="FFC000"/>
            <w:hideMark/>
          </w:tcPr>
          <w:p w:rsidR="006F77C8" w:rsidRPr="006F77C8" w:rsidRDefault="006F77C8" w:rsidP="006F77C8">
            <w:pPr>
              <w:jc w:val="center"/>
              <w:rPr>
                <w:rFonts w:ascii="Arial" w:eastAsia="Times New Roman" w:hAnsi="Arial" w:cs="Arial"/>
                <w:b/>
                <w:bCs/>
                <w:color w:val="000000"/>
                <w:sz w:val="20"/>
                <w:szCs w:val="20"/>
                <w:lang w:val="en-AU" w:eastAsia="en-AU"/>
              </w:rPr>
            </w:pPr>
            <w:r w:rsidRPr="006F77C8">
              <w:rPr>
                <w:rFonts w:ascii="Arial" w:eastAsia="Times New Roman" w:hAnsi="Arial" w:cs="Arial"/>
                <w:b/>
                <w:bCs/>
                <w:color w:val="000000"/>
                <w:sz w:val="20"/>
                <w:szCs w:val="20"/>
                <w:lang w:val="en-AU" w:eastAsia="en-AU"/>
              </w:rPr>
              <w:t>Mine Action Sector</w:t>
            </w:r>
          </w:p>
        </w:tc>
        <w:tc>
          <w:tcPr>
            <w:tcW w:w="1420" w:type="dxa"/>
            <w:tcBorders>
              <w:top w:val="single" w:sz="4" w:space="0" w:color="auto"/>
              <w:left w:val="nil"/>
              <w:bottom w:val="single" w:sz="4" w:space="0" w:color="auto"/>
              <w:right w:val="single" w:sz="4" w:space="0" w:color="auto"/>
            </w:tcBorders>
            <w:shd w:val="clear" w:color="000000" w:fill="FFC000"/>
            <w:hideMark/>
          </w:tcPr>
          <w:p w:rsidR="006F77C8" w:rsidRPr="006F77C8" w:rsidRDefault="006F77C8" w:rsidP="006F77C8">
            <w:pPr>
              <w:jc w:val="center"/>
              <w:rPr>
                <w:rFonts w:ascii="Arial" w:eastAsia="Times New Roman" w:hAnsi="Arial" w:cs="Arial"/>
                <w:b/>
                <w:bCs/>
                <w:color w:val="000000"/>
                <w:sz w:val="20"/>
                <w:szCs w:val="20"/>
                <w:lang w:val="en-AU" w:eastAsia="en-AU"/>
              </w:rPr>
            </w:pPr>
            <w:r w:rsidRPr="006F77C8">
              <w:rPr>
                <w:rFonts w:ascii="Arial" w:eastAsia="Times New Roman" w:hAnsi="Arial" w:cs="Arial"/>
                <w:b/>
                <w:bCs/>
                <w:color w:val="000000"/>
                <w:sz w:val="20"/>
                <w:szCs w:val="20"/>
                <w:lang w:val="en-AU" w:eastAsia="en-AU"/>
              </w:rPr>
              <w:t>A$</w:t>
            </w:r>
          </w:p>
        </w:tc>
      </w:tr>
      <w:tr w:rsidR="006F77C8" w:rsidRPr="004761BD" w:rsidTr="006F77C8">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BURUNDI</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International Centre for Humanitarian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Enhanced Landmine Victim Assistance Support to Facilitate Progress toward Cartagena Action Plan - Burundi and Uganda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Development Program</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 Mine Action Art Exhibit</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18,263</w:t>
            </w:r>
          </w:p>
        </w:tc>
      </w:tr>
      <w:tr w:rsidR="006F77C8" w:rsidRPr="004761BD" w:rsidTr="006F77C8">
        <w:trPr>
          <w:trHeight w:val="45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Australian Red Cross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Landmine Survivor Assistance Program</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2,252,500</w:t>
            </w:r>
          </w:p>
        </w:tc>
      </w:tr>
      <w:tr w:rsidR="006F77C8" w:rsidRPr="004761BD" w:rsidTr="006F77C8">
        <w:trPr>
          <w:trHeight w:val="112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World Vision and International Women's Development Agency</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Community Strengthening &amp; Gender Mainstreaming in Integrated Mine Action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192,926</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CARE Australia</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Australia Cambodia Integrated Mine Action in </w:t>
            </w:r>
            <w:proofErr w:type="spellStart"/>
            <w:r w:rsidRPr="006F77C8">
              <w:rPr>
                <w:rFonts w:ascii="Arial" w:eastAsia="Times New Roman" w:hAnsi="Arial" w:cs="Arial"/>
                <w:sz w:val="16"/>
                <w:szCs w:val="16"/>
                <w:lang w:val="en-AU" w:eastAsia="en-AU"/>
              </w:rPr>
              <w:t>Pailin</w:t>
            </w:r>
            <w:proofErr w:type="spellEnd"/>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190,158</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Clearing for Results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1,995,000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IRAQ</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Operational Capacity Development</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2,500,000</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IRAQ</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Children's Fund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Protecting Children in Iraq from Injuries Related to Landmines and Other Explosives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JORDAN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Northern Border Mine Clearance Project</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CARE Australia</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Reducing UXO Risk and Improving Livelihoods of Ethnic Communities in </w:t>
            </w:r>
            <w:proofErr w:type="spellStart"/>
            <w:r w:rsidRPr="006F77C8">
              <w:rPr>
                <w:rFonts w:ascii="Arial" w:eastAsia="Times New Roman" w:hAnsi="Arial" w:cs="Arial"/>
                <w:sz w:val="16"/>
                <w:szCs w:val="16"/>
                <w:lang w:val="en-AU" w:eastAsia="en-AU"/>
              </w:rPr>
              <w:t>Sekong</w:t>
            </w:r>
            <w:proofErr w:type="spellEnd"/>
            <w:r w:rsidRPr="006F77C8">
              <w:rPr>
                <w:rFonts w:ascii="Arial" w:eastAsia="Times New Roman" w:hAnsi="Arial" w:cs="Arial"/>
                <w:sz w:val="16"/>
                <w:szCs w:val="16"/>
                <w:lang w:val="en-AU" w:eastAsia="en-AU"/>
              </w:rPr>
              <w:t xml:space="preserve"> Province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Integrated Mine Action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452,586</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World Vision  </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Integrated UXO Action in </w:t>
            </w:r>
            <w:proofErr w:type="spellStart"/>
            <w:r w:rsidRPr="006F77C8">
              <w:rPr>
                <w:rFonts w:ascii="Arial" w:eastAsia="Times New Roman" w:hAnsi="Arial" w:cs="Arial"/>
                <w:sz w:val="16"/>
                <w:szCs w:val="16"/>
                <w:lang w:val="en-AU" w:eastAsia="en-AU"/>
              </w:rPr>
              <w:t>Khammouane</w:t>
            </w:r>
            <w:proofErr w:type="spellEnd"/>
            <w:r w:rsidRPr="006F77C8">
              <w:rPr>
                <w:rFonts w:ascii="Arial" w:eastAsia="Times New Roman" w:hAnsi="Arial" w:cs="Arial"/>
                <w:sz w:val="16"/>
                <w:szCs w:val="16"/>
                <w:lang w:val="en-AU" w:eastAsia="en-AU"/>
              </w:rPr>
              <w:t xml:space="preserve"> Province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and Integrated Mine Action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395,792</w:t>
            </w:r>
          </w:p>
        </w:tc>
      </w:tr>
      <w:tr w:rsidR="006F77C8" w:rsidRPr="004761BD" w:rsidTr="006F77C8">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Capacity Building to Address the UXO Threat and Risks in Lao PDR</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Management, Capacity Building, 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1,247,494</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LEBANON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Clearance of Unexploded Ordnance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90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PALESTINIAN TERRITORIES (GAZA)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Unexploded Ordnance and Explosive Remnants of War Clearance and Management within the Occupied Palestinian Territory</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Swiss Foundation for Mine Action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Training of </w:t>
            </w:r>
            <w:proofErr w:type="spellStart"/>
            <w:r w:rsidRPr="006F77C8">
              <w:rPr>
                <w:rFonts w:ascii="Arial" w:eastAsia="Times New Roman" w:hAnsi="Arial" w:cs="Arial"/>
                <w:sz w:val="16"/>
                <w:szCs w:val="16"/>
                <w:lang w:val="en-AU" w:eastAsia="en-AU"/>
              </w:rPr>
              <w:t>Deminers</w:t>
            </w:r>
            <w:proofErr w:type="spellEnd"/>
            <w:r w:rsidRPr="006F77C8">
              <w:rPr>
                <w:rFonts w:ascii="Arial" w:eastAsia="Times New Roman" w:hAnsi="Arial" w:cs="Arial"/>
                <w:sz w:val="16"/>
                <w:szCs w:val="16"/>
                <w:lang w:val="en-AU" w:eastAsia="en-AU"/>
              </w:rPr>
              <w:t xml:space="preserve"> and Purchase of Mine Detectors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1,300,000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Demining</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700,000</w:t>
            </w:r>
          </w:p>
        </w:tc>
      </w:tr>
      <w:tr w:rsidR="006F77C8" w:rsidRPr="004761BD" w:rsidTr="006F77C8">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Children's Fund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lastRenderedPageBreak/>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Procurement of Demining equipment</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2,710,000</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Organisation for Migration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Procurement of Demining equipment</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921,640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Danish Demining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Demining</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290,000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SUDAN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Children's Fund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w:t>
            </w:r>
            <w:proofErr w:type="spellStart"/>
            <w:r w:rsidRPr="006F77C8">
              <w:rPr>
                <w:rFonts w:ascii="Arial" w:eastAsia="Times New Roman" w:hAnsi="Arial" w:cs="Arial"/>
                <w:sz w:val="16"/>
                <w:szCs w:val="16"/>
                <w:lang w:val="en-AU" w:eastAsia="en-AU"/>
              </w:rPr>
              <w:t>Rish</w:t>
            </w:r>
            <w:proofErr w:type="spellEnd"/>
            <w:r w:rsidRPr="006F77C8">
              <w:rPr>
                <w:rFonts w:ascii="Arial" w:eastAsia="Times New Roman" w:hAnsi="Arial" w:cs="Arial"/>
                <w:sz w:val="16"/>
                <w:szCs w:val="16"/>
                <w:lang w:val="en-AU" w:eastAsia="en-AU"/>
              </w:rPr>
              <w:t xml:space="preserve"> Education Programme in Sudan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SUDAN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and Explosive Remnants of War Survey and Clearance Operations in southern Sudan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UGANDA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Danish Demining Group </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Capacity Enhancement of the National Mine Action Programme in Uganda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UGANDA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International Centre for Humanitarian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Enhanced Landmine Victim Assistance Support to Facilitate Progress toward Cartagena Action Plan - Burundi and Uganda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Committee of the Red Cross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Special Fund for the Disabled</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Campaign to Ban Landmines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Landmine Monitor Report 2010</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300,000</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Campaign to Ban Landmines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 in Asia-Pacific</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60,000</w:t>
            </w:r>
          </w:p>
        </w:tc>
      </w:tr>
      <w:tr w:rsidR="006F77C8" w:rsidRPr="004761BD" w:rsidTr="006F77C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Call</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Operations in Asia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Cluster Munitions Coalition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 in Asia-Pacific</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60,381</w:t>
            </w:r>
          </w:p>
        </w:tc>
      </w:tr>
      <w:tr w:rsidR="006F77C8" w:rsidRPr="004761BD" w:rsidTr="006F77C8">
        <w:trPr>
          <w:trHeight w:val="90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2009-10</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International Centre for Humanitarian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Projects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134,000</w:t>
            </w:r>
          </w:p>
        </w:tc>
      </w:tr>
      <w:tr w:rsidR="006F77C8" w:rsidRPr="004761BD" w:rsidTr="006F77C8">
        <w:trPr>
          <w:trHeight w:val="510"/>
        </w:trPr>
        <w:tc>
          <w:tcPr>
            <w:tcW w:w="6300" w:type="dxa"/>
            <w:gridSpan w:val="4"/>
            <w:tcBorders>
              <w:top w:val="single" w:sz="4" w:space="0" w:color="auto"/>
              <w:left w:val="single" w:sz="4" w:space="0" w:color="auto"/>
              <w:bottom w:val="single" w:sz="4" w:space="0" w:color="auto"/>
              <w:right w:val="nil"/>
            </w:tcBorders>
            <w:shd w:val="clear" w:color="000000" w:fill="FFFF99"/>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1600" w:type="dxa"/>
            <w:tcBorders>
              <w:top w:val="nil"/>
              <w:left w:val="single" w:sz="4" w:space="0" w:color="auto"/>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b/>
                <w:bCs/>
                <w:i/>
                <w:iCs/>
                <w:sz w:val="20"/>
                <w:szCs w:val="20"/>
                <w:lang w:val="en-AU" w:eastAsia="en-AU"/>
              </w:rPr>
            </w:pPr>
            <w:r w:rsidRPr="006F77C8">
              <w:rPr>
                <w:rFonts w:ascii="Arial" w:eastAsia="Times New Roman" w:hAnsi="Arial" w:cs="Arial"/>
                <w:b/>
                <w:bCs/>
                <w:i/>
                <w:iCs/>
                <w:sz w:val="20"/>
                <w:szCs w:val="20"/>
                <w:lang w:val="en-AU" w:eastAsia="en-AU"/>
              </w:rPr>
              <w:t>Subtotal 2009-10</w:t>
            </w:r>
          </w:p>
        </w:tc>
        <w:tc>
          <w:tcPr>
            <w:tcW w:w="1420" w:type="dxa"/>
            <w:tcBorders>
              <w:top w:val="nil"/>
              <w:left w:val="nil"/>
              <w:bottom w:val="single" w:sz="4" w:space="0" w:color="auto"/>
              <w:right w:val="single" w:sz="4" w:space="0" w:color="auto"/>
            </w:tcBorders>
            <w:shd w:val="clear" w:color="000000" w:fill="FFFF99"/>
            <w:hideMark/>
          </w:tcPr>
          <w:p w:rsidR="006F77C8" w:rsidRPr="006F77C8" w:rsidRDefault="006F77C8" w:rsidP="006F77C8">
            <w:pPr>
              <w:jc w:val="right"/>
              <w:rPr>
                <w:rFonts w:ascii="Arial" w:eastAsia="Times New Roman" w:hAnsi="Arial" w:cs="Arial"/>
                <w:b/>
                <w:bCs/>
                <w:i/>
                <w:iCs/>
                <w:sz w:val="20"/>
                <w:szCs w:val="20"/>
                <w:lang w:val="en-AU" w:eastAsia="en-AU"/>
              </w:rPr>
            </w:pPr>
            <w:r w:rsidRPr="006F77C8">
              <w:rPr>
                <w:rFonts w:ascii="Arial" w:eastAsia="Times New Roman" w:hAnsi="Arial" w:cs="Arial"/>
                <w:b/>
                <w:bCs/>
                <w:i/>
                <w:iCs/>
                <w:sz w:val="20"/>
                <w:szCs w:val="20"/>
                <w:lang w:val="en-AU" w:eastAsia="en-AU"/>
              </w:rPr>
              <w:t>22,220,740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PROGRAM AREA</w:t>
            </w:r>
          </w:p>
        </w:tc>
        <w:tc>
          <w:tcPr>
            <w:tcW w:w="162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IMPLEMENTING PARTNER</w:t>
            </w:r>
          </w:p>
        </w:tc>
        <w:tc>
          <w:tcPr>
            <w:tcW w:w="276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INITIATIVE</w:t>
            </w:r>
          </w:p>
        </w:tc>
        <w:tc>
          <w:tcPr>
            <w:tcW w:w="160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PILLAR</w:t>
            </w:r>
          </w:p>
        </w:tc>
        <w:tc>
          <w:tcPr>
            <w:tcW w:w="142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PAYMENTS</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AFGHANISTAN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Centre for Afghanistan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UNMAS Support to Mine Action 2011-2015</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Mine Risk Education, Victim Assistance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10,000,000</w:t>
            </w:r>
          </w:p>
        </w:tc>
      </w:tr>
      <w:tr w:rsidR="006F77C8" w:rsidRPr="004761BD" w:rsidTr="006F77C8">
        <w:trPr>
          <w:trHeight w:val="90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Action Aid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Integrated Mine Action and Development in </w:t>
            </w:r>
            <w:proofErr w:type="spellStart"/>
            <w:r w:rsidRPr="006F77C8">
              <w:rPr>
                <w:rFonts w:ascii="Arial" w:eastAsia="Times New Roman" w:hAnsi="Arial" w:cs="Arial"/>
                <w:sz w:val="16"/>
                <w:szCs w:val="16"/>
                <w:lang w:val="en-AU" w:eastAsia="en-AU"/>
              </w:rPr>
              <w:t>Banteay</w:t>
            </w:r>
            <w:proofErr w:type="spellEnd"/>
            <w:r w:rsidRPr="006F77C8">
              <w:rPr>
                <w:rFonts w:ascii="Arial" w:eastAsia="Times New Roman" w:hAnsi="Arial" w:cs="Arial"/>
                <w:sz w:val="16"/>
                <w:szCs w:val="16"/>
                <w:lang w:val="en-AU" w:eastAsia="en-AU"/>
              </w:rPr>
              <w:t xml:space="preserve"> </w:t>
            </w:r>
            <w:proofErr w:type="spellStart"/>
            <w:r w:rsidRPr="006F77C8">
              <w:rPr>
                <w:rFonts w:ascii="Arial" w:eastAsia="Times New Roman" w:hAnsi="Arial" w:cs="Arial"/>
                <w:sz w:val="16"/>
                <w:szCs w:val="16"/>
                <w:lang w:val="en-AU" w:eastAsia="en-AU"/>
              </w:rPr>
              <w:t>Meanchey</w:t>
            </w:r>
            <w:proofErr w:type="spellEnd"/>
            <w:r w:rsidRPr="006F77C8">
              <w:rPr>
                <w:rFonts w:ascii="Arial" w:eastAsia="Times New Roman" w:hAnsi="Arial" w:cs="Arial"/>
                <w:sz w:val="16"/>
                <w:szCs w:val="16"/>
                <w:lang w:val="en-AU" w:eastAsia="en-AU"/>
              </w:rPr>
              <w:t xml:space="preserve">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Victim Assistance, Integrated Mine Action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5,311</w:t>
            </w:r>
          </w:p>
        </w:tc>
      </w:tr>
      <w:tr w:rsidR="006F77C8" w:rsidRPr="004761BD" w:rsidTr="006F77C8">
        <w:trPr>
          <w:trHeight w:val="112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World Vision and International Women's Development Agency</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Community Strengthening &amp; Gender Mainstreaming in Integrated Mine Action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Victim Assistance, Integrated Mine Action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3,937</w:t>
            </w:r>
          </w:p>
        </w:tc>
      </w:tr>
      <w:tr w:rsidR="006F77C8" w:rsidRPr="004761BD" w:rsidTr="006F77C8">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Support for Cambodia as Presidency of the 11 Meeting of State Parties to the Mine Ban Convention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200,000</w:t>
            </w:r>
          </w:p>
        </w:tc>
      </w:tr>
      <w:tr w:rsidR="006F77C8" w:rsidRPr="004761BD" w:rsidTr="006F77C8">
        <w:trPr>
          <w:trHeight w:val="45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lastRenderedPageBreak/>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CHAD</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Emergency Response Mine Risk Education in Eastern Chad</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EGYPT</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 Development Programme </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in Support of the North West Coast National Development Plan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ETHIOPIA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Action in the </w:t>
            </w:r>
            <w:proofErr w:type="spellStart"/>
            <w:r w:rsidRPr="006F77C8">
              <w:rPr>
                <w:rFonts w:ascii="Arial" w:eastAsia="Times New Roman" w:hAnsi="Arial" w:cs="Arial"/>
                <w:sz w:val="16"/>
                <w:szCs w:val="16"/>
                <w:lang w:val="en-AU" w:eastAsia="en-AU"/>
              </w:rPr>
              <w:t>Tigray</w:t>
            </w:r>
            <w:proofErr w:type="spellEnd"/>
            <w:r w:rsidRPr="006F77C8">
              <w:rPr>
                <w:rFonts w:ascii="Arial" w:eastAsia="Times New Roman" w:hAnsi="Arial" w:cs="Arial"/>
                <w:sz w:val="16"/>
                <w:szCs w:val="16"/>
                <w:lang w:val="en-AU" w:eastAsia="en-AU"/>
              </w:rPr>
              <w:t xml:space="preserve">, Afar and Somali regions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45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IRAQ</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Operational Capacity Development</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1,500,000</w:t>
            </w:r>
          </w:p>
        </w:tc>
      </w:tr>
      <w:tr w:rsidR="006F77C8" w:rsidRPr="004761BD" w:rsidTr="006F77C8">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IRAQ</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United Nations </w:t>
            </w:r>
            <w:proofErr w:type="spellStart"/>
            <w:r w:rsidRPr="006F77C8">
              <w:rPr>
                <w:rFonts w:ascii="Arial" w:eastAsia="Times New Roman" w:hAnsi="Arial" w:cs="Arial"/>
                <w:sz w:val="16"/>
                <w:szCs w:val="16"/>
                <w:lang w:val="en-AU" w:eastAsia="en-AU"/>
              </w:rPr>
              <w:t>Childrens</w:t>
            </w:r>
            <w:proofErr w:type="spellEnd"/>
            <w:r w:rsidRPr="006F77C8">
              <w:rPr>
                <w:rFonts w:ascii="Arial" w:eastAsia="Times New Roman" w:hAnsi="Arial" w:cs="Arial"/>
                <w:sz w:val="16"/>
                <w:szCs w:val="16"/>
                <w:lang w:val="en-AU" w:eastAsia="en-AU"/>
              </w:rPr>
              <w:t xml:space="preserve"> Fund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Protecting Children in Iraq from Injuries Related to Landmines and other Explosives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JORDAN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National Committee for Demining and Clearance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Northern Border Mine Clearance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250,000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Support to Quality Management of the UXO Sector in Laos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Risk Education, Advocacy, Capacity Building</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1,247,494</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CARE Australia</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 xml:space="preserve">Reducing UXO Risk and Improving Livelihoods of Ethnic Communities in </w:t>
            </w:r>
            <w:proofErr w:type="spellStart"/>
            <w:r w:rsidRPr="006F77C8">
              <w:rPr>
                <w:rFonts w:ascii="Arial" w:eastAsia="Times New Roman" w:hAnsi="Arial" w:cs="Arial"/>
                <w:color w:val="000000"/>
                <w:sz w:val="16"/>
                <w:szCs w:val="16"/>
                <w:lang w:val="en-AU" w:eastAsia="en-AU"/>
              </w:rPr>
              <w:t>Sekong</w:t>
            </w:r>
            <w:proofErr w:type="spellEnd"/>
            <w:r w:rsidRPr="006F77C8">
              <w:rPr>
                <w:rFonts w:ascii="Arial" w:eastAsia="Times New Roman" w:hAnsi="Arial" w:cs="Arial"/>
                <w:color w:val="000000"/>
                <w:sz w:val="16"/>
                <w:szCs w:val="16"/>
                <w:lang w:val="en-AU" w:eastAsia="en-AU"/>
              </w:rPr>
              <w:t xml:space="preserve"> Province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Clearance, 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323,260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World Vision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 xml:space="preserve">Integrated UXO action in </w:t>
            </w:r>
            <w:proofErr w:type="spellStart"/>
            <w:r w:rsidRPr="006F77C8">
              <w:rPr>
                <w:rFonts w:ascii="Arial" w:eastAsia="Times New Roman" w:hAnsi="Arial" w:cs="Arial"/>
                <w:color w:val="000000"/>
                <w:sz w:val="16"/>
                <w:szCs w:val="16"/>
                <w:lang w:val="en-AU" w:eastAsia="en-AU"/>
              </w:rPr>
              <w:t>Khammouane</w:t>
            </w:r>
            <w:proofErr w:type="spellEnd"/>
            <w:r w:rsidRPr="006F77C8">
              <w:rPr>
                <w:rFonts w:ascii="Arial" w:eastAsia="Times New Roman" w:hAnsi="Arial" w:cs="Arial"/>
                <w:color w:val="000000"/>
                <w:sz w:val="16"/>
                <w:szCs w:val="16"/>
                <w:lang w:val="en-AU" w:eastAsia="en-AU"/>
              </w:rPr>
              <w:t xml:space="preserve"> Province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Clearance, 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352,281</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Cooperative Orthotic and Prosthetic Enterprise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Sustainable Rehabilitation Services in Laos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200,000</w:t>
            </w:r>
          </w:p>
        </w:tc>
      </w:tr>
      <w:tr w:rsidR="006F77C8" w:rsidRPr="004761BD" w:rsidTr="006F77C8">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Support to Clearance Operations of the Lao National Unexploded Ordnance (UXO) Program</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Clearance, Mine Risk Education, Capacity Building</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2,500,000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LEBANON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Battle Area Clearance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45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LEBANON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proofErr w:type="spellStart"/>
            <w:r w:rsidRPr="006F77C8">
              <w:rPr>
                <w:rFonts w:ascii="Arial" w:eastAsia="Times New Roman" w:hAnsi="Arial" w:cs="Arial"/>
                <w:color w:val="000000"/>
                <w:sz w:val="16"/>
                <w:szCs w:val="16"/>
                <w:lang w:val="en-AU" w:eastAsia="en-AU"/>
              </w:rPr>
              <w:t>Norwedian</w:t>
            </w:r>
            <w:proofErr w:type="spellEnd"/>
            <w:r w:rsidRPr="006F77C8">
              <w:rPr>
                <w:rFonts w:ascii="Arial" w:eastAsia="Times New Roman" w:hAnsi="Arial" w:cs="Arial"/>
                <w:color w:val="000000"/>
                <w:sz w:val="16"/>
                <w:szCs w:val="16"/>
                <w:lang w:val="en-AU" w:eastAsia="en-AU"/>
              </w:rPr>
              <w:t xml:space="preserve"> Peoples Aid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Battle Area Clearance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300,000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The HALO Trust</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for Resettlement in Northern Sri Lanka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750,000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Swiss Foundation for Mine Action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Emergency Survey and Mine Clearance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1,500,000</w:t>
            </w:r>
          </w:p>
        </w:tc>
      </w:tr>
      <w:tr w:rsidR="006F77C8" w:rsidRPr="004761BD" w:rsidTr="006F77C8">
        <w:trPr>
          <w:trHeight w:val="90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Survey and Clearance in Support of IDP Returns and Livelihood Development in northern Sri Lanka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1,500,000</w:t>
            </w:r>
          </w:p>
        </w:tc>
      </w:tr>
      <w:tr w:rsidR="006F77C8" w:rsidRPr="004761BD" w:rsidTr="006F77C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UNDP</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UNDP Support to Mine Action</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750,000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Survey and Clearance in northern and eastern Sri Lanka</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1,600,000</w:t>
            </w:r>
          </w:p>
        </w:tc>
      </w:tr>
      <w:tr w:rsidR="006F77C8" w:rsidRPr="004761BD" w:rsidTr="006F77C8">
        <w:trPr>
          <w:trHeight w:val="90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Danish Demining Group </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Emergency Mine Survey and Clearance in Support of Return and Resettlement of IDPs in northern Sri Lanka</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900,000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proofErr w:type="spellStart"/>
            <w:r w:rsidRPr="006F77C8">
              <w:rPr>
                <w:rFonts w:ascii="Arial" w:eastAsia="Times New Roman" w:hAnsi="Arial" w:cs="Arial"/>
                <w:sz w:val="16"/>
                <w:szCs w:val="16"/>
                <w:lang w:val="en-AU" w:eastAsia="en-AU"/>
              </w:rPr>
              <w:t>Delvon</w:t>
            </w:r>
            <w:proofErr w:type="spellEnd"/>
            <w:r w:rsidRPr="006F77C8">
              <w:rPr>
                <w:rFonts w:ascii="Arial" w:eastAsia="Times New Roman" w:hAnsi="Arial" w:cs="Arial"/>
                <w:sz w:val="16"/>
                <w:szCs w:val="16"/>
                <w:lang w:val="en-AU" w:eastAsia="en-AU"/>
              </w:rPr>
              <w:t xml:space="preserve"> Assistance for Social Harmony</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Demining Using Metal Detectors in </w:t>
            </w:r>
            <w:proofErr w:type="spellStart"/>
            <w:r w:rsidRPr="006F77C8">
              <w:rPr>
                <w:rFonts w:ascii="Arial" w:eastAsia="Times New Roman" w:hAnsi="Arial" w:cs="Arial"/>
                <w:sz w:val="16"/>
                <w:szCs w:val="16"/>
                <w:lang w:val="en-AU" w:eastAsia="en-AU"/>
              </w:rPr>
              <w:t>Lullativu</w:t>
            </w:r>
            <w:proofErr w:type="spellEnd"/>
            <w:r w:rsidRPr="006F77C8">
              <w:rPr>
                <w:rFonts w:ascii="Arial" w:eastAsia="Times New Roman" w:hAnsi="Arial" w:cs="Arial"/>
                <w:sz w:val="16"/>
                <w:szCs w:val="16"/>
                <w:lang w:val="en-AU" w:eastAsia="en-AU"/>
              </w:rPr>
              <w:t xml:space="preserve"> and </w:t>
            </w:r>
            <w:proofErr w:type="spellStart"/>
            <w:r w:rsidRPr="006F77C8">
              <w:rPr>
                <w:rFonts w:ascii="Arial" w:eastAsia="Times New Roman" w:hAnsi="Arial" w:cs="Arial"/>
                <w:sz w:val="16"/>
                <w:szCs w:val="16"/>
                <w:lang w:val="en-AU" w:eastAsia="en-AU"/>
              </w:rPr>
              <w:t>Kilinochchi</w:t>
            </w:r>
            <w:proofErr w:type="spellEnd"/>
            <w:r w:rsidRPr="006F77C8">
              <w:rPr>
                <w:rFonts w:ascii="Arial" w:eastAsia="Times New Roman" w:hAnsi="Arial" w:cs="Arial"/>
                <w:sz w:val="16"/>
                <w:szCs w:val="16"/>
                <w:lang w:val="en-AU" w:eastAsia="en-AU"/>
              </w:rPr>
              <w:t xml:space="preserve"> Districts</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United Nations </w:t>
            </w:r>
            <w:proofErr w:type="spellStart"/>
            <w:r w:rsidRPr="006F77C8">
              <w:rPr>
                <w:rFonts w:ascii="Arial" w:eastAsia="Times New Roman" w:hAnsi="Arial" w:cs="Arial"/>
                <w:sz w:val="16"/>
                <w:szCs w:val="16"/>
                <w:lang w:val="en-AU" w:eastAsia="en-AU"/>
              </w:rPr>
              <w:t>Childrens</w:t>
            </w:r>
            <w:proofErr w:type="spellEnd"/>
            <w:r w:rsidRPr="006F77C8">
              <w:rPr>
                <w:rFonts w:ascii="Arial" w:eastAsia="Times New Roman" w:hAnsi="Arial" w:cs="Arial"/>
                <w:sz w:val="16"/>
                <w:szCs w:val="16"/>
                <w:lang w:val="en-AU" w:eastAsia="en-AU"/>
              </w:rPr>
              <w:t xml:space="preserve"> Fund</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UNICEF Support to Mine Risk Education, Victim Assistance and Advocacy in Sri Lanka</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45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lastRenderedPageBreak/>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UGANDA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Danish Demining Group </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Completion of Landmine Clearance </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1,900,000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UGANDA / DRC</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Handicap International</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and Mine Risk Education</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Mine Risk Education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2,300,000</w:t>
            </w:r>
          </w:p>
        </w:tc>
      </w:tr>
      <w:tr w:rsidR="006F77C8" w:rsidRPr="004761BD" w:rsidTr="006F77C8">
        <w:trPr>
          <w:trHeight w:val="112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Voluntary Trust Fund 2011 including DRC 1,000,000; Guinea Bissau 349,800; Libya 1,500,000; Sudan 1,001,993 and Tajikistan 148,207</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Mine Risk </w:t>
            </w:r>
            <w:proofErr w:type="spellStart"/>
            <w:r w:rsidRPr="006F77C8">
              <w:rPr>
                <w:rFonts w:ascii="Arial" w:eastAsia="Times New Roman" w:hAnsi="Arial" w:cs="Arial"/>
                <w:sz w:val="16"/>
                <w:szCs w:val="16"/>
                <w:lang w:val="en-AU" w:eastAsia="en-AU"/>
              </w:rPr>
              <w:t>Education,Victim</w:t>
            </w:r>
            <w:proofErr w:type="spellEnd"/>
            <w:r w:rsidRPr="006F77C8">
              <w:rPr>
                <w:rFonts w:ascii="Arial" w:eastAsia="Times New Roman" w:hAnsi="Arial" w:cs="Arial"/>
                <w:sz w:val="16"/>
                <w:szCs w:val="16"/>
                <w:lang w:val="en-AU" w:eastAsia="en-AU"/>
              </w:rPr>
              <w:t xml:space="preserve">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4,000,000</w:t>
            </w:r>
          </w:p>
        </w:tc>
      </w:tr>
      <w:tr w:rsidR="006F77C8" w:rsidRPr="004761BD" w:rsidTr="006F77C8">
        <w:trPr>
          <w:trHeight w:val="112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Geneva International Centre for Humanitarian Demining</w:t>
            </w:r>
          </w:p>
        </w:tc>
        <w:tc>
          <w:tcPr>
            <w:tcW w:w="2760" w:type="dxa"/>
            <w:tcBorders>
              <w:top w:val="nil"/>
              <w:left w:val="nil"/>
              <w:bottom w:val="single" w:sz="4" w:space="0" w:color="auto"/>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Core Support to GICHD and ISU including Victim Assistance </w:t>
            </w:r>
          </w:p>
        </w:tc>
        <w:tc>
          <w:tcPr>
            <w:tcW w:w="16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Mine Action Management, Capacity Building, Advocacy, 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color w:val="000000"/>
                <w:sz w:val="16"/>
                <w:szCs w:val="16"/>
                <w:lang w:val="en-AU" w:eastAsia="en-AU"/>
              </w:rPr>
            </w:pPr>
            <w:r w:rsidRPr="006F77C8">
              <w:rPr>
                <w:rFonts w:ascii="Arial" w:eastAsia="Times New Roman" w:hAnsi="Arial" w:cs="Arial"/>
                <w:color w:val="000000"/>
                <w:sz w:val="16"/>
                <w:szCs w:val="16"/>
                <w:lang w:val="en-AU" w:eastAsia="en-AU"/>
              </w:rPr>
              <w:t>600,000</w:t>
            </w:r>
          </w:p>
        </w:tc>
      </w:tr>
      <w:tr w:rsidR="006F77C8" w:rsidRPr="004761BD" w:rsidTr="006F77C8">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Core Support to UNMAS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 Universalisation, Victim Assistance, 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300,000</w:t>
            </w:r>
          </w:p>
        </w:tc>
      </w:tr>
      <w:tr w:rsidR="006F77C8" w:rsidRPr="004761BD" w:rsidTr="006F77C8">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Call</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Universalisation and Advocacy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209,161</w:t>
            </w:r>
          </w:p>
        </w:tc>
      </w:tr>
      <w:tr w:rsidR="006F77C8" w:rsidRPr="004761BD" w:rsidTr="006F77C8">
        <w:trPr>
          <w:trHeight w:val="112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International Campaign to Ban Landmines and Cluster </w:t>
            </w:r>
            <w:proofErr w:type="spellStart"/>
            <w:r w:rsidRPr="006F77C8">
              <w:rPr>
                <w:rFonts w:ascii="Arial" w:eastAsia="Times New Roman" w:hAnsi="Arial" w:cs="Arial"/>
                <w:sz w:val="16"/>
                <w:szCs w:val="16"/>
                <w:lang w:val="en-AU" w:eastAsia="en-AU"/>
              </w:rPr>
              <w:t>Munition</w:t>
            </w:r>
            <w:proofErr w:type="spellEnd"/>
            <w:r w:rsidRPr="006F77C8">
              <w:rPr>
                <w:rFonts w:ascii="Arial" w:eastAsia="Times New Roman" w:hAnsi="Arial" w:cs="Arial"/>
                <w:sz w:val="16"/>
                <w:szCs w:val="16"/>
                <w:lang w:val="en-AU" w:eastAsia="en-AU"/>
              </w:rPr>
              <w:t xml:space="preserve"> Coalition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 Advocacy and Action Research</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450,000</w:t>
            </w:r>
          </w:p>
        </w:tc>
      </w:tr>
      <w:tr w:rsidR="006F77C8" w:rsidRPr="004761BD" w:rsidTr="006F77C8">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International Centre for Humanitarian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Gender and Mine Action, Land Release and Victim Assistance Parallel Program</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 Research, 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North Atlantic Treaty Organisation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in Georgia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Victim Assistance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Committee of the Red Cross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Azerbaijan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Victim Assistance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w:t>
            </w:r>
          </w:p>
        </w:tc>
      </w:tr>
      <w:tr w:rsidR="006F77C8" w:rsidRPr="004761BD" w:rsidTr="006F77C8">
        <w:trPr>
          <w:trHeight w:val="67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Committee of the Red Cross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Special Fund for the Disabled - Vietnam and Global Operations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2010-11</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Committee of the Red Cross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Special Mine Action Appeal 2011</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2,500,000</w:t>
            </w:r>
          </w:p>
        </w:tc>
      </w:tr>
      <w:tr w:rsidR="006F77C8" w:rsidRPr="004761BD" w:rsidTr="006F77C8">
        <w:trPr>
          <w:trHeight w:val="510"/>
        </w:trPr>
        <w:tc>
          <w:tcPr>
            <w:tcW w:w="6300" w:type="dxa"/>
            <w:gridSpan w:val="4"/>
            <w:tcBorders>
              <w:top w:val="single" w:sz="4" w:space="0" w:color="auto"/>
              <w:left w:val="single" w:sz="4" w:space="0" w:color="auto"/>
              <w:bottom w:val="single" w:sz="4" w:space="0" w:color="auto"/>
              <w:right w:val="nil"/>
            </w:tcBorders>
            <w:shd w:val="clear" w:color="000000" w:fill="FFFF99"/>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1600" w:type="dxa"/>
            <w:tcBorders>
              <w:top w:val="nil"/>
              <w:left w:val="single" w:sz="4" w:space="0" w:color="auto"/>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b/>
                <w:bCs/>
                <w:i/>
                <w:iCs/>
                <w:sz w:val="20"/>
                <w:szCs w:val="20"/>
                <w:lang w:val="en-AU" w:eastAsia="en-AU"/>
              </w:rPr>
            </w:pPr>
            <w:r w:rsidRPr="006F77C8">
              <w:rPr>
                <w:rFonts w:ascii="Arial" w:eastAsia="Times New Roman" w:hAnsi="Arial" w:cs="Arial"/>
                <w:b/>
                <w:bCs/>
                <w:i/>
                <w:iCs/>
                <w:sz w:val="20"/>
                <w:szCs w:val="20"/>
                <w:lang w:val="en-AU" w:eastAsia="en-AU"/>
              </w:rPr>
              <w:t>Subtotal 2010-11</w:t>
            </w:r>
          </w:p>
        </w:tc>
        <w:tc>
          <w:tcPr>
            <w:tcW w:w="1420" w:type="dxa"/>
            <w:tcBorders>
              <w:top w:val="nil"/>
              <w:left w:val="nil"/>
              <w:bottom w:val="single" w:sz="4" w:space="0" w:color="auto"/>
              <w:right w:val="single" w:sz="4" w:space="0" w:color="auto"/>
            </w:tcBorders>
            <w:shd w:val="clear" w:color="000000" w:fill="FFFF99"/>
            <w:hideMark/>
          </w:tcPr>
          <w:p w:rsidR="006F77C8" w:rsidRPr="006F77C8" w:rsidRDefault="006F77C8" w:rsidP="006F77C8">
            <w:pPr>
              <w:jc w:val="right"/>
              <w:rPr>
                <w:rFonts w:ascii="Arial" w:eastAsia="Times New Roman" w:hAnsi="Arial" w:cs="Arial"/>
                <w:b/>
                <w:bCs/>
                <w:i/>
                <w:iCs/>
                <w:sz w:val="20"/>
                <w:szCs w:val="20"/>
                <w:lang w:val="en-AU" w:eastAsia="en-AU"/>
              </w:rPr>
            </w:pPr>
            <w:r w:rsidRPr="006F77C8">
              <w:rPr>
                <w:rFonts w:ascii="Arial" w:eastAsia="Times New Roman" w:hAnsi="Arial" w:cs="Arial"/>
                <w:b/>
                <w:bCs/>
                <w:i/>
                <w:iCs/>
                <w:sz w:val="20"/>
                <w:szCs w:val="20"/>
                <w:lang w:val="en-AU" w:eastAsia="en-AU"/>
              </w:rPr>
              <w:t>42,241,444</w:t>
            </w:r>
          </w:p>
        </w:tc>
      </w:tr>
      <w:tr w:rsidR="006F77C8" w:rsidRPr="004761BD" w:rsidTr="006F77C8">
        <w:trPr>
          <w:trHeight w:val="510"/>
        </w:trPr>
        <w:tc>
          <w:tcPr>
            <w:tcW w:w="700" w:type="dxa"/>
            <w:tcBorders>
              <w:top w:val="nil"/>
              <w:left w:val="single" w:sz="4" w:space="0" w:color="auto"/>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20"/>
                <w:szCs w:val="20"/>
                <w:lang w:val="en-AU" w:eastAsia="en-AU"/>
              </w:rPr>
            </w:pPr>
            <w:r w:rsidRPr="006F77C8">
              <w:rPr>
                <w:rFonts w:ascii="Arial" w:eastAsia="Times New Roman" w:hAnsi="Arial" w:cs="Arial"/>
                <w:b/>
                <w:bCs/>
                <w:sz w:val="20"/>
                <w:szCs w:val="20"/>
                <w:lang w:val="en-AU" w:eastAsia="en-AU"/>
              </w:rPr>
              <w:t>2011-12</w:t>
            </w:r>
          </w:p>
        </w:tc>
        <w:tc>
          <w:tcPr>
            <w:tcW w:w="122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PROGRAM AREA</w:t>
            </w:r>
          </w:p>
        </w:tc>
        <w:tc>
          <w:tcPr>
            <w:tcW w:w="162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IMPLEMENTING PARTNER</w:t>
            </w:r>
          </w:p>
        </w:tc>
        <w:tc>
          <w:tcPr>
            <w:tcW w:w="276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INITIATIVE</w:t>
            </w:r>
          </w:p>
        </w:tc>
        <w:tc>
          <w:tcPr>
            <w:tcW w:w="160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PILLAR</w:t>
            </w:r>
          </w:p>
        </w:tc>
        <w:tc>
          <w:tcPr>
            <w:tcW w:w="1420" w:type="dxa"/>
            <w:tcBorders>
              <w:top w:val="nil"/>
              <w:left w:val="nil"/>
              <w:bottom w:val="single" w:sz="4" w:space="0" w:color="auto"/>
              <w:right w:val="single" w:sz="4" w:space="0" w:color="auto"/>
            </w:tcBorders>
            <w:shd w:val="clear" w:color="000000" w:fill="FFC000"/>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PAYMENTS</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IRAQ</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Iraq Mine Action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JORDAN </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Norwegian People's Aid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Northern Border Mine Clearance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World Vision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 Mine action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249,300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Cooperative Orthotic and Prosthetic Enterprise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 and Rehabilitation</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222,179</w:t>
            </w:r>
          </w:p>
        </w:tc>
      </w:tr>
      <w:tr w:rsidR="006F77C8" w:rsidRPr="004761BD" w:rsidTr="006F77C8">
        <w:trPr>
          <w:trHeight w:val="45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LAOS</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450"/>
        </w:trPr>
        <w:tc>
          <w:tcPr>
            <w:tcW w:w="700" w:type="dxa"/>
            <w:tcBorders>
              <w:top w:val="single" w:sz="4" w:space="0" w:color="auto"/>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lastRenderedPageBreak/>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LEBANON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Battle Area Clearance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500,000</w:t>
            </w:r>
          </w:p>
        </w:tc>
      </w:tr>
      <w:tr w:rsidR="006F77C8" w:rsidRPr="004761BD" w:rsidTr="006F77C8">
        <w:trPr>
          <w:trHeight w:val="450"/>
        </w:trPr>
        <w:tc>
          <w:tcPr>
            <w:tcW w:w="700" w:type="dxa"/>
            <w:tcBorders>
              <w:top w:val="single" w:sz="4" w:space="0" w:color="auto"/>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LEBANON</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Norwegian People's Aid</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Battle Area Clearance</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300,000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LIBYA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in Libya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2,000,000</w:t>
            </w:r>
          </w:p>
        </w:tc>
      </w:tr>
      <w:tr w:rsidR="006F77C8" w:rsidRPr="004761BD" w:rsidTr="006F77C8">
        <w:trPr>
          <w:trHeight w:val="300"/>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MOZAMBIQUE</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UNDP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1,600,000</w:t>
            </w:r>
          </w:p>
        </w:tc>
      </w:tr>
      <w:tr w:rsidR="006F77C8" w:rsidRPr="004761BD" w:rsidTr="006F77C8">
        <w:trPr>
          <w:trHeight w:val="675"/>
        </w:trPr>
        <w:tc>
          <w:tcPr>
            <w:tcW w:w="700" w:type="dxa"/>
            <w:tcBorders>
              <w:top w:val="single" w:sz="4" w:space="0" w:color="auto"/>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PALAU</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Cleared Ground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Cleared Ground Demining, for the Tourist Jungle Trail – </w:t>
            </w:r>
            <w:proofErr w:type="spellStart"/>
            <w:r w:rsidRPr="006F77C8">
              <w:rPr>
                <w:rFonts w:ascii="Arial" w:eastAsia="Times New Roman" w:hAnsi="Arial" w:cs="Arial"/>
                <w:sz w:val="16"/>
                <w:szCs w:val="16"/>
                <w:lang w:val="en-AU" w:eastAsia="en-AU"/>
              </w:rPr>
              <w:t>Palaliu</w:t>
            </w:r>
            <w:proofErr w:type="spellEnd"/>
            <w:r w:rsidRPr="006F77C8">
              <w:rPr>
                <w:rFonts w:ascii="Arial" w:eastAsia="Times New Roman" w:hAnsi="Arial" w:cs="Arial"/>
                <w:sz w:val="16"/>
                <w:szCs w:val="16"/>
                <w:lang w:val="en-AU" w:eastAsia="en-AU"/>
              </w:rPr>
              <w:t xml:space="preserve"> Island project, Palau</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50,544</w:t>
            </w:r>
          </w:p>
        </w:tc>
      </w:tr>
      <w:tr w:rsidR="006F77C8" w:rsidRPr="004761BD" w:rsidTr="006F77C8">
        <w:trPr>
          <w:trHeight w:val="450"/>
        </w:trPr>
        <w:tc>
          <w:tcPr>
            <w:tcW w:w="700" w:type="dxa"/>
            <w:tcBorders>
              <w:top w:val="single" w:sz="4" w:space="0" w:color="auto"/>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PALAU</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Cleared Ground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ERW clearance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Mine Clearance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1,300,000</w:t>
            </w:r>
          </w:p>
        </w:tc>
      </w:tr>
      <w:tr w:rsidR="006F77C8" w:rsidRPr="004761BD" w:rsidTr="006F77C8">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Integrated Humanitarian Mine Action in Sri Lanka</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Management, Capacity Building, 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1,660,000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proofErr w:type="spellStart"/>
            <w:r w:rsidRPr="006F77C8">
              <w:rPr>
                <w:rFonts w:ascii="Arial" w:eastAsia="Times New Roman" w:hAnsi="Arial" w:cs="Arial"/>
                <w:sz w:val="16"/>
                <w:szCs w:val="16"/>
                <w:lang w:val="en-AU" w:eastAsia="en-AU"/>
              </w:rPr>
              <w:t>Delvon</w:t>
            </w:r>
            <w:proofErr w:type="spellEnd"/>
            <w:r w:rsidRPr="006F77C8">
              <w:rPr>
                <w:rFonts w:ascii="Arial" w:eastAsia="Times New Roman" w:hAnsi="Arial" w:cs="Arial"/>
                <w:sz w:val="16"/>
                <w:szCs w:val="16"/>
                <w:lang w:val="en-AU" w:eastAsia="en-AU"/>
              </w:rPr>
              <w:t xml:space="preserve"> Assistance for Social Harmony</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Demining Using Metal Detectors in </w:t>
            </w:r>
            <w:proofErr w:type="spellStart"/>
            <w:r w:rsidRPr="006F77C8">
              <w:rPr>
                <w:rFonts w:ascii="Arial" w:eastAsia="Times New Roman" w:hAnsi="Arial" w:cs="Arial"/>
                <w:sz w:val="16"/>
                <w:szCs w:val="16"/>
                <w:lang w:val="en-AU" w:eastAsia="en-AU"/>
              </w:rPr>
              <w:t>Lullaittivu</w:t>
            </w:r>
            <w:proofErr w:type="spellEnd"/>
            <w:r w:rsidRPr="006F77C8">
              <w:rPr>
                <w:rFonts w:ascii="Arial" w:eastAsia="Times New Roman" w:hAnsi="Arial" w:cs="Arial"/>
                <w:sz w:val="16"/>
                <w:szCs w:val="16"/>
                <w:lang w:val="en-AU" w:eastAsia="en-AU"/>
              </w:rPr>
              <w:t xml:space="preserve"> and </w:t>
            </w:r>
            <w:proofErr w:type="spellStart"/>
            <w:r w:rsidRPr="006F77C8">
              <w:rPr>
                <w:rFonts w:ascii="Arial" w:eastAsia="Times New Roman" w:hAnsi="Arial" w:cs="Arial"/>
                <w:sz w:val="16"/>
                <w:szCs w:val="16"/>
                <w:lang w:val="en-AU" w:eastAsia="en-AU"/>
              </w:rPr>
              <w:t>Kilinochchi</w:t>
            </w:r>
            <w:proofErr w:type="spellEnd"/>
            <w:r w:rsidRPr="006F77C8">
              <w:rPr>
                <w:rFonts w:ascii="Arial" w:eastAsia="Times New Roman" w:hAnsi="Arial" w:cs="Arial"/>
                <w:sz w:val="16"/>
                <w:szCs w:val="16"/>
                <w:lang w:val="en-AU" w:eastAsia="en-AU"/>
              </w:rPr>
              <w:t xml:space="preserve"> Districts</w:t>
            </w:r>
          </w:p>
        </w:tc>
        <w:tc>
          <w:tcPr>
            <w:tcW w:w="1600" w:type="dxa"/>
            <w:tcBorders>
              <w:top w:val="nil"/>
              <w:left w:val="nil"/>
              <w:bottom w:val="nil"/>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200,000</w:t>
            </w:r>
          </w:p>
        </w:tc>
      </w:tr>
      <w:tr w:rsidR="006F77C8" w:rsidRPr="004761BD" w:rsidTr="006F77C8">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SRI LANKA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Swiss Foundation for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Intervention in Support of Return and Early Recovery Activities in the Northern Province of Sri Lanka</w:t>
            </w:r>
          </w:p>
        </w:tc>
        <w:tc>
          <w:tcPr>
            <w:tcW w:w="1600" w:type="dxa"/>
            <w:tcBorders>
              <w:top w:val="single" w:sz="4" w:space="0" w:color="auto"/>
              <w:left w:val="nil"/>
              <w:bottom w:val="nil"/>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w:t>
            </w:r>
          </w:p>
        </w:tc>
        <w:tc>
          <w:tcPr>
            <w:tcW w:w="142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1,500,000</w:t>
            </w:r>
          </w:p>
        </w:tc>
      </w:tr>
      <w:tr w:rsidR="006F77C8" w:rsidRPr="004761BD" w:rsidTr="006F77C8">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ICRC </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Special Fund for the Disabled</w:t>
            </w:r>
          </w:p>
        </w:tc>
        <w:tc>
          <w:tcPr>
            <w:tcW w:w="1600" w:type="dxa"/>
            <w:tcBorders>
              <w:top w:val="single" w:sz="4" w:space="0" w:color="auto"/>
              <w:left w:val="nil"/>
              <w:bottom w:val="nil"/>
              <w:right w:val="nil"/>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1,000,000</w:t>
            </w:r>
          </w:p>
        </w:tc>
      </w:tr>
      <w:tr w:rsidR="006F77C8" w:rsidRPr="004761BD" w:rsidTr="006F77C8">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United Nations Mine Action Service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 Mine Coordination </w:t>
            </w:r>
          </w:p>
        </w:tc>
        <w:tc>
          <w:tcPr>
            <w:tcW w:w="1600" w:type="dxa"/>
            <w:tcBorders>
              <w:top w:val="single" w:sz="4" w:space="0" w:color="auto"/>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Coordination </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300,000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Mines Advisory Group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Monitoring and Evaluation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Clearance, Monitoring and Evaluation</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163,886</w:t>
            </w:r>
          </w:p>
        </w:tc>
      </w:tr>
      <w:tr w:rsidR="006F77C8" w:rsidRPr="004761BD" w:rsidTr="006F77C8">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 Development Programme</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Support for the Second Meeting and Presidency of the Convention on Cluster Munitions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Management, Capacity Building, 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400,000</w:t>
            </w:r>
          </w:p>
        </w:tc>
      </w:tr>
      <w:tr w:rsidR="006F77C8" w:rsidRPr="004761BD" w:rsidTr="006F77C8">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International Committee of the Red Cross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2012 Special Mine Action Appeal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3,000,000</w:t>
            </w:r>
          </w:p>
        </w:tc>
      </w:tr>
      <w:tr w:rsidR="006F77C8" w:rsidRPr="004761BD" w:rsidTr="006F77C8">
        <w:trPr>
          <w:trHeight w:val="1125"/>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international Centre for Humanitarian Demining</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Core support to GICHD and ISU including victim assistance work</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Mine Action Management, Capacity Building, Advocacy, Victim Assistance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890,000</w:t>
            </w:r>
          </w:p>
        </w:tc>
      </w:tr>
      <w:tr w:rsidR="006F77C8" w:rsidRPr="004761BD" w:rsidTr="006F77C8">
        <w:trPr>
          <w:trHeight w:val="1125"/>
        </w:trPr>
        <w:tc>
          <w:tcPr>
            <w:tcW w:w="700" w:type="dxa"/>
            <w:tcBorders>
              <w:top w:val="nil"/>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International Campaign to Ban Landmines and Cluster </w:t>
            </w:r>
            <w:proofErr w:type="spellStart"/>
            <w:r w:rsidRPr="006F77C8">
              <w:rPr>
                <w:rFonts w:ascii="Arial" w:eastAsia="Times New Roman" w:hAnsi="Arial" w:cs="Arial"/>
                <w:sz w:val="16"/>
                <w:szCs w:val="16"/>
                <w:lang w:val="en-AU" w:eastAsia="en-AU"/>
              </w:rPr>
              <w:t>Munition</w:t>
            </w:r>
            <w:proofErr w:type="spellEnd"/>
            <w:r w:rsidRPr="006F77C8">
              <w:rPr>
                <w:rFonts w:ascii="Arial" w:eastAsia="Times New Roman" w:hAnsi="Arial" w:cs="Arial"/>
                <w:sz w:val="16"/>
                <w:szCs w:val="16"/>
                <w:lang w:val="en-AU" w:eastAsia="en-AU"/>
              </w:rPr>
              <w:t xml:space="preserve"> Coalition</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 Advocacy and Action Research</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450,000</w:t>
            </w:r>
          </w:p>
        </w:tc>
      </w:tr>
      <w:tr w:rsidR="006F77C8" w:rsidRPr="004761BD" w:rsidTr="006F77C8">
        <w:trPr>
          <w:trHeight w:val="450"/>
        </w:trPr>
        <w:tc>
          <w:tcPr>
            <w:tcW w:w="700" w:type="dxa"/>
            <w:tcBorders>
              <w:top w:val="single" w:sz="4" w:space="0" w:color="auto"/>
              <w:left w:val="single" w:sz="4" w:space="0" w:color="auto"/>
              <w:bottom w:val="nil"/>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Australian Network to Ban Landmines</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Universalisation and Advocacy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 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28,400</w:t>
            </w:r>
          </w:p>
        </w:tc>
      </w:tr>
      <w:tr w:rsidR="006F77C8" w:rsidRPr="004761BD" w:rsidTr="006F77C8">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GLOBAL</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Geneva Call</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xml:space="preserve">Universalisation and Advocacy </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Universalisation, Advocacy</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209,161</w:t>
            </w:r>
          </w:p>
        </w:tc>
      </w:tr>
      <w:tr w:rsidR="006F77C8" w:rsidRPr="004761BD" w:rsidTr="006F77C8">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b/>
                <w:bCs/>
                <w:sz w:val="16"/>
                <w:szCs w:val="16"/>
                <w:lang w:val="en-AU" w:eastAsia="en-AU"/>
              </w:rPr>
            </w:pPr>
            <w:r w:rsidRPr="006F77C8">
              <w:rPr>
                <w:rFonts w:ascii="Arial" w:eastAsia="Times New Roman" w:hAnsi="Arial" w:cs="Arial"/>
                <w:b/>
                <w:bCs/>
                <w:sz w:val="16"/>
                <w:szCs w:val="16"/>
                <w:lang w:val="en-AU" w:eastAsia="en-AU"/>
              </w:rPr>
              <w:t>2011-12</w:t>
            </w:r>
          </w:p>
        </w:tc>
        <w:tc>
          <w:tcPr>
            <w:tcW w:w="12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CAMBODIA</w:t>
            </w:r>
          </w:p>
        </w:tc>
        <w:tc>
          <w:tcPr>
            <w:tcW w:w="162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UNDP</w:t>
            </w:r>
          </w:p>
        </w:tc>
        <w:tc>
          <w:tcPr>
            <w:tcW w:w="276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Clearing for Results</w:t>
            </w:r>
          </w:p>
        </w:tc>
        <w:tc>
          <w:tcPr>
            <w:tcW w:w="1600" w:type="dxa"/>
            <w:tcBorders>
              <w:top w:val="nil"/>
              <w:left w:val="nil"/>
              <w:bottom w:val="single" w:sz="4" w:space="0" w:color="auto"/>
              <w:right w:val="single" w:sz="4" w:space="0" w:color="auto"/>
            </w:tcBorders>
            <w:shd w:val="clear" w:color="auto" w:fill="auto"/>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Clearance</w:t>
            </w:r>
          </w:p>
        </w:tc>
        <w:tc>
          <w:tcPr>
            <w:tcW w:w="1420" w:type="dxa"/>
            <w:tcBorders>
              <w:top w:val="nil"/>
              <w:left w:val="nil"/>
              <w:bottom w:val="single" w:sz="4" w:space="0" w:color="auto"/>
              <w:right w:val="single" w:sz="4" w:space="0" w:color="auto"/>
            </w:tcBorders>
            <w:shd w:val="clear" w:color="auto" w:fill="auto"/>
            <w:hideMark/>
          </w:tcPr>
          <w:p w:rsidR="006F77C8" w:rsidRPr="006F77C8" w:rsidRDefault="006F77C8" w:rsidP="006F77C8">
            <w:pPr>
              <w:jc w:val="right"/>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1,995,000</w:t>
            </w:r>
          </w:p>
        </w:tc>
      </w:tr>
      <w:tr w:rsidR="006F77C8" w:rsidRPr="004761BD" w:rsidTr="006F77C8">
        <w:trPr>
          <w:trHeight w:val="510"/>
        </w:trPr>
        <w:tc>
          <w:tcPr>
            <w:tcW w:w="700" w:type="dxa"/>
            <w:tcBorders>
              <w:top w:val="nil"/>
              <w:left w:val="single" w:sz="4" w:space="0" w:color="auto"/>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1220" w:type="dxa"/>
            <w:tcBorders>
              <w:top w:val="nil"/>
              <w:left w:val="nil"/>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1620" w:type="dxa"/>
            <w:tcBorders>
              <w:top w:val="nil"/>
              <w:left w:val="nil"/>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2760" w:type="dxa"/>
            <w:tcBorders>
              <w:top w:val="nil"/>
              <w:left w:val="nil"/>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sz w:val="16"/>
                <w:szCs w:val="16"/>
                <w:lang w:val="en-AU" w:eastAsia="en-AU"/>
              </w:rPr>
            </w:pPr>
            <w:r w:rsidRPr="006F77C8">
              <w:rPr>
                <w:rFonts w:ascii="Arial" w:eastAsia="Times New Roman" w:hAnsi="Arial" w:cs="Arial"/>
                <w:sz w:val="16"/>
                <w:szCs w:val="16"/>
                <w:lang w:val="en-AU" w:eastAsia="en-AU"/>
              </w:rPr>
              <w:t> </w:t>
            </w:r>
          </w:p>
        </w:tc>
        <w:tc>
          <w:tcPr>
            <w:tcW w:w="1600" w:type="dxa"/>
            <w:tcBorders>
              <w:top w:val="nil"/>
              <w:left w:val="nil"/>
              <w:bottom w:val="single" w:sz="4" w:space="0" w:color="auto"/>
              <w:right w:val="single" w:sz="4" w:space="0" w:color="auto"/>
            </w:tcBorders>
            <w:shd w:val="clear" w:color="000000" w:fill="FFFF99"/>
            <w:hideMark/>
          </w:tcPr>
          <w:p w:rsidR="006F77C8" w:rsidRPr="006F77C8" w:rsidRDefault="006F77C8" w:rsidP="006F77C8">
            <w:pPr>
              <w:rPr>
                <w:rFonts w:ascii="Arial" w:eastAsia="Times New Roman" w:hAnsi="Arial" w:cs="Arial"/>
                <w:b/>
                <w:bCs/>
                <w:i/>
                <w:iCs/>
                <w:sz w:val="20"/>
                <w:szCs w:val="20"/>
                <w:lang w:val="en-AU" w:eastAsia="en-AU"/>
              </w:rPr>
            </w:pPr>
            <w:r w:rsidRPr="006F77C8">
              <w:rPr>
                <w:rFonts w:ascii="Arial" w:eastAsia="Times New Roman" w:hAnsi="Arial" w:cs="Arial"/>
                <w:b/>
                <w:bCs/>
                <w:i/>
                <w:iCs/>
                <w:sz w:val="20"/>
                <w:szCs w:val="20"/>
                <w:lang w:val="en-AU" w:eastAsia="en-AU"/>
              </w:rPr>
              <w:t>Subtotal 2011-12</w:t>
            </w:r>
          </w:p>
        </w:tc>
        <w:tc>
          <w:tcPr>
            <w:tcW w:w="1420" w:type="dxa"/>
            <w:tcBorders>
              <w:top w:val="nil"/>
              <w:left w:val="nil"/>
              <w:bottom w:val="single" w:sz="4" w:space="0" w:color="auto"/>
              <w:right w:val="single" w:sz="4" w:space="0" w:color="auto"/>
            </w:tcBorders>
            <w:shd w:val="clear" w:color="000000" w:fill="FFFF99"/>
            <w:hideMark/>
          </w:tcPr>
          <w:p w:rsidR="006F77C8" w:rsidRPr="006F77C8" w:rsidRDefault="006F77C8" w:rsidP="006F77C8">
            <w:pPr>
              <w:jc w:val="right"/>
              <w:rPr>
                <w:rFonts w:ascii="Arial" w:eastAsia="Times New Roman" w:hAnsi="Arial" w:cs="Arial"/>
                <w:b/>
                <w:bCs/>
                <w:i/>
                <w:iCs/>
                <w:sz w:val="20"/>
                <w:szCs w:val="20"/>
                <w:lang w:val="en-AU" w:eastAsia="en-AU"/>
              </w:rPr>
            </w:pPr>
            <w:r w:rsidRPr="006F77C8">
              <w:rPr>
                <w:rFonts w:ascii="Arial" w:eastAsia="Times New Roman" w:hAnsi="Arial" w:cs="Arial"/>
                <w:b/>
                <w:bCs/>
                <w:i/>
                <w:iCs/>
                <w:sz w:val="20"/>
                <w:szCs w:val="20"/>
                <w:lang w:val="en-AU" w:eastAsia="en-AU"/>
              </w:rPr>
              <w:t>20,518,470</w:t>
            </w:r>
          </w:p>
        </w:tc>
      </w:tr>
      <w:tr w:rsidR="006F77C8" w:rsidRPr="004761BD" w:rsidTr="006F77C8">
        <w:trPr>
          <w:trHeight w:val="8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77C8" w:rsidRPr="006F77C8" w:rsidRDefault="006F77C8" w:rsidP="006F77C8">
            <w:pPr>
              <w:rPr>
                <w:rFonts w:eastAsia="Times New Roman" w:cs="Calibri"/>
                <w:color w:val="000000"/>
                <w:lang w:val="en-AU" w:eastAsia="en-AU"/>
              </w:rPr>
            </w:pPr>
            <w:r w:rsidRPr="006F77C8">
              <w:rPr>
                <w:rFonts w:eastAsia="Times New Roman" w:cs="Calibri"/>
                <w:color w:val="000000"/>
                <w:lang w:val="en-AU" w:eastAsia="en-AU"/>
              </w:rPr>
              <w:lastRenderedPageBreak/>
              <w:t> </w:t>
            </w:r>
          </w:p>
        </w:tc>
        <w:tc>
          <w:tcPr>
            <w:tcW w:w="1220" w:type="dxa"/>
            <w:tcBorders>
              <w:top w:val="nil"/>
              <w:left w:val="nil"/>
              <w:bottom w:val="single" w:sz="4" w:space="0" w:color="auto"/>
              <w:right w:val="single" w:sz="4" w:space="0" w:color="auto"/>
            </w:tcBorders>
            <w:shd w:val="clear" w:color="auto" w:fill="auto"/>
            <w:noWrap/>
            <w:vAlign w:val="bottom"/>
            <w:hideMark/>
          </w:tcPr>
          <w:p w:rsidR="006F77C8" w:rsidRPr="006F77C8" w:rsidRDefault="006F77C8" w:rsidP="006F77C8">
            <w:pPr>
              <w:rPr>
                <w:rFonts w:eastAsia="Times New Roman" w:cs="Calibri"/>
                <w:color w:val="000000"/>
                <w:lang w:val="en-AU" w:eastAsia="en-AU"/>
              </w:rPr>
            </w:pPr>
            <w:r w:rsidRPr="006F77C8">
              <w:rPr>
                <w:rFonts w:eastAsia="Times New Roman" w:cs="Calibri"/>
                <w:color w:val="000000"/>
                <w:lang w:val="en-AU" w:eastAsia="en-AU"/>
              </w:rPr>
              <w:t> </w:t>
            </w:r>
          </w:p>
        </w:tc>
        <w:tc>
          <w:tcPr>
            <w:tcW w:w="1620" w:type="dxa"/>
            <w:tcBorders>
              <w:top w:val="nil"/>
              <w:left w:val="nil"/>
              <w:bottom w:val="single" w:sz="4" w:space="0" w:color="auto"/>
              <w:right w:val="single" w:sz="4" w:space="0" w:color="auto"/>
            </w:tcBorders>
            <w:shd w:val="clear" w:color="auto" w:fill="auto"/>
            <w:noWrap/>
            <w:vAlign w:val="bottom"/>
            <w:hideMark/>
          </w:tcPr>
          <w:p w:rsidR="006F77C8" w:rsidRPr="006F77C8" w:rsidRDefault="006F77C8" w:rsidP="006F77C8">
            <w:pPr>
              <w:rPr>
                <w:rFonts w:ascii="Arial" w:eastAsia="Times New Roman" w:hAnsi="Arial" w:cs="Arial"/>
                <w:sz w:val="18"/>
                <w:szCs w:val="18"/>
                <w:lang w:val="en-AU" w:eastAsia="en-AU"/>
              </w:rPr>
            </w:pPr>
            <w:r w:rsidRPr="006F77C8">
              <w:rPr>
                <w:rFonts w:ascii="Arial" w:eastAsia="Times New Roman" w:hAnsi="Arial" w:cs="Arial"/>
                <w:sz w:val="18"/>
                <w:szCs w:val="18"/>
                <w:lang w:val="en-AU" w:eastAsia="en-AU"/>
              </w:rPr>
              <w:t> </w:t>
            </w:r>
          </w:p>
        </w:tc>
        <w:tc>
          <w:tcPr>
            <w:tcW w:w="2760" w:type="dxa"/>
            <w:tcBorders>
              <w:top w:val="nil"/>
              <w:left w:val="nil"/>
              <w:bottom w:val="single" w:sz="4" w:space="0" w:color="auto"/>
              <w:right w:val="single" w:sz="4" w:space="0" w:color="auto"/>
            </w:tcBorders>
            <w:shd w:val="clear" w:color="auto" w:fill="auto"/>
            <w:noWrap/>
            <w:vAlign w:val="bottom"/>
            <w:hideMark/>
          </w:tcPr>
          <w:p w:rsidR="006F77C8" w:rsidRPr="006F77C8" w:rsidRDefault="006F77C8" w:rsidP="006F77C8">
            <w:pPr>
              <w:rPr>
                <w:rFonts w:ascii="Arial" w:eastAsia="Times New Roman" w:hAnsi="Arial" w:cs="Arial"/>
                <w:sz w:val="18"/>
                <w:szCs w:val="18"/>
                <w:lang w:val="en-AU" w:eastAsia="en-AU"/>
              </w:rPr>
            </w:pPr>
            <w:r w:rsidRPr="006F77C8">
              <w:rPr>
                <w:rFonts w:ascii="Arial" w:eastAsia="Times New Roman" w:hAnsi="Arial" w:cs="Arial"/>
                <w:sz w:val="18"/>
                <w:szCs w:val="18"/>
                <w:lang w:val="en-AU" w:eastAsia="en-AU"/>
              </w:rPr>
              <w:t> </w:t>
            </w:r>
          </w:p>
        </w:tc>
        <w:tc>
          <w:tcPr>
            <w:tcW w:w="1600" w:type="dxa"/>
            <w:tcBorders>
              <w:top w:val="nil"/>
              <w:left w:val="nil"/>
              <w:bottom w:val="single" w:sz="4" w:space="0" w:color="auto"/>
              <w:right w:val="single" w:sz="4" w:space="0" w:color="auto"/>
            </w:tcBorders>
            <w:shd w:val="clear" w:color="000000" w:fill="CC99FF"/>
            <w:vAlign w:val="bottom"/>
            <w:hideMark/>
          </w:tcPr>
          <w:p w:rsidR="006F77C8" w:rsidRPr="006F77C8" w:rsidRDefault="006F77C8" w:rsidP="006F77C8">
            <w:pPr>
              <w:rPr>
                <w:rFonts w:ascii="Arial" w:eastAsia="Times New Roman" w:hAnsi="Arial" w:cs="Arial"/>
                <w:b/>
                <w:bCs/>
                <w:i/>
                <w:iCs/>
                <w:lang w:val="en-AU" w:eastAsia="en-AU"/>
              </w:rPr>
            </w:pPr>
            <w:r w:rsidRPr="006F77C8">
              <w:rPr>
                <w:rFonts w:ascii="Arial" w:eastAsia="Times New Roman" w:hAnsi="Arial" w:cs="Arial"/>
                <w:b/>
                <w:bCs/>
                <w:i/>
                <w:iCs/>
                <w:lang w:val="en-AU" w:eastAsia="en-AU"/>
              </w:rPr>
              <w:t>Total under $100 million pledge</w:t>
            </w:r>
          </w:p>
        </w:tc>
        <w:tc>
          <w:tcPr>
            <w:tcW w:w="1420" w:type="dxa"/>
            <w:tcBorders>
              <w:top w:val="nil"/>
              <w:left w:val="nil"/>
              <w:bottom w:val="single" w:sz="4" w:space="0" w:color="auto"/>
              <w:right w:val="single" w:sz="4" w:space="0" w:color="auto"/>
            </w:tcBorders>
            <w:shd w:val="clear" w:color="000000" w:fill="CC99FF"/>
            <w:noWrap/>
            <w:vAlign w:val="bottom"/>
            <w:hideMark/>
          </w:tcPr>
          <w:p w:rsidR="006F77C8" w:rsidRPr="006F77C8" w:rsidRDefault="006F77C8" w:rsidP="006F77C8">
            <w:pPr>
              <w:jc w:val="right"/>
              <w:rPr>
                <w:rFonts w:ascii="Arial" w:eastAsia="Times New Roman" w:hAnsi="Arial" w:cs="Arial"/>
                <w:b/>
                <w:bCs/>
                <w:i/>
                <w:iCs/>
                <w:lang w:val="en-AU" w:eastAsia="en-AU"/>
              </w:rPr>
            </w:pPr>
            <w:r w:rsidRPr="006F77C8">
              <w:rPr>
                <w:rFonts w:ascii="Arial" w:eastAsia="Times New Roman" w:hAnsi="Arial" w:cs="Arial"/>
                <w:b/>
                <w:bCs/>
                <w:i/>
                <w:iCs/>
                <w:lang w:val="en-AU" w:eastAsia="en-AU"/>
              </w:rPr>
              <w:t>84,980,654</w:t>
            </w:r>
          </w:p>
        </w:tc>
      </w:tr>
    </w:tbl>
    <w:p w:rsidR="00E40AD9" w:rsidRDefault="00E40AD9" w:rsidP="00171A52">
      <w:pPr>
        <w:rPr>
          <w:rFonts w:ascii="Arial" w:hAnsi="Arial" w:cs="Arial"/>
          <w:sz w:val="24"/>
          <w:szCs w:val="24"/>
        </w:rPr>
      </w:pPr>
    </w:p>
    <w:p w:rsidR="00E40AD9" w:rsidRDefault="000E6761" w:rsidP="000E6761">
      <w:pPr>
        <w:pStyle w:val="Heading2"/>
        <w:numPr>
          <w:ilvl w:val="0"/>
          <w:numId w:val="0"/>
        </w:numPr>
        <w:ind w:left="720" w:hanging="720"/>
      </w:pPr>
      <w:r>
        <w:br w:type="page"/>
      </w:r>
      <w:bookmarkStart w:id="48" w:name="_Toc346634746"/>
      <w:r w:rsidR="00E40AD9" w:rsidRPr="00E40AD9">
        <w:lastRenderedPageBreak/>
        <w:t xml:space="preserve">ANNEX 5.  REVIEW OF </w:t>
      </w:r>
      <w:proofErr w:type="spellStart"/>
      <w:r w:rsidR="00FA211C" w:rsidRPr="00E40AD9">
        <w:t>AusAID’s</w:t>
      </w:r>
      <w:proofErr w:type="spellEnd"/>
      <w:r w:rsidR="00E40AD9" w:rsidRPr="00E40AD9">
        <w:t xml:space="preserve"> MINE ACTION PROGRAM IN THE MIDDLE EAST</w:t>
      </w:r>
      <w:bookmarkEnd w:id="48"/>
    </w:p>
    <w:p w:rsidR="00E40AD9" w:rsidRDefault="00E40AD9" w:rsidP="000E6761">
      <w:pPr>
        <w:pStyle w:val="Heading2"/>
        <w:numPr>
          <w:ilvl w:val="0"/>
          <w:numId w:val="0"/>
        </w:numPr>
        <w:ind w:left="720" w:hanging="720"/>
      </w:pPr>
    </w:p>
    <w:p w:rsidR="00E40AD9" w:rsidRDefault="00E40AD9" w:rsidP="00171A52">
      <w:pPr>
        <w:rPr>
          <w:rFonts w:ascii="Arial" w:hAnsi="Arial" w:cs="Arial"/>
          <w:sz w:val="24"/>
          <w:szCs w:val="24"/>
        </w:rPr>
      </w:pPr>
      <w:r>
        <w:rPr>
          <w:rFonts w:ascii="Arial" w:hAnsi="Arial" w:cs="Arial"/>
          <w:sz w:val="24"/>
          <w:szCs w:val="24"/>
        </w:rPr>
        <w:t>(Submitted separately due to the size of the file)</w:t>
      </w:r>
    </w:p>
    <w:p w:rsidR="000E6761" w:rsidRPr="00E40AD9" w:rsidRDefault="000E6761" w:rsidP="00171A52">
      <w:pPr>
        <w:rPr>
          <w:rFonts w:ascii="Arial" w:hAnsi="Arial" w:cs="Arial"/>
          <w:sz w:val="24"/>
          <w:szCs w:val="24"/>
        </w:rPr>
      </w:pPr>
    </w:p>
    <w:sectPr w:rsidR="000E6761" w:rsidRPr="00E40AD9" w:rsidSect="005C03BC">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27" w:rsidRDefault="006A5A27" w:rsidP="00300D23">
      <w:r>
        <w:separator/>
      </w:r>
    </w:p>
  </w:endnote>
  <w:endnote w:type="continuationSeparator" w:id="0">
    <w:p w:rsidR="006A5A27" w:rsidRDefault="006A5A27" w:rsidP="0030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27" w:rsidRDefault="006A5A27">
    <w:pPr>
      <w:pStyle w:val="Footer"/>
      <w:jc w:val="center"/>
    </w:pPr>
    <w:r>
      <w:fldChar w:fldCharType="begin"/>
    </w:r>
    <w:r>
      <w:instrText xml:space="preserve"> PAGE   \* MERGEFORMAT </w:instrText>
    </w:r>
    <w:r>
      <w:fldChar w:fldCharType="separate"/>
    </w:r>
    <w:r w:rsidR="00EB4056">
      <w:rPr>
        <w:noProof/>
      </w:rPr>
      <w:t>62</w:t>
    </w:r>
    <w:r>
      <w:rPr>
        <w:noProof/>
      </w:rPr>
      <w:fldChar w:fldCharType="end"/>
    </w:r>
  </w:p>
  <w:p w:rsidR="006A5A27" w:rsidRDefault="006A5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27" w:rsidRDefault="006A5A27" w:rsidP="00300D23">
      <w:r>
        <w:separator/>
      </w:r>
    </w:p>
  </w:footnote>
  <w:footnote w:type="continuationSeparator" w:id="0">
    <w:p w:rsidR="006A5A27" w:rsidRDefault="006A5A27" w:rsidP="00300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7C"/>
    <w:multiLevelType w:val="multilevel"/>
    <w:tmpl w:val="6D8E50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56255F"/>
    <w:multiLevelType w:val="hybridMultilevel"/>
    <w:tmpl w:val="F0EC1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B7E6A"/>
    <w:multiLevelType w:val="hybridMultilevel"/>
    <w:tmpl w:val="E8BE6618"/>
    <w:lvl w:ilvl="0" w:tplc="0C090019">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nsid w:val="0AC2704B"/>
    <w:multiLevelType w:val="hybridMultilevel"/>
    <w:tmpl w:val="E6DE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055E"/>
    <w:multiLevelType w:val="hybridMultilevel"/>
    <w:tmpl w:val="9830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367434"/>
    <w:multiLevelType w:val="multilevel"/>
    <w:tmpl w:val="3FE228A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26C75FB"/>
    <w:multiLevelType w:val="hybridMultilevel"/>
    <w:tmpl w:val="5354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1B76E3"/>
    <w:multiLevelType w:val="hybridMultilevel"/>
    <w:tmpl w:val="5EF6881E"/>
    <w:lvl w:ilvl="0" w:tplc="0C090019">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nsid w:val="162421EE"/>
    <w:multiLevelType w:val="hybridMultilevel"/>
    <w:tmpl w:val="AC1406B0"/>
    <w:lvl w:ilvl="0" w:tplc="0C090019">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nsid w:val="1B1359F3"/>
    <w:multiLevelType w:val="hybridMultilevel"/>
    <w:tmpl w:val="041E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30FAF"/>
    <w:multiLevelType w:val="multilevel"/>
    <w:tmpl w:val="0409001D"/>
    <w:styleLink w:val="Bulletedlist"/>
    <w:lvl w:ilvl="0">
      <w:start w:val="1"/>
      <w:numFmt w:val="bullet"/>
      <w:lvlText w:val="&gt;"/>
      <w:lvlJc w:val="left"/>
      <w:pPr>
        <w:tabs>
          <w:tab w:val="num" w:pos="360"/>
        </w:tabs>
        <w:ind w:left="360" w:hanging="360"/>
      </w:pPr>
      <w:rPr>
        <w:rFonts w:ascii="Verdana" w:hAnsi="Verdana" w:hint="default"/>
        <w:color w:val="CC0033"/>
      </w:rPr>
    </w:lvl>
    <w:lvl w:ilvl="1">
      <w:start w:val="1"/>
      <w:numFmt w:val="bullet"/>
      <w:lvlText w:val="&gt;"/>
      <w:lvlJc w:val="left"/>
      <w:pPr>
        <w:tabs>
          <w:tab w:val="num" w:pos="720"/>
        </w:tabs>
        <w:ind w:left="720" w:hanging="360"/>
      </w:pPr>
      <w:rPr>
        <w:rFonts w:ascii="Verdana" w:hAnsi="Verdana" w:hint="default"/>
        <w:color w:val="CC0033"/>
      </w:rPr>
    </w:lvl>
    <w:lvl w:ilvl="2">
      <w:start w:val="1"/>
      <w:numFmt w:val="bullet"/>
      <w:lvlText w:val="&gt;"/>
      <w:lvlJc w:val="left"/>
      <w:pPr>
        <w:tabs>
          <w:tab w:val="num" w:pos="1080"/>
        </w:tabs>
        <w:ind w:left="1080" w:hanging="360"/>
      </w:pPr>
      <w:rPr>
        <w:rFonts w:ascii="Verdana" w:hAnsi="Verdana" w:hint="default"/>
        <w:color w:val="CC0033"/>
      </w:rPr>
    </w:lvl>
    <w:lvl w:ilvl="3">
      <w:start w:val="1"/>
      <w:numFmt w:val="bullet"/>
      <w:lvlText w:val="&gt;"/>
      <w:lvlJc w:val="left"/>
      <w:pPr>
        <w:tabs>
          <w:tab w:val="num" w:pos="1440"/>
        </w:tabs>
        <w:ind w:left="1440" w:hanging="360"/>
      </w:pPr>
      <w:rPr>
        <w:rFonts w:ascii="Verdana" w:hAnsi="Verdana" w:hint="default"/>
        <w:color w:val="CC0033"/>
      </w:rPr>
    </w:lvl>
    <w:lvl w:ilvl="4">
      <w:start w:val="1"/>
      <w:numFmt w:val="bullet"/>
      <w:lvlText w:val="&gt;"/>
      <w:lvlJc w:val="left"/>
      <w:pPr>
        <w:tabs>
          <w:tab w:val="num" w:pos="1800"/>
        </w:tabs>
        <w:ind w:left="1800" w:hanging="360"/>
      </w:pPr>
      <w:rPr>
        <w:rFonts w:ascii="Verdana" w:hAnsi="Verdana" w:hint="default"/>
        <w:color w:val="CC0033"/>
      </w:rPr>
    </w:lvl>
    <w:lvl w:ilvl="5">
      <w:start w:val="1"/>
      <w:numFmt w:val="bullet"/>
      <w:lvlText w:val="&gt;"/>
      <w:lvlJc w:val="left"/>
      <w:pPr>
        <w:tabs>
          <w:tab w:val="num" w:pos="2160"/>
        </w:tabs>
        <w:ind w:left="2160" w:hanging="360"/>
      </w:pPr>
      <w:rPr>
        <w:rFonts w:ascii="Verdana" w:hAnsi="Verdana" w:hint="default"/>
        <w:color w:val="CC0033"/>
      </w:rPr>
    </w:lvl>
    <w:lvl w:ilvl="6">
      <w:start w:val="1"/>
      <w:numFmt w:val="bullet"/>
      <w:lvlText w:val="&gt;"/>
      <w:lvlJc w:val="left"/>
      <w:pPr>
        <w:tabs>
          <w:tab w:val="num" w:pos="2520"/>
        </w:tabs>
        <w:ind w:left="2520" w:hanging="360"/>
      </w:pPr>
      <w:rPr>
        <w:rFonts w:ascii="Verdana" w:hAnsi="Verdana" w:hint="default"/>
        <w:color w:val="CC0033"/>
      </w:rPr>
    </w:lvl>
    <w:lvl w:ilvl="7">
      <w:start w:val="1"/>
      <w:numFmt w:val="bullet"/>
      <w:lvlText w:val="&gt;"/>
      <w:lvlJc w:val="left"/>
      <w:pPr>
        <w:tabs>
          <w:tab w:val="num" w:pos="2880"/>
        </w:tabs>
        <w:ind w:left="2880" w:hanging="360"/>
      </w:pPr>
      <w:rPr>
        <w:rFonts w:ascii="Verdana" w:hAnsi="Verdana" w:hint="default"/>
        <w:color w:val="CC0033"/>
      </w:rPr>
    </w:lvl>
    <w:lvl w:ilvl="8">
      <w:start w:val="1"/>
      <w:numFmt w:val="bullet"/>
      <w:lvlText w:val="&gt;"/>
      <w:lvlJc w:val="left"/>
      <w:pPr>
        <w:tabs>
          <w:tab w:val="num" w:pos="3240"/>
        </w:tabs>
        <w:ind w:left="3240" w:hanging="360"/>
      </w:pPr>
      <w:rPr>
        <w:rFonts w:ascii="Verdana" w:hAnsi="Verdana" w:hint="default"/>
        <w:color w:val="CC0033"/>
      </w:rPr>
    </w:lvl>
  </w:abstractNum>
  <w:abstractNum w:abstractNumId="11">
    <w:nsid w:val="22751D90"/>
    <w:multiLevelType w:val="hybridMultilevel"/>
    <w:tmpl w:val="BE346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284EB1"/>
    <w:multiLevelType w:val="hybridMultilevel"/>
    <w:tmpl w:val="48AEAFE8"/>
    <w:lvl w:ilvl="0" w:tplc="BA70E064">
      <w:start w:val="1"/>
      <w:numFmt w:val="lowerRoman"/>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243A6E53"/>
    <w:multiLevelType w:val="hybridMultilevel"/>
    <w:tmpl w:val="46CC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5C53B4"/>
    <w:multiLevelType w:val="hybridMultilevel"/>
    <w:tmpl w:val="BA98DFAC"/>
    <w:lvl w:ilvl="0" w:tplc="BA70E064">
      <w:start w:val="1"/>
      <w:numFmt w:val="lowerRoman"/>
      <w:lvlText w:val="%1."/>
      <w:lvlJc w:val="left"/>
      <w:pPr>
        <w:tabs>
          <w:tab w:val="num" w:pos="2160"/>
        </w:tabs>
        <w:ind w:left="21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6F665ED"/>
    <w:multiLevelType w:val="hybridMultilevel"/>
    <w:tmpl w:val="2408A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CE38B9"/>
    <w:multiLevelType w:val="hybridMultilevel"/>
    <w:tmpl w:val="ADCAA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EB7CA3"/>
    <w:multiLevelType w:val="hybridMultilevel"/>
    <w:tmpl w:val="56568336"/>
    <w:lvl w:ilvl="0" w:tplc="3B163C28">
      <w:start w:val="1"/>
      <w:numFmt w:val="lowerLetter"/>
      <w:lvlText w:val="%1."/>
      <w:lvlJc w:val="left"/>
      <w:pPr>
        <w:tabs>
          <w:tab w:val="num" w:pos="1437"/>
        </w:tabs>
        <w:ind w:left="1437" w:hanging="360"/>
      </w:pPr>
      <w:rPr>
        <w:rFonts w:hint="default"/>
      </w:rPr>
    </w:lvl>
    <w:lvl w:ilvl="1" w:tplc="0C090019" w:tentative="1">
      <w:start w:val="1"/>
      <w:numFmt w:val="lowerLetter"/>
      <w:lvlText w:val="%2."/>
      <w:lvlJc w:val="left"/>
      <w:pPr>
        <w:tabs>
          <w:tab w:val="num" w:pos="2157"/>
        </w:tabs>
        <w:ind w:left="2157" w:hanging="360"/>
      </w:pPr>
    </w:lvl>
    <w:lvl w:ilvl="2" w:tplc="0C09001B" w:tentative="1">
      <w:start w:val="1"/>
      <w:numFmt w:val="lowerRoman"/>
      <w:lvlText w:val="%3."/>
      <w:lvlJc w:val="right"/>
      <w:pPr>
        <w:tabs>
          <w:tab w:val="num" w:pos="2877"/>
        </w:tabs>
        <w:ind w:left="2877" w:hanging="180"/>
      </w:pPr>
    </w:lvl>
    <w:lvl w:ilvl="3" w:tplc="0C09000F" w:tentative="1">
      <w:start w:val="1"/>
      <w:numFmt w:val="decimal"/>
      <w:lvlText w:val="%4."/>
      <w:lvlJc w:val="left"/>
      <w:pPr>
        <w:tabs>
          <w:tab w:val="num" w:pos="3597"/>
        </w:tabs>
        <w:ind w:left="3597" w:hanging="360"/>
      </w:pPr>
    </w:lvl>
    <w:lvl w:ilvl="4" w:tplc="0C090019" w:tentative="1">
      <w:start w:val="1"/>
      <w:numFmt w:val="lowerLetter"/>
      <w:lvlText w:val="%5."/>
      <w:lvlJc w:val="left"/>
      <w:pPr>
        <w:tabs>
          <w:tab w:val="num" w:pos="4317"/>
        </w:tabs>
        <w:ind w:left="4317" w:hanging="360"/>
      </w:pPr>
    </w:lvl>
    <w:lvl w:ilvl="5" w:tplc="0C09001B" w:tentative="1">
      <w:start w:val="1"/>
      <w:numFmt w:val="lowerRoman"/>
      <w:lvlText w:val="%6."/>
      <w:lvlJc w:val="right"/>
      <w:pPr>
        <w:tabs>
          <w:tab w:val="num" w:pos="5037"/>
        </w:tabs>
        <w:ind w:left="5037" w:hanging="180"/>
      </w:pPr>
    </w:lvl>
    <w:lvl w:ilvl="6" w:tplc="0C09000F" w:tentative="1">
      <w:start w:val="1"/>
      <w:numFmt w:val="decimal"/>
      <w:lvlText w:val="%7."/>
      <w:lvlJc w:val="left"/>
      <w:pPr>
        <w:tabs>
          <w:tab w:val="num" w:pos="5757"/>
        </w:tabs>
        <w:ind w:left="5757" w:hanging="360"/>
      </w:pPr>
    </w:lvl>
    <w:lvl w:ilvl="7" w:tplc="0C090019" w:tentative="1">
      <w:start w:val="1"/>
      <w:numFmt w:val="lowerLetter"/>
      <w:lvlText w:val="%8."/>
      <w:lvlJc w:val="left"/>
      <w:pPr>
        <w:tabs>
          <w:tab w:val="num" w:pos="6477"/>
        </w:tabs>
        <w:ind w:left="6477" w:hanging="360"/>
      </w:pPr>
    </w:lvl>
    <w:lvl w:ilvl="8" w:tplc="0C09001B" w:tentative="1">
      <w:start w:val="1"/>
      <w:numFmt w:val="lowerRoman"/>
      <w:lvlText w:val="%9."/>
      <w:lvlJc w:val="right"/>
      <w:pPr>
        <w:tabs>
          <w:tab w:val="num" w:pos="7197"/>
        </w:tabs>
        <w:ind w:left="7197" w:hanging="180"/>
      </w:pPr>
    </w:lvl>
  </w:abstractNum>
  <w:abstractNum w:abstractNumId="18">
    <w:nsid w:val="30740FD8"/>
    <w:multiLevelType w:val="hybridMultilevel"/>
    <w:tmpl w:val="CCF0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44819"/>
    <w:multiLevelType w:val="hybridMultilevel"/>
    <w:tmpl w:val="670483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2581FE7"/>
    <w:multiLevelType w:val="hybridMultilevel"/>
    <w:tmpl w:val="29F8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574B2"/>
    <w:multiLevelType w:val="hybridMultilevel"/>
    <w:tmpl w:val="685E7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5A5CB9"/>
    <w:multiLevelType w:val="hybridMultilevel"/>
    <w:tmpl w:val="C4625B48"/>
    <w:lvl w:ilvl="0" w:tplc="0C090019">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3">
    <w:nsid w:val="3FAE45F6"/>
    <w:multiLevelType w:val="hybridMultilevel"/>
    <w:tmpl w:val="865C01F8"/>
    <w:lvl w:ilvl="0" w:tplc="BA70E064">
      <w:start w:val="1"/>
      <w:numFmt w:val="lowerRoman"/>
      <w:lvlText w:val="%1."/>
      <w:lvlJc w:val="left"/>
      <w:pPr>
        <w:tabs>
          <w:tab w:val="num" w:pos="2160"/>
        </w:tabs>
        <w:ind w:left="21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07D3C7F"/>
    <w:multiLevelType w:val="hybridMultilevel"/>
    <w:tmpl w:val="76226C76"/>
    <w:lvl w:ilvl="0" w:tplc="3B163C28">
      <w:start w:val="1"/>
      <w:numFmt w:val="lowerLetter"/>
      <w:lvlText w:val="%1."/>
      <w:lvlJc w:val="left"/>
      <w:pPr>
        <w:tabs>
          <w:tab w:val="num" w:pos="1437"/>
        </w:tabs>
        <w:ind w:left="143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0B5179C"/>
    <w:multiLevelType w:val="hybridMultilevel"/>
    <w:tmpl w:val="8546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B36DF2"/>
    <w:multiLevelType w:val="hybridMultilevel"/>
    <w:tmpl w:val="644AF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38594A"/>
    <w:multiLevelType w:val="hybridMultilevel"/>
    <w:tmpl w:val="7878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72C1D"/>
    <w:multiLevelType w:val="multilevel"/>
    <w:tmpl w:val="E1ECB5A6"/>
    <w:lvl w:ilvl="0">
      <w:start w:val="1"/>
      <w:numFmt w:val="bullet"/>
      <w:lvlText w:val=""/>
      <w:lvlJc w:val="left"/>
      <w:pPr>
        <w:ind w:left="644"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C90597"/>
    <w:multiLevelType w:val="multilevel"/>
    <w:tmpl w:val="A75A9BFE"/>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C341BDD"/>
    <w:multiLevelType w:val="hybridMultilevel"/>
    <w:tmpl w:val="63F04F2E"/>
    <w:lvl w:ilvl="0" w:tplc="F746DEFA">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F006FF6"/>
    <w:multiLevelType w:val="hybridMultilevel"/>
    <w:tmpl w:val="B9EAD64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nsid w:val="59E572A5"/>
    <w:multiLevelType w:val="hybridMultilevel"/>
    <w:tmpl w:val="BE9C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EA6ED7"/>
    <w:multiLevelType w:val="hybridMultilevel"/>
    <w:tmpl w:val="7836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FF3285"/>
    <w:multiLevelType w:val="multilevel"/>
    <w:tmpl w:val="2020AE0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30B5F42"/>
    <w:multiLevelType w:val="hybridMultilevel"/>
    <w:tmpl w:val="A6604844"/>
    <w:lvl w:ilvl="0" w:tplc="60646C6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646708C4"/>
    <w:multiLevelType w:val="hybridMultilevel"/>
    <w:tmpl w:val="F946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384C3B"/>
    <w:multiLevelType w:val="hybridMultilevel"/>
    <w:tmpl w:val="F81866F8"/>
    <w:lvl w:ilvl="0" w:tplc="EBC80B0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5D0826"/>
    <w:multiLevelType w:val="hybridMultilevel"/>
    <w:tmpl w:val="0908E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B01E9E"/>
    <w:multiLevelType w:val="hybridMultilevel"/>
    <w:tmpl w:val="4FF2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B73C8F"/>
    <w:multiLevelType w:val="hybridMultilevel"/>
    <w:tmpl w:val="A238C330"/>
    <w:lvl w:ilvl="0" w:tplc="0C090019">
      <w:start w:val="1"/>
      <w:numFmt w:val="lowerLetter"/>
      <w:lvlText w:val="%1."/>
      <w:lvlJc w:val="left"/>
      <w:pPr>
        <w:tabs>
          <w:tab w:val="num" w:pos="1440"/>
        </w:tabs>
        <w:ind w:left="1440" w:hanging="360"/>
      </w:pPr>
    </w:lvl>
    <w:lvl w:ilvl="1" w:tplc="0C09001B">
      <w:start w:val="1"/>
      <w:numFmt w:val="lowerRoman"/>
      <w:lvlText w:val="%2."/>
      <w:lvlJc w:val="righ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1">
    <w:nsid w:val="76643BF1"/>
    <w:multiLevelType w:val="hybridMultilevel"/>
    <w:tmpl w:val="ACFA6B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A5F51D1"/>
    <w:multiLevelType w:val="hybridMultilevel"/>
    <w:tmpl w:val="EA289AE8"/>
    <w:lvl w:ilvl="0" w:tplc="BA70E064">
      <w:start w:val="1"/>
      <w:numFmt w:val="lowerRoman"/>
      <w:lvlText w:val="%1."/>
      <w:lvlJc w:val="left"/>
      <w:pPr>
        <w:tabs>
          <w:tab w:val="num" w:pos="2160"/>
        </w:tabs>
        <w:ind w:left="21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7C982F60"/>
    <w:multiLevelType w:val="hybridMultilevel"/>
    <w:tmpl w:val="5A6EA190"/>
    <w:lvl w:ilvl="0" w:tplc="0C090019">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5">
    <w:nsid w:val="7D6C7766"/>
    <w:multiLevelType w:val="hybridMultilevel"/>
    <w:tmpl w:val="D3588140"/>
    <w:lvl w:ilvl="0" w:tplc="2F3ECA42">
      <w:start w:val="2"/>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6">
    <w:nsid w:val="7FBF0C5A"/>
    <w:multiLevelType w:val="hybridMultilevel"/>
    <w:tmpl w:val="0CF8E1F0"/>
    <w:lvl w:ilvl="0" w:tplc="7034E612">
      <w:numFmt w:val="none"/>
      <w:lvlText w:val=""/>
      <w:lvlJc w:val="left"/>
      <w:pPr>
        <w:tabs>
          <w:tab w:val="num" w:pos="360"/>
        </w:tabs>
      </w:pPr>
    </w:lvl>
    <w:lvl w:ilvl="1" w:tplc="F3F0DE4E">
      <w:start w:val="1"/>
      <w:numFmt w:val="lowerLetter"/>
      <w:lvlText w:val="%2."/>
      <w:lvlJc w:val="left"/>
      <w:pPr>
        <w:tabs>
          <w:tab w:val="num" w:pos="1440"/>
        </w:tabs>
        <w:ind w:left="1440" w:hanging="360"/>
      </w:pPr>
    </w:lvl>
    <w:lvl w:ilvl="2" w:tplc="F3489748">
      <w:start w:val="1"/>
      <w:numFmt w:val="decimal"/>
      <w:lvlText w:val="%3."/>
      <w:lvlJc w:val="left"/>
      <w:pPr>
        <w:tabs>
          <w:tab w:val="num" w:pos="2160"/>
        </w:tabs>
        <w:ind w:left="2160" w:hanging="360"/>
      </w:pPr>
    </w:lvl>
    <w:lvl w:ilvl="3" w:tplc="19727AEA">
      <w:start w:val="1"/>
      <w:numFmt w:val="decimal"/>
      <w:lvlText w:val="%4."/>
      <w:lvlJc w:val="left"/>
      <w:pPr>
        <w:tabs>
          <w:tab w:val="num" w:pos="2880"/>
        </w:tabs>
        <w:ind w:left="2880" w:hanging="360"/>
      </w:pPr>
    </w:lvl>
    <w:lvl w:ilvl="4" w:tplc="ED3476A8">
      <w:start w:val="1"/>
      <w:numFmt w:val="decimal"/>
      <w:lvlText w:val="%5."/>
      <w:lvlJc w:val="left"/>
      <w:pPr>
        <w:tabs>
          <w:tab w:val="num" w:pos="3600"/>
        </w:tabs>
        <w:ind w:left="3600" w:hanging="360"/>
      </w:pPr>
    </w:lvl>
    <w:lvl w:ilvl="5" w:tplc="742063E2">
      <w:start w:val="1"/>
      <w:numFmt w:val="decimal"/>
      <w:lvlText w:val="%6."/>
      <w:lvlJc w:val="left"/>
      <w:pPr>
        <w:tabs>
          <w:tab w:val="num" w:pos="4320"/>
        </w:tabs>
        <w:ind w:left="4320" w:hanging="360"/>
      </w:pPr>
    </w:lvl>
    <w:lvl w:ilvl="6" w:tplc="62E680E8">
      <w:start w:val="1"/>
      <w:numFmt w:val="decimal"/>
      <w:lvlText w:val="%7."/>
      <w:lvlJc w:val="left"/>
      <w:pPr>
        <w:tabs>
          <w:tab w:val="num" w:pos="5040"/>
        </w:tabs>
        <w:ind w:left="5040" w:hanging="360"/>
      </w:pPr>
    </w:lvl>
    <w:lvl w:ilvl="7" w:tplc="DC622CF6">
      <w:start w:val="1"/>
      <w:numFmt w:val="decimal"/>
      <w:lvlText w:val="%8."/>
      <w:lvlJc w:val="left"/>
      <w:pPr>
        <w:tabs>
          <w:tab w:val="num" w:pos="5760"/>
        </w:tabs>
        <w:ind w:left="5760" w:hanging="360"/>
      </w:pPr>
    </w:lvl>
    <w:lvl w:ilvl="8" w:tplc="433A759E">
      <w:start w:val="1"/>
      <w:numFmt w:val="decimal"/>
      <w:lvlText w:val="%9."/>
      <w:lvlJc w:val="left"/>
      <w:pPr>
        <w:tabs>
          <w:tab w:val="num" w:pos="6480"/>
        </w:tabs>
        <w:ind w:left="6480" w:hanging="360"/>
      </w:pPr>
    </w:lvl>
  </w:abstractNum>
  <w:num w:numId="1">
    <w:abstractNumId w:val="5"/>
  </w:num>
  <w:num w:numId="2">
    <w:abstractNumId w:val="9"/>
  </w:num>
  <w:num w:numId="3">
    <w:abstractNumId w:val="18"/>
  </w:num>
  <w:num w:numId="4">
    <w:abstractNumId w:val="31"/>
  </w:num>
  <w:num w:numId="5">
    <w:abstractNumId w:val="0"/>
  </w:num>
  <w:num w:numId="6">
    <w:abstractNumId w:val="20"/>
  </w:num>
  <w:num w:numId="7">
    <w:abstractNumId w:val="34"/>
  </w:num>
  <w:num w:numId="8">
    <w:abstractNumId w:val="43"/>
  </w:num>
  <w:num w:numId="9">
    <w:abstractNumId w:val="8"/>
  </w:num>
  <w:num w:numId="10">
    <w:abstractNumId w:val="28"/>
  </w:num>
  <w:num w:numId="11">
    <w:abstractNumId w:val="41"/>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2"/>
  </w:num>
  <w:num w:numId="15">
    <w:abstractNumId w:val="45"/>
  </w:num>
  <w:num w:numId="16">
    <w:abstractNumId w:val="7"/>
  </w:num>
  <w:num w:numId="17">
    <w:abstractNumId w:val="40"/>
  </w:num>
  <w:num w:numId="18">
    <w:abstractNumId w:val="17"/>
  </w:num>
  <w:num w:numId="19">
    <w:abstractNumId w:val="2"/>
  </w:num>
  <w:num w:numId="20">
    <w:abstractNumId w:val="23"/>
  </w:num>
  <w:num w:numId="21">
    <w:abstractNumId w:val="14"/>
  </w:num>
  <w:num w:numId="22">
    <w:abstractNumId w:val="42"/>
  </w:num>
  <w:num w:numId="23">
    <w:abstractNumId w:val="24"/>
  </w:num>
  <w:num w:numId="24">
    <w:abstractNumId w:val="13"/>
  </w:num>
  <w:num w:numId="25">
    <w:abstractNumId w:val="3"/>
  </w:num>
  <w:num w:numId="26">
    <w:abstractNumId w:val="27"/>
  </w:num>
  <w:num w:numId="27">
    <w:abstractNumId w:val="10"/>
  </w:num>
  <w:num w:numId="28">
    <w:abstractNumId w:val="33"/>
  </w:num>
  <w:num w:numId="29">
    <w:abstractNumId w:val="25"/>
  </w:num>
  <w:num w:numId="30">
    <w:abstractNumId w:val="21"/>
  </w:num>
  <w:num w:numId="31">
    <w:abstractNumId w:val="1"/>
  </w:num>
  <w:num w:numId="32">
    <w:abstractNumId w:val="11"/>
  </w:num>
  <w:num w:numId="33">
    <w:abstractNumId w:val="16"/>
  </w:num>
  <w:num w:numId="34">
    <w:abstractNumId w:val="32"/>
  </w:num>
  <w:num w:numId="35">
    <w:abstractNumId w:val="39"/>
  </w:num>
  <w:num w:numId="36">
    <w:abstractNumId w:val="6"/>
  </w:num>
  <w:num w:numId="37">
    <w:abstractNumId w:val="38"/>
  </w:num>
  <w:num w:numId="38">
    <w:abstractNumId w:val="26"/>
  </w:num>
  <w:num w:numId="39">
    <w:abstractNumId w:val="35"/>
  </w:num>
  <w:num w:numId="40">
    <w:abstractNumId w:val="35"/>
  </w:num>
  <w:num w:numId="41">
    <w:abstractNumId w:val="4"/>
  </w:num>
  <w:num w:numId="42">
    <w:abstractNumId w:val="36"/>
  </w:num>
  <w:num w:numId="43">
    <w:abstractNumId w:val="15"/>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9"/>
  </w:num>
  <w:num w:numId="47">
    <w:abstractNumId w:val="46"/>
  </w:num>
  <w:num w:numId="48">
    <w:abstractNumId w:val="37"/>
  </w:num>
  <w:num w:numId="4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59"/>
    <w:rsid w:val="00004BF6"/>
    <w:rsid w:val="00004EFD"/>
    <w:rsid w:val="00005386"/>
    <w:rsid w:val="00005A04"/>
    <w:rsid w:val="000140F6"/>
    <w:rsid w:val="000235C4"/>
    <w:rsid w:val="00025F6A"/>
    <w:rsid w:val="00032624"/>
    <w:rsid w:val="000375DC"/>
    <w:rsid w:val="000459D2"/>
    <w:rsid w:val="00045AD3"/>
    <w:rsid w:val="00046B03"/>
    <w:rsid w:val="00050307"/>
    <w:rsid w:val="00052189"/>
    <w:rsid w:val="00061367"/>
    <w:rsid w:val="00070CAC"/>
    <w:rsid w:val="00075AB7"/>
    <w:rsid w:val="0007793A"/>
    <w:rsid w:val="00085923"/>
    <w:rsid w:val="000861FA"/>
    <w:rsid w:val="00086632"/>
    <w:rsid w:val="00087C54"/>
    <w:rsid w:val="000903A8"/>
    <w:rsid w:val="00094F65"/>
    <w:rsid w:val="00097593"/>
    <w:rsid w:val="000A0FA8"/>
    <w:rsid w:val="000A1A73"/>
    <w:rsid w:val="000A37E8"/>
    <w:rsid w:val="000A3CCA"/>
    <w:rsid w:val="000A7816"/>
    <w:rsid w:val="000B2D5B"/>
    <w:rsid w:val="000B4538"/>
    <w:rsid w:val="000C21BD"/>
    <w:rsid w:val="000C4EB8"/>
    <w:rsid w:val="000C6D17"/>
    <w:rsid w:val="000D373B"/>
    <w:rsid w:val="000D39A4"/>
    <w:rsid w:val="000E13B1"/>
    <w:rsid w:val="000E55AD"/>
    <w:rsid w:val="000E5887"/>
    <w:rsid w:val="000E6761"/>
    <w:rsid w:val="000E6F22"/>
    <w:rsid w:val="000F05AB"/>
    <w:rsid w:val="000F5D0B"/>
    <w:rsid w:val="00100C5F"/>
    <w:rsid w:val="00102C32"/>
    <w:rsid w:val="00114CBA"/>
    <w:rsid w:val="00115786"/>
    <w:rsid w:val="00116326"/>
    <w:rsid w:val="0012599D"/>
    <w:rsid w:val="00140A21"/>
    <w:rsid w:val="00140D5C"/>
    <w:rsid w:val="001474A2"/>
    <w:rsid w:val="00147AF4"/>
    <w:rsid w:val="001515AF"/>
    <w:rsid w:val="0015178B"/>
    <w:rsid w:val="00161121"/>
    <w:rsid w:val="00164CB6"/>
    <w:rsid w:val="001705A1"/>
    <w:rsid w:val="00171A52"/>
    <w:rsid w:val="00171A64"/>
    <w:rsid w:val="001738B8"/>
    <w:rsid w:val="00177B8C"/>
    <w:rsid w:val="0019001C"/>
    <w:rsid w:val="001924BA"/>
    <w:rsid w:val="00196B88"/>
    <w:rsid w:val="001A538A"/>
    <w:rsid w:val="001A54A1"/>
    <w:rsid w:val="001A63C5"/>
    <w:rsid w:val="001B307A"/>
    <w:rsid w:val="001B3165"/>
    <w:rsid w:val="001C2719"/>
    <w:rsid w:val="001C3F0A"/>
    <w:rsid w:val="001D24BD"/>
    <w:rsid w:val="001D3818"/>
    <w:rsid w:val="001D4279"/>
    <w:rsid w:val="001D431C"/>
    <w:rsid w:val="001D4337"/>
    <w:rsid w:val="001D6ABE"/>
    <w:rsid w:val="001D6D0E"/>
    <w:rsid w:val="001E1083"/>
    <w:rsid w:val="001E22A7"/>
    <w:rsid w:val="001E2957"/>
    <w:rsid w:val="001E457C"/>
    <w:rsid w:val="001F4231"/>
    <w:rsid w:val="00205407"/>
    <w:rsid w:val="00206C05"/>
    <w:rsid w:val="00210598"/>
    <w:rsid w:val="002130E9"/>
    <w:rsid w:val="00214A7D"/>
    <w:rsid w:val="00225C8D"/>
    <w:rsid w:val="00226503"/>
    <w:rsid w:val="00226CA3"/>
    <w:rsid w:val="00230FEA"/>
    <w:rsid w:val="0023115B"/>
    <w:rsid w:val="0024164F"/>
    <w:rsid w:val="002424E2"/>
    <w:rsid w:val="00247E68"/>
    <w:rsid w:val="00255851"/>
    <w:rsid w:val="00257E60"/>
    <w:rsid w:val="00260C1A"/>
    <w:rsid w:val="002627AE"/>
    <w:rsid w:val="00270693"/>
    <w:rsid w:val="002734D7"/>
    <w:rsid w:val="00275402"/>
    <w:rsid w:val="00281C28"/>
    <w:rsid w:val="00285C68"/>
    <w:rsid w:val="002B2238"/>
    <w:rsid w:val="002B26F5"/>
    <w:rsid w:val="002B502C"/>
    <w:rsid w:val="002B6CB2"/>
    <w:rsid w:val="002C1ED9"/>
    <w:rsid w:val="002C33F3"/>
    <w:rsid w:val="002C4125"/>
    <w:rsid w:val="002C5152"/>
    <w:rsid w:val="002C6651"/>
    <w:rsid w:val="002C7917"/>
    <w:rsid w:val="002D1358"/>
    <w:rsid w:val="002D7F45"/>
    <w:rsid w:val="002E1E87"/>
    <w:rsid w:val="002E2074"/>
    <w:rsid w:val="002E36B8"/>
    <w:rsid w:val="002E6984"/>
    <w:rsid w:val="002F7164"/>
    <w:rsid w:val="002F7301"/>
    <w:rsid w:val="00300D23"/>
    <w:rsid w:val="00301BF6"/>
    <w:rsid w:val="003100C1"/>
    <w:rsid w:val="0031079E"/>
    <w:rsid w:val="0031373F"/>
    <w:rsid w:val="00317A1E"/>
    <w:rsid w:val="00322B15"/>
    <w:rsid w:val="00326A05"/>
    <w:rsid w:val="0035100C"/>
    <w:rsid w:val="00353F40"/>
    <w:rsid w:val="0035444A"/>
    <w:rsid w:val="0035646D"/>
    <w:rsid w:val="003569DD"/>
    <w:rsid w:val="00357E2A"/>
    <w:rsid w:val="00361754"/>
    <w:rsid w:val="003726B9"/>
    <w:rsid w:val="003737CD"/>
    <w:rsid w:val="003761B7"/>
    <w:rsid w:val="003764CA"/>
    <w:rsid w:val="003773DC"/>
    <w:rsid w:val="00382857"/>
    <w:rsid w:val="0038377C"/>
    <w:rsid w:val="00387D98"/>
    <w:rsid w:val="00393B98"/>
    <w:rsid w:val="003A334E"/>
    <w:rsid w:val="003A49F8"/>
    <w:rsid w:val="003B0392"/>
    <w:rsid w:val="003B1293"/>
    <w:rsid w:val="003B77ED"/>
    <w:rsid w:val="003C1E87"/>
    <w:rsid w:val="003C24A2"/>
    <w:rsid w:val="003C27DF"/>
    <w:rsid w:val="003C73D5"/>
    <w:rsid w:val="003D04E1"/>
    <w:rsid w:val="003D1140"/>
    <w:rsid w:val="003E5E00"/>
    <w:rsid w:val="003E6D0A"/>
    <w:rsid w:val="003E7010"/>
    <w:rsid w:val="003E7537"/>
    <w:rsid w:val="0041363B"/>
    <w:rsid w:val="00413F7F"/>
    <w:rsid w:val="00414D07"/>
    <w:rsid w:val="00414FA9"/>
    <w:rsid w:val="00416A5B"/>
    <w:rsid w:val="00420C95"/>
    <w:rsid w:val="00424239"/>
    <w:rsid w:val="004256FB"/>
    <w:rsid w:val="00431071"/>
    <w:rsid w:val="004413AE"/>
    <w:rsid w:val="00446841"/>
    <w:rsid w:val="004528FF"/>
    <w:rsid w:val="00452DAF"/>
    <w:rsid w:val="0045364C"/>
    <w:rsid w:val="004538DE"/>
    <w:rsid w:val="00456903"/>
    <w:rsid w:val="00462248"/>
    <w:rsid w:val="004662AE"/>
    <w:rsid w:val="0046749B"/>
    <w:rsid w:val="004761BD"/>
    <w:rsid w:val="00481CE2"/>
    <w:rsid w:val="004877EA"/>
    <w:rsid w:val="00492DAB"/>
    <w:rsid w:val="0049653C"/>
    <w:rsid w:val="00496999"/>
    <w:rsid w:val="00496BAF"/>
    <w:rsid w:val="004A01D6"/>
    <w:rsid w:val="004A5876"/>
    <w:rsid w:val="004A6C85"/>
    <w:rsid w:val="004A78D5"/>
    <w:rsid w:val="004A7E47"/>
    <w:rsid w:val="004B1043"/>
    <w:rsid w:val="004B19FB"/>
    <w:rsid w:val="004B3E18"/>
    <w:rsid w:val="004B40B7"/>
    <w:rsid w:val="004B53FA"/>
    <w:rsid w:val="004B5729"/>
    <w:rsid w:val="004B6CA7"/>
    <w:rsid w:val="004C7327"/>
    <w:rsid w:val="004D25EC"/>
    <w:rsid w:val="004D7015"/>
    <w:rsid w:val="004E28EC"/>
    <w:rsid w:val="004E72E8"/>
    <w:rsid w:val="004F0461"/>
    <w:rsid w:val="004F100B"/>
    <w:rsid w:val="004F253C"/>
    <w:rsid w:val="004F3BD4"/>
    <w:rsid w:val="004F6FBC"/>
    <w:rsid w:val="00500C52"/>
    <w:rsid w:val="0050318F"/>
    <w:rsid w:val="00507413"/>
    <w:rsid w:val="0052023B"/>
    <w:rsid w:val="0052132B"/>
    <w:rsid w:val="0052166F"/>
    <w:rsid w:val="005253C0"/>
    <w:rsid w:val="0053047A"/>
    <w:rsid w:val="005339C6"/>
    <w:rsid w:val="0053519B"/>
    <w:rsid w:val="00552E51"/>
    <w:rsid w:val="005562E6"/>
    <w:rsid w:val="00556D81"/>
    <w:rsid w:val="00563185"/>
    <w:rsid w:val="00563F2A"/>
    <w:rsid w:val="00573933"/>
    <w:rsid w:val="00574DF8"/>
    <w:rsid w:val="00582DA1"/>
    <w:rsid w:val="00584443"/>
    <w:rsid w:val="005938E0"/>
    <w:rsid w:val="0059624E"/>
    <w:rsid w:val="005A04C3"/>
    <w:rsid w:val="005A2B0A"/>
    <w:rsid w:val="005A5F0E"/>
    <w:rsid w:val="005B2455"/>
    <w:rsid w:val="005B2C2A"/>
    <w:rsid w:val="005B648B"/>
    <w:rsid w:val="005C03BC"/>
    <w:rsid w:val="005C1CC7"/>
    <w:rsid w:val="005C208E"/>
    <w:rsid w:val="005C681F"/>
    <w:rsid w:val="005C7BCC"/>
    <w:rsid w:val="005D3184"/>
    <w:rsid w:val="005D3E58"/>
    <w:rsid w:val="005D556F"/>
    <w:rsid w:val="005D562B"/>
    <w:rsid w:val="005F1E8C"/>
    <w:rsid w:val="005F20A6"/>
    <w:rsid w:val="005F3B65"/>
    <w:rsid w:val="006019A9"/>
    <w:rsid w:val="00602A22"/>
    <w:rsid w:val="0060487C"/>
    <w:rsid w:val="00610704"/>
    <w:rsid w:val="00615E61"/>
    <w:rsid w:val="006169D5"/>
    <w:rsid w:val="00623BC4"/>
    <w:rsid w:val="00624C0D"/>
    <w:rsid w:val="00633D03"/>
    <w:rsid w:val="00633F2F"/>
    <w:rsid w:val="0063728B"/>
    <w:rsid w:val="0064338A"/>
    <w:rsid w:val="0064391A"/>
    <w:rsid w:val="0064592F"/>
    <w:rsid w:val="006562AF"/>
    <w:rsid w:val="00657354"/>
    <w:rsid w:val="006646F2"/>
    <w:rsid w:val="00664DBD"/>
    <w:rsid w:val="00665566"/>
    <w:rsid w:val="00667758"/>
    <w:rsid w:val="00667BF5"/>
    <w:rsid w:val="00673F48"/>
    <w:rsid w:val="006752C2"/>
    <w:rsid w:val="00676685"/>
    <w:rsid w:val="006779A5"/>
    <w:rsid w:val="00681620"/>
    <w:rsid w:val="00687FD4"/>
    <w:rsid w:val="0069181E"/>
    <w:rsid w:val="0069670B"/>
    <w:rsid w:val="00696FC6"/>
    <w:rsid w:val="006A1092"/>
    <w:rsid w:val="006A2E29"/>
    <w:rsid w:val="006A4A9C"/>
    <w:rsid w:val="006A5A27"/>
    <w:rsid w:val="006B4F83"/>
    <w:rsid w:val="006C04B3"/>
    <w:rsid w:val="006C316C"/>
    <w:rsid w:val="006C3678"/>
    <w:rsid w:val="006C6115"/>
    <w:rsid w:val="006C7782"/>
    <w:rsid w:val="006C7BF0"/>
    <w:rsid w:val="006E1198"/>
    <w:rsid w:val="006E4426"/>
    <w:rsid w:val="006F420B"/>
    <w:rsid w:val="006F7493"/>
    <w:rsid w:val="006F76F0"/>
    <w:rsid w:val="006F77C8"/>
    <w:rsid w:val="00700E78"/>
    <w:rsid w:val="007032F6"/>
    <w:rsid w:val="007034F7"/>
    <w:rsid w:val="00710C7C"/>
    <w:rsid w:val="0071140A"/>
    <w:rsid w:val="0071509B"/>
    <w:rsid w:val="0071625E"/>
    <w:rsid w:val="0072042F"/>
    <w:rsid w:val="00720A86"/>
    <w:rsid w:val="007215DC"/>
    <w:rsid w:val="00723610"/>
    <w:rsid w:val="00724CD4"/>
    <w:rsid w:val="00730732"/>
    <w:rsid w:val="00730FF7"/>
    <w:rsid w:val="00731529"/>
    <w:rsid w:val="00731CCA"/>
    <w:rsid w:val="0073311B"/>
    <w:rsid w:val="00733543"/>
    <w:rsid w:val="00737ADC"/>
    <w:rsid w:val="007429D3"/>
    <w:rsid w:val="00743263"/>
    <w:rsid w:val="0074563A"/>
    <w:rsid w:val="00746CD0"/>
    <w:rsid w:val="00756D46"/>
    <w:rsid w:val="00765B01"/>
    <w:rsid w:val="00765FB1"/>
    <w:rsid w:val="007709E0"/>
    <w:rsid w:val="007713F1"/>
    <w:rsid w:val="007773A2"/>
    <w:rsid w:val="00787879"/>
    <w:rsid w:val="0079299E"/>
    <w:rsid w:val="00797222"/>
    <w:rsid w:val="007A25D6"/>
    <w:rsid w:val="007A5231"/>
    <w:rsid w:val="007B362A"/>
    <w:rsid w:val="007B3C5B"/>
    <w:rsid w:val="007B5ADA"/>
    <w:rsid w:val="007C1CCE"/>
    <w:rsid w:val="007C20CC"/>
    <w:rsid w:val="007C54BB"/>
    <w:rsid w:val="007D408F"/>
    <w:rsid w:val="007D4C8C"/>
    <w:rsid w:val="007D677A"/>
    <w:rsid w:val="007E46CF"/>
    <w:rsid w:val="007E5B57"/>
    <w:rsid w:val="007F5F91"/>
    <w:rsid w:val="00803547"/>
    <w:rsid w:val="00824A94"/>
    <w:rsid w:val="00831315"/>
    <w:rsid w:val="00834502"/>
    <w:rsid w:val="00834BFB"/>
    <w:rsid w:val="008400BD"/>
    <w:rsid w:val="00840AAB"/>
    <w:rsid w:val="00840EE3"/>
    <w:rsid w:val="00841583"/>
    <w:rsid w:val="00844D7D"/>
    <w:rsid w:val="008460C1"/>
    <w:rsid w:val="0085151B"/>
    <w:rsid w:val="00857C56"/>
    <w:rsid w:val="00865FE0"/>
    <w:rsid w:val="00870C6B"/>
    <w:rsid w:val="00877F41"/>
    <w:rsid w:val="00884A57"/>
    <w:rsid w:val="00886366"/>
    <w:rsid w:val="0088684B"/>
    <w:rsid w:val="00887B65"/>
    <w:rsid w:val="008954F1"/>
    <w:rsid w:val="008A0EA8"/>
    <w:rsid w:val="008A10EC"/>
    <w:rsid w:val="008A1EFE"/>
    <w:rsid w:val="008B0611"/>
    <w:rsid w:val="008B0910"/>
    <w:rsid w:val="008B5C73"/>
    <w:rsid w:val="008B66C5"/>
    <w:rsid w:val="008B710B"/>
    <w:rsid w:val="008C1D0E"/>
    <w:rsid w:val="008C1F6B"/>
    <w:rsid w:val="008C4098"/>
    <w:rsid w:val="008C5E34"/>
    <w:rsid w:val="008D0424"/>
    <w:rsid w:val="008D0F3E"/>
    <w:rsid w:val="008D2448"/>
    <w:rsid w:val="008D51F3"/>
    <w:rsid w:val="008D7B50"/>
    <w:rsid w:val="008E65D9"/>
    <w:rsid w:val="008E665B"/>
    <w:rsid w:val="008F1488"/>
    <w:rsid w:val="008F5D69"/>
    <w:rsid w:val="008F62B3"/>
    <w:rsid w:val="008F73A1"/>
    <w:rsid w:val="0090294A"/>
    <w:rsid w:val="00904E63"/>
    <w:rsid w:val="00904F9E"/>
    <w:rsid w:val="00905644"/>
    <w:rsid w:val="00905967"/>
    <w:rsid w:val="00907D56"/>
    <w:rsid w:val="00910135"/>
    <w:rsid w:val="0091139B"/>
    <w:rsid w:val="009139C7"/>
    <w:rsid w:val="0091597F"/>
    <w:rsid w:val="0091743D"/>
    <w:rsid w:val="00917555"/>
    <w:rsid w:val="00920296"/>
    <w:rsid w:val="009213BC"/>
    <w:rsid w:val="00921AD1"/>
    <w:rsid w:val="0092202B"/>
    <w:rsid w:val="009229FD"/>
    <w:rsid w:val="009239B4"/>
    <w:rsid w:val="009348B7"/>
    <w:rsid w:val="0093676F"/>
    <w:rsid w:val="0093752F"/>
    <w:rsid w:val="00940737"/>
    <w:rsid w:val="00941E4C"/>
    <w:rsid w:val="00943BB0"/>
    <w:rsid w:val="009444C1"/>
    <w:rsid w:val="00945FEB"/>
    <w:rsid w:val="00947A26"/>
    <w:rsid w:val="0095015F"/>
    <w:rsid w:val="00950AC5"/>
    <w:rsid w:val="00950AED"/>
    <w:rsid w:val="00950D98"/>
    <w:rsid w:val="00952E59"/>
    <w:rsid w:val="00967902"/>
    <w:rsid w:val="00975836"/>
    <w:rsid w:val="009816FE"/>
    <w:rsid w:val="00982A38"/>
    <w:rsid w:val="00982C58"/>
    <w:rsid w:val="009838C2"/>
    <w:rsid w:val="009844C3"/>
    <w:rsid w:val="0098553F"/>
    <w:rsid w:val="00991FE2"/>
    <w:rsid w:val="009921B8"/>
    <w:rsid w:val="009967F7"/>
    <w:rsid w:val="00997B5A"/>
    <w:rsid w:val="009A3FCD"/>
    <w:rsid w:val="009A450E"/>
    <w:rsid w:val="009A4E8E"/>
    <w:rsid w:val="009B59BF"/>
    <w:rsid w:val="009B5DC4"/>
    <w:rsid w:val="009B78A9"/>
    <w:rsid w:val="009C514B"/>
    <w:rsid w:val="009C78EF"/>
    <w:rsid w:val="009D07D0"/>
    <w:rsid w:val="009D313E"/>
    <w:rsid w:val="009E18F0"/>
    <w:rsid w:val="009E3247"/>
    <w:rsid w:val="009E53F4"/>
    <w:rsid w:val="009E55A2"/>
    <w:rsid w:val="009F3F64"/>
    <w:rsid w:val="009F6335"/>
    <w:rsid w:val="009F7F2A"/>
    <w:rsid w:val="00A02A6D"/>
    <w:rsid w:val="00A0423A"/>
    <w:rsid w:val="00A1062E"/>
    <w:rsid w:val="00A12076"/>
    <w:rsid w:val="00A23DF1"/>
    <w:rsid w:val="00A52930"/>
    <w:rsid w:val="00A52C89"/>
    <w:rsid w:val="00A564C7"/>
    <w:rsid w:val="00A57AB8"/>
    <w:rsid w:val="00A61603"/>
    <w:rsid w:val="00A6388A"/>
    <w:rsid w:val="00A67BBD"/>
    <w:rsid w:val="00A7064E"/>
    <w:rsid w:val="00A70BF2"/>
    <w:rsid w:val="00A738E2"/>
    <w:rsid w:val="00A73A42"/>
    <w:rsid w:val="00A815AF"/>
    <w:rsid w:val="00A81A10"/>
    <w:rsid w:val="00A845DC"/>
    <w:rsid w:val="00A9329D"/>
    <w:rsid w:val="00AA0BB0"/>
    <w:rsid w:val="00AB1959"/>
    <w:rsid w:val="00AB3853"/>
    <w:rsid w:val="00AB58E1"/>
    <w:rsid w:val="00AB61EA"/>
    <w:rsid w:val="00AC277F"/>
    <w:rsid w:val="00AC30C3"/>
    <w:rsid w:val="00AC3CF6"/>
    <w:rsid w:val="00AC5F53"/>
    <w:rsid w:val="00AE03C6"/>
    <w:rsid w:val="00AE1E3D"/>
    <w:rsid w:val="00AE5CB7"/>
    <w:rsid w:val="00AF652E"/>
    <w:rsid w:val="00B03B11"/>
    <w:rsid w:val="00B14479"/>
    <w:rsid w:val="00B17DDC"/>
    <w:rsid w:val="00B21B5E"/>
    <w:rsid w:val="00B22EF3"/>
    <w:rsid w:val="00B24FED"/>
    <w:rsid w:val="00B2587E"/>
    <w:rsid w:val="00B25C93"/>
    <w:rsid w:val="00B27171"/>
    <w:rsid w:val="00B313F2"/>
    <w:rsid w:val="00B374E5"/>
    <w:rsid w:val="00B404B9"/>
    <w:rsid w:val="00B42F0E"/>
    <w:rsid w:val="00B44FDF"/>
    <w:rsid w:val="00B472BB"/>
    <w:rsid w:val="00B527FB"/>
    <w:rsid w:val="00B529FB"/>
    <w:rsid w:val="00B55758"/>
    <w:rsid w:val="00B5686B"/>
    <w:rsid w:val="00B62E94"/>
    <w:rsid w:val="00B70F8D"/>
    <w:rsid w:val="00B7372B"/>
    <w:rsid w:val="00B74D43"/>
    <w:rsid w:val="00B755A0"/>
    <w:rsid w:val="00B76070"/>
    <w:rsid w:val="00B774E5"/>
    <w:rsid w:val="00B80A9A"/>
    <w:rsid w:val="00B918AE"/>
    <w:rsid w:val="00B96651"/>
    <w:rsid w:val="00BA0B67"/>
    <w:rsid w:val="00BA5087"/>
    <w:rsid w:val="00BA555C"/>
    <w:rsid w:val="00BA6BFE"/>
    <w:rsid w:val="00BB455B"/>
    <w:rsid w:val="00BB7475"/>
    <w:rsid w:val="00BC0F38"/>
    <w:rsid w:val="00BC22D4"/>
    <w:rsid w:val="00BC7027"/>
    <w:rsid w:val="00BD035E"/>
    <w:rsid w:val="00BD0409"/>
    <w:rsid w:val="00BD2CC8"/>
    <w:rsid w:val="00BD5340"/>
    <w:rsid w:val="00BD6ADD"/>
    <w:rsid w:val="00BE60C1"/>
    <w:rsid w:val="00BE70F7"/>
    <w:rsid w:val="00BE731D"/>
    <w:rsid w:val="00BF1059"/>
    <w:rsid w:val="00C00644"/>
    <w:rsid w:val="00C26961"/>
    <w:rsid w:val="00C30EFB"/>
    <w:rsid w:val="00C42670"/>
    <w:rsid w:val="00C432EF"/>
    <w:rsid w:val="00C43545"/>
    <w:rsid w:val="00C44B78"/>
    <w:rsid w:val="00C46C02"/>
    <w:rsid w:val="00C50C85"/>
    <w:rsid w:val="00C529DB"/>
    <w:rsid w:val="00C53D4F"/>
    <w:rsid w:val="00C56077"/>
    <w:rsid w:val="00C56F29"/>
    <w:rsid w:val="00C720E5"/>
    <w:rsid w:val="00C75CB8"/>
    <w:rsid w:val="00C765A7"/>
    <w:rsid w:val="00C81E70"/>
    <w:rsid w:val="00C83669"/>
    <w:rsid w:val="00C83933"/>
    <w:rsid w:val="00C8737E"/>
    <w:rsid w:val="00C90BE5"/>
    <w:rsid w:val="00CA7076"/>
    <w:rsid w:val="00CB46FE"/>
    <w:rsid w:val="00CB4CEA"/>
    <w:rsid w:val="00CB5392"/>
    <w:rsid w:val="00CB7F0C"/>
    <w:rsid w:val="00CC2B7D"/>
    <w:rsid w:val="00CD3F4F"/>
    <w:rsid w:val="00CE7F6F"/>
    <w:rsid w:val="00CF1CD4"/>
    <w:rsid w:val="00CF334E"/>
    <w:rsid w:val="00CF4B27"/>
    <w:rsid w:val="00D006DC"/>
    <w:rsid w:val="00D06AD9"/>
    <w:rsid w:val="00D24349"/>
    <w:rsid w:val="00D27081"/>
    <w:rsid w:val="00D31D15"/>
    <w:rsid w:val="00D40233"/>
    <w:rsid w:val="00D52593"/>
    <w:rsid w:val="00D52C31"/>
    <w:rsid w:val="00D570B9"/>
    <w:rsid w:val="00D60817"/>
    <w:rsid w:val="00D629E4"/>
    <w:rsid w:val="00D629E8"/>
    <w:rsid w:val="00D62FEA"/>
    <w:rsid w:val="00D6681D"/>
    <w:rsid w:val="00D70E3C"/>
    <w:rsid w:val="00D71394"/>
    <w:rsid w:val="00D73FE9"/>
    <w:rsid w:val="00D74E91"/>
    <w:rsid w:val="00D82376"/>
    <w:rsid w:val="00D841CF"/>
    <w:rsid w:val="00D85985"/>
    <w:rsid w:val="00D8678F"/>
    <w:rsid w:val="00D91BDB"/>
    <w:rsid w:val="00DB0DEF"/>
    <w:rsid w:val="00DB22A0"/>
    <w:rsid w:val="00DB4B13"/>
    <w:rsid w:val="00DC152F"/>
    <w:rsid w:val="00DC1C85"/>
    <w:rsid w:val="00DC20DC"/>
    <w:rsid w:val="00DC2D07"/>
    <w:rsid w:val="00DC36F1"/>
    <w:rsid w:val="00DC549F"/>
    <w:rsid w:val="00DC6E1F"/>
    <w:rsid w:val="00DD3D11"/>
    <w:rsid w:val="00DD5816"/>
    <w:rsid w:val="00DE1458"/>
    <w:rsid w:val="00DE557B"/>
    <w:rsid w:val="00DE5CEA"/>
    <w:rsid w:val="00DE6985"/>
    <w:rsid w:val="00DE738E"/>
    <w:rsid w:val="00DF7BAE"/>
    <w:rsid w:val="00E000D1"/>
    <w:rsid w:val="00E006D2"/>
    <w:rsid w:val="00E0618F"/>
    <w:rsid w:val="00E0708D"/>
    <w:rsid w:val="00E07118"/>
    <w:rsid w:val="00E078FB"/>
    <w:rsid w:val="00E10661"/>
    <w:rsid w:val="00E1438B"/>
    <w:rsid w:val="00E21F03"/>
    <w:rsid w:val="00E22197"/>
    <w:rsid w:val="00E24A48"/>
    <w:rsid w:val="00E27502"/>
    <w:rsid w:val="00E3796D"/>
    <w:rsid w:val="00E40AD9"/>
    <w:rsid w:val="00E4204E"/>
    <w:rsid w:val="00E42364"/>
    <w:rsid w:val="00E47B43"/>
    <w:rsid w:val="00E54992"/>
    <w:rsid w:val="00E54B06"/>
    <w:rsid w:val="00E64A8B"/>
    <w:rsid w:val="00E65F0A"/>
    <w:rsid w:val="00E66646"/>
    <w:rsid w:val="00E6675B"/>
    <w:rsid w:val="00E7265B"/>
    <w:rsid w:val="00E75BA6"/>
    <w:rsid w:val="00E77650"/>
    <w:rsid w:val="00E8680A"/>
    <w:rsid w:val="00E90949"/>
    <w:rsid w:val="00E91C30"/>
    <w:rsid w:val="00E9219F"/>
    <w:rsid w:val="00E93DC7"/>
    <w:rsid w:val="00E954C2"/>
    <w:rsid w:val="00EA0D69"/>
    <w:rsid w:val="00EA45A1"/>
    <w:rsid w:val="00EA4C3C"/>
    <w:rsid w:val="00EA73C7"/>
    <w:rsid w:val="00EA7448"/>
    <w:rsid w:val="00EA75C8"/>
    <w:rsid w:val="00EA7B4A"/>
    <w:rsid w:val="00EB3B3D"/>
    <w:rsid w:val="00EB4056"/>
    <w:rsid w:val="00EB4AFA"/>
    <w:rsid w:val="00EB4FD3"/>
    <w:rsid w:val="00EC00E9"/>
    <w:rsid w:val="00EC4441"/>
    <w:rsid w:val="00EC4E1D"/>
    <w:rsid w:val="00EC7668"/>
    <w:rsid w:val="00ED062E"/>
    <w:rsid w:val="00ED42C8"/>
    <w:rsid w:val="00ED4B07"/>
    <w:rsid w:val="00ED54B0"/>
    <w:rsid w:val="00ED6155"/>
    <w:rsid w:val="00ED6F72"/>
    <w:rsid w:val="00EE4402"/>
    <w:rsid w:val="00EF4F24"/>
    <w:rsid w:val="00EF61B3"/>
    <w:rsid w:val="00EF6AA1"/>
    <w:rsid w:val="00F063A8"/>
    <w:rsid w:val="00F0704A"/>
    <w:rsid w:val="00F16742"/>
    <w:rsid w:val="00F26140"/>
    <w:rsid w:val="00F37229"/>
    <w:rsid w:val="00F421CD"/>
    <w:rsid w:val="00F42B80"/>
    <w:rsid w:val="00F47DDD"/>
    <w:rsid w:val="00F52115"/>
    <w:rsid w:val="00F57275"/>
    <w:rsid w:val="00F57869"/>
    <w:rsid w:val="00F64C1F"/>
    <w:rsid w:val="00F6501A"/>
    <w:rsid w:val="00F67CCD"/>
    <w:rsid w:val="00F72944"/>
    <w:rsid w:val="00F8158A"/>
    <w:rsid w:val="00F8500F"/>
    <w:rsid w:val="00F85022"/>
    <w:rsid w:val="00F87185"/>
    <w:rsid w:val="00F977DE"/>
    <w:rsid w:val="00FA096E"/>
    <w:rsid w:val="00FA211C"/>
    <w:rsid w:val="00FA3050"/>
    <w:rsid w:val="00FA3710"/>
    <w:rsid w:val="00FB28DE"/>
    <w:rsid w:val="00FB2DCA"/>
    <w:rsid w:val="00FC1269"/>
    <w:rsid w:val="00FD16D2"/>
    <w:rsid w:val="00FE010E"/>
    <w:rsid w:val="00FE2C45"/>
    <w:rsid w:val="00FF0AE0"/>
    <w:rsid w:val="00FF23FA"/>
    <w:rsid w:val="00FF52AC"/>
    <w:rsid w:val="00FF5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2E"/>
    <w:rPr>
      <w:sz w:val="22"/>
      <w:szCs w:val="22"/>
      <w:lang w:val="en-US" w:eastAsia="en-US"/>
    </w:rPr>
  </w:style>
  <w:style w:type="paragraph" w:styleId="Heading1">
    <w:name w:val="heading 1"/>
    <w:basedOn w:val="Normal"/>
    <w:next w:val="Normal"/>
    <w:link w:val="Heading1Char"/>
    <w:uiPriority w:val="9"/>
    <w:qFormat/>
    <w:rsid w:val="000E6761"/>
    <w:pPr>
      <w:jc w:val="center"/>
      <w:outlineLvl w:val="0"/>
    </w:pPr>
    <w:rPr>
      <w:rFonts w:ascii="Arial" w:hAnsi="Arial" w:cs="Arial"/>
      <w:b/>
      <w:sz w:val="40"/>
      <w:szCs w:val="40"/>
    </w:rPr>
  </w:style>
  <w:style w:type="paragraph" w:styleId="Heading2">
    <w:name w:val="heading 2"/>
    <w:basedOn w:val="Normal"/>
    <w:next w:val="Normal"/>
    <w:link w:val="Heading2Char"/>
    <w:uiPriority w:val="9"/>
    <w:unhideWhenUsed/>
    <w:qFormat/>
    <w:rsid w:val="00AE1E3D"/>
    <w:pPr>
      <w:numPr>
        <w:numId w:val="45"/>
      </w:numPr>
      <w:tabs>
        <w:tab w:val="left" w:pos="709"/>
      </w:tabs>
      <w:ind w:hanging="72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AE1E3D"/>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DF8"/>
    <w:rPr>
      <w:rFonts w:ascii="Tahoma" w:hAnsi="Tahoma" w:cs="Tahoma"/>
      <w:sz w:val="16"/>
      <w:szCs w:val="16"/>
    </w:rPr>
  </w:style>
  <w:style w:type="character" w:customStyle="1" w:styleId="BalloonTextChar">
    <w:name w:val="Balloon Text Char"/>
    <w:link w:val="BalloonText"/>
    <w:uiPriority w:val="99"/>
    <w:semiHidden/>
    <w:rsid w:val="00574DF8"/>
    <w:rPr>
      <w:rFonts w:ascii="Tahoma" w:hAnsi="Tahoma" w:cs="Tahoma"/>
      <w:sz w:val="16"/>
      <w:szCs w:val="16"/>
    </w:rPr>
  </w:style>
  <w:style w:type="paragraph" w:styleId="ListParagraph">
    <w:name w:val="List Paragraph"/>
    <w:basedOn w:val="Normal"/>
    <w:uiPriority w:val="34"/>
    <w:qFormat/>
    <w:rsid w:val="00D629E8"/>
    <w:pPr>
      <w:ind w:left="720"/>
      <w:contextualSpacing/>
    </w:pPr>
  </w:style>
  <w:style w:type="table" w:styleId="TableGrid">
    <w:name w:val="Table Grid"/>
    <w:basedOn w:val="TableNormal"/>
    <w:uiPriority w:val="59"/>
    <w:rsid w:val="00D6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00D23"/>
    <w:pPr>
      <w:tabs>
        <w:tab w:val="center" w:pos="4680"/>
        <w:tab w:val="right" w:pos="9360"/>
      </w:tabs>
    </w:pPr>
  </w:style>
  <w:style w:type="character" w:customStyle="1" w:styleId="HeaderChar">
    <w:name w:val="Header Char"/>
    <w:basedOn w:val="DefaultParagraphFont"/>
    <w:link w:val="Header"/>
    <w:rsid w:val="00300D23"/>
  </w:style>
  <w:style w:type="paragraph" w:styleId="Footer">
    <w:name w:val="footer"/>
    <w:basedOn w:val="Normal"/>
    <w:link w:val="FooterChar"/>
    <w:uiPriority w:val="99"/>
    <w:unhideWhenUsed/>
    <w:rsid w:val="00300D23"/>
    <w:pPr>
      <w:tabs>
        <w:tab w:val="center" w:pos="4680"/>
        <w:tab w:val="right" w:pos="9360"/>
      </w:tabs>
    </w:pPr>
  </w:style>
  <w:style w:type="character" w:customStyle="1" w:styleId="FooterChar">
    <w:name w:val="Footer Char"/>
    <w:basedOn w:val="DefaultParagraphFont"/>
    <w:link w:val="Footer"/>
    <w:uiPriority w:val="99"/>
    <w:rsid w:val="00300D23"/>
  </w:style>
  <w:style w:type="paragraph" w:styleId="PlainText">
    <w:name w:val="Plain Text"/>
    <w:basedOn w:val="Normal"/>
    <w:link w:val="PlainTextChar"/>
    <w:uiPriority w:val="99"/>
    <w:semiHidden/>
    <w:unhideWhenUsed/>
    <w:rsid w:val="00171A52"/>
    <w:rPr>
      <w:rFonts w:ascii="Consolas" w:hAnsi="Consolas"/>
      <w:sz w:val="21"/>
      <w:szCs w:val="21"/>
    </w:rPr>
  </w:style>
  <w:style w:type="character" w:customStyle="1" w:styleId="PlainTextChar">
    <w:name w:val="Plain Text Char"/>
    <w:link w:val="PlainText"/>
    <w:uiPriority w:val="99"/>
    <w:semiHidden/>
    <w:rsid w:val="00171A52"/>
    <w:rPr>
      <w:rFonts w:ascii="Consolas" w:hAnsi="Consolas"/>
      <w:sz w:val="21"/>
      <w:szCs w:val="21"/>
    </w:rPr>
  </w:style>
  <w:style w:type="character" w:styleId="CommentReference">
    <w:name w:val="annotation reference"/>
    <w:uiPriority w:val="99"/>
    <w:semiHidden/>
    <w:unhideWhenUsed/>
    <w:rsid w:val="00FD16D2"/>
    <w:rPr>
      <w:sz w:val="16"/>
      <w:szCs w:val="16"/>
    </w:rPr>
  </w:style>
  <w:style w:type="paragraph" w:styleId="CommentText">
    <w:name w:val="annotation text"/>
    <w:basedOn w:val="Normal"/>
    <w:link w:val="CommentTextChar"/>
    <w:uiPriority w:val="99"/>
    <w:semiHidden/>
    <w:unhideWhenUsed/>
    <w:rsid w:val="00FD16D2"/>
    <w:rPr>
      <w:sz w:val="20"/>
      <w:szCs w:val="20"/>
    </w:rPr>
  </w:style>
  <w:style w:type="character" w:customStyle="1" w:styleId="CommentTextChar">
    <w:name w:val="Comment Text Char"/>
    <w:link w:val="CommentText"/>
    <w:uiPriority w:val="99"/>
    <w:semiHidden/>
    <w:rsid w:val="00FD16D2"/>
    <w:rPr>
      <w:sz w:val="20"/>
      <w:szCs w:val="20"/>
    </w:rPr>
  </w:style>
  <w:style w:type="paragraph" w:styleId="CommentSubject">
    <w:name w:val="annotation subject"/>
    <w:basedOn w:val="CommentText"/>
    <w:next w:val="CommentText"/>
    <w:link w:val="CommentSubjectChar"/>
    <w:uiPriority w:val="99"/>
    <w:semiHidden/>
    <w:unhideWhenUsed/>
    <w:rsid w:val="00FD16D2"/>
    <w:rPr>
      <w:b/>
      <w:bCs/>
    </w:rPr>
  </w:style>
  <w:style w:type="character" w:customStyle="1" w:styleId="CommentSubjectChar">
    <w:name w:val="Comment Subject Char"/>
    <w:link w:val="CommentSubject"/>
    <w:uiPriority w:val="99"/>
    <w:semiHidden/>
    <w:rsid w:val="00FD16D2"/>
    <w:rPr>
      <w:b/>
      <w:bCs/>
      <w:sz w:val="20"/>
      <w:szCs w:val="20"/>
    </w:rPr>
  </w:style>
  <w:style w:type="paragraph" w:customStyle="1" w:styleId="CONLevel1">
    <w:name w:val=".CON  Level   1."/>
    <w:basedOn w:val="Normal"/>
    <w:next w:val="Normal"/>
    <w:rsid w:val="00967902"/>
    <w:pPr>
      <w:keepNext/>
      <w:numPr>
        <w:numId w:val="8"/>
      </w:numPr>
      <w:spacing w:before="240"/>
      <w:outlineLvl w:val="1"/>
    </w:pPr>
    <w:rPr>
      <w:rFonts w:ascii="Times New Roman" w:eastAsia="Times New Roman" w:hAnsi="Times New Roman"/>
      <w:b/>
      <w:sz w:val="24"/>
      <w:lang w:val="en-AU"/>
    </w:rPr>
  </w:style>
  <w:style w:type="paragraph" w:customStyle="1" w:styleId="CONLevel11">
    <w:name w:val=".CON  Level   1.1"/>
    <w:basedOn w:val="Normal"/>
    <w:next w:val="Normal"/>
    <w:rsid w:val="00967902"/>
    <w:pPr>
      <w:numPr>
        <w:ilvl w:val="1"/>
        <w:numId w:val="8"/>
      </w:numPr>
      <w:spacing w:before="240"/>
      <w:outlineLvl w:val="2"/>
    </w:pPr>
    <w:rPr>
      <w:rFonts w:ascii="Times New Roman" w:eastAsia="Times New Roman" w:hAnsi="Times New Roman"/>
      <w:sz w:val="24"/>
      <w:lang w:val="en-AU"/>
    </w:rPr>
  </w:style>
  <w:style w:type="paragraph" w:customStyle="1" w:styleId="CONLevela">
    <w:name w:val=".CON  Level  (a)"/>
    <w:basedOn w:val="Normal"/>
    <w:next w:val="Normal"/>
    <w:link w:val="CONLevelaChar"/>
    <w:rsid w:val="00967902"/>
    <w:pPr>
      <w:numPr>
        <w:ilvl w:val="2"/>
        <w:numId w:val="8"/>
      </w:numPr>
      <w:spacing w:before="240"/>
      <w:outlineLvl w:val="3"/>
    </w:pPr>
    <w:rPr>
      <w:rFonts w:ascii="Times New Roman" w:eastAsia="Times New Roman" w:hAnsi="Times New Roman"/>
      <w:sz w:val="24"/>
      <w:lang w:val="en-AU"/>
    </w:rPr>
  </w:style>
  <w:style w:type="paragraph" w:customStyle="1" w:styleId="CONLeveli">
    <w:name w:val=".CON  Level  (i)"/>
    <w:basedOn w:val="Normal"/>
    <w:next w:val="Normal"/>
    <w:rsid w:val="00967902"/>
    <w:pPr>
      <w:numPr>
        <w:ilvl w:val="3"/>
        <w:numId w:val="8"/>
      </w:numPr>
      <w:spacing w:before="240"/>
      <w:outlineLvl w:val="4"/>
    </w:pPr>
    <w:rPr>
      <w:rFonts w:ascii="Times New Roman" w:eastAsia="Times New Roman" w:hAnsi="Times New Roman"/>
      <w:sz w:val="24"/>
      <w:lang w:val="en-AU"/>
    </w:rPr>
  </w:style>
  <w:style w:type="paragraph" w:customStyle="1" w:styleId="CONLevelA0">
    <w:name w:val=".CON  Level (A)"/>
    <w:basedOn w:val="Normal"/>
    <w:next w:val="Normal"/>
    <w:rsid w:val="00967902"/>
    <w:pPr>
      <w:numPr>
        <w:ilvl w:val="4"/>
        <w:numId w:val="8"/>
      </w:numPr>
      <w:spacing w:before="240"/>
      <w:outlineLvl w:val="5"/>
    </w:pPr>
    <w:rPr>
      <w:rFonts w:ascii="Times New Roman" w:eastAsia="Times New Roman" w:hAnsi="Times New Roman"/>
      <w:sz w:val="24"/>
      <w:lang w:val="en-AU"/>
    </w:rPr>
  </w:style>
  <w:style w:type="paragraph" w:customStyle="1" w:styleId="CONLevelI0">
    <w:name w:val=".CON  Level (I)"/>
    <w:basedOn w:val="Normal"/>
    <w:next w:val="Normal"/>
    <w:rsid w:val="00967902"/>
    <w:pPr>
      <w:numPr>
        <w:ilvl w:val="5"/>
        <w:numId w:val="8"/>
      </w:numPr>
      <w:spacing w:before="240"/>
      <w:outlineLvl w:val="6"/>
    </w:pPr>
    <w:rPr>
      <w:rFonts w:ascii="Times New Roman" w:eastAsia="Times New Roman" w:hAnsi="Times New Roman"/>
      <w:sz w:val="24"/>
      <w:lang w:val="en-AU"/>
    </w:rPr>
  </w:style>
  <w:style w:type="paragraph" w:styleId="BodyText2">
    <w:name w:val="Body Text 2"/>
    <w:basedOn w:val="Normal"/>
    <w:link w:val="BodyText2Char"/>
    <w:rsid w:val="00967902"/>
    <w:rPr>
      <w:rFonts w:ascii="Times New Roman" w:eastAsia="Times New Roman" w:hAnsi="Times New Roman"/>
      <w:sz w:val="24"/>
      <w:szCs w:val="24"/>
      <w:lang w:val="en-AU"/>
    </w:rPr>
  </w:style>
  <w:style w:type="character" w:customStyle="1" w:styleId="BodyText2Char">
    <w:name w:val="Body Text 2 Char"/>
    <w:link w:val="BodyText2"/>
    <w:rsid w:val="00967902"/>
    <w:rPr>
      <w:rFonts w:ascii="Times New Roman" w:eastAsia="Times New Roman" w:hAnsi="Times New Roman" w:cs="Times New Roman"/>
      <w:sz w:val="24"/>
      <w:szCs w:val="24"/>
      <w:lang w:val="en-AU"/>
    </w:rPr>
  </w:style>
  <w:style w:type="paragraph" w:customStyle="1" w:styleId="conlevel110">
    <w:name w:val="conlevel11"/>
    <w:basedOn w:val="Normal"/>
    <w:rsid w:val="00967902"/>
    <w:pPr>
      <w:tabs>
        <w:tab w:val="num" w:pos="720"/>
      </w:tabs>
      <w:spacing w:before="240"/>
      <w:ind w:left="720" w:hanging="720"/>
    </w:pPr>
    <w:rPr>
      <w:rFonts w:ascii="Times New Roman" w:eastAsia="Times New Roman" w:hAnsi="Times New Roman"/>
      <w:sz w:val="24"/>
      <w:szCs w:val="24"/>
    </w:rPr>
  </w:style>
  <w:style w:type="paragraph" w:customStyle="1" w:styleId="conlevela1">
    <w:name w:val="conlevela"/>
    <w:basedOn w:val="Normal"/>
    <w:rsid w:val="00967902"/>
    <w:pPr>
      <w:tabs>
        <w:tab w:val="num" w:pos="720"/>
      </w:tabs>
      <w:spacing w:before="240"/>
      <w:ind w:left="720" w:hanging="720"/>
    </w:pPr>
    <w:rPr>
      <w:rFonts w:ascii="Times New Roman" w:eastAsia="Times New Roman" w:hAnsi="Times New Roman"/>
      <w:sz w:val="24"/>
      <w:szCs w:val="24"/>
    </w:rPr>
  </w:style>
  <w:style w:type="character" w:customStyle="1" w:styleId="CONLevelaChar">
    <w:name w:val=".CON  Level  (a) Char"/>
    <w:link w:val="CONLevela"/>
    <w:locked/>
    <w:rsid w:val="00967902"/>
    <w:rPr>
      <w:rFonts w:ascii="Times New Roman" w:eastAsia="Times New Roman" w:hAnsi="Times New Roman" w:cs="Times New Roman"/>
      <w:sz w:val="24"/>
      <w:lang w:val="en-AU"/>
    </w:rPr>
  </w:style>
  <w:style w:type="numbering" w:customStyle="1" w:styleId="Bulletedlist">
    <w:name w:val="Bulleted list"/>
    <w:rsid w:val="00884A57"/>
    <w:pPr>
      <w:numPr>
        <w:numId w:val="27"/>
      </w:numPr>
    </w:pPr>
  </w:style>
  <w:style w:type="numbering" w:customStyle="1" w:styleId="NoList1">
    <w:name w:val="No List1"/>
    <w:next w:val="NoList"/>
    <w:uiPriority w:val="99"/>
    <w:semiHidden/>
    <w:unhideWhenUsed/>
    <w:rsid w:val="005F20A6"/>
  </w:style>
  <w:style w:type="character" w:styleId="Hyperlink">
    <w:name w:val="Hyperlink"/>
    <w:uiPriority w:val="99"/>
    <w:unhideWhenUsed/>
    <w:rsid w:val="005F20A6"/>
    <w:rPr>
      <w:color w:val="0000FF"/>
      <w:u w:val="single"/>
    </w:rPr>
  </w:style>
  <w:style w:type="character" w:styleId="FollowedHyperlink">
    <w:name w:val="FollowedHyperlink"/>
    <w:uiPriority w:val="99"/>
    <w:semiHidden/>
    <w:unhideWhenUsed/>
    <w:rsid w:val="005F20A6"/>
    <w:rPr>
      <w:color w:val="800080"/>
      <w:u w:val="single"/>
    </w:rPr>
  </w:style>
  <w:style w:type="paragraph" w:customStyle="1" w:styleId="xl65">
    <w:name w:val="xl65"/>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20"/>
      <w:szCs w:val="20"/>
      <w:lang w:val="en-AU" w:eastAsia="en-AU"/>
    </w:rPr>
  </w:style>
  <w:style w:type="paragraph" w:customStyle="1" w:styleId="xl66">
    <w:name w:val="xl66"/>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Arial" w:eastAsia="Times New Roman" w:hAnsi="Arial" w:cs="Arial"/>
      <w:b/>
      <w:bCs/>
      <w:color w:val="000000"/>
      <w:sz w:val="20"/>
      <w:szCs w:val="20"/>
      <w:lang w:val="en-AU" w:eastAsia="en-AU"/>
    </w:rPr>
  </w:style>
  <w:style w:type="paragraph" w:customStyle="1" w:styleId="xl67">
    <w:name w:val="xl67"/>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Arial" w:eastAsia="Times New Roman" w:hAnsi="Arial" w:cs="Arial"/>
      <w:b/>
      <w:bCs/>
      <w:color w:val="000000"/>
      <w:sz w:val="20"/>
      <w:szCs w:val="20"/>
      <w:lang w:val="en-AU" w:eastAsia="en-AU"/>
    </w:rPr>
  </w:style>
  <w:style w:type="paragraph" w:customStyle="1" w:styleId="xl68">
    <w:name w:val="xl68"/>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69">
    <w:name w:val="xl69"/>
    <w:basedOn w:val="Normal"/>
    <w:rsid w:val="005F20A6"/>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70">
    <w:name w:val="xl70"/>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71">
    <w:name w:val="xl71"/>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72">
    <w:name w:val="xl72"/>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6"/>
      <w:szCs w:val="16"/>
      <w:lang w:val="en-AU" w:eastAsia="en-AU"/>
    </w:rPr>
  </w:style>
  <w:style w:type="paragraph" w:customStyle="1" w:styleId="xl73">
    <w:name w:val="xl73"/>
    <w:basedOn w:val="Normal"/>
    <w:rsid w:val="005F20A6"/>
    <w:pPr>
      <w:pBdr>
        <w:top w:val="single" w:sz="4" w:space="0" w:color="auto"/>
        <w:bottom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74">
    <w:name w:val="xl74"/>
    <w:basedOn w:val="Normal"/>
    <w:rsid w:val="005F20A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Arial" w:eastAsia="Times New Roman" w:hAnsi="Arial" w:cs="Arial"/>
      <w:b/>
      <w:bCs/>
      <w:i/>
      <w:iCs/>
      <w:sz w:val="24"/>
      <w:szCs w:val="24"/>
      <w:lang w:val="en-AU" w:eastAsia="en-AU"/>
    </w:rPr>
  </w:style>
  <w:style w:type="paragraph" w:customStyle="1" w:styleId="xl75">
    <w:name w:val="xl75"/>
    <w:basedOn w:val="Normal"/>
    <w:rsid w:val="005F20A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Arial" w:eastAsia="Times New Roman" w:hAnsi="Arial" w:cs="Arial"/>
      <w:b/>
      <w:bCs/>
      <w:i/>
      <w:iCs/>
      <w:sz w:val="24"/>
      <w:szCs w:val="24"/>
      <w:lang w:val="en-AU" w:eastAsia="en-AU"/>
    </w:rPr>
  </w:style>
  <w:style w:type="paragraph" w:customStyle="1" w:styleId="xl76">
    <w:name w:val="xl76"/>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val="en-AU" w:eastAsia="en-AU"/>
    </w:rPr>
  </w:style>
  <w:style w:type="paragraph" w:customStyle="1" w:styleId="xl77">
    <w:name w:val="xl77"/>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AU" w:eastAsia="en-AU"/>
    </w:rPr>
  </w:style>
  <w:style w:type="paragraph" w:customStyle="1" w:styleId="xl78">
    <w:name w:val="xl78"/>
    <w:basedOn w:val="Normal"/>
    <w:rsid w:val="005F20A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AU" w:eastAsia="en-AU"/>
    </w:rPr>
  </w:style>
  <w:style w:type="paragraph" w:customStyle="1" w:styleId="xl79">
    <w:name w:val="xl79"/>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en-AU" w:eastAsia="en-AU"/>
    </w:rPr>
  </w:style>
  <w:style w:type="paragraph" w:customStyle="1" w:styleId="xl80">
    <w:name w:val="xl80"/>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lang w:val="en-AU" w:eastAsia="en-AU"/>
    </w:rPr>
  </w:style>
  <w:style w:type="paragraph" w:customStyle="1" w:styleId="xl81">
    <w:name w:val="xl81"/>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2">
    <w:name w:val="xl82"/>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3">
    <w:name w:val="xl83"/>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4">
    <w:name w:val="xl84"/>
    <w:basedOn w:val="Normal"/>
    <w:rsid w:val="005F20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eastAsia="Times New Roman" w:hAnsi="Arial" w:cs="Arial"/>
      <w:b/>
      <w:bCs/>
      <w:i/>
      <w:iCs/>
      <w:sz w:val="20"/>
      <w:szCs w:val="20"/>
      <w:lang w:val="en-AU" w:eastAsia="en-AU"/>
    </w:rPr>
  </w:style>
  <w:style w:type="paragraph" w:customStyle="1" w:styleId="xl85">
    <w:name w:val="xl85"/>
    <w:basedOn w:val="Normal"/>
    <w:rsid w:val="005F20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eastAsia="Times New Roman" w:hAnsi="Arial" w:cs="Arial"/>
      <w:b/>
      <w:bCs/>
      <w:i/>
      <w:iCs/>
      <w:sz w:val="20"/>
      <w:szCs w:val="20"/>
      <w:lang w:val="en-AU" w:eastAsia="en-AU"/>
    </w:rPr>
  </w:style>
  <w:style w:type="paragraph" w:customStyle="1" w:styleId="xl86">
    <w:name w:val="xl86"/>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87">
    <w:name w:val="xl87"/>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88">
    <w:name w:val="xl88"/>
    <w:basedOn w:val="Normal"/>
    <w:rsid w:val="005F20A6"/>
    <w:pPr>
      <w:pBdr>
        <w:top w:val="single" w:sz="4" w:space="0" w:color="auto"/>
        <w:bottom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9">
    <w:name w:val="xl89"/>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20"/>
      <w:szCs w:val="20"/>
      <w:lang w:val="en-AU" w:eastAsia="en-AU"/>
    </w:rPr>
  </w:style>
  <w:style w:type="paragraph" w:customStyle="1" w:styleId="xl90">
    <w:name w:val="xl90"/>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val="en-AU" w:eastAsia="en-AU"/>
    </w:rPr>
  </w:style>
  <w:style w:type="paragraph" w:customStyle="1" w:styleId="xl91">
    <w:name w:val="xl91"/>
    <w:basedOn w:val="Normal"/>
    <w:rsid w:val="005F20A6"/>
    <w:pPr>
      <w:pBdr>
        <w:top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2">
    <w:name w:val="xl92"/>
    <w:basedOn w:val="Normal"/>
    <w:rsid w:val="005F20A6"/>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3">
    <w:name w:val="xl93"/>
    <w:basedOn w:val="Normal"/>
    <w:rsid w:val="005F20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5">
    <w:name w:val="xl95"/>
    <w:basedOn w:val="Normal"/>
    <w:rsid w:val="005F20A6"/>
    <w:pPr>
      <w:pBdr>
        <w:top w:val="single" w:sz="4" w:space="0" w:color="auto"/>
        <w:left w:val="single" w:sz="4" w:space="0" w:color="auto"/>
        <w:bottom w:val="single" w:sz="4" w:space="0" w:color="auto"/>
      </w:pBdr>
      <w:shd w:val="clear" w:color="000000" w:fill="33CCCC"/>
      <w:spacing w:before="100" w:beforeAutospacing="1" w:after="100" w:afterAutospacing="1"/>
      <w:textAlignment w:val="top"/>
    </w:pPr>
    <w:rPr>
      <w:rFonts w:ascii="Arial" w:eastAsia="Times New Roman" w:hAnsi="Arial" w:cs="Arial"/>
      <w:b/>
      <w:bCs/>
      <w:sz w:val="24"/>
      <w:szCs w:val="24"/>
      <w:lang w:val="en-AU" w:eastAsia="en-AU"/>
    </w:rPr>
  </w:style>
  <w:style w:type="paragraph" w:customStyle="1" w:styleId="xl96">
    <w:name w:val="xl96"/>
    <w:basedOn w:val="Normal"/>
    <w:rsid w:val="005F20A6"/>
    <w:pPr>
      <w:pBdr>
        <w:top w:val="single" w:sz="4" w:space="0" w:color="auto"/>
        <w:bottom w:val="single" w:sz="4" w:space="0" w:color="auto"/>
      </w:pBdr>
      <w:shd w:val="clear" w:color="000000" w:fill="33CCCC"/>
      <w:spacing w:before="100" w:beforeAutospacing="1" w:after="100" w:afterAutospacing="1"/>
    </w:pPr>
    <w:rPr>
      <w:rFonts w:ascii="Times New Roman" w:eastAsia="Times New Roman" w:hAnsi="Times New Roman"/>
      <w:sz w:val="24"/>
      <w:szCs w:val="24"/>
      <w:lang w:val="en-AU" w:eastAsia="en-AU"/>
    </w:rPr>
  </w:style>
  <w:style w:type="paragraph" w:customStyle="1" w:styleId="xl97">
    <w:name w:val="xl97"/>
    <w:basedOn w:val="Normal"/>
    <w:rsid w:val="005F20A6"/>
    <w:pPr>
      <w:pBdr>
        <w:top w:val="single" w:sz="4" w:space="0" w:color="auto"/>
        <w:bottom w:val="single" w:sz="4" w:space="0" w:color="auto"/>
        <w:right w:val="single" w:sz="4" w:space="0" w:color="auto"/>
      </w:pBdr>
      <w:shd w:val="clear" w:color="000000" w:fill="33CCCC"/>
      <w:spacing w:before="100" w:beforeAutospacing="1" w:after="100" w:afterAutospacing="1"/>
    </w:pPr>
    <w:rPr>
      <w:rFonts w:ascii="Times New Roman" w:eastAsia="Times New Roman" w:hAnsi="Times New Roman"/>
      <w:sz w:val="24"/>
      <w:szCs w:val="24"/>
      <w:lang w:val="en-AU" w:eastAsia="en-AU"/>
    </w:rPr>
  </w:style>
  <w:style w:type="paragraph" w:customStyle="1" w:styleId="xl98">
    <w:name w:val="xl98"/>
    <w:basedOn w:val="Normal"/>
    <w:rsid w:val="005F20A6"/>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9">
    <w:name w:val="xl99"/>
    <w:basedOn w:val="Normal"/>
    <w:rsid w:val="005F20A6"/>
    <w:pPr>
      <w:pBdr>
        <w:top w:val="single" w:sz="4" w:space="0" w:color="auto"/>
        <w:bottom w:val="single" w:sz="4" w:space="0" w:color="auto"/>
      </w:pBdr>
      <w:shd w:val="clear" w:color="000000" w:fill="FFFF99"/>
      <w:spacing w:before="100" w:beforeAutospacing="1" w:after="100" w:afterAutospacing="1"/>
      <w:textAlignment w:val="top"/>
    </w:pPr>
    <w:rPr>
      <w:rFonts w:ascii="Arial" w:eastAsia="Times New Roman" w:hAnsi="Arial" w:cs="Arial"/>
      <w:sz w:val="16"/>
      <w:szCs w:val="16"/>
      <w:lang w:val="en-AU" w:eastAsia="en-AU"/>
    </w:rPr>
  </w:style>
  <w:style w:type="character" w:customStyle="1" w:styleId="Heading2Char">
    <w:name w:val="Heading 2 Char"/>
    <w:link w:val="Heading2"/>
    <w:uiPriority w:val="9"/>
    <w:rsid w:val="00AE1E3D"/>
    <w:rPr>
      <w:rFonts w:ascii="Arial" w:hAnsi="Arial" w:cs="Arial"/>
      <w:b/>
      <w:sz w:val="24"/>
      <w:szCs w:val="24"/>
      <w:lang w:val="en-US" w:eastAsia="en-US"/>
    </w:rPr>
  </w:style>
  <w:style w:type="character" w:customStyle="1" w:styleId="Heading3Char">
    <w:name w:val="Heading 3 Char"/>
    <w:link w:val="Heading3"/>
    <w:uiPriority w:val="9"/>
    <w:rsid w:val="00AE1E3D"/>
    <w:rPr>
      <w:rFonts w:ascii="Arial" w:hAnsi="Arial" w:cs="Arial"/>
      <w:b/>
      <w:sz w:val="24"/>
      <w:szCs w:val="24"/>
      <w:lang w:val="en-US" w:eastAsia="en-US"/>
    </w:rPr>
  </w:style>
  <w:style w:type="character" w:customStyle="1" w:styleId="Heading1Char">
    <w:name w:val="Heading 1 Char"/>
    <w:link w:val="Heading1"/>
    <w:uiPriority w:val="9"/>
    <w:rsid w:val="000E6761"/>
    <w:rPr>
      <w:rFonts w:ascii="Arial" w:hAnsi="Arial" w:cs="Arial"/>
      <w:b/>
      <w:sz w:val="40"/>
      <w:szCs w:val="40"/>
      <w:lang w:val="en-US" w:eastAsia="en-US"/>
    </w:rPr>
  </w:style>
  <w:style w:type="paragraph" w:styleId="Subtitle">
    <w:name w:val="Subtitle"/>
    <w:basedOn w:val="Normal"/>
    <w:next w:val="Normal"/>
    <w:link w:val="SubtitleChar"/>
    <w:uiPriority w:val="11"/>
    <w:qFormat/>
    <w:rsid w:val="000E6761"/>
    <w:pPr>
      <w:jc w:val="center"/>
    </w:pPr>
    <w:rPr>
      <w:rFonts w:ascii="Arial" w:hAnsi="Arial" w:cs="Arial"/>
      <w:b/>
      <w:sz w:val="24"/>
      <w:szCs w:val="24"/>
    </w:rPr>
  </w:style>
  <w:style w:type="character" w:customStyle="1" w:styleId="SubtitleChar">
    <w:name w:val="Subtitle Char"/>
    <w:link w:val="Subtitle"/>
    <w:uiPriority w:val="11"/>
    <w:rsid w:val="000E6761"/>
    <w:rPr>
      <w:rFonts w:ascii="Arial" w:hAnsi="Arial" w:cs="Arial"/>
      <w:b/>
      <w:sz w:val="24"/>
      <w:szCs w:val="24"/>
      <w:lang w:val="en-US" w:eastAsia="en-US"/>
    </w:rPr>
  </w:style>
  <w:style w:type="paragraph" w:styleId="TOC1">
    <w:name w:val="toc 1"/>
    <w:basedOn w:val="Normal"/>
    <w:next w:val="Normal"/>
    <w:autoRedefine/>
    <w:uiPriority w:val="39"/>
    <w:unhideWhenUsed/>
    <w:rsid w:val="008F1488"/>
    <w:pPr>
      <w:spacing w:after="100"/>
    </w:pPr>
  </w:style>
  <w:style w:type="paragraph" w:styleId="TOC2">
    <w:name w:val="toc 2"/>
    <w:basedOn w:val="Normal"/>
    <w:next w:val="Normal"/>
    <w:autoRedefine/>
    <w:uiPriority w:val="39"/>
    <w:unhideWhenUsed/>
    <w:rsid w:val="008F1488"/>
    <w:pPr>
      <w:spacing w:after="100"/>
      <w:ind w:left="220"/>
    </w:pPr>
  </w:style>
  <w:style w:type="paragraph" w:styleId="TOC3">
    <w:name w:val="toc 3"/>
    <w:basedOn w:val="Normal"/>
    <w:next w:val="Normal"/>
    <w:autoRedefine/>
    <w:uiPriority w:val="39"/>
    <w:unhideWhenUsed/>
    <w:rsid w:val="008F148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2E"/>
    <w:rPr>
      <w:sz w:val="22"/>
      <w:szCs w:val="22"/>
      <w:lang w:val="en-US" w:eastAsia="en-US"/>
    </w:rPr>
  </w:style>
  <w:style w:type="paragraph" w:styleId="Heading1">
    <w:name w:val="heading 1"/>
    <w:basedOn w:val="Normal"/>
    <w:next w:val="Normal"/>
    <w:link w:val="Heading1Char"/>
    <w:uiPriority w:val="9"/>
    <w:qFormat/>
    <w:rsid w:val="000E6761"/>
    <w:pPr>
      <w:jc w:val="center"/>
      <w:outlineLvl w:val="0"/>
    </w:pPr>
    <w:rPr>
      <w:rFonts w:ascii="Arial" w:hAnsi="Arial" w:cs="Arial"/>
      <w:b/>
      <w:sz w:val="40"/>
      <w:szCs w:val="40"/>
    </w:rPr>
  </w:style>
  <w:style w:type="paragraph" w:styleId="Heading2">
    <w:name w:val="heading 2"/>
    <w:basedOn w:val="Normal"/>
    <w:next w:val="Normal"/>
    <w:link w:val="Heading2Char"/>
    <w:uiPriority w:val="9"/>
    <w:unhideWhenUsed/>
    <w:qFormat/>
    <w:rsid w:val="00AE1E3D"/>
    <w:pPr>
      <w:numPr>
        <w:numId w:val="45"/>
      </w:numPr>
      <w:tabs>
        <w:tab w:val="left" w:pos="709"/>
      </w:tabs>
      <w:ind w:hanging="72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AE1E3D"/>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DF8"/>
    <w:rPr>
      <w:rFonts w:ascii="Tahoma" w:hAnsi="Tahoma" w:cs="Tahoma"/>
      <w:sz w:val="16"/>
      <w:szCs w:val="16"/>
    </w:rPr>
  </w:style>
  <w:style w:type="character" w:customStyle="1" w:styleId="BalloonTextChar">
    <w:name w:val="Balloon Text Char"/>
    <w:link w:val="BalloonText"/>
    <w:uiPriority w:val="99"/>
    <w:semiHidden/>
    <w:rsid w:val="00574DF8"/>
    <w:rPr>
      <w:rFonts w:ascii="Tahoma" w:hAnsi="Tahoma" w:cs="Tahoma"/>
      <w:sz w:val="16"/>
      <w:szCs w:val="16"/>
    </w:rPr>
  </w:style>
  <w:style w:type="paragraph" w:styleId="ListParagraph">
    <w:name w:val="List Paragraph"/>
    <w:basedOn w:val="Normal"/>
    <w:uiPriority w:val="34"/>
    <w:qFormat/>
    <w:rsid w:val="00D629E8"/>
    <w:pPr>
      <w:ind w:left="720"/>
      <w:contextualSpacing/>
    </w:pPr>
  </w:style>
  <w:style w:type="table" w:styleId="TableGrid">
    <w:name w:val="Table Grid"/>
    <w:basedOn w:val="TableNormal"/>
    <w:uiPriority w:val="59"/>
    <w:rsid w:val="00D6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00D23"/>
    <w:pPr>
      <w:tabs>
        <w:tab w:val="center" w:pos="4680"/>
        <w:tab w:val="right" w:pos="9360"/>
      </w:tabs>
    </w:pPr>
  </w:style>
  <w:style w:type="character" w:customStyle="1" w:styleId="HeaderChar">
    <w:name w:val="Header Char"/>
    <w:basedOn w:val="DefaultParagraphFont"/>
    <w:link w:val="Header"/>
    <w:rsid w:val="00300D23"/>
  </w:style>
  <w:style w:type="paragraph" w:styleId="Footer">
    <w:name w:val="footer"/>
    <w:basedOn w:val="Normal"/>
    <w:link w:val="FooterChar"/>
    <w:uiPriority w:val="99"/>
    <w:unhideWhenUsed/>
    <w:rsid w:val="00300D23"/>
    <w:pPr>
      <w:tabs>
        <w:tab w:val="center" w:pos="4680"/>
        <w:tab w:val="right" w:pos="9360"/>
      </w:tabs>
    </w:pPr>
  </w:style>
  <w:style w:type="character" w:customStyle="1" w:styleId="FooterChar">
    <w:name w:val="Footer Char"/>
    <w:basedOn w:val="DefaultParagraphFont"/>
    <w:link w:val="Footer"/>
    <w:uiPriority w:val="99"/>
    <w:rsid w:val="00300D23"/>
  </w:style>
  <w:style w:type="paragraph" w:styleId="PlainText">
    <w:name w:val="Plain Text"/>
    <w:basedOn w:val="Normal"/>
    <w:link w:val="PlainTextChar"/>
    <w:uiPriority w:val="99"/>
    <w:semiHidden/>
    <w:unhideWhenUsed/>
    <w:rsid w:val="00171A52"/>
    <w:rPr>
      <w:rFonts w:ascii="Consolas" w:hAnsi="Consolas"/>
      <w:sz w:val="21"/>
      <w:szCs w:val="21"/>
    </w:rPr>
  </w:style>
  <w:style w:type="character" w:customStyle="1" w:styleId="PlainTextChar">
    <w:name w:val="Plain Text Char"/>
    <w:link w:val="PlainText"/>
    <w:uiPriority w:val="99"/>
    <w:semiHidden/>
    <w:rsid w:val="00171A52"/>
    <w:rPr>
      <w:rFonts w:ascii="Consolas" w:hAnsi="Consolas"/>
      <w:sz w:val="21"/>
      <w:szCs w:val="21"/>
    </w:rPr>
  </w:style>
  <w:style w:type="character" w:styleId="CommentReference">
    <w:name w:val="annotation reference"/>
    <w:uiPriority w:val="99"/>
    <w:semiHidden/>
    <w:unhideWhenUsed/>
    <w:rsid w:val="00FD16D2"/>
    <w:rPr>
      <w:sz w:val="16"/>
      <w:szCs w:val="16"/>
    </w:rPr>
  </w:style>
  <w:style w:type="paragraph" w:styleId="CommentText">
    <w:name w:val="annotation text"/>
    <w:basedOn w:val="Normal"/>
    <w:link w:val="CommentTextChar"/>
    <w:uiPriority w:val="99"/>
    <w:semiHidden/>
    <w:unhideWhenUsed/>
    <w:rsid w:val="00FD16D2"/>
    <w:rPr>
      <w:sz w:val="20"/>
      <w:szCs w:val="20"/>
    </w:rPr>
  </w:style>
  <w:style w:type="character" w:customStyle="1" w:styleId="CommentTextChar">
    <w:name w:val="Comment Text Char"/>
    <w:link w:val="CommentText"/>
    <w:uiPriority w:val="99"/>
    <w:semiHidden/>
    <w:rsid w:val="00FD16D2"/>
    <w:rPr>
      <w:sz w:val="20"/>
      <w:szCs w:val="20"/>
    </w:rPr>
  </w:style>
  <w:style w:type="paragraph" w:styleId="CommentSubject">
    <w:name w:val="annotation subject"/>
    <w:basedOn w:val="CommentText"/>
    <w:next w:val="CommentText"/>
    <w:link w:val="CommentSubjectChar"/>
    <w:uiPriority w:val="99"/>
    <w:semiHidden/>
    <w:unhideWhenUsed/>
    <w:rsid w:val="00FD16D2"/>
    <w:rPr>
      <w:b/>
      <w:bCs/>
    </w:rPr>
  </w:style>
  <w:style w:type="character" w:customStyle="1" w:styleId="CommentSubjectChar">
    <w:name w:val="Comment Subject Char"/>
    <w:link w:val="CommentSubject"/>
    <w:uiPriority w:val="99"/>
    <w:semiHidden/>
    <w:rsid w:val="00FD16D2"/>
    <w:rPr>
      <w:b/>
      <w:bCs/>
      <w:sz w:val="20"/>
      <w:szCs w:val="20"/>
    </w:rPr>
  </w:style>
  <w:style w:type="paragraph" w:customStyle="1" w:styleId="CONLevel1">
    <w:name w:val=".CON  Level   1."/>
    <w:basedOn w:val="Normal"/>
    <w:next w:val="Normal"/>
    <w:rsid w:val="00967902"/>
    <w:pPr>
      <w:keepNext/>
      <w:numPr>
        <w:numId w:val="8"/>
      </w:numPr>
      <w:spacing w:before="240"/>
      <w:outlineLvl w:val="1"/>
    </w:pPr>
    <w:rPr>
      <w:rFonts w:ascii="Times New Roman" w:eastAsia="Times New Roman" w:hAnsi="Times New Roman"/>
      <w:b/>
      <w:sz w:val="24"/>
      <w:lang w:val="en-AU"/>
    </w:rPr>
  </w:style>
  <w:style w:type="paragraph" w:customStyle="1" w:styleId="CONLevel11">
    <w:name w:val=".CON  Level   1.1"/>
    <w:basedOn w:val="Normal"/>
    <w:next w:val="Normal"/>
    <w:rsid w:val="00967902"/>
    <w:pPr>
      <w:numPr>
        <w:ilvl w:val="1"/>
        <w:numId w:val="8"/>
      </w:numPr>
      <w:spacing w:before="240"/>
      <w:outlineLvl w:val="2"/>
    </w:pPr>
    <w:rPr>
      <w:rFonts w:ascii="Times New Roman" w:eastAsia="Times New Roman" w:hAnsi="Times New Roman"/>
      <w:sz w:val="24"/>
      <w:lang w:val="en-AU"/>
    </w:rPr>
  </w:style>
  <w:style w:type="paragraph" w:customStyle="1" w:styleId="CONLevela">
    <w:name w:val=".CON  Level  (a)"/>
    <w:basedOn w:val="Normal"/>
    <w:next w:val="Normal"/>
    <w:link w:val="CONLevelaChar"/>
    <w:rsid w:val="00967902"/>
    <w:pPr>
      <w:numPr>
        <w:ilvl w:val="2"/>
        <w:numId w:val="8"/>
      </w:numPr>
      <w:spacing w:before="240"/>
      <w:outlineLvl w:val="3"/>
    </w:pPr>
    <w:rPr>
      <w:rFonts w:ascii="Times New Roman" w:eastAsia="Times New Roman" w:hAnsi="Times New Roman"/>
      <w:sz w:val="24"/>
      <w:lang w:val="en-AU"/>
    </w:rPr>
  </w:style>
  <w:style w:type="paragraph" w:customStyle="1" w:styleId="CONLeveli">
    <w:name w:val=".CON  Level  (i)"/>
    <w:basedOn w:val="Normal"/>
    <w:next w:val="Normal"/>
    <w:rsid w:val="00967902"/>
    <w:pPr>
      <w:numPr>
        <w:ilvl w:val="3"/>
        <w:numId w:val="8"/>
      </w:numPr>
      <w:spacing w:before="240"/>
      <w:outlineLvl w:val="4"/>
    </w:pPr>
    <w:rPr>
      <w:rFonts w:ascii="Times New Roman" w:eastAsia="Times New Roman" w:hAnsi="Times New Roman"/>
      <w:sz w:val="24"/>
      <w:lang w:val="en-AU"/>
    </w:rPr>
  </w:style>
  <w:style w:type="paragraph" w:customStyle="1" w:styleId="CONLevelA0">
    <w:name w:val=".CON  Level (A)"/>
    <w:basedOn w:val="Normal"/>
    <w:next w:val="Normal"/>
    <w:rsid w:val="00967902"/>
    <w:pPr>
      <w:numPr>
        <w:ilvl w:val="4"/>
        <w:numId w:val="8"/>
      </w:numPr>
      <w:spacing w:before="240"/>
      <w:outlineLvl w:val="5"/>
    </w:pPr>
    <w:rPr>
      <w:rFonts w:ascii="Times New Roman" w:eastAsia="Times New Roman" w:hAnsi="Times New Roman"/>
      <w:sz w:val="24"/>
      <w:lang w:val="en-AU"/>
    </w:rPr>
  </w:style>
  <w:style w:type="paragraph" w:customStyle="1" w:styleId="CONLevelI0">
    <w:name w:val=".CON  Level (I)"/>
    <w:basedOn w:val="Normal"/>
    <w:next w:val="Normal"/>
    <w:rsid w:val="00967902"/>
    <w:pPr>
      <w:numPr>
        <w:ilvl w:val="5"/>
        <w:numId w:val="8"/>
      </w:numPr>
      <w:spacing w:before="240"/>
      <w:outlineLvl w:val="6"/>
    </w:pPr>
    <w:rPr>
      <w:rFonts w:ascii="Times New Roman" w:eastAsia="Times New Roman" w:hAnsi="Times New Roman"/>
      <w:sz w:val="24"/>
      <w:lang w:val="en-AU"/>
    </w:rPr>
  </w:style>
  <w:style w:type="paragraph" w:styleId="BodyText2">
    <w:name w:val="Body Text 2"/>
    <w:basedOn w:val="Normal"/>
    <w:link w:val="BodyText2Char"/>
    <w:rsid w:val="00967902"/>
    <w:rPr>
      <w:rFonts w:ascii="Times New Roman" w:eastAsia="Times New Roman" w:hAnsi="Times New Roman"/>
      <w:sz w:val="24"/>
      <w:szCs w:val="24"/>
      <w:lang w:val="en-AU"/>
    </w:rPr>
  </w:style>
  <w:style w:type="character" w:customStyle="1" w:styleId="BodyText2Char">
    <w:name w:val="Body Text 2 Char"/>
    <w:link w:val="BodyText2"/>
    <w:rsid w:val="00967902"/>
    <w:rPr>
      <w:rFonts w:ascii="Times New Roman" w:eastAsia="Times New Roman" w:hAnsi="Times New Roman" w:cs="Times New Roman"/>
      <w:sz w:val="24"/>
      <w:szCs w:val="24"/>
      <w:lang w:val="en-AU"/>
    </w:rPr>
  </w:style>
  <w:style w:type="paragraph" w:customStyle="1" w:styleId="conlevel110">
    <w:name w:val="conlevel11"/>
    <w:basedOn w:val="Normal"/>
    <w:rsid w:val="00967902"/>
    <w:pPr>
      <w:tabs>
        <w:tab w:val="num" w:pos="720"/>
      </w:tabs>
      <w:spacing w:before="240"/>
      <w:ind w:left="720" w:hanging="720"/>
    </w:pPr>
    <w:rPr>
      <w:rFonts w:ascii="Times New Roman" w:eastAsia="Times New Roman" w:hAnsi="Times New Roman"/>
      <w:sz w:val="24"/>
      <w:szCs w:val="24"/>
    </w:rPr>
  </w:style>
  <w:style w:type="paragraph" w:customStyle="1" w:styleId="conlevela1">
    <w:name w:val="conlevela"/>
    <w:basedOn w:val="Normal"/>
    <w:rsid w:val="00967902"/>
    <w:pPr>
      <w:tabs>
        <w:tab w:val="num" w:pos="720"/>
      </w:tabs>
      <w:spacing w:before="240"/>
      <w:ind w:left="720" w:hanging="720"/>
    </w:pPr>
    <w:rPr>
      <w:rFonts w:ascii="Times New Roman" w:eastAsia="Times New Roman" w:hAnsi="Times New Roman"/>
      <w:sz w:val="24"/>
      <w:szCs w:val="24"/>
    </w:rPr>
  </w:style>
  <w:style w:type="character" w:customStyle="1" w:styleId="CONLevelaChar">
    <w:name w:val=".CON  Level  (a) Char"/>
    <w:link w:val="CONLevela"/>
    <w:locked/>
    <w:rsid w:val="00967902"/>
    <w:rPr>
      <w:rFonts w:ascii="Times New Roman" w:eastAsia="Times New Roman" w:hAnsi="Times New Roman" w:cs="Times New Roman"/>
      <w:sz w:val="24"/>
      <w:lang w:val="en-AU"/>
    </w:rPr>
  </w:style>
  <w:style w:type="numbering" w:customStyle="1" w:styleId="Bulletedlist">
    <w:name w:val="Bulleted list"/>
    <w:rsid w:val="00884A57"/>
    <w:pPr>
      <w:numPr>
        <w:numId w:val="27"/>
      </w:numPr>
    </w:pPr>
  </w:style>
  <w:style w:type="numbering" w:customStyle="1" w:styleId="NoList1">
    <w:name w:val="No List1"/>
    <w:next w:val="NoList"/>
    <w:uiPriority w:val="99"/>
    <w:semiHidden/>
    <w:unhideWhenUsed/>
    <w:rsid w:val="005F20A6"/>
  </w:style>
  <w:style w:type="character" w:styleId="Hyperlink">
    <w:name w:val="Hyperlink"/>
    <w:uiPriority w:val="99"/>
    <w:unhideWhenUsed/>
    <w:rsid w:val="005F20A6"/>
    <w:rPr>
      <w:color w:val="0000FF"/>
      <w:u w:val="single"/>
    </w:rPr>
  </w:style>
  <w:style w:type="character" w:styleId="FollowedHyperlink">
    <w:name w:val="FollowedHyperlink"/>
    <w:uiPriority w:val="99"/>
    <w:semiHidden/>
    <w:unhideWhenUsed/>
    <w:rsid w:val="005F20A6"/>
    <w:rPr>
      <w:color w:val="800080"/>
      <w:u w:val="single"/>
    </w:rPr>
  </w:style>
  <w:style w:type="paragraph" w:customStyle="1" w:styleId="xl65">
    <w:name w:val="xl65"/>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20"/>
      <w:szCs w:val="20"/>
      <w:lang w:val="en-AU" w:eastAsia="en-AU"/>
    </w:rPr>
  </w:style>
  <w:style w:type="paragraph" w:customStyle="1" w:styleId="xl66">
    <w:name w:val="xl66"/>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Arial" w:eastAsia="Times New Roman" w:hAnsi="Arial" w:cs="Arial"/>
      <w:b/>
      <w:bCs/>
      <w:color w:val="000000"/>
      <w:sz w:val="20"/>
      <w:szCs w:val="20"/>
      <w:lang w:val="en-AU" w:eastAsia="en-AU"/>
    </w:rPr>
  </w:style>
  <w:style w:type="paragraph" w:customStyle="1" w:styleId="xl67">
    <w:name w:val="xl67"/>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Arial" w:eastAsia="Times New Roman" w:hAnsi="Arial" w:cs="Arial"/>
      <w:b/>
      <w:bCs/>
      <w:color w:val="000000"/>
      <w:sz w:val="20"/>
      <w:szCs w:val="20"/>
      <w:lang w:val="en-AU" w:eastAsia="en-AU"/>
    </w:rPr>
  </w:style>
  <w:style w:type="paragraph" w:customStyle="1" w:styleId="xl68">
    <w:name w:val="xl68"/>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69">
    <w:name w:val="xl69"/>
    <w:basedOn w:val="Normal"/>
    <w:rsid w:val="005F20A6"/>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70">
    <w:name w:val="xl70"/>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71">
    <w:name w:val="xl71"/>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72">
    <w:name w:val="xl72"/>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6"/>
      <w:szCs w:val="16"/>
      <w:lang w:val="en-AU" w:eastAsia="en-AU"/>
    </w:rPr>
  </w:style>
  <w:style w:type="paragraph" w:customStyle="1" w:styleId="xl73">
    <w:name w:val="xl73"/>
    <w:basedOn w:val="Normal"/>
    <w:rsid w:val="005F20A6"/>
    <w:pPr>
      <w:pBdr>
        <w:top w:val="single" w:sz="4" w:space="0" w:color="auto"/>
        <w:bottom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74">
    <w:name w:val="xl74"/>
    <w:basedOn w:val="Normal"/>
    <w:rsid w:val="005F20A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Arial" w:eastAsia="Times New Roman" w:hAnsi="Arial" w:cs="Arial"/>
      <w:b/>
      <w:bCs/>
      <w:i/>
      <w:iCs/>
      <w:sz w:val="24"/>
      <w:szCs w:val="24"/>
      <w:lang w:val="en-AU" w:eastAsia="en-AU"/>
    </w:rPr>
  </w:style>
  <w:style w:type="paragraph" w:customStyle="1" w:styleId="xl75">
    <w:name w:val="xl75"/>
    <w:basedOn w:val="Normal"/>
    <w:rsid w:val="005F20A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Arial" w:eastAsia="Times New Roman" w:hAnsi="Arial" w:cs="Arial"/>
      <w:b/>
      <w:bCs/>
      <w:i/>
      <w:iCs/>
      <w:sz w:val="24"/>
      <w:szCs w:val="24"/>
      <w:lang w:val="en-AU" w:eastAsia="en-AU"/>
    </w:rPr>
  </w:style>
  <w:style w:type="paragraph" w:customStyle="1" w:styleId="xl76">
    <w:name w:val="xl76"/>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val="en-AU" w:eastAsia="en-AU"/>
    </w:rPr>
  </w:style>
  <w:style w:type="paragraph" w:customStyle="1" w:styleId="xl77">
    <w:name w:val="xl77"/>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AU" w:eastAsia="en-AU"/>
    </w:rPr>
  </w:style>
  <w:style w:type="paragraph" w:customStyle="1" w:styleId="xl78">
    <w:name w:val="xl78"/>
    <w:basedOn w:val="Normal"/>
    <w:rsid w:val="005F20A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AU" w:eastAsia="en-AU"/>
    </w:rPr>
  </w:style>
  <w:style w:type="paragraph" w:customStyle="1" w:styleId="xl79">
    <w:name w:val="xl79"/>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en-AU" w:eastAsia="en-AU"/>
    </w:rPr>
  </w:style>
  <w:style w:type="paragraph" w:customStyle="1" w:styleId="xl80">
    <w:name w:val="xl80"/>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lang w:val="en-AU" w:eastAsia="en-AU"/>
    </w:rPr>
  </w:style>
  <w:style w:type="paragraph" w:customStyle="1" w:styleId="xl81">
    <w:name w:val="xl81"/>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2">
    <w:name w:val="xl82"/>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3">
    <w:name w:val="xl83"/>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4">
    <w:name w:val="xl84"/>
    <w:basedOn w:val="Normal"/>
    <w:rsid w:val="005F20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eastAsia="Times New Roman" w:hAnsi="Arial" w:cs="Arial"/>
      <w:b/>
      <w:bCs/>
      <w:i/>
      <w:iCs/>
      <w:sz w:val="20"/>
      <w:szCs w:val="20"/>
      <w:lang w:val="en-AU" w:eastAsia="en-AU"/>
    </w:rPr>
  </w:style>
  <w:style w:type="paragraph" w:customStyle="1" w:styleId="xl85">
    <w:name w:val="xl85"/>
    <w:basedOn w:val="Normal"/>
    <w:rsid w:val="005F20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eastAsia="Times New Roman" w:hAnsi="Arial" w:cs="Arial"/>
      <w:b/>
      <w:bCs/>
      <w:i/>
      <w:iCs/>
      <w:sz w:val="20"/>
      <w:szCs w:val="20"/>
      <w:lang w:val="en-AU" w:eastAsia="en-AU"/>
    </w:rPr>
  </w:style>
  <w:style w:type="paragraph" w:customStyle="1" w:styleId="xl86">
    <w:name w:val="xl86"/>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87">
    <w:name w:val="xl87"/>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16"/>
      <w:szCs w:val="16"/>
      <w:lang w:val="en-AU" w:eastAsia="en-AU"/>
    </w:rPr>
  </w:style>
  <w:style w:type="paragraph" w:customStyle="1" w:styleId="xl88">
    <w:name w:val="xl88"/>
    <w:basedOn w:val="Normal"/>
    <w:rsid w:val="005F20A6"/>
    <w:pPr>
      <w:pBdr>
        <w:top w:val="single" w:sz="4" w:space="0" w:color="auto"/>
        <w:bottom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89">
    <w:name w:val="xl89"/>
    <w:basedOn w:val="Normal"/>
    <w:rsid w:val="005F20A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Arial" w:eastAsia="Times New Roman" w:hAnsi="Arial" w:cs="Arial"/>
      <w:b/>
      <w:bCs/>
      <w:sz w:val="20"/>
      <w:szCs w:val="20"/>
      <w:lang w:val="en-AU" w:eastAsia="en-AU"/>
    </w:rPr>
  </w:style>
  <w:style w:type="paragraph" w:customStyle="1" w:styleId="xl90">
    <w:name w:val="xl90"/>
    <w:basedOn w:val="Normal"/>
    <w:rsid w:val="005F20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val="en-AU" w:eastAsia="en-AU"/>
    </w:rPr>
  </w:style>
  <w:style w:type="paragraph" w:customStyle="1" w:styleId="xl91">
    <w:name w:val="xl91"/>
    <w:basedOn w:val="Normal"/>
    <w:rsid w:val="005F20A6"/>
    <w:pPr>
      <w:pBdr>
        <w:top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2">
    <w:name w:val="xl92"/>
    <w:basedOn w:val="Normal"/>
    <w:rsid w:val="005F20A6"/>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3">
    <w:name w:val="xl93"/>
    <w:basedOn w:val="Normal"/>
    <w:rsid w:val="005F20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5">
    <w:name w:val="xl95"/>
    <w:basedOn w:val="Normal"/>
    <w:rsid w:val="005F20A6"/>
    <w:pPr>
      <w:pBdr>
        <w:top w:val="single" w:sz="4" w:space="0" w:color="auto"/>
        <w:left w:val="single" w:sz="4" w:space="0" w:color="auto"/>
        <w:bottom w:val="single" w:sz="4" w:space="0" w:color="auto"/>
      </w:pBdr>
      <w:shd w:val="clear" w:color="000000" w:fill="33CCCC"/>
      <w:spacing w:before="100" w:beforeAutospacing="1" w:after="100" w:afterAutospacing="1"/>
      <w:textAlignment w:val="top"/>
    </w:pPr>
    <w:rPr>
      <w:rFonts w:ascii="Arial" w:eastAsia="Times New Roman" w:hAnsi="Arial" w:cs="Arial"/>
      <w:b/>
      <w:bCs/>
      <w:sz w:val="24"/>
      <w:szCs w:val="24"/>
      <w:lang w:val="en-AU" w:eastAsia="en-AU"/>
    </w:rPr>
  </w:style>
  <w:style w:type="paragraph" w:customStyle="1" w:styleId="xl96">
    <w:name w:val="xl96"/>
    <w:basedOn w:val="Normal"/>
    <w:rsid w:val="005F20A6"/>
    <w:pPr>
      <w:pBdr>
        <w:top w:val="single" w:sz="4" w:space="0" w:color="auto"/>
        <w:bottom w:val="single" w:sz="4" w:space="0" w:color="auto"/>
      </w:pBdr>
      <w:shd w:val="clear" w:color="000000" w:fill="33CCCC"/>
      <w:spacing w:before="100" w:beforeAutospacing="1" w:after="100" w:afterAutospacing="1"/>
    </w:pPr>
    <w:rPr>
      <w:rFonts w:ascii="Times New Roman" w:eastAsia="Times New Roman" w:hAnsi="Times New Roman"/>
      <w:sz w:val="24"/>
      <w:szCs w:val="24"/>
      <w:lang w:val="en-AU" w:eastAsia="en-AU"/>
    </w:rPr>
  </w:style>
  <w:style w:type="paragraph" w:customStyle="1" w:styleId="xl97">
    <w:name w:val="xl97"/>
    <w:basedOn w:val="Normal"/>
    <w:rsid w:val="005F20A6"/>
    <w:pPr>
      <w:pBdr>
        <w:top w:val="single" w:sz="4" w:space="0" w:color="auto"/>
        <w:bottom w:val="single" w:sz="4" w:space="0" w:color="auto"/>
        <w:right w:val="single" w:sz="4" w:space="0" w:color="auto"/>
      </w:pBdr>
      <w:shd w:val="clear" w:color="000000" w:fill="33CCCC"/>
      <w:spacing w:before="100" w:beforeAutospacing="1" w:after="100" w:afterAutospacing="1"/>
    </w:pPr>
    <w:rPr>
      <w:rFonts w:ascii="Times New Roman" w:eastAsia="Times New Roman" w:hAnsi="Times New Roman"/>
      <w:sz w:val="24"/>
      <w:szCs w:val="24"/>
      <w:lang w:val="en-AU" w:eastAsia="en-AU"/>
    </w:rPr>
  </w:style>
  <w:style w:type="paragraph" w:customStyle="1" w:styleId="xl98">
    <w:name w:val="xl98"/>
    <w:basedOn w:val="Normal"/>
    <w:rsid w:val="005F20A6"/>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rFonts w:ascii="Arial" w:eastAsia="Times New Roman" w:hAnsi="Arial" w:cs="Arial"/>
      <w:sz w:val="16"/>
      <w:szCs w:val="16"/>
      <w:lang w:val="en-AU" w:eastAsia="en-AU"/>
    </w:rPr>
  </w:style>
  <w:style w:type="paragraph" w:customStyle="1" w:styleId="xl99">
    <w:name w:val="xl99"/>
    <w:basedOn w:val="Normal"/>
    <w:rsid w:val="005F20A6"/>
    <w:pPr>
      <w:pBdr>
        <w:top w:val="single" w:sz="4" w:space="0" w:color="auto"/>
        <w:bottom w:val="single" w:sz="4" w:space="0" w:color="auto"/>
      </w:pBdr>
      <w:shd w:val="clear" w:color="000000" w:fill="FFFF99"/>
      <w:spacing w:before="100" w:beforeAutospacing="1" w:after="100" w:afterAutospacing="1"/>
      <w:textAlignment w:val="top"/>
    </w:pPr>
    <w:rPr>
      <w:rFonts w:ascii="Arial" w:eastAsia="Times New Roman" w:hAnsi="Arial" w:cs="Arial"/>
      <w:sz w:val="16"/>
      <w:szCs w:val="16"/>
      <w:lang w:val="en-AU" w:eastAsia="en-AU"/>
    </w:rPr>
  </w:style>
  <w:style w:type="character" w:customStyle="1" w:styleId="Heading2Char">
    <w:name w:val="Heading 2 Char"/>
    <w:link w:val="Heading2"/>
    <w:uiPriority w:val="9"/>
    <w:rsid w:val="00AE1E3D"/>
    <w:rPr>
      <w:rFonts w:ascii="Arial" w:hAnsi="Arial" w:cs="Arial"/>
      <w:b/>
      <w:sz w:val="24"/>
      <w:szCs w:val="24"/>
      <w:lang w:val="en-US" w:eastAsia="en-US"/>
    </w:rPr>
  </w:style>
  <w:style w:type="character" w:customStyle="1" w:styleId="Heading3Char">
    <w:name w:val="Heading 3 Char"/>
    <w:link w:val="Heading3"/>
    <w:uiPriority w:val="9"/>
    <w:rsid w:val="00AE1E3D"/>
    <w:rPr>
      <w:rFonts w:ascii="Arial" w:hAnsi="Arial" w:cs="Arial"/>
      <w:b/>
      <w:sz w:val="24"/>
      <w:szCs w:val="24"/>
      <w:lang w:val="en-US" w:eastAsia="en-US"/>
    </w:rPr>
  </w:style>
  <w:style w:type="character" w:customStyle="1" w:styleId="Heading1Char">
    <w:name w:val="Heading 1 Char"/>
    <w:link w:val="Heading1"/>
    <w:uiPriority w:val="9"/>
    <w:rsid w:val="000E6761"/>
    <w:rPr>
      <w:rFonts w:ascii="Arial" w:hAnsi="Arial" w:cs="Arial"/>
      <w:b/>
      <w:sz w:val="40"/>
      <w:szCs w:val="40"/>
      <w:lang w:val="en-US" w:eastAsia="en-US"/>
    </w:rPr>
  </w:style>
  <w:style w:type="paragraph" w:styleId="Subtitle">
    <w:name w:val="Subtitle"/>
    <w:basedOn w:val="Normal"/>
    <w:next w:val="Normal"/>
    <w:link w:val="SubtitleChar"/>
    <w:uiPriority w:val="11"/>
    <w:qFormat/>
    <w:rsid w:val="000E6761"/>
    <w:pPr>
      <w:jc w:val="center"/>
    </w:pPr>
    <w:rPr>
      <w:rFonts w:ascii="Arial" w:hAnsi="Arial" w:cs="Arial"/>
      <w:b/>
      <w:sz w:val="24"/>
      <w:szCs w:val="24"/>
    </w:rPr>
  </w:style>
  <w:style w:type="character" w:customStyle="1" w:styleId="SubtitleChar">
    <w:name w:val="Subtitle Char"/>
    <w:link w:val="Subtitle"/>
    <w:uiPriority w:val="11"/>
    <w:rsid w:val="000E6761"/>
    <w:rPr>
      <w:rFonts w:ascii="Arial" w:hAnsi="Arial" w:cs="Arial"/>
      <w:b/>
      <w:sz w:val="24"/>
      <w:szCs w:val="24"/>
      <w:lang w:val="en-US" w:eastAsia="en-US"/>
    </w:rPr>
  </w:style>
  <w:style w:type="paragraph" w:styleId="TOC1">
    <w:name w:val="toc 1"/>
    <w:basedOn w:val="Normal"/>
    <w:next w:val="Normal"/>
    <w:autoRedefine/>
    <w:uiPriority w:val="39"/>
    <w:unhideWhenUsed/>
    <w:rsid w:val="008F1488"/>
    <w:pPr>
      <w:spacing w:after="100"/>
    </w:pPr>
  </w:style>
  <w:style w:type="paragraph" w:styleId="TOC2">
    <w:name w:val="toc 2"/>
    <w:basedOn w:val="Normal"/>
    <w:next w:val="Normal"/>
    <w:autoRedefine/>
    <w:uiPriority w:val="39"/>
    <w:unhideWhenUsed/>
    <w:rsid w:val="008F1488"/>
    <w:pPr>
      <w:spacing w:after="100"/>
      <w:ind w:left="220"/>
    </w:pPr>
  </w:style>
  <w:style w:type="paragraph" w:styleId="TOC3">
    <w:name w:val="toc 3"/>
    <w:basedOn w:val="Normal"/>
    <w:next w:val="Normal"/>
    <w:autoRedefine/>
    <w:uiPriority w:val="39"/>
    <w:unhideWhenUsed/>
    <w:rsid w:val="008F148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29417">
      <w:bodyDiv w:val="1"/>
      <w:marLeft w:val="0"/>
      <w:marRight w:val="0"/>
      <w:marTop w:val="0"/>
      <w:marBottom w:val="0"/>
      <w:divBdr>
        <w:top w:val="none" w:sz="0" w:space="0" w:color="auto"/>
        <w:left w:val="none" w:sz="0" w:space="0" w:color="auto"/>
        <w:bottom w:val="none" w:sz="0" w:space="0" w:color="auto"/>
        <w:right w:val="none" w:sz="0" w:space="0" w:color="auto"/>
      </w:divBdr>
    </w:div>
    <w:div w:id="463274429">
      <w:bodyDiv w:val="1"/>
      <w:marLeft w:val="0"/>
      <w:marRight w:val="0"/>
      <w:marTop w:val="0"/>
      <w:marBottom w:val="0"/>
      <w:divBdr>
        <w:top w:val="none" w:sz="0" w:space="0" w:color="auto"/>
        <w:left w:val="none" w:sz="0" w:space="0" w:color="auto"/>
        <w:bottom w:val="none" w:sz="0" w:space="0" w:color="auto"/>
        <w:right w:val="none" w:sz="0" w:space="0" w:color="auto"/>
      </w:divBdr>
    </w:div>
    <w:div w:id="594678883">
      <w:bodyDiv w:val="1"/>
      <w:marLeft w:val="0"/>
      <w:marRight w:val="0"/>
      <w:marTop w:val="0"/>
      <w:marBottom w:val="0"/>
      <w:divBdr>
        <w:top w:val="none" w:sz="0" w:space="0" w:color="auto"/>
        <w:left w:val="none" w:sz="0" w:space="0" w:color="auto"/>
        <w:bottom w:val="none" w:sz="0" w:space="0" w:color="auto"/>
        <w:right w:val="none" w:sz="0" w:space="0" w:color="auto"/>
      </w:divBdr>
    </w:div>
    <w:div w:id="696278904">
      <w:bodyDiv w:val="1"/>
      <w:marLeft w:val="0"/>
      <w:marRight w:val="0"/>
      <w:marTop w:val="0"/>
      <w:marBottom w:val="0"/>
      <w:divBdr>
        <w:top w:val="none" w:sz="0" w:space="0" w:color="auto"/>
        <w:left w:val="none" w:sz="0" w:space="0" w:color="auto"/>
        <w:bottom w:val="none" w:sz="0" w:space="0" w:color="auto"/>
        <w:right w:val="none" w:sz="0" w:space="0" w:color="auto"/>
      </w:divBdr>
    </w:div>
    <w:div w:id="1032342002">
      <w:bodyDiv w:val="1"/>
      <w:marLeft w:val="0"/>
      <w:marRight w:val="0"/>
      <w:marTop w:val="0"/>
      <w:marBottom w:val="0"/>
      <w:divBdr>
        <w:top w:val="none" w:sz="0" w:space="0" w:color="auto"/>
        <w:left w:val="none" w:sz="0" w:space="0" w:color="auto"/>
        <w:bottom w:val="none" w:sz="0" w:space="0" w:color="auto"/>
        <w:right w:val="none" w:sz="0" w:space="0" w:color="auto"/>
      </w:divBdr>
    </w:div>
    <w:div w:id="1189372912">
      <w:bodyDiv w:val="1"/>
      <w:marLeft w:val="0"/>
      <w:marRight w:val="0"/>
      <w:marTop w:val="0"/>
      <w:marBottom w:val="0"/>
      <w:divBdr>
        <w:top w:val="none" w:sz="0" w:space="0" w:color="auto"/>
        <w:left w:val="none" w:sz="0" w:space="0" w:color="auto"/>
        <w:bottom w:val="none" w:sz="0" w:space="0" w:color="auto"/>
        <w:right w:val="none" w:sz="0" w:space="0" w:color="auto"/>
      </w:divBdr>
    </w:div>
    <w:div w:id="1276331205">
      <w:bodyDiv w:val="1"/>
      <w:marLeft w:val="0"/>
      <w:marRight w:val="0"/>
      <w:marTop w:val="0"/>
      <w:marBottom w:val="0"/>
      <w:divBdr>
        <w:top w:val="none" w:sz="0" w:space="0" w:color="auto"/>
        <w:left w:val="none" w:sz="0" w:space="0" w:color="auto"/>
        <w:bottom w:val="none" w:sz="0" w:space="0" w:color="auto"/>
        <w:right w:val="none" w:sz="0" w:space="0" w:color="auto"/>
      </w:divBdr>
    </w:div>
    <w:div w:id="1386759877">
      <w:bodyDiv w:val="1"/>
      <w:marLeft w:val="0"/>
      <w:marRight w:val="0"/>
      <w:marTop w:val="0"/>
      <w:marBottom w:val="0"/>
      <w:divBdr>
        <w:top w:val="none" w:sz="0" w:space="0" w:color="auto"/>
        <w:left w:val="none" w:sz="0" w:space="0" w:color="auto"/>
        <w:bottom w:val="none" w:sz="0" w:space="0" w:color="auto"/>
        <w:right w:val="none" w:sz="0" w:space="0" w:color="auto"/>
      </w:divBdr>
    </w:div>
    <w:div w:id="1395202144">
      <w:bodyDiv w:val="1"/>
      <w:marLeft w:val="0"/>
      <w:marRight w:val="0"/>
      <w:marTop w:val="0"/>
      <w:marBottom w:val="0"/>
      <w:divBdr>
        <w:top w:val="none" w:sz="0" w:space="0" w:color="auto"/>
        <w:left w:val="none" w:sz="0" w:space="0" w:color="auto"/>
        <w:bottom w:val="none" w:sz="0" w:space="0" w:color="auto"/>
        <w:right w:val="none" w:sz="0" w:space="0" w:color="auto"/>
      </w:divBdr>
    </w:div>
    <w:div w:id="1696686690">
      <w:bodyDiv w:val="1"/>
      <w:marLeft w:val="0"/>
      <w:marRight w:val="0"/>
      <w:marTop w:val="0"/>
      <w:marBottom w:val="0"/>
      <w:divBdr>
        <w:top w:val="none" w:sz="0" w:space="0" w:color="auto"/>
        <w:left w:val="none" w:sz="0" w:space="0" w:color="auto"/>
        <w:bottom w:val="none" w:sz="0" w:space="0" w:color="auto"/>
        <w:right w:val="none" w:sz="0" w:space="0" w:color="auto"/>
      </w:divBdr>
    </w:div>
    <w:div w:id="1774203584">
      <w:bodyDiv w:val="1"/>
      <w:marLeft w:val="0"/>
      <w:marRight w:val="0"/>
      <w:marTop w:val="0"/>
      <w:marBottom w:val="0"/>
      <w:divBdr>
        <w:top w:val="none" w:sz="0" w:space="0" w:color="auto"/>
        <w:left w:val="none" w:sz="0" w:space="0" w:color="auto"/>
        <w:bottom w:val="none" w:sz="0" w:space="0" w:color="auto"/>
        <w:right w:val="none" w:sz="0" w:space="0" w:color="auto"/>
      </w:divBdr>
    </w:div>
    <w:div w:id="1872566052">
      <w:bodyDiv w:val="1"/>
      <w:marLeft w:val="0"/>
      <w:marRight w:val="0"/>
      <w:marTop w:val="0"/>
      <w:marBottom w:val="0"/>
      <w:divBdr>
        <w:top w:val="none" w:sz="0" w:space="0" w:color="auto"/>
        <w:left w:val="none" w:sz="0" w:space="0" w:color="auto"/>
        <w:bottom w:val="none" w:sz="0" w:space="0" w:color="auto"/>
        <w:right w:val="none" w:sz="0" w:space="0" w:color="auto"/>
      </w:divBdr>
    </w:div>
    <w:div w:id="20063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zareen.khan\Documents\Q3%20Mine%20and%20ERW%20casualties\Graphs%20for%203Q-1390%20(Oct-Dec%20201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Mine/ERW</a:t>
            </a:r>
            <a:r>
              <a:rPr lang="en-US" sz="900" baseline="0"/>
              <a:t> casualties  by year 2002- 2011</a:t>
            </a:r>
            <a:endParaRPr lang="en-US" sz="900"/>
          </a:p>
        </c:rich>
      </c:tx>
      <c:layout/>
      <c:overlay val="0"/>
    </c:title>
    <c:autoTitleDeleted val="0"/>
    <c:plotArea>
      <c:layout/>
      <c:lineChart>
        <c:grouping val="standard"/>
        <c:varyColors val="0"/>
        <c:ser>
          <c:idx val="0"/>
          <c:order val="0"/>
          <c:marker>
            <c:symbol val="none"/>
          </c:marker>
          <c:dLbls>
            <c:dLblPos val="b"/>
            <c:showLegendKey val="0"/>
            <c:showVal val="1"/>
            <c:showCatName val="0"/>
            <c:showSerName val="0"/>
            <c:showPercent val="0"/>
            <c:showBubbleSize val="0"/>
            <c:showLeaderLines val="0"/>
          </c:dLbls>
          <c:val>
            <c:numRef>
              <c:f>Sheet1!$A$3:$A$12</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val>
          <c:smooth val="0"/>
        </c:ser>
        <c:ser>
          <c:idx val="1"/>
          <c:order val="1"/>
          <c:spPr>
            <a:ln>
              <a:solidFill>
                <a:srgbClr val="FF0000"/>
              </a:solidFill>
            </a:ln>
          </c:spPr>
          <c:marker>
            <c:symbol val="none"/>
          </c:marker>
          <c:dLbls>
            <c:dLblPos val="b"/>
            <c:showLegendKey val="0"/>
            <c:showVal val="1"/>
            <c:showCatName val="0"/>
            <c:showSerName val="0"/>
            <c:showPercent val="0"/>
            <c:showBubbleSize val="0"/>
            <c:showLeaderLines val="0"/>
          </c:dLbls>
          <c:val>
            <c:numRef>
              <c:f>Sheet1!$B$3:$B$12</c:f>
              <c:numCache>
                <c:formatCode>General</c:formatCode>
                <c:ptCount val="10"/>
                <c:pt idx="0">
                  <c:v>1376</c:v>
                </c:pt>
                <c:pt idx="1">
                  <c:v>921</c:v>
                </c:pt>
                <c:pt idx="2">
                  <c:v>884</c:v>
                </c:pt>
                <c:pt idx="3">
                  <c:v>1073</c:v>
                </c:pt>
                <c:pt idx="4">
                  <c:v>854</c:v>
                </c:pt>
                <c:pt idx="5">
                  <c:v>751</c:v>
                </c:pt>
                <c:pt idx="6">
                  <c:v>781</c:v>
                </c:pt>
                <c:pt idx="7">
                  <c:v>506</c:v>
                </c:pt>
                <c:pt idx="8">
                  <c:v>669</c:v>
                </c:pt>
                <c:pt idx="9">
                  <c:v>406</c:v>
                </c:pt>
              </c:numCache>
            </c:numRef>
          </c:val>
          <c:smooth val="0"/>
        </c:ser>
        <c:dLbls>
          <c:showLegendKey val="0"/>
          <c:showVal val="1"/>
          <c:showCatName val="0"/>
          <c:showSerName val="0"/>
          <c:showPercent val="0"/>
          <c:showBubbleSize val="0"/>
        </c:dLbls>
        <c:marker val="1"/>
        <c:smooth val="0"/>
        <c:axId val="112048384"/>
        <c:axId val="113136000"/>
      </c:lineChart>
      <c:catAx>
        <c:axId val="112048384"/>
        <c:scaling>
          <c:orientation val="minMax"/>
        </c:scaling>
        <c:delete val="0"/>
        <c:axPos val="b"/>
        <c:majorTickMark val="none"/>
        <c:minorTickMark val="none"/>
        <c:tickLblPos val="nextTo"/>
        <c:crossAx val="113136000"/>
        <c:crosses val="autoZero"/>
        <c:auto val="1"/>
        <c:lblAlgn val="ctr"/>
        <c:lblOffset val="100"/>
        <c:noMultiLvlLbl val="0"/>
      </c:catAx>
      <c:valAx>
        <c:axId val="113136000"/>
        <c:scaling>
          <c:orientation val="minMax"/>
        </c:scaling>
        <c:delete val="0"/>
        <c:axPos val="l"/>
        <c:majorGridlines/>
        <c:numFmt formatCode="General" sourceLinked="1"/>
        <c:majorTickMark val="none"/>
        <c:minorTickMark val="none"/>
        <c:tickLblPos val="nextTo"/>
        <c:spPr>
          <a:ln w="9525">
            <a:noFill/>
          </a:ln>
        </c:spPr>
        <c:crossAx val="112048384"/>
        <c:crosses val="autoZero"/>
        <c:crossBetween val="between"/>
      </c:valAx>
      <c:spPr>
        <a:solidFill>
          <a:schemeClr val="tx2">
            <a:lumMod val="20000"/>
            <a:lumOff val="80000"/>
          </a:schemeClr>
        </a:soli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9F221-082D-497E-B117-EB5690D9370B}"/>
</file>

<file path=customXml/itemProps2.xml><?xml version="1.0" encoding="utf-8"?>
<ds:datastoreItem xmlns:ds="http://schemas.openxmlformats.org/officeDocument/2006/customXml" ds:itemID="{C6B15E20-C104-4E2F-AB46-1BD83C4488BD}"/>
</file>

<file path=customXml/itemProps3.xml><?xml version="1.0" encoding="utf-8"?>
<ds:datastoreItem xmlns:ds="http://schemas.openxmlformats.org/officeDocument/2006/customXml" ds:itemID="{EC6EB1EB-335B-49C3-9C3F-33A73B0E1BA0}"/>
</file>

<file path=customXml/itemProps4.xml><?xml version="1.0" encoding="utf-8"?>
<ds:datastoreItem xmlns:ds="http://schemas.openxmlformats.org/officeDocument/2006/customXml" ds:itemID="{2D5C0DEF-BC05-4112-92E5-F27BB2E51649}"/>
</file>

<file path=customXml/itemProps5.xml><?xml version="1.0" encoding="utf-8"?>
<ds:datastoreItem xmlns:ds="http://schemas.openxmlformats.org/officeDocument/2006/customXml" ds:itemID="{5C85C311-2D14-4E30-BE88-D471005E90E8}"/>
</file>

<file path=docProps/app.xml><?xml version="1.0" encoding="utf-8"?>
<Properties xmlns="http://schemas.openxmlformats.org/officeDocument/2006/extended-properties" xmlns:vt="http://schemas.openxmlformats.org/officeDocument/2006/docPropsVTypes">
  <Template>Normal.dotm</Template>
  <TotalTime>16</TotalTime>
  <Pages>63</Pages>
  <Words>21398</Words>
  <Characters>125827</Characters>
  <Application>Microsoft Office Word</Application>
  <DocSecurity>0</DocSecurity>
  <Lines>2516</Lines>
  <Paragraphs>800</Paragraphs>
  <ScaleCrop>false</ScaleCrop>
  <HeadingPairs>
    <vt:vector size="2" baseType="variant">
      <vt:variant>
        <vt:lpstr>Title</vt:lpstr>
      </vt:variant>
      <vt:variant>
        <vt:i4>1</vt:i4>
      </vt:variant>
    </vt:vector>
  </HeadingPairs>
  <TitlesOfParts>
    <vt:vector size="1" baseType="lpstr">
      <vt:lpstr/>
    </vt:vector>
  </TitlesOfParts>
  <Company>GCSP IT Dept</Company>
  <LinksUpToDate>false</LinksUpToDate>
  <CharactersWithSpaces>146425</CharactersWithSpaces>
  <SharedDoc>false</SharedDoc>
  <HLinks>
    <vt:vector size="102" baseType="variant">
      <vt:variant>
        <vt:i4>1507389</vt:i4>
      </vt:variant>
      <vt:variant>
        <vt:i4>98</vt:i4>
      </vt:variant>
      <vt:variant>
        <vt:i4>0</vt:i4>
      </vt:variant>
      <vt:variant>
        <vt:i4>5</vt:i4>
      </vt:variant>
      <vt:variant>
        <vt:lpwstr/>
      </vt:variant>
      <vt:variant>
        <vt:lpwstr>_Toc342380470</vt:lpwstr>
      </vt:variant>
      <vt:variant>
        <vt:i4>1441853</vt:i4>
      </vt:variant>
      <vt:variant>
        <vt:i4>92</vt:i4>
      </vt:variant>
      <vt:variant>
        <vt:i4>0</vt:i4>
      </vt:variant>
      <vt:variant>
        <vt:i4>5</vt:i4>
      </vt:variant>
      <vt:variant>
        <vt:lpwstr/>
      </vt:variant>
      <vt:variant>
        <vt:lpwstr>_Toc342380469</vt:lpwstr>
      </vt:variant>
      <vt:variant>
        <vt:i4>1441853</vt:i4>
      </vt:variant>
      <vt:variant>
        <vt:i4>86</vt:i4>
      </vt:variant>
      <vt:variant>
        <vt:i4>0</vt:i4>
      </vt:variant>
      <vt:variant>
        <vt:i4>5</vt:i4>
      </vt:variant>
      <vt:variant>
        <vt:lpwstr/>
      </vt:variant>
      <vt:variant>
        <vt:lpwstr>_Toc342380468</vt:lpwstr>
      </vt:variant>
      <vt:variant>
        <vt:i4>1441853</vt:i4>
      </vt:variant>
      <vt:variant>
        <vt:i4>80</vt:i4>
      </vt:variant>
      <vt:variant>
        <vt:i4>0</vt:i4>
      </vt:variant>
      <vt:variant>
        <vt:i4>5</vt:i4>
      </vt:variant>
      <vt:variant>
        <vt:lpwstr/>
      </vt:variant>
      <vt:variant>
        <vt:lpwstr>_Toc342380467</vt:lpwstr>
      </vt:variant>
      <vt:variant>
        <vt:i4>1441853</vt:i4>
      </vt:variant>
      <vt:variant>
        <vt:i4>74</vt:i4>
      </vt:variant>
      <vt:variant>
        <vt:i4>0</vt:i4>
      </vt:variant>
      <vt:variant>
        <vt:i4>5</vt:i4>
      </vt:variant>
      <vt:variant>
        <vt:lpwstr/>
      </vt:variant>
      <vt:variant>
        <vt:lpwstr>_Toc342380466</vt:lpwstr>
      </vt:variant>
      <vt:variant>
        <vt:i4>1441853</vt:i4>
      </vt:variant>
      <vt:variant>
        <vt:i4>68</vt:i4>
      </vt:variant>
      <vt:variant>
        <vt:i4>0</vt:i4>
      </vt:variant>
      <vt:variant>
        <vt:i4>5</vt:i4>
      </vt:variant>
      <vt:variant>
        <vt:lpwstr/>
      </vt:variant>
      <vt:variant>
        <vt:lpwstr>_Toc342380465</vt:lpwstr>
      </vt:variant>
      <vt:variant>
        <vt:i4>1441853</vt:i4>
      </vt:variant>
      <vt:variant>
        <vt:i4>62</vt:i4>
      </vt:variant>
      <vt:variant>
        <vt:i4>0</vt:i4>
      </vt:variant>
      <vt:variant>
        <vt:i4>5</vt:i4>
      </vt:variant>
      <vt:variant>
        <vt:lpwstr/>
      </vt:variant>
      <vt:variant>
        <vt:lpwstr>_Toc342380464</vt:lpwstr>
      </vt:variant>
      <vt:variant>
        <vt:i4>1441853</vt:i4>
      </vt:variant>
      <vt:variant>
        <vt:i4>56</vt:i4>
      </vt:variant>
      <vt:variant>
        <vt:i4>0</vt:i4>
      </vt:variant>
      <vt:variant>
        <vt:i4>5</vt:i4>
      </vt:variant>
      <vt:variant>
        <vt:lpwstr/>
      </vt:variant>
      <vt:variant>
        <vt:lpwstr>_Toc342380463</vt:lpwstr>
      </vt:variant>
      <vt:variant>
        <vt:i4>1441853</vt:i4>
      </vt:variant>
      <vt:variant>
        <vt:i4>50</vt:i4>
      </vt:variant>
      <vt:variant>
        <vt:i4>0</vt:i4>
      </vt:variant>
      <vt:variant>
        <vt:i4>5</vt:i4>
      </vt:variant>
      <vt:variant>
        <vt:lpwstr/>
      </vt:variant>
      <vt:variant>
        <vt:lpwstr>_Toc342380462</vt:lpwstr>
      </vt:variant>
      <vt:variant>
        <vt:i4>1441853</vt:i4>
      </vt:variant>
      <vt:variant>
        <vt:i4>44</vt:i4>
      </vt:variant>
      <vt:variant>
        <vt:i4>0</vt:i4>
      </vt:variant>
      <vt:variant>
        <vt:i4>5</vt:i4>
      </vt:variant>
      <vt:variant>
        <vt:lpwstr/>
      </vt:variant>
      <vt:variant>
        <vt:lpwstr>_Toc342380461</vt:lpwstr>
      </vt:variant>
      <vt:variant>
        <vt:i4>1441853</vt:i4>
      </vt:variant>
      <vt:variant>
        <vt:i4>38</vt:i4>
      </vt:variant>
      <vt:variant>
        <vt:i4>0</vt:i4>
      </vt:variant>
      <vt:variant>
        <vt:i4>5</vt:i4>
      </vt:variant>
      <vt:variant>
        <vt:lpwstr/>
      </vt:variant>
      <vt:variant>
        <vt:lpwstr>_Toc342380460</vt:lpwstr>
      </vt:variant>
      <vt:variant>
        <vt:i4>1376317</vt:i4>
      </vt:variant>
      <vt:variant>
        <vt:i4>32</vt:i4>
      </vt:variant>
      <vt:variant>
        <vt:i4>0</vt:i4>
      </vt:variant>
      <vt:variant>
        <vt:i4>5</vt:i4>
      </vt:variant>
      <vt:variant>
        <vt:lpwstr/>
      </vt:variant>
      <vt:variant>
        <vt:lpwstr>_Toc342380459</vt:lpwstr>
      </vt:variant>
      <vt:variant>
        <vt:i4>1376317</vt:i4>
      </vt:variant>
      <vt:variant>
        <vt:i4>26</vt:i4>
      </vt:variant>
      <vt:variant>
        <vt:i4>0</vt:i4>
      </vt:variant>
      <vt:variant>
        <vt:i4>5</vt:i4>
      </vt:variant>
      <vt:variant>
        <vt:lpwstr/>
      </vt:variant>
      <vt:variant>
        <vt:lpwstr>_Toc342380458</vt:lpwstr>
      </vt:variant>
      <vt:variant>
        <vt:i4>1376317</vt:i4>
      </vt:variant>
      <vt:variant>
        <vt:i4>20</vt:i4>
      </vt:variant>
      <vt:variant>
        <vt:i4>0</vt:i4>
      </vt:variant>
      <vt:variant>
        <vt:i4>5</vt:i4>
      </vt:variant>
      <vt:variant>
        <vt:lpwstr/>
      </vt:variant>
      <vt:variant>
        <vt:lpwstr>_Toc342380457</vt:lpwstr>
      </vt:variant>
      <vt:variant>
        <vt:i4>1376317</vt:i4>
      </vt:variant>
      <vt:variant>
        <vt:i4>14</vt:i4>
      </vt:variant>
      <vt:variant>
        <vt:i4>0</vt:i4>
      </vt:variant>
      <vt:variant>
        <vt:i4>5</vt:i4>
      </vt:variant>
      <vt:variant>
        <vt:lpwstr/>
      </vt:variant>
      <vt:variant>
        <vt:lpwstr>_Toc342380456</vt:lpwstr>
      </vt:variant>
      <vt:variant>
        <vt:i4>1376317</vt:i4>
      </vt:variant>
      <vt:variant>
        <vt:i4>8</vt:i4>
      </vt:variant>
      <vt:variant>
        <vt:i4>0</vt:i4>
      </vt:variant>
      <vt:variant>
        <vt:i4>5</vt:i4>
      </vt:variant>
      <vt:variant>
        <vt:lpwstr/>
      </vt:variant>
      <vt:variant>
        <vt:lpwstr>_Toc342380455</vt:lpwstr>
      </vt:variant>
      <vt:variant>
        <vt:i4>1376317</vt:i4>
      </vt:variant>
      <vt:variant>
        <vt:i4>2</vt:i4>
      </vt:variant>
      <vt:variant>
        <vt:i4>0</vt:i4>
      </vt:variant>
      <vt:variant>
        <vt:i4>5</vt:i4>
      </vt:variant>
      <vt:variant>
        <vt:lpwstr/>
      </vt:variant>
      <vt:variant>
        <vt:lpwstr>_Toc342380454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Tom Ffrench</cp:lastModifiedBy>
  <cp:revision>3</cp:revision>
  <cp:lastPrinted>2012-08-09T00:42:00Z</cp:lastPrinted>
  <dcterms:created xsi:type="dcterms:W3CDTF">2013-01-22T05:00:00Z</dcterms:created>
  <dcterms:modified xsi:type="dcterms:W3CDTF">2013-01-22T05:16:00Z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2300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ntentTypeId">
    <vt:lpwstr>0x01010050F19AC2165D2E47A5E6B7F563E4CF00</vt:lpwstr>
  </property>
</Properties>
</file>