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Body CS)"/>
          <w:color w:val="B7432A"/>
          <w:spacing w:val="30"/>
        </w:rPr>
        <w:id w:val="1916512131"/>
        <w:docPartObj>
          <w:docPartGallery w:val="Cover Pages"/>
          <w:docPartUnique/>
        </w:docPartObj>
      </w:sdtPr>
      <w:sdtEndPr/>
      <w:sdtContent>
        <w:p w14:paraId="19C75219" w14:textId="77777777" w:rsidR="00FB2C3C" w:rsidRPr="00B66B6B" w:rsidRDefault="00FB2C3C" w:rsidP="00370438"/>
        <w:p w14:paraId="0EA53751" w14:textId="6991EA91" w:rsidR="00FB2C3C" w:rsidRPr="00B66B6B" w:rsidRDefault="00FB2C3C" w:rsidP="00370438">
          <w:r w:rsidRPr="00B66B6B">
            <w:rPr>
              <w:noProof/>
            </w:rPr>
            <w:drawing>
              <wp:inline distT="0" distB="0" distL="0" distR="0" wp14:anchorId="0C25D564" wp14:editId="58584DB5">
                <wp:extent cx="3449320" cy="1860550"/>
                <wp:effectExtent l="0" t="0" r="0" b="6350"/>
                <wp:docPr id="36" name="Picture 36" descr="Strategic Development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trategic Development Group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9320" cy="1860550"/>
                        </a:xfrm>
                        <a:prstGeom prst="rect">
                          <a:avLst/>
                        </a:prstGeom>
                      </pic:spPr>
                    </pic:pic>
                  </a:graphicData>
                </a:graphic>
              </wp:inline>
            </w:drawing>
          </w:r>
        </w:p>
        <w:p w14:paraId="1EBF66C3" w14:textId="073A6E3F" w:rsidR="00C44655" w:rsidRPr="00B66B6B" w:rsidRDefault="003369ED" w:rsidP="00370438">
          <w:r w:rsidRPr="00B66B6B">
            <w:rPr>
              <w:noProof/>
            </w:rPr>
            <mc:AlternateContent>
              <mc:Choice Requires="wps">
                <w:drawing>
                  <wp:anchor distT="0" distB="0" distL="114300" distR="114300" simplePos="0" relativeHeight="251657728" behindDoc="0" locked="0" layoutInCell="1" allowOverlap="1" wp14:anchorId="724C2A77" wp14:editId="27E937B5">
                    <wp:simplePos x="0" y="0"/>
                    <wp:positionH relativeFrom="margin">
                      <wp:align>left</wp:align>
                    </wp:positionH>
                    <wp:positionV relativeFrom="paragraph">
                      <wp:posOffset>170815</wp:posOffset>
                    </wp:positionV>
                    <wp:extent cx="5563475"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63475" cy="0"/>
                            </a:xfrm>
                            <a:prstGeom prst="line">
                              <a:avLst/>
                            </a:prstGeom>
                            <a:ln w="22225" cap="rnd">
                              <a:solidFill>
                                <a:srgbClr val="0E1428"/>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DD3D6" id="Straight Connector 37" o:spid="_x0000_s1026" alt="&quot;&quot;"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45pt" to="438.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" strokecolor="#0e1428" strokeweight="1.75pt">
                    <v:stroke dashstyle="1 1" joinstyle="miter" endcap="round"/>
                    <w10:wrap anchorx="margin"/>
                  </v:line>
                </w:pict>
              </mc:Fallback>
            </mc:AlternateContent>
          </w:r>
        </w:p>
        <w:p w14:paraId="5AB7E265" w14:textId="3D13BD92" w:rsidR="00C9168A" w:rsidRPr="00B66B6B" w:rsidRDefault="00A01D0C" w:rsidP="001E7710">
          <w:pPr>
            <w:pStyle w:val="Subheading"/>
            <w:spacing w:before="600"/>
          </w:pPr>
          <w:r>
            <w:t>Final</w:t>
          </w:r>
          <w:r w:rsidRPr="00B66B6B">
            <w:t xml:space="preserve"> </w:t>
          </w:r>
          <w:r w:rsidR="00BE468E" w:rsidRPr="00B66B6B">
            <w:t>REPORT</w:t>
          </w:r>
          <w:r w:rsidR="009F5FE3">
            <w:t xml:space="preserve"> </w:t>
          </w:r>
          <w:r w:rsidR="00BE468E" w:rsidRPr="00B66B6B">
            <w:t>- DFAT</w:t>
          </w:r>
        </w:p>
        <w:p w14:paraId="77DF9E20" w14:textId="31A5B723" w:rsidR="00C9168A" w:rsidRPr="00B66B6B" w:rsidRDefault="00BD2154" w:rsidP="005462D3">
          <w:pPr>
            <w:spacing w:before="480"/>
            <w:rPr>
              <w:rStyle w:val="MajorHeading"/>
            </w:rPr>
          </w:pPr>
          <w:r>
            <w:rPr>
              <w:rStyle w:val="MajorHeading"/>
            </w:rPr>
            <w:t>Mid Term Review of Australia’s Partnership with SPREP</w:t>
          </w:r>
          <w:r w:rsidR="00A416F1">
            <w:rPr>
              <w:rStyle w:val="MajorHeading"/>
            </w:rPr>
            <w:t xml:space="preserve"> </w:t>
          </w:r>
        </w:p>
        <w:p w14:paraId="2A196B46" w14:textId="395C6155" w:rsidR="00C44655" w:rsidRPr="00B66B6B" w:rsidRDefault="00261E3C" w:rsidP="005462D3">
          <w:pPr>
            <w:pStyle w:val="Subheading"/>
            <w:spacing w:before="480"/>
          </w:pPr>
          <w:r>
            <w:rPr>
              <w:lang w:val="en-GB"/>
            </w:rPr>
            <w:t>April</w:t>
          </w:r>
          <w:r w:rsidR="0E906E00" w:rsidRPr="65DFDFEB">
            <w:rPr>
              <w:lang w:val="en-GB"/>
            </w:rPr>
            <w:t>, 2025</w:t>
          </w:r>
        </w:p>
      </w:sdtContent>
    </w:sdt>
    <w:p w14:paraId="781BE17E" w14:textId="0557B60C" w:rsidR="00C44655" w:rsidRPr="00B66B6B" w:rsidRDefault="32B80068" w:rsidP="005462D3">
      <w:pPr>
        <w:spacing w:before="1200"/>
        <w:jc w:val="center"/>
        <w:rPr>
          <w:lang w:val="en-GB"/>
        </w:rPr>
      </w:pPr>
      <w:r w:rsidRPr="2595B530">
        <w:rPr>
          <w:lang w:val="en-GB"/>
        </w:rPr>
        <w:t xml:space="preserve">This report has been prepared by </w:t>
      </w:r>
      <w:r w:rsidR="6BB4CAFE" w:rsidRPr="2595B530">
        <w:rPr>
          <w:lang w:val="en-GB"/>
        </w:rPr>
        <w:t xml:space="preserve">Cat Renshaw, </w:t>
      </w:r>
      <w:r w:rsidR="33680CD2" w:rsidRPr="2595B530">
        <w:rPr>
          <w:lang w:val="en-GB"/>
        </w:rPr>
        <w:t>Tait Brimacombe and Zoë Mander-Jones</w:t>
      </w:r>
    </w:p>
    <w:p w14:paraId="60A68593" w14:textId="7C1DF2B1" w:rsidR="00C44655" w:rsidRPr="00B66B6B" w:rsidRDefault="00C44655" w:rsidP="00BD1C56">
      <w:pPr>
        <w:jc w:val="center"/>
        <w:rPr>
          <w:b/>
          <w:bCs/>
        </w:rPr>
      </w:pPr>
      <w:r w:rsidRPr="00B66B6B">
        <w:rPr>
          <w:b/>
          <w:bCs/>
        </w:rPr>
        <w:t>strategicdevelopment.com.au</w:t>
      </w:r>
    </w:p>
    <w:p w14:paraId="337085E7" w14:textId="77777777" w:rsidR="00FB2C3C" w:rsidRPr="00B66B6B" w:rsidRDefault="00FB2C3C" w:rsidP="00370438">
      <w:pPr>
        <w:sectPr w:rsidR="00FB2C3C" w:rsidRPr="00B66B6B" w:rsidSect="002F081F">
          <w:headerReference w:type="default" r:id="rId9"/>
          <w:footerReference w:type="even" r:id="rId10"/>
          <w:footerReference w:type="default" r:id="rId11"/>
          <w:headerReference w:type="first" r:id="rId12"/>
          <w:footerReference w:type="first" r:id="rId13"/>
          <w:pgSz w:w="11900" w:h="16840"/>
          <w:pgMar w:top="1701" w:right="1440" w:bottom="1440" w:left="1440" w:header="709" w:footer="709" w:gutter="0"/>
          <w:pgNumType w:start="0"/>
          <w:cols w:space="708"/>
          <w:titlePg/>
          <w:docGrid w:linePitch="360"/>
        </w:sectPr>
      </w:pPr>
    </w:p>
    <w:p w14:paraId="78DC324C" w14:textId="77777777" w:rsidR="00FB2C3C" w:rsidRPr="00B66B6B" w:rsidRDefault="00FB2C3C" w:rsidP="00881A99">
      <w:pPr>
        <w:pStyle w:val="ExecSumH1"/>
      </w:pPr>
      <w:bookmarkStart w:id="0" w:name="_Toc520113639"/>
      <w:bookmarkStart w:id="1" w:name="_Toc520113928"/>
      <w:bookmarkStart w:id="2" w:name="_Toc156506656"/>
      <w:bookmarkStart w:id="3" w:name="_Toc193787786"/>
      <w:r w:rsidRPr="00B66B6B">
        <w:lastRenderedPageBreak/>
        <w:t>EXECUTIVE SUMMARY</w:t>
      </w:r>
      <w:bookmarkEnd w:id="0"/>
      <w:bookmarkEnd w:id="1"/>
      <w:bookmarkEnd w:id="2"/>
      <w:bookmarkEnd w:id="3"/>
    </w:p>
    <w:p w14:paraId="2587D332" w14:textId="77777777" w:rsidR="00A7462A" w:rsidRPr="00A7462A" w:rsidRDefault="00A7462A" w:rsidP="00263234">
      <w:pPr>
        <w:pStyle w:val="ExecSumH2"/>
      </w:pPr>
      <w:bookmarkStart w:id="4" w:name="_Toc193787787"/>
      <w:r w:rsidRPr="00A7462A">
        <w:t>Introduction</w:t>
      </w:r>
      <w:bookmarkEnd w:id="4"/>
    </w:p>
    <w:p w14:paraId="66BDED2B" w14:textId="7633F86B" w:rsidR="00A7462A" w:rsidRPr="004F76C3" w:rsidRDefault="72FDEA3F" w:rsidP="05839300">
      <w:pPr>
        <w:rPr>
          <w:rFonts w:ascii="Calibri Light" w:eastAsia="Calibri" w:hAnsi="Calibri Light" w:cs="Calibri Light"/>
          <w:lang w:val="en-GB"/>
        </w:rPr>
      </w:pPr>
      <w:r w:rsidRPr="2595B530">
        <w:rPr>
          <w:rFonts w:ascii="Calibri Light" w:eastAsia="Calibri" w:hAnsi="Calibri Light" w:cs="Calibri Light"/>
          <w:lang w:val="en-GB"/>
        </w:rPr>
        <w:t xml:space="preserve">This is the Mid Term Review of Australia’s Partnership with the Secretariat of the Pacific Regional </w:t>
      </w:r>
      <w:r w:rsidRPr="004F76C3">
        <w:rPr>
          <w:rFonts w:ascii="Calibri Light" w:eastAsia="Calibri" w:hAnsi="Calibri Light" w:cs="Calibri Light"/>
          <w:lang w:val="en-GB"/>
        </w:rPr>
        <w:t xml:space="preserve">Environment Program (SPREP), the Pacific regional organisation mandated to lead on environmental and climate change issues. The Government of Australia (GoA), through Australia’s Department of Foreign Affairs and Trade (DFAT) and Australia’s Department of Climate Change, Energy, Environment and Water (DCCEEW). A Partnership Arrangement was signed between GoA and SPREP for the period of </w:t>
      </w:r>
      <w:r w:rsidR="3FC44987" w:rsidRPr="004F76C3">
        <w:rPr>
          <w:rFonts w:ascii="Calibri Light" w:eastAsia="Calibri" w:hAnsi="Calibri Light" w:cs="Calibri Light"/>
          <w:lang w:val="en-GB"/>
        </w:rPr>
        <w:t>2021-2031 and</w:t>
      </w:r>
      <w:r w:rsidRPr="004F76C3">
        <w:rPr>
          <w:rFonts w:ascii="Calibri Light" w:eastAsia="Calibri" w:hAnsi="Calibri Light" w:cs="Calibri Light"/>
          <w:lang w:val="en-GB"/>
        </w:rPr>
        <w:t xml:space="preserve"> applies to all GoA development activities with SPREP in the Pacific, which includes core funding as well as grant funding for programs. Key elements of the partnership include:</w:t>
      </w:r>
    </w:p>
    <w:p w14:paraId="1F4079D1" w14:textId="77777777" w:rsidR="00A7462A" w:rsidRPr="004F76C3" w:rsidRDefault="72FDEA3F" w:rsidP="008A5F72">
      <w:pPr>
        <w:numPr>
          <w:ilvl w:val="0"/>
          <w:numId w:val="68"/>
        </w:numPr>
        <w:spacing w:after="160" w:line="259" w:lineRule="auto"/>
        <w:contextualSpacing/>
        <w:rPr>
          <w:rFonts w:ascii="Calibri Light" w:eastAsia="Calibri" w:hAnsi="Calibri Light" w:cs="Calibri Light"/>
          <w:lang w:val="en-GB"/>
        </w:rPr>
      </w:pPr>
      <w:r w:rsidRPr="004F76C3">
        <w:rPr>
          <w:rFonts w:ascii="Calibri Light" w:eastAsia="Calibri" w:hAnsi="Calibri Light" w:cs="Calibri Light"/>
          <w:lang w:val="en-GB"/>
        </w:rPr>
        <w:t xml:space="preserve">Partnership Arrangement (2021-2031), a non-financial partnership document outlining objectives, commitments, roles and responsibilities of GoA and SPREP </w:t>
      </w:r>
    </w:p>
    <w:p w14:paraId="078E0FAF" w14:textId="77777777" w:rsidR="00A7462A" w:rsidRPr="004F76C3" w:rsidRDefault="00A7462A" w:rsidP="008A5F72">
      <w:pPr>
        <w:numPr>
          <w:ilvl w:val="0"/>
          <w:numId w:val="68"/>
        </w:numPr>
        <w:spacing w:after="160" w:line="259" w:lineRule="auto"/>
        <w:contextualSpacing/>
        <w:rPr>
          <w:rFonts w:ascii="Calibri Light" w:eastAsia="Calibri" w:hAnsi="Calibri Light" w:cs="Calibri Light"/>
        </w:rPr>
      </w:pPr>
      <w:r w:rsidRPr="004F76C3">
        <w:rPr>
          <w:rFonts w:ascii="Calibri Light" w:eastAsia="Calibri" w:hAnsi="Calibri Light" w:cs="Calibri Light"/>
        </w:rPr>
        <w:t>Grant Arrangement 76930/1 (2021-2025), an investment of AUD 17.2 million in core funding that is flexible and non-conditional</w:t>
      </w:r>
    </w:p>
    <w:p w14:paraId="6FFC6E5C" w14:textId="77777777" w:rsidR="00A7462A" w:rsidRPr="004F76C3" w:rsidRDefault="00A7462A" w:rsidP="008A5F72">
      <w:pPr>
        <w:numPr>
          <w:ilvl w:val="0"/>
          <w:numId w:val="68"/>
        </w:numPr>
        <w:spacing w:after="160" w:line="259" w:lineRule="auto"/>
        <w:contextualSpacing/>
        <w:rPr>
          <w:rFonts w:ascii="Calibri Light" w:eastAsia="Calibri" w:hAnsi="Calibri Light" w:cs="Calibri Light"/>
        </w:rPr>
      </w:pPr>
      <w:r w:rsidRPr="004F76C3">
        <w:rPr>
          <w:rFonts w:ascii="Calibri Light" w:eastAsia="Calibri" w:hAnsi="Calibri Light" w:cs="Calibri Light"/>
        </w:rPr>
        <w:t>Non-core funding of various projects, managed under separate grant arrangements</w:t>
      </w:r>
    </w:p>
    <w:p w14:paraId="4222ABB2" w14:textId="7531719A" w:rsidR="00A7462A" w:rsidRPr="004F76C3" w:rsidRDefault="72FDEA3F" w:rsidP="05839300">
      <w:pPr>
        <w:rPr>
          <w:rFonts w:ascii="Calibri Light" w:eastAsia="Calibri" w:hAnsi="Calibri Light" w:cs="Calibri Light"/>
          <w:lang w:val="en-GB"/>
        </w:rPr>
      </w:pPr>
      <w:r w:rsidRPr="004F76C3">
        <w:rPr>
          <w:rFonts w:ascii="Calibri Light" w:eastAsia="Calibri" w:hAnsi="Calibri Light" w:cs="Calibri Light"/>
          <w:lang w:val="en-GB"/>
        </w:rPr>
        <w:t>The overall purpose of the MTR was to assess progress of the current Grant Arrangement (10 June 2021 – 30 June 2025) under the Partnership between the GoA and the SPREP and broader program and project funding and to inform the next core funding arrangement. This MTR is both formative and summative in nature and focuses on lessons learned from the initial implementation phase to provide findings and recommendations for the remaining</w:t>
      </w:r>
      <w:r w:rsidRPr="004F76C3">
        <w:rPr>
          <w:rFonts w:ascii="Aptos" w:eastAsia="Aptos" w:hAnsi="Aptos" w:cs="Times New Roman"/>
          <w:kern w:val="2"/>
          <w:lang w:val="en-GB"/>
          <w14:ligatures w14:val="standardContextual"/>
        </w:rPr>
        <w:t xml:space="preserve"> </w:t>
      </w:r>
      <w:r w:rsidRPr="004F76C3">
        <w:rPr>
          <w:rFonts w:ascii="Calibri Light" w:eastAsia="Calibri" w:hAnsi="Calibri Light" w:cs="Calibri Light"/>
          <w:lang w:val="en-GB"/>
        </w:rPr>
        <w:t>investment period.</w:t>
      </w:r>
      <w:r w:rsidRPr="004F76C3">
        <w:rPr>
          <w:rFonts w:ascii="Aptos" w:eastAsia="Aptos" w:hAnsi="Aptos" w:cs="Times New Roman"/>
          <w:kern w:val="2"/>
          <w:lang w:val="en-GB"/>
          <w14:ligatures w14:val="standardContextual"/>
        </w:rPr>
        <w:t xml:space="preserve"> </w:t>
      </w:r>
      <w:r w:rsidRPr="004F76C3">
        <w:rPr>
          <w:rFonts w:ascii="Calibri Light" w:eastAsia="Calibri" w:hAnsi="Calibri Light" w:cs="Calibri Light"/>
          <w:lang w:val="en-GB"/>
        </w:rPr>
        <w:t>In line with the Evaluation Plan,</w:t>
      </w:r>
      <w:r w:rsidRPr="004F76C3">
        <w:rPr>
          <w:rFonts w:ascii="Aptos" w:eastAsia="Aptos" w:hAnsi="Aptos" w:cs="Times New Roman"/>
          <w:kern w:val="2"/>
          <w:lang w:val="en-GB"/>
          <w14:ligatures w14:val="standardContextual"/>
        </w:rPr>
        <w:t xml:space="preserve"> </w:t>
      </w:r>
      <w:r w:rsidRPr="004F76C3">
        <w:rPr>
          <w:rFonts w:ascii="Calibri Light" w:eastAsia="Calibri" w:hAnsi="Calibri Light" w:cs="Calibri Light"/>
          <w:lang w:val="en-GB"/>
        </w:rPr>
        <w:t xml:space="preserve">the team utilised primary and secondary data collection methods with qualitative and quantitative analysis, and based its analysis on document review, key informant interviews (KIIs) and an E-survey, carried out via thematic coding and expert insights. Emerging findings and </w:t>
      </w:r>
      <w:r w:rsidR="3FC44987" w:rsidRPr="004F76C3">
        <w:rPr>
          <w:rFonts w:ascii="Calibri Light" w:eastAsia="Calibri" w:hAnsi="Calibri Light" w:cs="Calibri Light"/>
          <w:lang w:val="en-GB"/>
        </w:rPr>
        <w:t>recommendations were</w:t>
      </w:r>
      <w:r w:rsidRPr="004F76C3">
        <w:rPr>
          <w:rFonts w:ascii="Calibri Light" w:eastAsia="Calibri" w:hAnsi="Calibri Light" w:cs="Calibri Light"/>
          <w:lang w:val="en-GB"/>
        </w:rPr>
        <w:t xml:space="preserve"> summarised in an Aide Memoire slide deck and presented to the DFAT, DCCEEW and SPREP on Friday 1 November 2024. </w:t>
      </w:r>
    </w:p>
    <w:p w14:paraId="47219146" w14:textId="77777777" w:rsidR="00A7462A" w:rsidRPr="004F76C3" w:rsidRDefault="00A7462A" w:rsidP="00263234">
      <w:pPr>
        <w:pStyle w:val="ExecSumH2"/>
      </w:pPr>
      <w:bookmarkStart w:id="5" w:name="_Toc193787788"/>
      <w:r w:rsidRPr="004F76C3">
        <w:t>Findings</w:t>
      </w:r>
      <w:bookmarkEnd w:id="5"/>
    </w:p>
    <w:p w14:paraId="6DCEFA73" w14:textId="77777777" w:rsidR="00A7462A" w:rsidRPr="004F76C3" w:rsidRDefault="00A7462A" w:rsidP="00A7462A">
      <w:pPr>
        <w:rPr>
          <w:rFonts w:ascii="Calibri Light" w:eastAsia="Calibri" w:hAnsi="Calibri Light" w:cs="Calibri Light"/>
        </w:rPr>
      </w:pPr>
      <w:r w:rsidRPr="004F76C3">
        <w:rPr>
          <w:rFonts w:ascii="Calibri Light" w:eastAsia="Calibri" w:hAnsi="Calibri Light" w:cs="Calibri Light"/>
        </w:rPr>
        <w:t>The overarching findings of the review are as follows:</w:t>
      </w:r>
    </w:p>
    <w:p w14:paraId="386B0DAE" w14:textId="0C036479" w:rsidR="00A7462A" w:rsidRPr="004F76C3" w:rsidRDefault="72FDEA3F" w:rsidP="008A5F72">
      <w:pPr>
        <w:numPr>
          <w:ilvl w:val="0"/>
          <w:numId w:val="15"/>
        </w:numPr>
        <w:spacing w:after="160" w:line="259" w:lineRule="auto"/>
        <w:contextualSpacing/>
        <w:rPr>
          <w:rFonts w:ascii="Calibri Light" w:eastAsia="Calibri" w:hAnsi="Calibri Light" w:cs="Calibri Light"/>
        </w:rPr>
      </w:pPr>
      <w:r w:rsidRPr="004F76C3">
        <w:rPr>
          <w:rFonts w:ascii="Calibri Light" w:eastAsia="Calibri" w:hAnsi="Calibri Light" w:cs="Calibri Light"/>
        </w:rPr>
        <w:t>The Partnership is considered valuable, positive and relevant to all parties in achieving their objectives, and the long-standing, well</w:t>
      </w:r>
      <w:r w:rsidR="69AC0757" w:rsidRPr="004F76C3">
        <w:rPr>
          <w:rFonts w:ascii="Calibri Light" w:eastAsia="Calibri" w:hAnsi="Calibri Light" w:cs="Calibri Light"/>
        </w:rPr>
        <w:t>-</w:t>
      </w:r>
      <w:r w:rsidRPr="004F76C3">
        <w:rPr>
          <w:rFonts w:ascii="Calibri Light" w:eastAsia="Calibri" w:hAnsi="Calibri Light" w:cs="Calibri Light"/>
        </w:rPr>
        <w:t xml:space="preserve">established relationship is key to this sentiment. </w:t>
      </w:r>
    </w:p>
    <w:p w14:paraId="515C0B60" w14:textId="77777777" w:rsidR="006C71CC" w:rsidRPr="004F76C3" w:rsidRDefault="72FDEA3F" w:rsidP="008A5F72">
      <w:pPr>
        <w:numPr>
          <w:ilvl w:val="0"/>
          <w:numId w:val="15"/>
        </w:numPr>
        <w:spacing w:after="160" w:line="259" w:lineRule="auto"/>
        <w:contextualSpacing/>
        <w:rPr>
          <w:rFonts w:ascii="Calibri Light" w:eastAsia="Calibri" w:hAnsi="Calibri Light" w:cs="Calibri Light"/>
        </w:rPr>
      </w:pPr>
      <w:r w:rsidRPr="004F76C3">
        <w:rPr>
          <w:rFonts w:ascii="Calibri Light" w:eastAsia="Calibri" w:hAnsi="Calibri Light" w:cs="Calibri Light"/>
          <w:lang w:val="en-GB"/>
        </w:rPr>
        <w:t>The Partnership is a complex amalgamation of financial and non-financial agreements, including core and non-core funding, which impacts efficiency, effectiveness and coherence, and could be streamlined in future iterations.</w:t>
      </w:r>
      <w:r w:rsidR="006C71CC" w:rsidRPr="004F76C3">
        <w:rPr>
          <w:rFonts w:ascii="Calibri Light" w:eastAsia="Calibri" w:hAnsi="Calibri Light" w:cs="Calibri Light"/>
        </w:rPr>
        <w:t xml:space="preserve"> </w:t>
      </w:r>
    </w:p>
    <w:p w14:paraId="436F995D" w14:textId="5170F24D" w:rsidR="008A4966" w:rsidRPr="004F76C3" w:rsidRDefault="006C71CC" w:rsidP="008A5F72">
      <w:pPr>
        <w:numPr>
          <w:ilvl w:val="0"/>
          <w:numId w:val="15"/>
        </w:numPr>
        <w:spacing w:after="160" w:line="259" w:lineRule="auto"/>
        <w:contextualSpacing/>
        <w:rPr>
          <w:rFonts w:ascii="Calibri Light" w:eastAsia="Calibri" w:hAnsi="Calibri Light" w:cs="Calibri Light"/>
        </w:rPr>
      </w:pPr>
      <w:r w:rsidRPr="004F76C3">
        <w:rPr>
          <w:rFonts w:ascii="Calibri Light" w:eastAsia="Calibri" w:hAnsi="Calibri Light" w:cs="Calibri Light"/>
        </w:rPr>
        <w:t>Australia’s expectations for the Partnership</w:t>
      </w:r>
      <w:r w:rsidR="00354340" w:rsidRPr="004F76C3">
        <w:rPr>
          <w:rFonts w:ascii="Calibri Light" w:eastAsia="Calibri" w:hAnsi="Calibri Light" w:cs="Calibri Light"/>
        </w:rPr>
        <w:t>,</w:t>
      </w:r>
      <w:r w:rsidRPr="004F76C3">
        <w:rPr>
          <w:rFonts w:ascii="Calibri Light" w:eastAsia="Calibri" w:hAnsi="Calibri Light" w:cs="Calibri Light"/>
        </w:rPr>
        <w:t xml:space="preserve"> as defined in the Partnership Arrangement and Grant Arrangement documentation</w:t>
      </w:r>
      <w:r w:rsidR="00354340" w:rsidRPr="004F76C3">
        <w:rPr>
          <w:rFonts w:ascii="Calibri Light" w:eastAsia="Calibri" w:hAnsi="Calibri Light" w:cs="Calibri Light"/>
        </w:rPr>
        <w:t>,</w:t>
      </w:r>
      <w:r w:rsidRPr="004F76C3">
        <w:rPr>
          <w:rFonts w:ascii="Calibri Light" w:eastAsia="Calibri" w:hAnsi="Calibri Light" w:cs="Calibri Light"/>
        </w:rPr>
        <w:t xml:space="preserve"> align with SPREP’s priorities in supporting delivery of SPREP’s Strategic Plan</w:t>
      </w:r>
      <w:r w:rsidR="00071D02" w:rsidRPr="004F76C3">
        <w:rPr>
          <w:rFonts w:ascii="Calibri Light" w:eastAsia="Calibri" w:hAnsi="Calibri Light" w:cs="Calibri Light"/>
        </w:rPr>
        <w:t>.</w:t>
      </w:r>
    </w:p>
    <w:p w14:paraId="0160BD10" w14:textId="3878153D" w:rsidR="00F15E1F" w:rsidRPr="004F76C3" w:rsidRDefault="00F15E1F" w:rsidP="008A5F72">
      <w:pPr>
        <w:numPr>
          <w:ilvl w:val="0"/>
          <w:numId w:val="15"/>
        </w:numPr>
        <w:spacing w:after="160" w:line="259" w:lineRule="auto"/>
        <w:contextualSpacing/>
        <w:rPr>
          <w:rFonts w:ascii="Calibri Light" w:eastAsia="Calibri" w:hAnsi="Calibri Light" w:cs="Calibri Light"/>
        </w:rPr>
      </w:pPr>
      <w:r w:rsidRPr="004F76C3">
        <w:rPr>
          <w:rFonts w:ascii="Calibri Light" w:eastAsia="Calibri" w:hAnsi="Calibri Light" w:cs="Calibri Light"/>
        </w:rPr>
        <w:t xml:space="preserve">The financial </w:t>
      </w:r>
      <w:r w:rsidR="00E30196" w:rsidRPr="004F76C3">
        <w:rPr>
          <w:rFonts w:ascii="Calibri Light" w:eastAsia="Calibri" w:hAnsi="Calibri Light" w:cs="Calibri Light"/>
        </w:rPr>
        <w:t>elements of the Partnership are well defined and understood by all parties</w:t>
      </w:r>
      <w:r w:rsidR="004F5CD6" w:rsidRPr="004F76C3">
        <w:rPr>
          <w:rFonts w:ascii="Calibri Light" w:eastAsia="Calibri" w:hAnsi="Calibri Light" w:cs="Calibri Light"/>
        </w:rPr>
        <w:t>. Th</w:t>
      </w:r>
      <w:r w:rsidR="00E30196" w:rsidRPr="004F76C3">
        <w:rPr>
          <w:rFonts w:ascii="Calibri Light" w:eastAsia="Calibri" w:hAnsi="Calibri Light" w:cs="Calibri Light"/>
        </w:rPr>
        <w:t>e non-financial supports provided by Australia could be more clearly captured and articulated</w:t>
      </w:r>
      <w:r w:rsidR="00071D02" w:rsidRPr="004F76C3">
        <w:rPr>
          <w:rFonts w:ascii="Calibri Light" w:eastAsia="Calibri" w:hAnsi="Calibri Light" w:cs="Calibri Light"/>
        </w:rPr>
        <w:t xml:space="preserve"> within </w:t>
      </w:r>
      <w:r w:rsidR="008A4966" w:rsidRPr="004F76C3">
        <w:rPr>
          <w:rFonts w:ascii="Calibri Light" w:eastAsia="Calibri" w:hAnsi="Calibri Light" w:cs="Calibri Light"/>
        </w:rPr>
        <w:t>the Partnershi</w:t>
      </w:r>
      <w:r w:rsidR="00255AE4" w:rsidRPr="004F76C3">
        <w:rPr>
          <w:rFonts w:ascii="Calibri Light" w:eastAsia="Calibri" w:hAnsi="Calibri Light" w:cs="Calibri Light"/>
        </w:rPr>
        <w:t>p</w:t>
      </w:r>
      <w:r w:rsidR="00071D02" w:rsidRPr="004F76C3">
        <w:rPr>
          <w:rFonts w:ascii="Calibri Light" w:eastAsia="Calibri" w:hAnsi="Calibri Light" w:cs="Calibri Light"/>
        </w:rPr>
        <w:t>.</w:t>
      </w:r>
      <w:r w:rsidR="00255AE4" w:rsidRPr="004F76C3">
        <w:rPr>
          <w:rFonts w:ascii="Calibri Light" w:eastAsia="Calibri" w:hAnsi="Calibri Light" w:cs="Calibri Light"/>
        </w:rPr>
        <w:t xml:space="preserve"> </w:t>
      </w:r>
    </w:p>
    <w:p w14:paraId="3E26C2BB" w14:textId="5D9FFA60" w:rsidR="00A7462A" w:rsidRPr="004F76C3" w:rsidRDefault="2F4000CE" w:rsidP="008A5F72">
      <w:pPr>
        <w:numPr>
          <w:ilvl w:val="0"/>
          <w:numId w:val="15"/>
        </w:numPr>
        <w:spacing w:after="160" w:line="259" w:lineRule="auto"/>
        <w:contextualSpacing/>
        <w:rPr>
          <w:rFonts w:ascii="Calibri Light" w:eastAsia="Calibri" w:hAnsi="Calibri Light" w:cs="Calibri Light"/>
          <w:lang w:val="en-GB"/>
        </w:rPr>
      </w:pPr>
      <w:r w:rsidRPr="004F76C3">
        <w:rPr>
          <w:rFonts w:ascii="Calibri Light" w:eastAsia="Calibri" w:hAnsi="Calibri Light" w:cs="Calibri Light"/>
          <w:lang w:val="en-GB"/>
        </w:rPr>
        <w:t xml:space="preserve">There are opportunities to streamline, realign and rebalance the Partnership, to improve clarity of obligations, responsibilities and progress. </w:t>
      </w:r>
    </w:p>
    <w:p w14:paraId="70096815" w14:textId="3C4A2B39" w:rsidR="00A7462A" w:rsidRPr="004F76C3" w:rsidRDefault="00A7462A" w:rsidP="005462D3">
      <w:pPr>
        <w:tabs>
          <w:tab w:val="left" w:pos="6000"/>
        </w:tabs>
        <w:spacing w:before="360"/>
        <w:rPr>
          <w:rFonts w:ascii="Calibri Light" w:eastAsia="Calibri" w:hAnsi="Calibri Light" w:cs="Times New Roman (Body CS)"/>
          <w:color w:val="B7432A"/>
          <w:spacing w:val="30"/>
        </w:rPr>
      </w:pPr>
      <w:r w:rsidRPr="004F76C3">
        <w:rPr>
          <w:rFonts w:ascii="Calibri Light" w:eastAsia="Calibri" w:hAnsi="Calibri Light" w:cs="Times New Roman (Body CS)"/>
          <w:color w:val="B7432A"/>
          <w:spacing w:val="30"/>
        </w:rPr>
        <w:t>Relevance</w:t>
      </w:r>
    </w:p>
    <w:p w14:paraId="41BFF3DE" w14:textId="4FFF517D" w:rsidR="00071D02" w:rsidRPr="004F76C3" w:rsidRDefault="1A22E56B" w:rsidP="3060124C">
      <w:pPr>
        <w:tabs>
          <w:tab w:val="left" w:pos="7780"/>
        </w:tabs>
        <w:spacing w:before="120"/>
        <w:rPr>
          <w:rFonts w:ascii="Calibri Light" w:eastAsia="Calibri" w:hAnsi="Calibri Light" w:cs="Calibri Light"/>
          <w:lang w:val="en-GB"/>
        </w:rPr>
      </w:pPr>
      <w:r w:rsidRPr="004F76C3">
        <w:rPr>
          <w:rFonts w:ascii="Calibri Light" w:eastAsia="Calibri" w:hAnsi="Calibri Light" w:cs="Calibri Light"/>
          <w:lang w:val="en-GB"/>
        </w:rPr>
        <w:t xml:space="preserve">Overall, there is strong evidence that the Partnership Arrangement, Grant Arrangement and non-core grant funding are highly relevant to SPREP, GoA and SPREP Member countries. The design of the Partnership is aligned closely with SPREP in terms of its support to SPREP’s delivery of its Strategic </w:t>
      </w:r>
      <w:r w:rsidRPr="004F76C3">
        <w:rPr>
          <w:rFonts w:ascii="Calibri Light" w:eastAsia="Calibri" w:hAnsi="Calibri Light" w:cs="Calibri Light"/>
          <w:lang w:val="en-GB"/>
        </w:rPr>
        <w:lastRenderedPageBreak/>
        <w:t>Plan. The design of the Partnership appears somewhat skewed towards reform of systems and processes, such that responsibility for delivering on the Partnership objectives weighted heavily towards SPREP itself</w:t>
      </w:r>
      <w:r w:rsidR="00071D02" w:rsidRPr="004F76C3">
        <w:rPr>
          <w:rFonts w:ascii="Calibri Light" w:eastAsia="Calibri" w:hAnsi="Calibri Light" w:cs="Calibri Light"/>
          <w:lang w:val="en-GB"/>
        </w:rPr>
        <w:t xml:space="preserve">, while a raft of non-financial supports </w:t>
      </w:r>
      <w:r w:rsidR="007029C8" w:rsidRPr="004F76C3">
        <w:rPr>
          <w:rFonts w:ascii="Calibri Light" w:eastAsia="Calibri" w:hAnsi="Calibri Light" w:cs="Calibri Light"/>
          <w:lang w:val="en-GB"/>
        </w:rPr>
        <w:t xml:space="preserve">for which Australia is responsible </w:t>
      </w:r>
      <w:r w:rsidR="00071D02" w:rsidRPr="004F76C3">
        <w:rPr>
          <w:rFonts w:ascii="Calibri Light" w:eastAsia="Calibri" w:hAnsi="Calibri Light" w:cs="Calibri Light"/>
          <w:lang w:val="en-GB"/>
        </w:rPr>
        <w:t>(</w:t>
      </w:r>
      <w:r w:rsidR="007029C8" w:rsidRPr="004F76C3">
        <w:rPr>
          <w:rFonts w:ascii="Calibri Light" w:eastAsia="Calibri" w:hAnsi="Calibri Light" w:cs="Calibri Light"/>
          <w:lang w:val="en-GB"/>
        </w:rPr>
        <w:t xml:space="preserve">through </w:t>
      </w:r>
      <w:r w:rsidR="00071D02" w:rsidRPr="004F76C3">
        <w:rPr>
          <w:rFonts w:ascii="Calibri Light" w:eastAsia="Calibri" w:hAnsi="Calibri Light" w:cs="Calibri Light"/>
          <w:lang w:val="en-GB"/>
        </w:rPr>
        <w:t xml:space="preserve">technical agents, high level engagement, coherence and messaging across CROPs) </w:t>
      </w:r>
      <w:r w:rsidR="007029C8" w:rsidRPr="004F76C3">
        <w:rPr>
          <w:rFonts w:ascii="Calibri Light" w:eastAsia="Calibri" w:hAnsi="Calibri Light" w:cs="Calibri Light"/>
          <w:lang w:val="en-GB"/>
        </w:rPr>
        <w:t>are not well articulated</w:t>
      </w:r>
      <w:r w:rsidR="008A314D" w:rsidRPr="004F76C3">
        <w:rPr>
          <w:rFonts w:ascii="Calibri Light" w:eastAsia="Calibri" w:hAnsi="Calibri Light" w:cs="Calibri Light"/>
          <w:lang w:val="en-GB"/>
        </w:rPr>
        <w:t xml:space="preserve"> in agreements and reporting despite their real and ongoing </w:t>
      </w:r>
      <w:r w:rsidR="00163953" w:rsidRPr="004F76C3">
        <w:rPr>
          <w:rFonts w:ascii="Calibri Light" w:eastAsia="Calibri" w:hAnsi="Calibri Light" w:cs="Calibri Light"/>
          <w:lang w:val="en-GB"/>
        </w:rPr>
        <w:t xml:space="preserve">provision in the Partnership. </w:t>
      </w:r>
    </w:p>
    <w:p w14:paraId="33EAD9E7" w14:textId="6F198994" w:rsidR="00A7462A" w:rsidRPr="004F76C3" w:rsidRDefault="1A22E56B" w:rsidP="3060124C">
      <w:pPr>
        <w:tabs>
          <w:tab w:val="left" w:pos="7780"/>
        </w:tabs>
        <w:spacing w:before="120"/>
        <w:rPr>
          <w:rFonts w:ascii="Calibri Light" w:eastAsia="Calibri" w:hAnsi="Calibri Light" w:cs="Calibri Light"/>
          <w:lang w:val="en-GB"/>
        </w:rPr>
      </w:pPr>
      <w:r w:rsidRPr="004F76C3">
        <w:rPr>
          <w:rFonts w:ascii="Calibri Light" w:eastAsia="Calibri" w:hAnsi="Calibri Light" w:cs="Calibri Light"/>
          <w:lang w:val="en-GB"/>
        </w:rPr>
        <w:t xml:space="preserve">There is strong evidence that the stable, predictable and flexible core funding through the Grant Arrangement is strongly aligned to the needs of SPREP and its member countries. The Partnership responds to the needs and priorities of </w:t>
      </w:r>
      <w:r w:rsidR="137AFEE3" w:rsidRPr="004F76C3">
        <w:rPr>
          <w:rFonts w:ascii="Calibri Light" w:eastAsia="Calibri" w:hAnsi="Calibri Light" w:cs="Calibri Light"/>
          <w:lang w:val="en-GB"/>
        </w:rPr>
        <w:t xml:space="preserve">the </w:t>
      </w:r>
      <w:r w:rsidRPr="004F76C3">
        <w:rPr>
          <w:rFonts w:ascii="Calibri Light" w:eastAsia="Calibri" w:hAnsi="Calibri Light" w:cs="Calibri Light"/>
          <w:lang w:val="en-GB"/>
        </w:rPr>
        <w:t>Government of Australia, in terms of its international development policy, climate change objectives, and objectives around Pacific regionalism. There is the potential to streamline Australia’s support to better articulate how the various parts relate to one another, capture evidence of progress, and manage knowledge sharing and engagement more effectively with SPREP.</w:t>
      </w:r>
    </w:p>
    <w:p w14:paraId="53B63887" w14:textId="77777777" w:rsidR="00A7462A" w:rsidRPr="004F76C3" w:rsidRDefault="00A7462A" w:rsidP="00A7462A">
      <w:pPr>
        <w:tabs>
          <w:tab w:val="left" w:pos="7780"/>
        </w:tabs>
        <w:spacing w:before="120"/>
        <w:rPr>
          <w:rFonts w:ascii="Calibri Light" w:eastAsia="Calibri" w:hAnsi="Calibri Light" w:cs="Times New Roman (Body CS)"/>
          <w:color w:val="B7432A"/>
          <w:spacing w:val="30"/>
        </w:rPr>
      </w:pPr>
      <w:r w:rsidRPr="004F76C3">
        <w:rPr>
          <w:rFonts w:ascii="Calibri Light" w:eastAsia="Calibri" w:hAnsi="Calibri Light" w:cs="Times New Roman (Body CS)"/>
          <w:color w:val="B7432A"/>
          <w:spacing w:val="30"/>
        </w:rPr>
        <w:t>Coherence</w:t>
      </w:r>
    </w:p>
    <w:p w14:paraId="10A36312" w14:textId="35212DE4" w:rsidR="00A7462A" w:rsidRPr="004F76C3" w:rsidRDefault="72FDEA3F" w:rsidP="05839300">
      <w:pPr>
        <w:tabs>
          <w:tab w:val="left" w:pos="7780"/>
        </w:tabs>
        <w:spacing w:before="120"/>
        <w:rPr>
          <w:rFonts w:ascii="Calibri Light" w:eastAsia="Calibri" w:hAnsi="Calibri Light" w:cs="Calibri Light"/>
          <w:lang w:val="en-GB"/>
        </w:rPr>
      </w:pPr>
      <w:r w:rsidRPr="00CB215A">
        <w:rPr>
          <w:rFonts w:ascii="Calibri Light" w:eastAsia="Calibri" w:hAnsi="Calibri Light" w:cs="Calibri Light"/>
          <w:lang w:val="en-GB"/>
        </w:rPr>
        <w:t>Australia’s support to SPREP and membership of the regional program provides crucial operational funding, flagship projects, technical assistance</w:t>
      </w:r>
      <w:r w:rsidR="00163953" w:rsidRPr="00CB215A">
        <w:rPr>
          <w:rFonts w:ascii="Calibri Light" w:eastAsia="Calibri" w:hAnsi="Calibri Light" w:cs="Calibri Light"/>
          <w:lang w:val="en-GB"/>
        </w:rPr>
        <w:t xml:space="preserve">, high level engagement, </w:t>
      </w:r>
      <w:r w:rsidRPr="00CB215A">
        <w:rPr>
          <w:rFonts w:ascii="Calibri Light" w:eastAsia="Calibri" w:hAnsi="Calibri Light" w:cs="Calibri Light"/>
          <w:lang w:val="en-GB"/>
        </w:rPr>
        <w:t>and diplomatic support to SPREP</w:t>
      </w:r>
      <w:r w:rsidR="00163953" w:rsidRPr="004F76C3">
        <w:rPr>
          <w:rFonts w:ascii="Calibri Light" w:eastAsia="Calibri" w:hAnsi="Calibri Light" w:cs="Calibri Light"/>
          <w:lang w:val="en-GB"/>
        </w:rPr>
        <w:t xml:space="preserve"> and across CROPs</w:t>
      </w:r>
      <w:r w:rsidRPr="004F76C3">
        <w:rPr>
          <w:rFonts w:ascii="Calibri Light" w:eastAsia="Calibri" w:hAnsi="Calibri Light" w:cs="Calibri Light"/>
          <w:lang w:val="en-GB"/>
        </w:rPr>
        <w:t xml:space="preserve">. The Partnership and Grant arrangements are designed to support SPREP’s delivery of its Strategic Plan 2017-2026, and Australia’s support is helping SPREP to hold its mandate in </w:t>
      </w:r>
      <w:r w:rsidR="00163953" w:rsidRPr="004F76C3">
        <w:rPr>
          <w:rFonts w:ascii="Calibri Light" w:eastAsia="Calibri" w:hAnsi="Calibri Light" w:cs="Calibri Light"/>
          <w:lang w:val="en-GB"/>
        </w:rPr>
        <w:t>a</w:t>
      </w:r>
      <w:r w:rsidRPr="004F76C3">
        <w:rPr>
          <w:rFonts w:ascii="Calibri Light" w:eastAsia="Calibri" w:hAnsi="Calibri Light" w:cs="Calibri Light"/>
          <w:lang w:val="en-GB"/>
        </w:rPr>
        <w:t xml:space="preserve"> contested climate resilience space. Australia has articulated its ambition to support Pacific regional architecture. The Partnership has the potential to fulfil </w:t>
      </w:r>
      <w:r w:rsidR="00163953" w:rsidRPr="004F76C3">
        <w:rPr>
          <w:rFonts w:ascii="Calibri Light" w:eastAsia="Calibri" w:hAnsi="Calibri Light" w:cs="Calibri Light"/>
          <w:lang w:val="en-GB"/>
        </w:rPr>
        <w:t xml:space="preserve">an important element of </w:t>
      </w:r>
      <w:r w:rsidRPr="004F76C3">
        <w:rPr>
          <w:rFonts w:ascii="Calibri Light" w:eastAsia="Calibri" w:hAnsi="Calibri Light" w:cs="Calibri Light"/>
          <w:lang w:val="en-GB"/>
        </w:rPr>
        <w:t>Australian engagement on environment and climate initiatives in the Pacific, however</w:t>
      </w:r>
      <w:r w:rsidR="391F5260" w:rsidRPr="004F76C3">
        <w:rPr>
          <w:rFonts w:ascii="Calibri Light" w:eastAsia="Calibri" w:hAnsi="Calibri Light" w:cs="Calibri Light"/>
          <w:lang w:val="en-GB"/>
        </w:rPr>
        <w:t>,</w:t>
      </w:r>
      <w:r w:rsidRPr="004F76C3">
        <w:rPr>
          <w:rFonts w:ascii="Calibri Light" w:eastAsia="Calibri" w:hAnsi="Calibri Light" w:cs="Calibri Light"/>
          <w:lang w:val="en-GB"/>
        </w:rPr>
        <w:t xml:space="preserve"> there is work to be done to untangle the multiple roles that Australia holds in its engagement with SPREP,</w:t>
      </w:r>
      <w:r w:rsidR="002A0542" w:rsidRPr="004F76C3">
        <w:rPr>
          <w:rFonts w:ascii="Calibri Light" w:eastAsia="Calibri" w:hAnsi="Calibri Light" w:cs="Calibri Light"/>
          <w:lang w:val="en-GB"/>
        </w:rPr>
        <w:t xml:space="preserve"> and in</w:t>
      </w:r>
      <w:r w:rsidRPr="004F76C3">
        <w:rPr>
          <w:rFonts w:ascii="Calibri Light" w:eastAsia="Calibri" w:hAnsi="Calibri Light" w:cs="Calibri Light"/>
          <w:lang w:val="en-GB"/>
        </w:rPr>
        <w:t xml:space="preserve"> the </w:t>
      </w:r>
      <w:r w:rsidR="00587BDB" w:rsidRPr="004F76C3">
        <w:rPr>
          <w:rFonts w:ascii="Calibri Light" w:eastAsia="Calibri" w:hAnsi="Calibri Light" w:cs="Calibri Light"/>
          <w:lang w:val="en-GB"/>
        </w:rPr>
        <w:t>differing</w:t>
      </w:r>
      <w:r w:rsidRPr="004F76C3">
        <w:rPr>
          <w:rFonts w:ascii="Calibri Light" w:eastAsia="Calibri" w:hAnsi="Calibri Light" w:cs="Calibri Light"/>
          <w:lang w:val="en-GB"/>
        </w:rPr>
        <w:t xml:space="preserve"> responsibilities across two federal departmen</w:t>
      </w:r>
      <w:r w:rsidR="0098161D" w:rsidRPr="004F76C3">
        <w:rPr>
          <w:rFonts w:ascii="Calibri Light" w:eastAsia="Calibri" w:hAnsi="Calibri Light" w:cs="Calibri Light"/>
          <w:lang w:val="en-GB"/>
        </w:rPr>
        <w:t xml:space="preserve">t. Australia’s support to SPREP forms a part of its wider package of support to </w:t>
      </w:r>
      <w:r w:rsidR="00546DEB" w:rsidRPr="004F76C3">
        <w:rPr>
          <w:rFonts w:ascii="Calibri Light" w:eastAsia="Calibri" w:hAnsi="Calibri Light" w:cs="Calibri Light"/>
          <w:lang w:val="en-GB"/>
        </w:rPr>
        <w:t>climate change initiatives in the Pacific</w:t>
      </w:r>
      <w:r w:rsidR="0098161D" w:rsidRPr="004F76C3">
        <w:rPr>
          <w:rFonts w:ascii="Calibri Light" w:eastAsia="Calibri" w:hAnsi="Calibri Light" w:cs="Calibri Light"/>
          <w:lang w:val="en-GB"/>
        </w:rPr>
        <w:t xml:space="preserve">, in support of a range of actors and </w:t>
      </w:r>
      <w:r w:rsidR="00D055D4" w:rsidRPr="004F76C3">
        <w:rPr>
          <w:rFonts w:ascii="Calibri Light" w:eastAsia="Calibri" w:hAnsi="Calibri Light" w:cs="Calibri Light"/>
          <w:lang w:val="en-GB"/>
        </w:rPr>
        <w:t>programs of work</w:t>
      </w:r>
      <w:r w:rsidR="00587BDB" w:rsidRPr="004F76C3">
        <w:rPr>
          <w:rFonts w:ascii="Calibri Light" w:eastAsia="Calibri" w:hAnsi="Calibri Light" w:cs="Calibri Light"/>
          <w:lang w:val="en-GB"/>
        </w:rPr>
        <w:t>.</w:t>
      </w:r>
      <w:r w:rsidRPr="004F76C3">
        <w:rPr>
          <w:rFonts w:ascii="Calibri Light" w:eastAsia="Calibri" w:hAnsi="Calibri Light" w:cs="Calibri Light"/>
          <w:lang w:val="en-GB"/>
        </w:rPr>
        <w:t xml:space="preserve"> </w:t>
      </w:r>
    </w:p>
    <w:p w14:paraId="671C5CB7" w14:textId="77777777" w:rsidR="00A7462A" w:rsidRPr="004F76C3" w:rsidRDefault="00A7462A" w:rsidP="00A7462A">
      <w:pPr>
        <w:tabs>
          <w:tab w:val="left" w:pos="7780"/>
        </w:tabs>
        <w:spacing w:before="120"/>
        <w:rPr>
          <w:rFonts w:ascii="Calibri Light" w:eastAsia="Calibri" w:hAnsi="Calibri Light" w:cs="Times New Roman (Body CS)"/>
          <w:color w:val="B7432A"/>
          <w:spacing w:val="30"/>
        </w:rPr>
      </w:pPr>
      <w:r w:rsidRPr="004F76C3">
        <w:rPr>
          <w:rFonts w:ascii="Calibri Light" w:eastAsia="Calibri" w:hAnsi="Calibri Light" w:cs="Times New Roman (Body CS)"/>
          <w:color w:val="B7432A"/>
          <w:spacing w:val="30"/>
        </w:rPr>
        <w:t>Effectiveness</w:t>
      </w:r>
    </w:p>
    <w:p w14:paraId="461DB4A4" w14:textId="14ABDE14" w:rsidR="00A7462A" w:rsidRPr="004F76C3" w:rsidRDefault="72FDEA3F" w:rsidP="05839300">
      <w:pPr>
        <w:tabs>
          <w:tab w:val="left" w:pos="7780"/>
        </w:tabs>
        <w:spacing w:before="120"/>
        <w:rPr>
          <w:rFonts w:ascii="Calibri Light" w:eastAsia="Calibri" w:hAnsi="Calibri Light" w:cs="Calibri Light"/>
          <w:lang w:val="en-GB"/>
        </w:rPr>
      </w:pPr>
      <w:r w:rsidRPr="004F76C3">
        <w:rPr>
          <w:rFonts w:ascii="Calibri Light" w:eastAsia="Calibri" w:hAnsi="Calibri Light" w:cs="Calibri Light"/>
          <w:lang w:val="en-GB"/>
        </w:rPr>
        <w:t xml:space="preserve">The performance of the Partnership, with objectives and outcomes assessed against </w:t>
      </w:r>
      <w:r w:rsidR="00D055D4" w:rsidRPr="004F76C3">
        <w:rPr>
          <w:rFonts w:ascii="Calibri Light" w:eastAsia="Calibri" w:hAnsi="Calibri Light" w:cs="Calibri Light"/>
          <w:lang w:val="en-GB"/>
        </w:rPr>
        <w:t>a rubric of performance</w:t>
      </w:r>
      <w:r w:rsidRPr="004F76C3">
        <w:rPr>
          <w:rFonts w:ascii="Calibri Light" w:eastAsia="Calibri" w:hAnsi="Calibri Light" w:cs="Calibri Light"/>
          <w:lang w:val="en-GB"/>
        </w:rPr>
        <w:t xml:space="preserve"> standard descriptors</w:t>
      </w:r>
      <w:r w:rsidR="00D055D4" w:rsidRPr="004F76C3">
        <w:rPr>
          <w:rFonts w:ascii="Calibri Light" w:eastAsia="Calibri" w:hAnsi="Calibri Light" w:cs="Calibri Light"/>
          <w:lang w:val="en-GB"/>
        </w:rPr>
        <w:t xml:space="preserve"> for this review</w:t>
      </w:r>
      <w:r w:rsidRPr="004F76C3">
        <w:rPr>
          <w:rFonts w:ascii="Calibri Light" w:eastAsia="Calibri" w:hAnsi="Calibri Light" w:cs="Calibri Light"/>
          <w:lang w:val="en-GB"/>
        </w:rPr>
        <w:t>, was judged as follows:</w:t>
      </w:r>
    </w:p>
    <w:p w14:paraId="7CA7E173" w14:textId="77777777" w:rsidR="00A7462A" w:rsidRPr="004F76C3" w:rsidRDefault="72FDEA3F" w:rsidP="008A5F72">
      <w:pPr>
        <w:numPr>
          <w:ilvl w:val="0"/>
          <w:numId w:val="69"/>
        </w:numPr>
        <w:tabs>
          <w:tab w:val="left" w:pos="7780"/>
        </w:tabs>
        <w:spacing w:before="120" w:after="160" w:line="259" w:lineRule="auto"/>
        <w:contextualSpacing/>
        <w:rPr>
          <w:rFonts w:ascii="Calibri Light" w:eastAsia="Calibri" w:hAnsi="Calibri Light" w:cs="Calibri Light"/>
          <w:lang w:val="en-GB"/>
        </w:rPr>
      </w:pPr>
      <w:r w:rsidRPr="004F76C3">
        <w:rPr>
          <w:rFonts w:ascii="Calibri Light" w:eastAsia="Calibri" w:hAnsi="Calibri Light" w:cs="Calibri Light"/>
          <w:lang w:val="en-GB"/>
        </w:rPr>
        <w:t xml:space="preserve">Partnership Objective 1: A strong relationship between GoA and SPREP: </w:t>
      </w:r>
      <w:r w:rsidRPr="004F76C3">
        <w:rPr>
          <w:rFonts w:ascii="Calibri Light" w:eastAsia="Calibri" w:hAnsi="Calibri Light" w:cs="Calibri Light"/>
          <w:b/>
          <w:lang w:val="en-GB"/>
        </w:rPr>
        <w:t>Good</w:t>
      </w:r>
    </w:p>
    <w:p w14:paraId="4F80EBDE" w14:textId="77777777" w:rsidR="00A7462A" w:rsidRPr="004F76C3" w:rsidRDefault="72FDEA3F" w:rsidP="008A5F72">
      <w:pPr>
        <w:numPr>
          <w:ilvl w:val="0"/>
          <w:numId w:val="69"/>
        </w:numPr>
        <w:tabs>
          <w:tab w:val="left" w:pos="7780"/>
        </w:tabs>
        <w:spacing w:before="120" w:after="160" w:line="259" w:lineRule="auto"/>
        <w:contextualSpacing/>
        <w:rPr>
          <w:rFonts w:ascii="Calibri Light" w:eastAsia="Calibri" w:hAnsi="Calibri Light" w:cs="Calibri Light"/>
          <w:lang w:val="en-GB"/>
        </w:rPr>
      </w:pPr>
      <w:r w:rsidRPr="004F76C3">
        <w:rPr>
          <w:rFonts w:ascii="Calibri Light" w:eastAsia="Calibri" w:hAnsi="Calibri Light" w:cs="Calibri Light"/>
          <w:lang w:val="en-GB"/>
        </w:rPr>
        <w:t xml:space="preserve">Partnership Objective 2: Effective and efficient program management to meet program objectives: </w:t>
      </w:r>
      <w:r w:rsidRPr="004F76C3">
        <w:rPr>
          <w:rFonts w:ascii="Calibri Light" w:eastAsia="Calibri" w:hAnsi="Calibri Light" w:cs="Calibri Light"/>
          <w:b/>
          <w:lang w:val="en-GB"/>
        </w:rPr>
        <w:t>Adequate</w:t>
      </w:r>
    </w:p>
    <w:p w14:paraId="1FE57D7D" w14:textId="77777777" w:rsidR="00A7462A" w:rsidRPr="004F76C3" w:rsidRDefault="72FDEA3F" w:rsidP="008A5F72">
      <w:pPr>
        <w:numPr>
          <w:ilvl w:val="0"/>
          <w:numId w:val="69"/>
        </w:numPr>
        <w:tabs>
          <w:tab w:val="left" w:pos="7780"/>
        </w:tabs>
        <w:spacing w:before="120" w:after="160" w:line="259" w:lineRule="auto"/>
        <w:contextualSpacing/>
        <w:rPr>
          <w:rFonts w:ascii="Calibri Light" w:eastAsia="Calibri" w:hAnsi="Calibri Light" w:cs="Calibri Light"/>
          <w:lang w:val="en-GB"/>
        </w:rPr>
      </w:pPr>
      <w:r w:rsidRPr="004F76C3">
        <w:rPr>
          <w:rFonts w:ascii="Calibri Light" w:eastAsia="Calibri" w:hAnsi="Calibri Light" w:cs="Calibri Light"/>
          <w:lang w:val="en-GB"/>
        </w:rPr>
        <w:t xml:space="preserve">Partnership Objective 3: Enhanced SPREP capabilities (people, systems and processes): </w:t>
      </w:r>
      <w:r w:rsidRPr="004F76C3">
        <w:rPr>
          <w:rFonts w:ascii="Calibri Light" w:eastAsia="Calibri" w:hAnsi="Calibri Light" w:cs="Calibri Light"/>
          <w:b/>
          <w:lang w:val="en-GB"/>
        </w:rPr>
        <w:t>Adequate</w:t>
      </w:r>
    </w:p>
    <w:p w14:paraId="420BF615" w14:textId="77777777" w:rsidR="00A7462A" w:rsidRPr="004F76C3" w:rsidRDefault="00A7462A" w:rsidP="008A5F72">
      <w:pPr>
        <w:numPr>
          <w:ilvl w:val="0"/>
          <w:numId w:val="69"/>
        </w:numPr>
        <w:tabs>
          <w:tab w:val="left" w:pos="7780"/>
        </w:tabs>
        <w:spacing w:before="120" w:after="160" w:line="259" w:lineRule="auto"/>
        <w:contextualSpacing/>
        <w:rPr>
          <w:rFonts w:ascii="Calibri Light" w:eastAsia="Calibri" w:hAnsi="Calibri Light" w:cs="Calibri Light"/>
        </w:rPr>
      </w:pPr>
      <w:r w:rsidRPr="004F76C3">
        <w:rPr>
          <w:rFonts w:ascii="Calibri Light" w:eastAsia="Calibri" w:hAnsi="Calibri Light" w:cs="Calibri Light"/>
        </w:rPr>
        <w:t xml:space="preserve">Partnership Objective 4: Effective and efficient regional service delivery: </w:t>
      </w:r>
      <w:r w:rsidRPr="004F76C3">
        <w:rPr>
          <w:rFonts w:ascii="Calibri Light" w:eastAsia="Calibri" w:hAnsi="Calibri Light" w:cs="Calibri Light"/>
          <w:b/>
          <w:bCs/>
        </w:rPr>
        <w:t>Good</w:t>
      </w:r>
    </w:p>
    <w:p w14:paraId="5FEC5D04" w14:textId="77777777" w:rsidR="00A7462A" w:rsidRPr="004F76C3" w:rsidRDefault="72FDEA3F" w:rsidP="008A5F72">
      <w:pPr>
        <w:numPr>
          <w:ilvl w:val="0"/>
          <w:numId w:val="69"/>
        </w:numPr>
        <w:tabs>
          <w:tab w:val="left" w:pos="7780"/>
        </w:tabs>
        <w:spacing w:before="120" w:after="160" w:line="259" w:lineRule="auto"/>
        <w:contextualSpacing/>
        <w:rPr>
          <w:rFonts w:ascii="Calibri Light" w:eastAsia="Calibri" w:hAnsi="Calibri Light" w:cs="Calibri Light"/>
          <w:lang w:val="en-GB"/>
        </w:rPr>
      </w:pPr>
      <w:r w:rsidRPr="004F76C3">
        <w:rPr>
          <w:rFonts w:ascii="Calibri Light" w:eastAsia="Calibri" w:hAnsi="Calibri Light" w:cs="Calibri Light"/>
          <w:lang w:val="en-GB"/>
        </w:rPr>
        <w:t xml:space="preserve">Grant Arrangement Core Objective: The objective of the program is for core funding support for SPREP to deliver services to SPREP Member countries in the Pacific, in line with SPREP’s mandate: </w:t>
      </w:r>
      <w:r w:rsidRPr="004F76C3">
        <w:rPr>
          <w:rFonts w:ascii="Calibri Light" w:eastAsia="Calibri" w:hAnsi="Calibri Light" w:cs="Calibri Light"/>
          <w:b/>
          <w:lang w:val="en-GB"/>
        </w:rPr>
        <w:t>Excellent</w:t>
      </w:r>
    </w:p>
    <w:p w14:paraId="09B9570C" w14:textId="77777777" w:rsidR="00A7462A" w:rsidRPr="004F76C3" w:rsidRDefault="00A7462A" w:rsidP="008A5F72">
      <w:pPr>
        <w:numPr>
          <w:ilvl w:val="0"/>
          <w:numId w:val="69"/>
        </w:numPr>
        <w:tabs>
          <w:tab w:val="left" w:pos="7780"/>
        </w:tabs>
        <w:spacing w:before="120" w:after="160" w:line="259" w:lineRule="auto"/>
        <w:contextualSpacing/>
        <w:rPr>
          <w:rFonts w:ascii="Calibri Light" w:eastAsia="Calibri" w:hAnsi="Calibri Light" w:cs="Calibri Light"/>
        </w:rPr>
      </w:pPr>
      <w:r w:rsidRPr="004F76C3">
        <w:rPr>
          <w:rFonts w:ascii="Calibri Light" w:eastAsia="Calibri" w:hAnsi="Calibri Light" w:cs="Calibri Light"/>
        </w:rPr>
        <w:t xml:space="preserve">Grant Arrangement Specific Objectives: </w:t>
      </w:r>
      <w:r w:rsidRPr="004F76C3">
        <w:rPr>
          <w:rFonts w:ascii="Calibri Light" w:eastAsia="Calibri" w:hAnsi="Calibri Light" w:cs="Calibri Light"/>
          <w:b/>
          <w:bCs/>
        </w:rPr>
        <w:t>Good</w:t>
      </w:r>
    </w:p>
    <w:p w14:paraId="264D0CC0" w14:textId="77777777" w:rsidR="00A7462A" w:rsidRPr="004F76C3" w:rsidRDefault="00A7462A" w:rsidP="008A5F72">
      <w:pPr>
        <w:numPr>
          <w:ilvl w:val="0"/>
          <w:numId w:val="69"/>
        </w:numPr>
        <w:tabs>
          <w:tab w:val="left" w:pos="7780"/>
        </w:tabs>
        <w:spacing w:before="120" w:after="160" w:line="259" w:lineRule="auto"/>
        <w:contextualSpacing/>
        <w:rPr>
          <w:rFonts w:ascii="Calibri Light" w:eastAsia="Calibri" w:hAnsi="Calibri Light" w:cs="Calibri Light"/>
        </w:rPr>
      </w:pPr>
      <w:r w:rsidRPr="004F76C3">
        <w:rPr>
          <w:rFonts w:ascii="Calibri Light" w:eastAsia="Calibri" w:hAnsi="Calibri Light" w:cs="Calibri Light"/>
        </w:rPr>
        <w:t xml:space="preserve">Grant Arrangement Outcomes: </w:t>
      </w:r>
      <w:r w:rsidRPr="004F76C3">
        <w:rPr>
          <w:rFonts w:ascii="Calibri Light" w:eastAsia="Calibri" w:hAnsi="Calibri Light" w:cs="Calibri Light"/>
          <w:b/>
          <w:bCs/>
        </w:rPr>
        <w:t>Good</w:t>
      </w:r>
    </w:p>
    <w:p w14:paraId="74EEEDB9" w14:textId="239A894A" w:rsidR="00A7462A" w:rsidRPr="004F76C3" w:rsidRDefault="00A7462A" w:rsidP="00A7462A">
      <w:pPr>
        <w:tabs>
          <w:tab w:val="left" w:pos="7780"/>
        </w:tabs>
        <w:spacing w:before="120"/>
        <w:rPr>
          <w:rFonts w:ascii="Calibri Light" w:eastAsia="Calibri" w:hAnsi="Calibri Light" w:cs="Calibri Light"/>
        </w:rPr>
      </w:pPr>
      <w:r w:rsidRPr="004F76C3">
        <w:rPr>
          <w:rFonts w:ascii="Calibri Light" w:eastAsia="Calibri" w:hAnsi="Calibri Light" w:cs="Calibri Light"/>
        </w:rPr>
        <w:t xml:space="preserve">The non-core funded projects have enabled the partnership to support SPREP’s Strategic Plan, and SPREP’s delivery of non-core funding agreements has driven increased effectiveness. Evidence </w:t>
      </w:r>
      <w:r w:rsidR="003C52D7" w:rsidRPr="004F76C3">
        <w:rPr>
          <w:rFonts w:ascii="Calibri Light" w:eastAsia="Calibri" w:hAnsi="Calibri Light" w:cs="Calibri Light"/>
        </w:rPr>
        <w:t>suggests</w:t>
      </w:r>
      <w:r w:rsidRPr="004F76C3">
        <w:rPr>
          <w:rFonts w:ascii="Calibri Light" w:eastAsia="Calibri" w:hAnsi="Calibri Light" w:cs="Calibri Light"/>
        </w:rPr>
        <w:t xml:space="preserve"> positive progress on all non-core funded programs.</w:t>
      </w:r>
    </w:p>
    <w:p w14:paraId="0D22D975" w14:textId="2933B952" w:rsidR="00A7462A" w:rsidRPr="004F76C3" w:rsidRDefault="2DB9AC10" w:rsidP="05839300">
      <w:pPr>
        <w:tabs>
          <w:tab w:val="left" w:pos="7780"/>
        </w:tabs>
        <w:spacing w:before="120"/>
        <w:rPr>
          <w:rFonts w:ascii="Calibri Light" w:eastAsia="Calibri" w:hAnsi="Calibri Light" w:cs="Calibri Light"/>
          <w:lang w:val="en-GB"/>
        </w:rPr>
      </w:pPr>
      <w:r w:rsidRPr="00CB215A">
        <w:rPr>
          <w:rFonts w:ascii="Calibri Light" w:eastAsia="Calibri" w:hAnsi="Calibri Light" w:cs="Calibri Light"/>
          <w:lang w:val="en-GB"/>
        </w:rPr>
        <w:t xml:space="preserve">The Partnership is not structured in the most effective way, as there are </w:t>
      </w:r>
      <w:proofErr w:type="gramStart"/>
      <w:r w:rsidRPr="00CB215A">
        <w:rPr>
          <w:rFonts w:ascii="Calibri Light" w:eastAsia="Calibri" w:hAnsi="Calibri Light" w:cs="Calibri Light"/>
          <w:lang w:val="en-GB"/>
        </w:rPr>
        <w:t>a number of</w:t>
      </w:r>
      <w:proofErr w:type="gramEnd"/>
      <w:r w:rsidRPr="00CB215A">
        <w:rPr>
          <w:rFonts w:ascii="Calibri Light" w:eastAsia="Calibri" w:hAnsi="Calibri Light" w:cs="Calibri Light"/>
          <w:lang w:val="en-GB"/>
        </w:rPr>
        <w:t xml:space="preserve"> composite parts that are not formally considered together as contributing to the whole of Australian </w:t>
      </w:r>
      <w:r w:rsidR="308148C0" w:rsidRPr="00CB215A">
        <w:rPr>
          <w:rFonts w:ascii="Calibri Light" w:eastAsia="Calibri" w:hAnsi="Calibri Light" w:cs="Calibri Light"/>
          <w:lang w:val="en-GB"/>
        </w:rPr>
        <w:t>G</w:t>
      </w:r>
      <w:r w:rsidRPr="00CB215A">
        <w:rPr>
          <w:rFonts w:ascii="Calibri Light" w:eastAsia="Calibri" w:hAnsi="Calibri Light" w:cs="Calibri Light"/>
          <w:lang w:val="en-GB"/>
        </w:rPr>
        <w:t>overnment support to SPREP</w:t>
      </w:r>
      <w:r w:rsidRPr="004F76C3">
        <w:rPr>
          <w:rFonts w:ascii="Calibri Light" w:eastAsia="Calibri" w:hAnsi="Calibri Light" w:cs="Calibri Light"/>
          <w:lang w:val="en-GB"/>
        </w:rPr>
        <w:t>. Some commitments made in the Partnership Arrangement could be delivered more intentionally in practice, and in doing so would benefit the areas of the partnership that were rated as “adequate”.</w:t>
      </w:r>
      <w:r w:rsidR="00D055D4" w:rsidRPr="004F76C3">
        <w:t xml:space="preserve"> </w:t>
      </w:r>
      <w:r w:rsidR="00D055D4" w:rsidRPr="004F76C3">
        <w:rPr>
          <w:rFonts w:ascii="Calibri Light" w:eastAsia="Calibri" w:hAnsi="Calibri Light" w:cs="Calibri Light"/>
          <w:lang w:val="en-GB"/>
        </w:rPr>
        <w:t xml:space="preserve">Annex 4 provides a suggested approach to improve the design of Australia’s Partnership </w:t>
      </w:r>
      <w:r w:rsidR="00D055D4" w:rsidRPr="004F76C3">
        <w:rPr>
          <w:rFonts w:ascii="Calibri Light" w:eastAsia="Calibri" w:hAnsi="Calibri Light" w:cs="Calibri Light"/>
          <w:lang w:val="en-GB"/>
        </w:rPr>
        <w:lastRenderedPageBreak/>
        <w:t>with SPREP, which goes some way to streamline the principles, objectives, responsibilities, processes and reporting mechanisms. The key findings/recommendations are as follows</w:t>
      </w:r>
      <w:r w:rsidRPr="004F76C3">
        <w:rPr>
          <w:rFonts w:ascii="Calibri Light" w:eastAsia="Calibri" w:hAnsi="Calibri Light" w:cs="Calibri Light"/>
          <w:lang w:val="en-GB"/>
        </w:rPr>
        <w:t>:</w:t>
      </w:r>
    </w:p>
    <w:p w14:paraId="0CFD0BBD" w14:textId="4A2E99CA" w:rsidR="00A7462A" w:rsidRPr="004F76C3" w:rsidRDefault="2DB9AC10" w:rsidP="008A5F72">
      <w:pPr>
        <w:numPr>
          <w:ilvl w:val="0"/>
          <w:numId w:val="70"/>
        </w:numPr>
        <w:tabs>
          <w:tab w:val="left" w:pos="7780"/>
        </w:tabs>
        <w:spacing w:before="120" w:after="160" w:line="259" w:lineRule="auto"/>
        <w:contextualSpacing/>
        <w:rPr>
          <w:rFonts w:ascii="Calibri Light" w:eastAsia="Calibri" w:hAnsi="Calibri Light" w:cs="Calibri Light"/>
          <w:lang w:val="en-GB"/>
        </w:rPr>
      </w:pPr>
      <w:r w:rsidRPr="004F76C3">
        <w:rPr>
          <w:rFonts w:ascii="Calibri Light" w:eastAsia="Calibri" w:hAnsi="Calibri Light" w:cs="Calibri Light"/>
          <w:lang w:val="en-GB"/>
        </w:rPr>
        <w:t xml:space="preserve">One 10-year non-financial Partnership Arrangement, </w:t>
      </w:r>
      <w:proofErr w:type="gramStart"/>
      <w:r w:rsidRPr="004F76C3">
        <w:rPr>
          <w:rFonts w:ascii="Calibri Light" w:eastAsia="Calibri" w:hAnsi="Calibri Light" w:cs="Calibri Light"/>
          <w:lang w:val="en-GB"/>
        </w:rPr>
        <w:t>similar to</w:t>
      </w:r>
      <w:proofErr w:type="gramEnd"/>
      <w:r w:rsidRPr="004F76C3">
        <w:rPr>
          <w:rFonts w:ascii="Calibri Light" w:eastAsia="Calibri" w:hAnsi="Calibri Light" w:cs="Calibri Light"/>
          <w:lang w:val="en-GB"/>
        </w:rPr>
        <w:t xml:space="preserve"> its current form with fewer objectives, more clearly defined roles, a </w:t>
      </w:r>
      <w:r w:rsidR="0082772A" w:rsidRPr="004F76C3">
        <w:rPr>
          <w:rFonts w:ascii="Calibri Light" w:eastAsia="Calibri" w:hAnsi="Calibri Light" w:cs="Calibri Light"/>
          <w:lang w:val="en-GB"/>
        </w:rPr>
        <w:t>clearer articulation and balance of</w:t>
      </w:r>
      <w:r w:rsidRPr="004F76C3">
        <w:rPr>
          <w:rFonts w:ascii="Calibri Light" w:eastAsia="Calibri" w:hAnsi="Calibri Light" w:cs="Calibri Light"/>
          <w:lang w:val="en-GB"/>
        </w:rPr>
        <w:t xml:space="preserve"> responsibilities, and clarity around accountability.</w:t>
      </w:r>
    </w:p>
    <w:p w14:paraId="62B807E8" w14:textId="19115D00" w:rsidR="00A7462A" w:rsidRPr="004F76C3" w:rsidRDefault="0EA13FB4" w:rsidP="008A5F72">
      <w:pPr>
        <w:numPr>
          <w:ilvl w:val="0"/>
          <w:numId w:val="70"/>
        </w:numPr>
        <w:tabs>
          <w:tab w:val="left" w:pos="7780"/>
        </w:tabs>
        <w:spacing w:before="120" w:after="160" w:line="259" w:lineRule="auto"/>
        <w:contextualSpacing/>
        <w:rPr>
          <w:rFonts w:ascii="Calibri Light" w:eastAsia="Calibri" w:hAnsi="Calibri Light" w:cs="Calibri Light"/>
        </w:rPr>
      </w:pPr>
      <w:r w:rsidRPr="004F76C3">
        <w:rPr>
          <w:rFonts w:ascii="Calibri Light" w:eastAsia="Calibri" w:hAnsi="Calibri Light" w:cs="Calibri Light"/>
        </w:rPr>
        <w:t>One 5-year Grant Arrangement, which intentionally directs core funding to SPREP for Operations and</w:t>
      </w:r>
      <w:r w:rsidR="00E1144A" w:rsidRPr="004F76C3">
        <w:rPr>
          <w:rFonts w:ascii="Calibri Light" w:eastAsia="Calibri" w:hAnsi="Calibri Light" w:cs="Calibri Light"/>
        </w:rPr>
        <w:t xml:space="preserve"> Programs</w:t>
      </w:r>
      <w:r w:rsidR="005759B2" w:rsidRPr="004F76C3">
        <w:rPr>
          <w:rFonts w:ascii="Calibri Light" w:eastAsia="Calibri" w:hAnsi="Calibri Light" w:cs="Calibri Light"/>
        </w:rPr>
        <w:t>, plus DFAT funded projects</w:t>
      </w:r>
    </w:p>
    <w:p w14:paraId="4E9FF936" w14:textId="4E6823F2" w:rsidR="000360D1" w:rsidRPr="004F76C3" w:rsidRDefault="0082772A" w:rsidP="008A5F72">
      <w:pPr>
        <w:numPr>
          <w:ilvl w:val="0"/>
          <w:numId w:val="70"/>
        </w:numPr>
        <w:tabs>
          <w:tab w:val="left" w:pos="7780"/>
        </w:tabs>
        <w:spacing w:before="120" w:after="160" w:line="259" w:lineRule="auto"/>
        <w:contextualSpacing/>
        <w:rPr>
          <w:rFonts w:ascii="Calibri Light" w:eastAsia="Calibri" w:hAnsi="Calibri Light" w:cs="Calibri Light"/>
        </w:rPr>
      </w:pPr>
      <w:r w:rsidRPr="004F76C3">
        <w:rPr>
          <w:rFonts w:ascii="Calibri Light" w:eastAsia="Calibri" w:hAnsi="Calibri Light" w:cs="Calibri Light"/>
        </w:rPr>
        <w:t xml:space="preserve">Grouping of all </w:t>
      </w:r>
      <w:r w:rsidR="005759B2" w:rsidRPr="004F76C3">
        <w:rPr>
          <w:rFonts w:ascii="Calibri Light" w:eastAsia="Calibri" w:hAnsi="Calibri Light" w:cs="Calibri Light"/>
        </w:rPr>
        <w:t>DCCEEW</w:t>
      </w:r>
      <w:r w:rsidRPr="004F76C3">
        <w:rPr>
          <w:rFonts w:ascii="Calibri Light" w:eastAsia="Calibri" w:hAnsi="Calibri Light" w:cs="Calibri Light"/>
        </w:rPr>
        <w:t xml:space="preserve"> project funding arrangements together</w:t>
      </w:r>
      <w:r w:rsidR="000360D1" w:rsidRPr="004F76C3">
        <w:rPr>
          <w:rFonts w:ascii="Calibri Light" w:eastAsia="Calibri" w:hAnsi="Calibri Light" w:cs="Calibri Light"/>
        </w:rPr>
        <w:t xml:space="preserve"> as far as possible,</w:t>
      </w:r>
      <w:r w:rsidRPr="004F76C3">
        <w:rPr>
          <w:rFonts w:ascii="Calibri Light" w:eastAsia="Calibri" w:hAnsi="Calibri Light" w:cs="Calibri Light"/>
        </w:rPr>
        <w:t xml:space="preserve"> for DCCEEW to </w:t>
      </w:r>
      <w:r w:rsidR="000360D1" w:rsidRPr="004F76C3">
        <w:rPr>
          <w:rFonts w:ascii="Calibri Light" w:eastAsia="Calibri" w:hAnsi="Calibri Light" w:cs="Calibri Light"/>
        </w:rPr>
        <w:t xml:space="preserve">manage </w:t>
      </w:r>
      <w:r w:rsidR="005759B2" w:rsidRPr="004F76C3">
        <w:rPr>
          <w:rFonts w:ascii="Calibri Light" w:eastAsia="Calibri" w:hAnsi="Calibri Light" w:cs="Calibri Light"/>
        </w:rPr>
        <w:t xml:space="preserve">as a combined </w:t>
      </w:r>
      <w:r w:rsidR="000360D1" w:rsidRPr="004F76C3">
        <w:rPr>
          <w:rFonts w:ascii="Calibri Light" w:eastAsia="Calibri" w:hAnsi="Calibri Light" w:cs="Calibri Light"/>
        </w:rPr>
        <w:t>project funding stream</w:t>
      </w:r>
      <w:r w:rsidR="005759B2" w:rsidRPr="004F76C3">
        <w:rPr>
          <w:rFonts w:ascii="Calibri Light" w:eastAsia="Calibri" w:hAnsi="Calibri Light" w:cs="Calibri Light"/>
        </w:rPr>
        <w:t xml:space="preserve">. </w:t>
      </w:r>
    </w:p>
    <w:p w14:paraId="31E925F6" w14:textId="77777777" w:rsidR="000360D1" w:rsidRPr="004F76C3" w:rsidRDefault="000360D1" w:rsidP="000360D1">
      <w:pPr>
        <w:tabs>
          <w:tab w:val="left" w:pos="7780"/>
        </w:tabs>
        <w:spacing w:before="120" w:after="160" w:line="259" w:lineRule="auto"/>
        <w:ind w:left="720"/>
        <w:contextualSpacing/>
        <w:rPr>
          <w:rFonts w:ascii="Calibri Light" w:eastAsia="Calibri" w:hAnsi="Calibri Light" w:cs="Calibri Light"/>
        </w:rPr>
      </w:pPr>
    </w:p>
    <w:p w14:paraId="2865BA50" w14:textId="763DC3D8" w:rsidR="00A7462A" w:rsidRPr="004F76C3" w:rsidRDefault="2DB9AC10" w:rsidP="05839300">
      <w:pPr>
        <w:tabs>
          <w:tab w:val="left" w:pos="7780"/>
        </w:tabs>
        <w:spacing w:before="120"/>
        <w:rPr>
          <w:rFonts w:ascii="Calibri Light" w:eastAsia="Calibri" w:hAnsi="Calibri Light" w:cs="Calibri Light"/>
          <w:lang w:val="en-GB"/>
        </w:rPr>
      </w:pPr>
      <w:r w:rsidRPr="004F76C3">
        <w:rPr>
          <w:rFonts w:ascii="Calibri Light" w:eastAsia="Calibri" w:hAnsi="Calibri Light" w:cs="Calibri Light"/>
          <w:lang w:val="en-GB"/>
        </w:rPr>
        <w:t xml:space="preserve">The amended approach suggests that designated partnership ‘health checks’ should be built into the </w:t>
      </w:r>
      <w:r w:rsidR="000360D1" w:rsidRPr="004F76C3">
        <w:rPr>
          <w:rFonts w:ascii="Calibri Light" w:eastAsia="Calibri" w:hAnsi="Calibri Light" w:cs="Calibri Light"/>
          <w:lang w:val="en-GB"/>
        </w:rPr>
        <w:t xml:space="preserve">existing bilateral meetings as part of the annual </w:t>
      </w:r>
      <w:r w:rsidR="0057749D" w:rsidRPr="004F76C3">
        <w:rPr>
          <w:rFonts w:ascii="Calibri Light" w:eastAsia="Calibri" w:hAnsi="Calibri Light" w:cs="Calibri Light"/>
          <w:lang w:val="en-GB"/>
        </w:rPr>
        <w:t>High-Level</w:t>
      </w:r>
      <w:r w:rsidR="000360D1" w:rsidRPr="004F76C3">
        <w:rPr>
          <w:rFonts w:ascii="Calibri Light" w:eastAsia="Calibri" w:hAnsi="Calibri Light" w:cs="Calibri Light"/>
          <w:lang w:val="en-GB"/>
        </w:rPr>
        <w:t xml:space="preserve"> Consultations, with additional structure and some capture of agreements and commitments made</w:t>
      </w:r>
      <w:r w:rsidR="00110814" w:rsidRPr="004F76C3">
        <w:rPr>
          <w:rFonts w:ascii="Calibri Light" w:eastAsia="Calibri" w:hAnsi="Calibri Light" w:cs="Calibri Light"/>
          <w:lang w:val="en-GB"/>
        </w:rPr>
        <w:t xml:space="preserve">, held internally between the Partnership.  </w:t>
      </w:r>
    </w:p>
    <w:p w14:paraId="61A944C9" w14:textId="74185789" w:rsidR="00A7462A" w:rsidRPr="004F76C3" w:rsidRDefault="2DB9AC10" w:rsidP="05839300">
      <w:pPr>
        <w:tabs>
          <w:tab w:val="left" w:pos="7780"/>
        </w:tabs>
        <w:spacing w:before="120"/>
        <w:rPr>
          <w:rFonts w:ascii="Calibri Light" w:eastAsia="Calibri" w:hAnsi="Calibri Light" w:cs="Calibri Light"/>
          <w:lang w:val="en-GB"/>
        </w:rPr>
      </w:pPr>
      <w:r w:rsidRPr="004F76C3">
        <w:rPr>
          <w:rFonts w:ascii="Calibri Light" w:eastAsia="Calibri" w:hAnsi="Calibri Light" w:cs="Calibri Light"/>
          <w:lang w:val="en-GB"/>
        </w:rPr>
        <w:t xml:space="preserve">Monitoring and Evaluation systems within SPREP are in their early stages, and the various reporting mechanisms associated with the Partnership are not fit for purpose in articulating the fulfilment of objectives and commitments of the Partnership Arrangement. The review found some evidence of GEDSI mainstreaming and capability, however, it is unclear how much this evidence of progress can be attributed to Australia’s partnership with SPREP and funding support. </w:t>
      </w:r>
      <w:r w:rsidR="71282657" w:rsidRPr="004F76C3">
        <w:rPr>
          <w:rFonts w:ascii="Calibri Light" w:eastAsia="Calibri" w:hAnsi="Calibri Light" w:cs="Calibri Light"/>
          <w:lang w:val="en-GB"/>
        </w:rPr>
        <w:t xml:space="preserve">While </w:t>
      </w:r>
      <w:r w:rsidRPr="00CB215A">
        <w:rPr>
          <w:rFonts w:ascii="Calibri Light" w:eastAsia="Calibri" w:hAnsi="Calibri Light" w:cs="Calibri Light"/>
          <w:lang w:val="en-GB"/>
        </w:rPr>
        <w:t>GEDSI progress remains slow, and implementation challenges persist</w:t>
      </w:r>
      <w:r w:rsidR="1F9F8A43" w:rsidRPr="00CB215A">
        <w:rPr>
          <w:rFonts w:ascii="Calibri Light" w:eastAsia="Calibri" w:hAnsi="Calibri Light" w:cs="Calibri Light"/>
          <w:lang w:val="en-GB"/>
        </w:rPr>
        <w:t>,</w:t>
      </w:r>
      <w:r w:rsidR="1F9F8A43" w:rsidRPr="004F76C3">
        <w:rPr>
          <w:rFonts w:ascii="Calibri Light" w:eastAsia="Calibri" w:hAnsi="Calibri Light" w:cs="Calibri Light"/>
          <w:lang w:val="en-GB"/>
        </w:rPr>
        <w:t xml:space="preserve"> DFAT have recently signed an agreement to support SPREP to address GEDSI </w:t>
      </w:r>
      <w:r w:rsidR="61B203BB" w:rsidRPr="004F76C3">
        <w:rPr>
          <w:rFonts w:ascii="Calibri Light" w:eastAsia="Calibri" w:hAnsi="Calibri Light" w:cs="Calibri Light"/>
          <w:lang w:val="en-GB"/>
        </w:rPr>
        <w:t>implementation</w:t>
      </w:r>
      <w:r w:rsidR="1F9F8A43" w:rsidRPr="004F76C3">
        <w:rPr>
          <w:rFonts w:ascii="Calibri Light" w:eastAsia="Calibri" w:hAnsi="Calibri Light" w:cs="Calibri Light"/>
          <w:lang w:val="en-GB"/>
        </w:rPr>
        <w:t>,</w:t>
      </w:r>
      <w:r w:rsidR="6078D24D" w:rsidRPr="004F76C3">
        <w:rPr>
          <w:rFonts w:ascii="Calibri Light" w:eastAsia="Calibri" w:hAnsi="Calibri Light" w:cs="Calibri Light"/>
          <w:lang w:val="en-GB"/>
        </w:rPr>
        <w:t xml:space="preserve"> s</w:t>
      </w:r>
      <w:r w:rsidRPr="004F76C3">
        <w:rPr>
          <w:rFonts w:ascii="Calibri Light" w:eastAsia="Calibri" w:hAnsi="Calibri Light" w:cs="Calibri Light"/>
          <w:lang w:val="en-GB"/>
        </w:rPr>
        <w:t>afeguard</w:t>
      </w:r>
      <w:r w:rsidR="280F5804" w:rsidRPr="004F76C3">
        <w:rPr>
          <w:rFonts w:ascii="Calibri Light" w:eastAsia="Calibri" w:hAnsi="Calibri Light" w:cs="Calibri Light"/>
          <w:lang w:val="en-GB"/>
        </w:rPr>
        <w:t xml:space="preserve">s </w:t>
      </w:r>
      <w:r w:rsidRPr="004F76C3">
        <w:rPr>
          <w:rFonts w:ascii="Calibri Light" w:eastAsia="Calibri" w:hAnsi="Calibri Light" w:cs="Calibri Light"/>
          <w:lang w:val="en-GB"/>
        </w:rPr>
        <w:t>and due diligence risks, particularly relating to PSEAH and Child Protection.</w:t>
      </w:r>
    </w:p>
    <w:p w14:paraId="35C0B5ED" w14:textId="77777777" w:rsidR="00A7462A" w:rsidRPr="004F76C3" w:rsidRDefault="0EA13FB4" w:rsidP="00A7462A">
      <w:pPr>
        <w:tabs>
          <w:tab w:val="left" w:pos="7780"/>
        </w:tabs>
        <w:spacing w:before="120"/>
        <w:rPr>
          <w:rFonts w:ascii="Calibri Light" w:eastAsia="Calibri" w:hAnsi="Calibri Light" w:cs="Times New Roman (Body CS)"/>
          <w:color w:val="B7432A"/>
          <w:spacing w:val="30"/>
        </w:rPr>
      </w:pPr>
      <w:r w:rsidRPr="004F76C3">
        <w:rPr>
          <w:rFonts w:ascii="Calibri Light" w:eastAsia="Calibri" w:hAnsi="Calibri Light" w:cs="Times New Roman (Body CS)"/>
          <w:color w:val="B7432A"/>
          <w:spacing w:val="30"/>
        </w:rPr>
        <w:t>Efficiency</w:t>
      </w:r>
    </w:p>
    <w:p w14:paraId="3D1015F2" w14:textId="01C7852F" w:rsidR="00A7462A" w:rsidRPr="004F76C3" w:rsidRDefault="2DB9AC10" w:rsidP="05839300">
      <w:pPr>
        <w:rPr>
          <w:rFonts w:ascii="Calibri Light" w:eastAsia="Calibri" w:hAnsi="Calibri Light" w:cs="Calibri Light"/>
          <w:lang w:val="en-GB"/>
        </w:rPr>
      </w:pPr>
      <w:r w:rsidRPr="22B4B43C">
        <w:rPr>
          <w:rFonts w:ascii="Calibri Light" w:eastAsia="Calibri" w:hAnsi="Calibri Light" w:cs="Calibri Light"/>
          <w:lang w:val="en-GB"/>
        </w:rPr>
        <w:t>Overall, there is evidence that SPREP is efficiently utilising its core and project funding associated with the Partnership</w:t>
      </w:r>
      <w:r w:rsidR="00FE2C3A" w:rsidRPr="22B4B43C">
        <w:rPr>
          <w:rFonts w:ascii="Calibri Light" w:eastAsia="Calibri" w:hAnsi="Calibri Light" w:cs="Calibri Light"/>
          <w:lang w:val="en-GB"/>
        </w:rPr>
        <w:t>, however there is an identified need to strengthen and better integrate Monitoring and Evaluation</w:t>
      </w:r>
      <w:r w:rsidRPr="22B4B43C">
        <w:rPr>
          <w:rFonts w:ascii="Calibri Light" w:eastAsia="Calibri" w:hAnsi="Calibri Light" w:cs="Calibri Light"/>
          <w:lang w:val="en-GB"/>
        </w:rPr>
        <w:t xml:space="preserve">. SPREP has strong financial processes as reflected in its auditing processes, and Australia’s provision of core funding has enabled SPREP to attract additional funding. There is evidence of a degree of inefficiency </w:t>
      </w:r>
      <w:proofErr w:type="gramStart"/>
      <w:r w:rsidRPr="22B4B43C">
        <w:rPr>
          <w:rFonts w:ascii="Calibri Light" w:eastAsia="Calibri" w:hAnsi="Calibri Light" w:cs="Calibri Light"/>
          <w:lang w:val="en-GB"/>
        </w:rPr>
        <w:t>with regard to</w:t>
      </w:r>
      <w:proofErr w:type="gramEnd"/>
      <w:r w:rsidRPr="22B4B43C">
        <w:rPr>
          <w:rFonts w:ascii="Calibri Light" w:eastAsia="Calibri" w:hAnsi="Calibri Light" w:cs="Calibri Light"/>
          <w:lang w:val="en-GB"/>
        </w:rPr>
        <w:t xml:space="preserve"> </w:t>
      </w:r>
      <w:r w:rsidR="00AD2735" w:rsidRPr="22B4B43C">
        <w:rPr>
          <w:rFonts w:ascii="Calibri Light" w:eastAsia="Calibri" w:hAnsi="Calibri Light" w:cs="Calibri Light"/>
          <w:lang w:val="en-GB"/>
        </w:rPr>
        <w:t xml:space="preserve">the strategic </w:t>
      </w:r>
      <w:proofErr w:type="gramStart"/>
      <w:r w:rsidR="00AD2735" w:rsidRPr="22B4B43C">
        <w:rPr>
          <w:rFonts w:ascii="Calibri Light" w:eastAsia="Calibri" w:hAnsi="Calibri Light" w:cs="Calibri Light"/>
          <w:lang w:val="en-GB"/>
        </w:rPr>
        <w:t>design</w:t>
      </w:r>
      <w:r w:rsidR="00FE2C3A" w:rsidRPr="22B4B43C">
        <w:rPr>
          <w:rFonts w:ascii="Calibri Light" w:eastAsia="Calibri" w:hAnsi="Calibri Light" w:cs="Calibri Light"/>
          <w:lang w:val="en-GB"/>
        </w:rPr>
        <w:t xml:space="preserve"> </w:t>
      </w:r>
      <w:r w:rsidR="00AD2735" w:rsidRPr="22B4B43C">
        <w:rPr>
          <w:rFonts w:ascii="Calibri Light" w:eastAsia="Calibri" w:hAnsi="Calibri Light" w:cs="Calibri Light"/>
          <w:lang w:val="en-GB"/>
        </w:rPr>
        <w:t>,</w:t>
      </w:r>
      <w:r w:rsidRPr="22B4B43C">
        <w:rPr>
          <w:rFonts w:ascii="Calibri Light" w:eastAsia="Calibri" w:hAnsi="Calibri Light" w:cs="Calibri Light"/>
          <w:lang w:val="en-GB"/>
        </w:rPr>
        <w:t>management</w:t>
      </w:r>
      <w:proofErr w:type="gramEnd"/>
      <w:r w:rsidRPr="22B4B43C">
        <w:rPr>
          <w:rFonts w:ascii="Calibri Light" w:eastAsia="Calibri" w:hAnsi="Calibri Light" w:cs="Calibri Light"/>
          <w:lang w:val="en-GB"/>
        </w:rPr>
        <w:t xml:space="preserve"> and reporting processes for project contracts, as these require a minimum level of effort irrespective of the size of the project. SPREP’s governance arrangements, as laid out in the Strategic Plan, are clear and underpin the Partnership well. There is some ambiguity of roles within GoA around the governance and institutional arrangements of the Partnership Arrangement, and there are opportunities to streamline roles and resulting lines of communication to reduce confusion and facilitate more effective engagement between GoA and SPREP</w:t>
      </w:r>
      <w:r w:rsidR="696C2B52" w:rsidRPr="22B4B43C">
        <w:rPr>
          <w:rFonts w:ascii="Calibri Light" w:eastAsia="Calibri" w:hAnsi="Calibri Light" w:cs="Calibri Light"/>
          <w:lang w:val="en-GB"/>
        </w:rPr>
        <w:t>.</w:t>
      </w:r>
    </w:p>
    <w:p w14:paraId="2D26BE61" w14:textId="77777777" w:rsidR="00A7462A" w:rsidRPr="004F76C3" w:rsidRDefault="0EA13FB4" w:rsidP="00A7462A">
      <w:pPr>
        <w:tabs>
          <w:tab w:val="left" w:pos="7780"/>
        </w:tabs>
        <w:spacing w:before="120"/>
        <w:rPr>
          <w:rFonts w:ascii="Calibri Light" w:eastAsia="Calibri" w:hAnsi="Calibri Light" w:cs="Times New Roman (Body CS)"/>
          <w:color w:val="B7432A"/>
          <w:spacing w:val="30"/>
        </w:rPr>
      </w:pPr>
      <w:r w:rsidRPr="004F76C3">
        <w:rPr>
          <w:rFonts w:ascii="Calibri Light" w:eastAsia="Calibri" w:hAnsi="Calibri Light" w:cs="Times New Roman (Body CS)"/>
          <w:color w:val="B7432A"/>
          <w:spacing w:val="30"/>
        </w:rPr>
        <w:t xml:space="preserve">Impact </w:t>
      </w:r>
    </w:p>
    <w:p w14:paraId="4262646F" w14:textId="45E14991" w:rsidR="00A7462A" w:rsidRPr="004F76C3" w:rsidRDefault="2DB9AC10" w:rsidP="05839300">
      <w:pPr>
        <w:tabs>
          <w:tab w:val="left" w:pos="7780"/>
        </w:tabs>
        <w:spacing w:before="120"/>
        <w:rPr>
          <w:rFonts w:ascii="Calibri Light" w:eastAsia="Calibri" w:hAnsi="Calibri Light" w:cs="Calibri Light"/>
          <w:lang w:val="en-GB"/>
        </w:rPr>
      </w:pPr>
      <w:r w:rsidRPr="004F76C3">
        <w:rPr>
          <w:rFonts w:ascii="Calibri Light" w:eastAsia="Calibri" w:hAnsi="Calibri Light" w:cs="Calibri Light"/>
          <w:lang w:val="en-GB"/>
        </w:rPr>
        <w:t xml:space="preserve">Evidence suggests that Australia’s partnership with SPREP demonstrates Australia’s increasing credibility in responding to regional impacts of climate change. </w:t>
      </w:r>
      <w:r w:rsidR="00110814" w:rsidRPr="004F76C3">
        <w:rPr>
          <w:rFonts w:ascii="Calibri Light" w:eastAsia="Calibri" w:hAnsi="Calibri Light" w:cs="Calibri Light"/>
          <w:lang w:val="en-GB"/>
        </w:rPr>
        <w:t xml:space="preserve">Australia’s </w:t>
      </w:r>
      <w:r w:rsidR="008F6913" w:rsidRPr="004F76C3">
        <w:rPr>
          <w:rFonts w:ascii="Calibri Light" w:eastAsia="Calibri" w:hAnsi="Calibri Light" w:cs="Calibri Light"/>
          <w:lang w:val="en-GB"/>
        </w:rPr>
        <w:t xml:space="preserve">support to SPREP sits within a broader </w:t>
      </w:r>
      <w:r w:rsidR="00110814" w:rsidRPr="004F76C3">
        <w:rPr>
          <w:rFonts w:ascii="Calibri Light" w:eastAsia="Calibri" w:hAnsi="Calibri Light" w:cs="Calibri Light"/>
          <w:lang w:val="en-GB"/>
        </w:rPr>
        <w:t xml:space="preserve">contribution to </w:t>
      </w:r>
      <w:r w:rsidRPr="004F76C3">
        <w:rPr>
          <w:rFonts w:ascii="Calibri Light" w:eastAsia="Calibri" w:hAnsi="Calibri Light" w:cs="Calibri Light"/>
          <w:lang w:val="en-GB"/>
        </w:rPr>
        <w:t>climate change programming in the Pacific (through bilateral and multilateral initiatives), and</w:t>
      </w:r>
      <w:r w:rsidR="008F6913" w:rsidRPr="004F76C3">
        <w:rPr>
          <w:rFonts w:ascii="Calibri Light" w:eastAsia="Calibri" w:hAnsi="Calibri Light" w:cs="Calibri Light"/>
          <w:lang w:val="en-GB"/>
        </w:rPr>
        <w:t xml:space="preserve"> there may be scope </w:t>
      </w:r>
      <w:r w:rsidR="00151C2A" w:rsidRPr="004F76C3">
        <w:rPr>
          <w:rFonts w:ascii="Calibri Light" w:eastAsia="Calibri" w:hAnsi="Calibri Light" w:cs="Calibri Light"/>
          <w:lang w:val="en-GB"/>
        </w:rPr>
        <w:t xml:space="preserve">within the Partnership </w:t>
      </w:r>
      <w:r w:rsidR="008F6913" w:rsidRPr="004F76C3">
        <w:rPr>
          <w:rFonts w:ascii="Calibri Light" w:eastAsia="Calibri" w:hAnsi="Calibri Light" w:cs="Calibri Light"/>
          <w:lang w:val="en-GB"/>
        </w:rPr>
        <w:t xml:space="preserve">to </w:t>
      </w:r>
      <w:r w:rsidR="00151C2A" w:rsidRPr="004F76C3">
        <w:rPr>
          <w:rFonts w:ascii="Calibri Light" w:eastAsia="Calibri" w:hAnsi="Calibri Light" w:cs="Calibri Light"/>
          <w:lang w:val="en-GB"/>
        </w:rPr>
        <w:t>unpack</w:t>
      </w:r>
      <w:r w:rsidRPr="004F76C3">
        <w:rPr>
          <w:rFonts w:ascii="Calibri Light" w:eastAsia="Calibri" w:hAnsi="Calibri Light" w:cs="Calibri Light"/>
          <w:lang w:val="en-GB"/>
        </w:rPr>
        <w:t xml:space="preserve"> areas of duplication</w:t>
      </w:r>
      <w:r w:rsidR="008F6913" w:rsidRPr="004F76C3">
        <w:rPr>
          <w:rFonts w:ascii="Calibri Light" w:eastAsia="Calibri" w:hAnsi="Calibri Light" w:cs="Calibri Light"/>
          <w:lang w:val="en-GB"/>
        </w:rPr>
        <w:t xml:space="preserve"> and</w:t>
      </w:r>
      <w:r w:rsidRPr="004F76C3">
        <w:rPr>
          <w:rFonts w:ascii="Calibri Light" w:eastAsia="Calibri" w:hAnsi="Calibri Light" w:cs="Calibri Light"/>
          <w:lang w:val="en-GB"/>
        </w:rPr>
        <w:t xml:space="preserve"> competition </w:t>
      </w:r>
      <w:r w:rsidR="008F6913" w:rsidRPr="004F76C3">
        <w:rPr>
          <w:rFonts w:ascii="Calibri Light" w:eastAsia="Calibri" w:hAnsi="Calibri Light" w:cs="Calibri Light"/>
          <w:lang w:val="en-GB"/>
        </w:rPr>
        <w:t>affecting</w:t>
      </w:r>
      <w:r w:rsidRPr="004F76C3">
        <w:rPr>
          <w:rFonts w:ascii="Calibri Light" w:eastAsia="Calibri" w:hAnsi="Calibri Light" w:cs="Calibri Light"/>
          <w:lang w:val="en-GB"/>
        </w:rPr>
        <w:t xml:space="preserve"> </w:t>
      </w:r>
      <w:r w:rsidR="00151C2A" w:rsidRPr="004F76C3">
        <w:rPr>
          <w:rFonts w:ascii="Calibri Light" w:eastAsia="Calibri" w:hAnsi="Calibri Light" w:cs="Calibri Light"/>
          <w:lang w:val="en-GB"/>
        </w:rPr>
        <w:t>the</w:t>
      </w:r>
      <w:r w:rsidRPr="004F76C3">
        <w:rPr>
          <w:rFonts w:ascii="Calibri Light" w:eastAsia="Calibri" w:hAnsi="Calibri Light" w:cs="Calibri Light"/>
          <w:lang w:val="en-GB"/>
        </w:rPr>
        <w:t xml:space="preserve"> delivery and achievement of overall outcomes</w:t>
      </w:r>
      <w:r w:rsidR="00151C2A" w:rsidRPr="004F76C3">
        <w:rPr>
          <w:rFonts w:ascii="Calibri Light" w:eastAsia="Calibri" w:hAnsi="Calibri Light" w:cs="Calibri Light"/>
          <w:lang w:val="en-GB"/>
        </w:rPr>
        <w:t>.</w:t>
      </w:r>
    </w:p>
    <w:p w14:paraId="53B3BDF4" w14:textId="77777777" w:rsidR="00A7462A" w:rsidRPr="004F76C3" w:rsidRDefault="0EA13FB4" w:rsidP="00A7462A">
      <w:pPr>
        <w:tabs>
          <w:tab w:val="left" w:pos="7780"/>
        </w:tabs>
        <w:spacing w:before="120"/>
        <w:rPr>
          <w:rFonts w:ascii="Calibri Light" w:eastAsia="Calibri" w:hAnsi="Calibri Light" w:cs="Times New Roman (Body CS)"/>
          <w:color w:val="B7432A"/>
          <w:spacing w:val="30"/>
        </w:rPr>
      </w:pPr>
      <w:r w:rsidRPr="004F76C3">
        <w:rPr>
          <w:rFonts w:ascii="Calibri Light" w:eastAsia="Calibri" w:hAnsi="Calibri Light" w:cs="Times New Roman (Body CS)"/>
          <w:color w:val="B7432A"/>
          <w:spacing w:val="30"/>
        </w:rPr>
        <w:t>Sustainability</w:t>
      </w:r>
    </w:p>
    <w:p w14:paraId="318B2C5B" w14:textId="4689EDC7" w:rsidR="00A7462A" w:rsidRPr="004F76C3" w:rsidRDefault="2DB9AC10" w:rsidP="05839300">
      <w:pPr>
        <w:rPr>
          <w:rFonts w:ascii="Calibri Light" w:eastAsia="Calibri" w:hAnsi="Calibri Light" w:cs="Calibri Light"/>
          <w:lang w:val="en-GB"/>
        </w:rPr>
      </w:pPr>
      <w:r w:rsidRPr="00CB215A">
        <w:rPr>
          <w:rFonts w:ascii="Calibri Light" w:eastAsia="Calibri" w:hAnsi="Calibri Light" w:cs="Calibri Light"/>
          <w:lang w:val="en-GB"/>
        </w:rPr>
        <w:t>The relationship between GoA and SPREP is a longstanding, enduring and mutually beneficial one</w:t>
      </w:r>
      <w:r w:rsidRPr="004F76C3">
        <w:rPr>
          <w:rFonts w:ascii="Calibri Light" w:eastAsia="Calibri" w:hAnsi="Calibri Light" w:cs="Calibri Light"/>
          <w:lang w:val="en-GB"/>
        </w:rPr>
        <w:t xml:space="preserve">, and the review heard that this relationship </w:t>
      </w:r>
      <w:proofErr w:type="gramStart"/>
      <w:r w:rsidRPr="004F76C3">
        <w:rPr>
          <w:rFonts w:ascii="Calibri Light" w:eastAsia="Calibri" w:hAnsi="Calibri Light" w:cs="Calibri Light"/>
          <w:lang w:val="en-GB"/>
        </w:rPr>
        <w:t>will</w:t>
      </w:r>
      <w:proofErr w:type="gramEnd"/>
      <w:r w:rsidRPr="004F76C3">
        <w:rPr>
          <w:rFonts w:ascii="Calibri Light" w:eastAsia="Calibri" w:hAnsi="Calibri Light" w:cs="Calibri Light"/>
          <w:lang w:val="en-GB"/>
        </w:rPr>
        <w:t xml:space="preserve"> </w:t>
      </w:r>
      <w:proofErr w:type="gramStart"/>
      <w:r w:rsidRPr="004F76C3">
        <w:rPr>
          <w:rFonts w:ascii="Calibri Light" w:eastAsia="Calibri" w:hAnsi="Calibri Light" w:cs="Calibri Light"/>
          <w:lang w:val="en-GB"/>
        </w:rPr>
        <w:t>continue into the future</w:t>
      </w:r>
      <w:proofErr w:type="gramEnd"/>
      <w:r w:rsidRPr="004F76C3">
        <w:rPr>
          <w:rFonts w:ascii="Calibri Light" w:eastAsia="Calibri" w:hAnsi="Calibri Light" w:cs="Calibri Light"/>
          <w:lang w:val="en-GB"/>
        </w:rPr>
        <w:t xml:space="preserve">. The </w:t>
      </w:r>
      <w:r w:rsidRPr="00CB215A">
        <w:rPr>
          <w:rFonts w:ascii="Calibri Light" w:eastAsia="Calibri" w:hAnsi="Calibri Light" w:cs="Calibri Light"/>
          <w:lang w:val="en-GB"/>
        </w:rPr>
        <w:t xml:space="preserve">benefits of the partnership in promoting shared values and drawing on strengths could be better articulated in future iterations </w:t>
      </w:r>
      <w:proofErr w:type="gramStart"/>
      <w:r w:rsidRPr="00CB215A">
        <w:rPr>
          <w:rFonts w:ascii="Calibri Light" w:eastAsia="Calibri" w:hAnsi="Calibri Light" w:cs="Calibri Light"/>
          <w:lang w:val="en-GB"/>
        </w:rPr>
        <w:t>in order for</w:t>
      </w:r>
      <w:proofErr w:type="gramEnd"/>
      <w:r w:rsidRPr="00CB215A">
        <w:rPr>
          <w:rFonts w:ascii="Calibri Light" w:eastAsia="Calibri" w:hAnsi="Calibri Light" w:cs="Calibri Light"/>
          <w:lang w:val="en-GB"/>
        </w:rPr>
        <w:t xml:space="preserve"> the benefits to be more clearly evidenced and communicated</w:t>
      </w:r>
      <w:r w:rsidR="54DA2FD9" w:rsidRPr="00CB215A">
        <w:rPr>
          <w:rFonts w:ascii="Calibri Light" w:eastAsia="Calibri" w:hAnsi="Calibri Light" w:cs="Calibri Light"/>
          <w:lang w:val="en-GB"/>
        </w:rPr>
        <w:t>.</w:t>
      </w:r>
    </w:p>
    <w:p w14:paraId="43317C6B" w14:textId="77777777" w:rsidR="00A7462A" w:rsidRPr="004F76C3" w:rsidRDefault="0EA13FB4" w:rsidP="00511B98">
      <w:pPr>
        <w:pStyle w:val="ExecSumH2"/>
      </w:pPr>
      <w:bookmarkStart w:id="6" w:name="_Toc193787789"/>
      <w:r w:rsidRPr="004F76C3">
        <w:lastRenderedPageBreak/>
        <w:t>Recommendations</w:t>
      </w:r>
      <w:bookmarkEnd w:id="6"/>
    </w:p>
    <w:p w14:paraId="5C7EFB26" w14:textId="77777777" w:rsidR="00A7462A" w:rsidRPr="004F76C3" w:rsidRDefault="0EA13FB4" w:rsidP="00A7462A">
      <w:pPr>
        <w:rPr>
          <w:rFonts w:ascii="Calibri Light" w:eastAsia="Calibri" w:hAnsi="Calibri Light" w:cs="Calibri Light"/>
        </w:rPr>
      </w:pPr>
      <w:r w:rsidRPr="004F76C3">
        <w:rPr>
          <w:rFonts w:ascii="Calibri Light" w:eastAsia="Calibri" w:hAnsi="Calibri Light" w:cs="Calibri Light"/>
        </w:rPr>
        <w:t xml:space="preserve">10 recommendations are presented, with links to the relevant sections in the main document for added context and rationale. </w:t>
      </w:r>
    </w:p>
    <w:p w14:paraId="64805292" w14:textId="77777777" w:rsidR="00A7462A" w:rsidRPr="004F76C3" w:rsidRDefault="00A7462A" w:rsidP="00A7462A">
      <w:pPr>
        <w:rPr>
          <w:rFonts w:ascii="Aptos" w:eastAsia="Aptos" w:hAnsi="Aptos" w:cs="Times New Roman"/>
          <w:kern w:val="2"/>
          <w14:ligatures w14:val="standardContextual"/>
        </w:rPr>
      </w:pPr>
    </w:p>
    <w:tbl>
      <w:tblPr>
        <w:tblStyle w:val="TableGridLight1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946"/>
        <w:gridCol w:w="1701"/>
      </w:tblGrid>
      <w:tr w:rsidR="00B03AAA" w:rsidRPr="004F76C3" w14:paraId="7D2D5756" w14:textId="77777777" w:rsidTr="005462D3">
        <w:trPr>
          <w:tblHeader/>
        </w:trPr>
        <w:tc>
          <w:tcPr>
            <w:tcW w:w="567" w:type="dxa"/>
            <w:shd w:val="clear" w:color="auto" w:fill="2F5496" w:themeFill="accent1" w:themeFillShade="BF"/>
          </w:tcPr>
          <w:p w14:paraId="01275868" w14:textId="77777777" w:rsidR="00B03AAA" w:rsidRPr="004F76C3" w:rsidRDefault="00B03AAA" w:rsidP="00DE1496">
            <w:pPr>
              <w:rPr>
                <w:rFonts w:ascii="Calibri Light" w:eastAsia="Calibri" w:hAnsi="Calibri Light" w:cs="Calibri Light"/>
                <w:b/>
                <w:bCs/>
                <w:color w:val="FFFFFF"/>
              </w:rPr>
            </w:pPr>
            <w:r w:rsidRPr="004F76C3">
              <w:rPr>
                <w:rFonts w:ascii="Calibri Light" w:eastAsia="Calibri" w:hAnsi="Calibri Light" w:cs="Calibri Light"/>
                <w:b/>
                <w:bCs/>
                <w:color w:val="FFFFFF" w:themeColor="background1"/>
              </w:rPr>
              <w:t>#</w:t>
            </w:r>
          </w:p>
        </w:tc>
        <w:tc>
          <w:tcPr>
            <w:tcW w:w="6946" w:type="dxa"/>
            <w:shd w:val="clear" w:color="auto" w:fill="2F5496" w:themeFill="accent1" w:themeFillShade="BF"/>
          </w:tcPr>
          <w:p w14:paraId="5D77362B" w14:textId="77777777" w:rsidR="00B03AAA" w:rsidRPr="004F76C3" w:rsidRDefault="00B03AAA" w:rsidP="00DE1496">
            <w:pPr>
              <w:rPr>
                <w:rFonts w:ascii="Calibri Light" w:eastAsia="Calibri" w:hAnsi="Calibri Light" w:cs="Calibri Light"/>
                <w:b/>
                <w:bCs/>
                <w:color w:val="FFFFFF"/>
              </w:rPr>
            </w:pPr>
            <w:r w:rsidRPr="004F76C3">
              <w:rPr>
                <w:rFonts w:ascii="Calibri Light" w:eastAsia="Calibri" w:hAnsi="Calibri Light" w:cs="Calibri Light"/>
                <w:b/>
                <w:bCs/>
                <w:color w:val="FFFFFF" w:themeColor="background1"/>
              </w:rPr>
              <w:t>Recommendation</w:t>
            </w:r>
          </w:p>
        </w:tc>
        <w:tc>
          <w:tcPr>
            <w:tcW w:w="1701" w:type="dxa"/>
            <w:shd w:val="clear" w:color="auto" w:fill="2F5496" w:themeFill="accent1" w:themeFillShade="BF"/>
          </w:tcPr>
          <w:p w14:paraId="4165E5CA" w14:textId="77777777" w:rsidR="00B03AAA" w:rsidRPr="004F76C3" w:rsidRDefault="00B03AAA" w:rsidP="00DE1496">
            <w:pPr>
              <w:rPr>
                <w:rFonts w:ascii="Calibri Light" w:eastAsia="Calibri" w:hAnsi="Calibri Light" w:cs="Calibri Light"/>
                <w:b/>
                <w:bCs/>
                <w:color w:val="FFFFFF"/>
              </w:rPr>
            </w:pPr>
            <w:r w:rsidRPr="004F76C3">
              <w:rPr>
                <w:rFonts w:ascii="Calibri Light" w:eastAsia="Calibri" w:hAnsi="Calibri Light" w:cs="Calibri Light"/>
                <w:b/>
                <w:bCs/>
                <w:color w:val="FFFFFF" w:themeColor="background1"/>
              </w:rPr>
              <w:t>Relevant Section</w:t>
            </w:r>
          </w:p>
        </w:tc>
      </w:tr>
      <w:tr w:rsidR="00B03AAA" w:rsidRPr="004F76C3" w14:paraId="6D30122D" w14:textId="77777777" w:rsidTr="4973F607">
        <w:tc>
          <w:tcPr>
            <w:tcW w:w="567" w:type="dxa"/>
          </w:tcPr>
          <w:p w14:paraId="4F7C8018" w14:textId="77777777" w:rsidR="00B03AAA" w:rsidRPr="004F76C3" w:rsidRDefault="00B03AAA" w:rsidP="00DE1496">
            <w:pPr>
              <w:numPr>
                <w:ilvl w:val="0"/>
                <w:numId w:val="73"/>
              </w:numPr>
              <w:spacing w:after="160" w:line="259" w:lineRule="auto"/>
              <w:rPr>
                <w:rFonts w:ascii="Calibri Light" w:eastAsia="Calibri" w:hAnsi="Calibri Light" w:cs="Calibri Light"/>
              </w:rPr>
            </w:pPr>
          </w:p>
        </w:tc>
        <w:tc>
          <w:tcPr>
            <w:tcW w:w="6946" w:type="dxa"/>
          </w:tcPr>
          <w:p w14:paraId="764AEA50" w14:textId="77777777" w:rsidR="00B03AAA" w:rsidRPr="004F76C3" w:rsidRDefault="00B03AAA" w:rsidP="00DE1496">
            <w:pPr>
              <w:spacing w:after="160" w:line="259" w:lineRule="auto"/>
              <w:rPr>
                <w:rFonts w:ascii="Calibri Light" w:eastAsia="Calibri" w:hAnsi="Calibri Light" w:cs="Calibri Light"/>
              </w:rPr>
            </w:pPr>
            <w:r w:rsidRPr="004F76C3">
              <w:rPr>
                <w:rFonts w:ascii="Calibri Light" w:eastAsia="Calibri" w:hAnsi="Calibri Light" w:cs="Calibri Light"/>
                <w:lang w:val="en-GB"/>
              </w:rPr>
              <w:t xml:space="preserve">It is recommended that GoA </w:t>
            </w:r>
            <w:r>
              <w:rPr>
                <w:rFonts w:ascii="Calibri Light" w:eastAsia="Calibri" w:hAnsi="Calibri Light" w:cs="Calibri Light"/>
                <w:lang w:val="en-GB"/>
              </w:rPr>
              <w:t xml:space="preserve">and SPREP </w:t>
            </w:r>
            <w:r w:rsidRPr="004F76C3">
              <w:rPr>
                <w:rFonts w:ascii="Calibri Light" w:eastAsia="Calibri" w:hAnsi="Calibri Light" w:cs="Calibri Light"/>
                <w:lang w:val="en-GB"/>
              </w:rPr>
              <w:t xml:space="preserve">work closely </w:t>
            </w:r>
            <w:r>
              <w:rPr>
                <w:rFonts w:ascii="Calibri Light" w:eastAsia="Calibri" w:hAnsi="Calibri Light" w:cs="Calibri Light"/>
                <w:lang w:val="en-GB"/>
              </w:rPr>
              <w:t>together</w:t>
            </w:r>
            <w:r w:rsidRPr="004F76C3">
              <w:rPr>
                <w:rFonts w:ascii="Calibri Light" w:eastAsia="Calibri" w:hAnsi="Calibri Light" w:cs="Calibri Light"/>
                <w:lang w:val="en-GB"/>
              </w:rPr>
              <w:t xml:space="preserve"> to simplify the modality</w:t>
            </w:r>
            <w:r>
              <w:rPr>
                <w:rFonts w:ascii="Calibri Light" w:eastAsia="Calibri" w:hAnsi="Calibri Light" w:cs="Calibri Light"/>
                <w:lang w:val="en-GB"/>
              </w:rPr>
              <w:t xml:space="preserve"> in design and implementation</w:t>
            </w:r>
            <w:r w:rsidRPr="004F76C3">
              <w:rPr>
                <w:rFonts w:ascii="Calibri Light" w:eastAsia="Calibri" w:hAnsi="Calibri Light" w:cs="Calibri Light"/>
                <w:kern w:val="2"/>
                <w:lang w:val="en-GB"/>
              </w:rPr>
              <w:t xml:space="preserve">, including objectives and results tracking, </w:t>
            </w:r>
            <w:r w:rsidRPr="004F76C3">
              <w:rPr>
                <w:rFonts w:ascii="Calibri Light" w:eastAsia="Calibri" w:hAnsi="Calibri Light" w:cs="Calibri Light"/>
                <w:lang w:val="en-GB"/>
              </w:rPr>
              <w:t>of the Partnership and Grant Arrangements according to the Proposed Partnership Arrangements described in Annex 4.</w:t>
            </w:r>
          </w:p>
        </w:tc>
        <w:tc>
          <w:tcPr>
            <w:tcW w:w="1701" w:type="dxa"/>
          </w:tcPr>
          <w:p w14:paraId="330BF7D9" w14:textId="77777777" w:rsidR="00B03AAA" w:rsidRPr="004F76C3" w:rsidRDefault="00B03AAA" w:rsidP="00DE1496">
            <w:pPr>
              <w:spacing w:after="160" w:line="259" w:lineRule="auto"/>
              <w:rPr>
                <w:rFonts w:ascii="Calibri Light" w:eastAsia="Calibri" w:hAnsi="Calibri Light" w:cs="Calibri Light"/>
              </w:rPr>
            </w:pPr>
            <w:r w:rsidRPr="004F76C3">
              <w:rPr>
                <w:rFonts w:ascii="Calibri Light" w:eastAsia="Calibri" w:hAnsi="Calibri Light" w:cs="Calibri Light"/>
              </w:rPr>
              <w:t>Section</w:t>
            </w:r>
            <w:r w:rsidRPr="004F76C3">
              <w:rPr>
                <w:rFonts w:ascii="Calibri Light" w:eastAsia="Calibri" w:hAnsi="Calibri Light" w:cs="Calibri Light"/>
                <w:kern w:val="2"/>
              </w:rPr>
              <w:t xml:space="preserve"> 2.1.1</w:t>
            </w:r>
          </w:p>
        </w:tc>
      </w:tr>
      <w:tr w:rsidR="00B03AAA" w:rsidRPr="004F76C3" w14:paraId="10262B01" w14:textId="77777777" w:rsidTr="4973F607">
        <w:tc>
          <w:tcPr>
            <w:tcW w:w="567" w:type="dxa"/>
            <w:shd w:val="clear" w:color="auto" w:fill="E7E6E6" w:themeFill="background2"/>
          </w:tcPr>
          <w:p w14:paraId="68363A16" w14:textId="77777777" w:rsidR="00B03AAA" w:rsidRPr="004F76C3" w:rsidRDefault="00B03AAA" w:rsidP="00DE1496">
            <w:pPr>
              <w:numPr>
                <w:ilvl w:val="0"/>
                <w:numId w:val="73"/>
              </w:numPr>
              <w:spacing w:after="160" w:line="259" w:lineRule="auto"/>
              <w:rPr>
                <w:rFonts w:ascii="Calibri Light" w:eastAsia="Calibri" w:hAnsi="Calibri Light" w:cs="Calibri Light"/>
              </w:rPr>
            </w:pPr>
            <w:r w:rsidRPr="004F76C3">
              <w:rPr>
                <w:rFonts w:ascii="Calibri Light" w:eastAsia="Calibri" w:hAnsi="Calibri Light" w:cs="Calibri Light"/>
              </w:rPr>
              <w:t xml:space="preserve"> </w:t>
            </w:r>
          </w:p>
        </w:tc>
        <w:tc>
          <w:tcPr>
            <w:tcW w:w="6946" w:type="dxa"/>
            <w:shd w:val="clear" w:color="auto" w:fill="E7E6E6" w:themeFill="background2"/>
          </w:tcPr>
          <w:p w14:paraId="035F5402" w14:textId="77777777" w:rsidR="00B03AAA" w:rsidRPr="004F76C3" w:rsidRDefault="00B03AAA" w:rsidP="00DE1496">
            <w:pPr>
              <w:rPr>
                <w:rFonts w:ascii="Calibri Light" w:eastAsia="Calibri" w:hAnsi="Calibri Light" w:cs="Calibri Light"/>
                <w:lang w:val="en-GB"/>
              </w:rPr>
            </w:pPr>
            <w:r w:rsidRPr="004F76C3">
              <w:rPr>
                <w:rFonts w:ascii="Calibri Light" w:eastAsia="Calibri" w:hAnsi="Calibri Light" w:cs="Calibri Light"/>
                <w:lang w:val="en-GB"/>
              </w:rPr>
              <w:t>It is recommended that the existing annual bilateral meetings, as part of the High-Level Consultation’s, are strengthened to incorporate a Partnership Health Check to reflect on the Partnership and agree on plans to strengthen the process and delivery of the partnership</w:t>
            </w:r>
            <w:r>
              <w:rPr>
                <w:rFonts w:ascii="Calibri Light" w:eastAsia="Calibri" w:hAnsi="Calibri Light" w:cs="Calibri Light"/>
                <w:lang w:val="en-GB"/>
              </w:rPr>
              <w:t>, capturing and sharing with each other</w:t>
            </w:r>
            <w:r w:rsidRPr="004F76C3">
              <w:rPr>
                <w:rFonts w:ascii="Calibri Light" w:eastAsia="Calibri" w:hAnsi="Calibri Light" w:cs="Calibri Light"/>
                <w:lang w:val="en-GB"/>
              </w:rPr>
              <w:t xml:space="preserve">. </w:t>
            </w:r>
          </w:p>
        </w:tc>
        <w:tc>
          <w:tcPr>
            <w:tcW w:w="1701" w:type="dxa"/>
            <w:shd w:val="clear" w:color="auto" w:fill="E7E6E6" w:themeFill="background2"/>
          </w:tcPr>
          <w:p w14:paraId="7B26876C"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Section</w:t>
            </w:r>
            <w:r w:rsidRPr="004F76C3">
              <w:rPr>
                <w:rFonts w:ascii="Calibri Light" w:eastAsia="Calibri" w:hAnsi="Calibri Light" w:cs="Calibri Light"/>
                <w:kern w:val="2"/>
              </w:rPr>
              <w:t xml:space="preserve"> 2.1.1, 2.3.2</w:t>
            </w:r>
          </w:p>
        </w:tc>
      </w:tr>
      <w:tr w:rsidR="00B03AAA" w:rsidRPr="004F76C3" w14:paraId="64EC1653" w14:textId="77777777" w:rsidTr="4973F607">
        <w:tc>
          <w:tcPr>
            <w:tcW w:w="567" w:type="dxa"/>
            <w:shd w:val="clear" w:color="auto" w:fill="E7E6E6" w:themeFill="background2"/>
          </w:tcPr>
          <w:p w14:paraId="234C8714" w14:textId="77777777" w:rsidR="00B03AAA" w:rsidRPr="004F76C3" w:rsidRDefault="00B03AAA" w:rsidP="00DE1496">
            <w:pPr>
              <w:numPr>
                <w:ilvl w:val="0"/>
                <w:numId w:val="73"/>
              </w:numPr>
              <w:spacing w:after="160" w:line="259" w:lineRule="auto"/>
              <w:rPr>
                <w:rFonts w:ascii="Calibri Light" w:eastAsia="Calibri" w:hAnsi="Calibri Light" w:cs="Calibri Light"/>
              </w:rPr>
            </w:pPr>
          </w:p>
        </w:tc>
        <w:tc>
          <w:tcPr>
            <w:tcW w:w="6946" w:type="dxa"/>
            <w:shd w:val="clear" w:color="auto" w:fill="E7E6E6" w:themeFill="background2"/>
          </w:tcPr>
          <w:p w14:paraId="49E6C935"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It is recommended that the GoA and SPREP agree</w:t>
            </w:r>
            <w:r>
              <w:rPr>
                <w:rFonts w:ascii="Calibri Light" w:eastAsia="Calibri" w:hAnsi="Calibri Light" w:cs="Calibri Light"/>
              </w:rPr>
              <w:t xml:space="preserve"> on</w:t>
            </w:r>
            <w:r w:rsidRPr="004F76C3">
              <w:rPr>
                <w:rFonts w:ascii="Calibri Light" w:eastAsia="Calibri" w:hAnsi="Calibri Light" w:cs="Calibri Light"/>
              </w:rPr>
              <w:t xml:space="preserve"> how they will work together to support SPREP’s regional service delivery and the implementation of the SPREP Strategic Plan, including identifying non-financial cooperation from GoA.</w:t>
            </w:r>
          </w:p>
        </w:tc>
        <w:tc>
          <w:tcPr>
            <w:tcW w:w="1701" w:type="dxa"/>
            <w:shd w:val="clear" w:color="auto" w:fill="E7E6E6" w:themeFill="background2"/>
          </w:tcPr>
          <w:p w14:paraId="35C1BFE9"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Section</w:t>
            </w:r>
            <w:r w:rsidRPr="004F76C3">
              <w:rPr>
                <w:rFonts w:ascii="Calibri Light" w:eastAsia="Calibri" w:hAnsi="Calibri Light" w:cs="Calibri Light"/>
                <w:kern w:val="2"/>
              </w:rPr>
              <w:t xml:space="preserve"> 2.1.1</w:t>
            </w:r>
          </w:p>
        </w:tc>
      </w:tr>
      <w:tr w:rsidR="00B03AAA" w:rsidRPr="004F76C3" w14:paraId="68A2C76E" w14:textId="77777777" w:rsidTr="4973F607">
        <w:tc>
          <w:tcPr>
            <w:tcW w:w="567" w:type="dxa"/>
          </w:tcPr>
          <w:p w14:paraId="50214F55" w14:textId="77777777" w:rsidR="00B03AAA" w:rsidRPr="004F76C3" w:rsidRDefault="00B03AAA" w:rsidP="00DE1496">
            <w:pPr>
              <w:numPr>
                <w:ilvl w:val="0"/>
                <w:numId w:val="73"/>
              </w:numPr>
              <w:spacing w:after="160" w:line="259" w:lineRule="auto"/>
              <w:rPr>
                <w:rFonts w:ascii="Calibri Light" w:eastAsia="Calibri" w:hAnsi="Calibri Light" w:cs="Calibri Light"/>
              </w:rPr>
            </w:pPr>
          </w:p>
        </w:tc>
        <w:tc>
          <w:tcPr>
            <w:tcW w:w="6946" w:type="dxa"/>
          </w:tcPr>
          <w:p w14:paraId="28ED6046" w14:textId="77777777" w:rsidR="00B03AAA" w:rsidRPr="004F76C3" w:rsidRDefault="00B03AAA" w:rsidP="00DE1496">
            <w:pPr>
              <w:rPr>
                <w:rFonts w:ascii="Calibri Light" w:eastAsia="Calibri" w:hAnsi="Calibri Light" w:cs="Calibri Light"/>
                <w:lang w:val="en-GB"/>
              </w:rPr>
            </w:pPr>
            <w:r w:rsidRPr="004F76C3">
              <w:rPr>
                <w:rFonts w:ascii="Calibri Light" w:eastAsia="Calibri" w:hAnsi="Calibri Light" w:cs="Calibri Light"/>
                <w:lang w:val="en-GB"/>
              </w:rPr>
              <w:t>It is recommended that DFAT and DCCEEW discuss and agree on roles, responsibilities and communications pathways for each entry point into SPREP, to ensure a united GoA approach to the Partnership.</w:t>
            </w:r>
          </w:p>
        </w:tc>
        <w:tc>
          <w:tcPr>
            <w:tcW w:w="1701" w:type="dxa"/>
          </w:tcPr>
          <w:p w14:paraId="35932297"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Section</w:t>
            </w:r>
            <w:r w:rsidRPr="004F76C3">
              <w:rPr>
                <w:rFonts w:ascii="Calibri Light" w:eastAsia="Calibri" w:hAnsi="Calibri Light" w:cs="Calibri Light"/>
                <w:kern w:val="2"/>
              </w:rPr>
              <w:t xml:space="preserve"> 2.1.1</w:t>
            </w:r>
          </w:p>
        </w:tc>
      </w:tr>
      <w:tr w:rsidR="00B03AAA" w:rsidRPr="004F76C3" w14:paraId="1AE2A9B5" w14:textId="77777777" w:rsidTr="4973F607">
        <w:tc>
          <w:tcPr>
            <w:tcW w:w="567" w:type="dxa"/>
            <w:shd w:val="clear" w:color="auto" w:fill="E7E6E6" w:themeFill="background2"/>
          </w:tcPr>
          <w:p w14:paraId="47C9B93A" w14:textId="77777777" w:rsidR="00B03AAA" w:rsidRPr="004F76C3" w:rsidRDefault="00B03AAA" w:rsidP="00DE1496">
            <w:pPr>
              <w:numPr>
                <w:ilvl w:val="0"/>
                <w:numId w:val="73"/>
              </w:numPr>
              <w:spacing w:after="160" w:line="259" w:lineRule="auto"/>
              <w:rPr>
                <w:rFonts w:ascii="Calibri Light" w:eastAsia="Calibri" w:hAnsi="Calibri Light" w:cs="Calibri Light"/>
              </w:rPr>
            </w:pPr>
          </w:p>
        </w:tc>
        <w:tc>
          <w:tcPr>
            <w:tcW w:w="6946" w:type="dxa"/>
            <w:shd w:val="clear" w:color="auto" w:fill="E7E6E6" w:themeFill="background2"/>
          </w:tcPr>
          <w:p w14:paraId="20D3BFFD"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It is recommended that where Australia bilaterally funds similar programs in the region with other organisation</w:t>
            </w:r>
            <w:r w:rsidRPr="004F76C3">
              <w:rPr>
                <w:rFonts w:ascii="Calibri Light" w:eastAsia="Calibri" w:hAnsi="Calibri Light" w:cs="Calibri Light"/>
                <w:kern w:val="2"/>
              </w:rPr>
              <w:t>s and through other CROP agencies</w:t>
            </w:r>
            <w:r w:rsidRPr="004F76C3">
              <w:rPr>
                <w:rFonts w:ascii="Calibri Light" w:eastAsia="Calibri" w:hAnsi="Calibri Light" w:cs="Calibri Light"/>
              </w:rPr>
              <w:t>, GoA considers</w:t>
            </w:r>
            <w:r>
              <w:rPr>
                <w:rFonts w:ascii="Calibri Light" w:eastAsia="Calibri" w:hAnsi="Calibri Light" w:cs="Calibri Light"/>
              </w:rPr>
              <w:t xml:space="preserve"> and communicates</w:t>
            </w:r>
            <w:r w:rsidRPr="004F76C3">
              <w:rPr>
                <w:rFonts w:ascii="Calibri Light" w:eastAsia="Calibri" w:hAnsi="Calibri Light" w:cs="Calibri Light"/>
              </w:rPr>
              <w:t xml:space="preserve"> resourcing coordination with SPREP </w:t>
            </w:r>
            <w:r>
              <w:rPr>
                <w:rFonts w:ascii="Calibri Light" w:eastAsia="Calibri" w:hAnsi="Calibri Light" w:cs="Calibri Light"/>
              </w:rPr>
              <w:t>to improve efficiencies and clarity.</w:t>
            </w:r>
          </w:p>
        </w:tc>
        <w:tc>
          <w:tcPr>
            <w:tcW w:w="1701" w:type="dxa"/>
            <w:shd w:val="clear" w:color="auto" w:fill="E7E6E6" w:themeFill="background2"/>
          </w:tcPr>
          <w:p w14:paraId="7678FF2F"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kern w:val="2"/>
              </w:rPr>
              <w:t>Section 2.3.1</w:t>
            </w:r>
          </w:p>
        </w:tc>
      </w:tr>
      <w:tr w:rsidR="00B03AAA" w:rsidRPr="004F76C3" w14:paraId="4E2876A2" w14:textId="77777777" w:rsidTr="4973F607">
        <w:tc>
          <w:tcPr>
            <w:tcW w:w="567" w:type="dxa"/>
          </w:tcPr>
          <w:p w14:paraId="04955382" w14:textId="77777777" w:rsidR="00B03AAA" w:rsidRPr="004F76C3" w:rsidRDefault="00B03AAA" w:rsidP="00DE1496">
            <w:pPr>
              <w:numPr>
                <w:ilvl w:val="0"/>
                <w:numId w:val="73"/>
              </w:numPr>
              <w:spacing w:after="160" w:line="259" w:lineRule="auto"/>
              <w:rPr>
                <w:rFonts w:ascii="Calibri Light" w:eastAsia="Calibri" w:hAnsi="Calibri Light" w:cs="Calibri Light"/>
              </w:rPr>
            </w:pPr>
          </w:p>
        </w:tc>
        <w:tc>
          <w:tcPr>
            <w:tcW w:w="6946" w:type="dxa"/>
          </w:tcPr>
          <w:p w14:paraId="6FB15207"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It is recommended that GoA work closely with SPREP as a member and partner to contribute to SPREP’s Strategic Plan and other policies and regional frameworks, including supporting systems and processes.</w:t>
            </w:r>
          </w:p>
        </w:tc>
        <w:tc>
          <w:tcPr>
            <w:tcW w:w="1701" w:type="dxa"/>
          </w:tcPr>
          <w:p w14:paraId="00A4D267"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Section 2.1.1</w:t>
            </w:r>
          </w:p>
        </w:tc>
      </w:tr>
      <w:tr w:rsidR="00B03AAA" w:rsidRPr="004F76C3" w14:paraId="00080B5D" w14:textId="77777777" w:rsidTr="4973F607">
        <w:tc>
          <w:tcPr>
            <w:tcW w:w="567" w:type="dxa"/>
            <w:shd w:val="clear" w:color="auto" w:fill="E7E6E6" w:themeFill="background2"/>
          </w:tcPr>
          <w:p w14:paraId="015C0E0E" w14:textId="77777777" w:rsidR="00B03AAA" w:rsidRPr="004F76C3" w:rsidRDefault="00B03AAA" w:rsidP="00DE1496">
            <w:pPr>
              <w:numPr>
                <w:ilvl w:val="0"/>
                <w:numId w:val="73"/>
              </w:numPr>
              <w:spacing w:after="160" w:line="259" w:lineRule="auto"/>
              <w:rPr>
                <w:rFonts w:ascii="Calibri Light" w:eastAsia="Calibri" w:hAnsi="Calibri Light" w:cs="Calibri Light"/>
              </w:rPr>
            </w:pPr>
          </w:p>
        </w:tc>
        <w:tc>
          <w:tcPr>
            <w:tcW w:w="6946" w:type="dxa"/>
            <w:shd w:val="clear" w:color="auto" w:fill="E7E6E6" w:themeFill="background2"/>
          </w:tcPr>
          <w:p w14:paraId="4393EEED"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It is recommended that both Partners</w:t>
            </w:r>
            <w:r>
              <w:rPr>
                <w:rFonts w:ascii="Calibri Light" w:eastAsia="Calibri" w:hAnsi="Calibri Light" w:cs="Calibri Light"/>
              </w:rPr>
              <w:t xml:space="preserve"> continue to</w:t>
            </w:r>
            <w:r w:rsidRPr="004F76C3">
              <w:rPr>
                <w:rFonts w:ascii="Calibri Light" w:eastAsia="Calibri" w:hAnsi="Calibri Light" w:cs="Calibri Light"/>
              </w:rPr>
              <w:t xml:space="preserve"> engag</w:t>
            </w:r>
            <w:r>
              <w:rPr>
                <w:rFonts w:ascii="Calibri Light" w:eastAsia="Calibri" w:hAnsi="Calibri Light" w:cs="Calibri Light"/>
              </w:rPr>
              <w:t>e</w:t>
            </w:r>
            <w:r w:rsidRPr="004F76C3">
              <w:rPr>
                <w:rFonts w:ascii="Calibri Light" w:eastAsia="Calibri" w:hAnsi="Calibri Light" w:cs="Calibri Light"/>
              </w:rPr>
              <w:t xml:space="preserve"> with other CROPs</w:t>
            </w:r>
            <w:r>
              <w:rPr>
                <w:rFonts w:ascii="Calibri Light" w:eastAsia="Calibri" w:hAnsi="Calibri Light" w:cs="Calibri Light"/>
              </w:rPr>
              <w:t xml:space="preserve"> to identify and</w:t>
            </w:r>
            <w:r w:rsidRPr="004F76C3">
              <w:rPr>
                <w:rFonts w:ascii="Calibri Light" w:eastAsia="Calibri" w:hAnsi="Calibri Light" w:cs="Calibri Light"/>
              </w:rPr>
              <w:t xml:space="preserve"> leverage opportunities to achieve economies of scale and sharing resources where appropriate</w:t>
            </w:r>
            <w:r>
              <w:rPr>
                <w:rFonts w:ascii="Calibri Light" w:eastAsia="Calibri" w:hAnsi="Calibri Light" w:cs="Calibri Light"/>
              </w:rPr>
              <w:t>, in programming and corporate areas of implementation.</w:t>
            </w:r>
          </w:p>
        </w:tc>
        <w:tc>
          <w:tcPr>
            <w:tcW w:w="1701" w:type="dxa"/>
            <w:shd w:val="clear" w:color="auto" w:fill="E7E6E6" w:themeFill="background2"/>
          </w:tcPr>
          <w:p w14:paraId="1D41CAA6"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 xml:space="preserve">Section </w:t>
            </w:r>
            <w:r w:rsidRPr="004F76C3">
              <w:rPr>
                <w:rFonts w:ascii="Calibri Light" w:eastAsia="Calibri" w:hAnsi="Calibri Light" w:cs="Calibri Light"/>
                <w:kern w:val="2"/>
              </w:rPr>
              <w:t>2.4.1</w:t>
            </w:r>
          </w:p>
        </w:tc>
      </w:tr>
      <w:tr w:rsidR="00B03AAA" w:rsidRPr="004F76C3" w14:paraId="2EB4E1B7" w14:textId="77777777" w:rsidTr="4973F607">
        <w:tc>
          <w:tcPr>
            <w:tcW w:w="567" w:type="dxa"/>
          </w:tcPr>
          <w:p w14:paraId="4FA8A615" w14:textId="77777777" w:rsidR="00B03AAA" w:rsidRPr="004F76C3" w:rsidRDefault="00B03AAA" w:rsidP="00DE1496">
            <w:pPr>
              <w:numPr>
                <w:ilvl w:val="0"/>
                <w:numId w:val="73"/>
              </w:numPr>
              <w:spacing w:after="160" w:line="259" w:lineRule="auto"/>
              <w:rPr>
                <w:rFonts w:ascii="Calibri Light" w:eastAsia="Calibri" w:hAnsi="Calibri Light" w:cs="Calibri Light"/>
              </w:rPr>
            </w:pPr>
          </w:p>
        </w:tc>
        <w:tc>
          <w:tcPr>
            <w:tcW w:w="6946" w:type="dxa"/>
          </w:tcPr>
          <w:p w14:paraId="13F84F6C" w14:textId="7CE97FA4" w:rsidR="00B03AAA" w:rsidRPr="004F76C3" w:rsidRDefault="00B03AAA" w:rsidP="00DE1496">
            <w:pPr>
              <w:rPr>
                <w:rFonts w:ascii="Calibri Light" w:eastAsia="Calibri" w:hAnsi="Calibri Light" w:cs="Calibri Light"/>
                <w:lang w:val="en-GB"/>
              </w:rPr>
            </w:pPr>
            <w:r w:rsidRPr="4973F607">
              <w:rPr>
                <w:rFonts w:ascii="Calibri Light" w:eastAsia="Calibri" w:hAnsi="Calibri Light" w:cs="Calibri Light"/>
                <w:lang w:val="en-GB"/>
              </w:rPr>
              <w:t>It is recommended that the Partnership develops a clearer articulation of bilateral and shared risks as part of the Partnership, to assist with safeguarding compliance and other risk management, to be taken forward in more detail at implementation.</w:t>
            </w:r>
          </w:p>
        </w:tc>
        <w:tc>
          <w:tcPr>
            <w:tcW w:w="1701" w:type="dxa"/>
          </w:tcPr>
          <w:p w14:paraId="380B908A"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 xml:space="preserve">Section </w:t>
            </w:r>
            <w:r w:rsidRPr="004F76C3">
              <w:rPr>
                <w:rFonts w:ascii="Calibri Light" w:eastAsia="Calibri" w:hAnsi="Calibri Light" w:cs="Calibri Light"/>
                <w:kern w:val="2"/>
              </w:rPr>
              <w:t>2.3.2</w:t>
            </w:r>
          </w:p>
        </w:tc>
      </w:tr>
      <w:tr w:rsidR="00B03AAA" w:rsidRPr="004F76C3" w14:paraId="362E0DD3" w14:textId="77777777" w:rsidTr="4973F607">
        <w:tc>
          <w:tcPr>
            <w:tcW w:w="567" w:type="dxa"/>
            <w:shd w:val="clear" w:color="auto" w:fill="E7E6E6" w:themeFill="background2"/>
          </w:tcPr>
          <w:p w14:paraId="6C43EC50" w14:textId="77777777" w:rsidR="00B03AAA" w:rsidRPr="004F76C3" w:rsidRDefault="00B03AAA" w:rsidP="00DE1496">
            <w:pPr>
              <w:numPr>
                <w:ilvl w:val="0"/>
                <w:numId w:val="73"/>
              </w:numPr>
              <w:spacing w:after="160" w:line="259" w:lineRule="auto"/>
              <w:rPr>
                <w:rFonts w:ascii="Calibri Light" w:eastAsia="Calibri" w:hAnsi="Calibri Light" w:cs="Calibri Light"/>
              </w:rPr>
            </w:pPr>
          </w:p>
        </w:tc>
        <w:tc>
          <w:tcPr>
            <w:tcW w:w="6946" w:type="dxa"/>
            <w:shd w:val="clear" w:color="auto" w:fill="E7E6E6" w:themeFill="background2"/>
          </w:tcPr>
          <w:p w14:paraId="04CDBA2B"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It is recommended that SPREP optimises the GEDSI secondee/advisor position to respond to remaining gaps and instrumentalize implementation.</w:t>
            </w:r>
          </w:p>
        </w:tc>
        <w:tc>
          <w:tcPr>
            <w:tcW w:w="1701" w:type="dxa"/>
            <w:shd w:val="clear" w:color="auto" w:fill="E7E6E6" w:themeFill="background2"/>
          </w:tcPr>
          <w:p w14:paraId="636BB5E5"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 xml:space="preserve">Section </w:t>
            </w:r>
            <w:r w:rsidRPr="004F76C3">
              <w:rPr>
                <w:rFonts w:ascii="Calibri Light" w:eastAsia="Calibri" w:hAnsi="Calibri Light" w:cs="Calibri Light"/>
                <w:kern w:val="2"/>
              </w:rPr>
              <w:t>2.3.2</w:t>
            </w:r>
          </w:p>
        </w:tc>
      </w:tr>
      <w:tr w:rsidR="00B03AAA" w:rsidRPr="004F76C3" w14:paraId="4824A4A5" w14:textId="77777777" w:rsidTr="4973F607">
        <w:tc>
          <w:tcPr>
            <w:tcW w:w="567" w:type="dxa"/>
          </w:tcPr>
          <w:p w14:paraId="1FD52641" w14:textId="77777777" w:rsidR="00B03AAA" w:rsidRPr="004F76C3" w:rsidRDefault="00B03AAA" w:rsidP="00DE1496">
            <w:pPr>
              <w:numPr>
                <w:ilvl w:val="0"/>
                <w:numId w:val="73"/>
              </w:numPr>
              <w:spacing w:after="160" w:line="259" w:lineRule="auto"/>
              <w:rPr>
                <w:rFonts w:ascii="Calibri Light" w:eastAsia="Calibri" w:hAnsi="Calibri Light" w:cs="Calibri Light"/>
              </w:rPr>
            </w:pPr>
          </w:p>
        </w:tc>
        <w:tc>
          <w:tcPr>
            <w:tcW w:w="6946" w:type="dxa"/>
          </w:tcPr>
          <w:p w14:paraId="4F2953D8"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 xml:space="preserve">It is recommended that as part of HLCs, NZ and GoA consider aligning expectations of SPREP around due diligence, particularly PSEAH, </w:t>
            </w:r>
            <w:r>
              <w:rPr>
                <w:rFonts w:ascii="Calibri Light" w:eastAsia="Calibri" w:hAnsi="Calibri Light" w:cs="Calibri Light"/>
              </w:rPr>
              <w:t xml:space="preserve">and </w:t>
            </w:r>
            <w:r w:rsidRPr="004F76C3">
              <w:rPr>
                <w:rFonts w:ascii="Calibri Light" w:eastAsia="Calibri" w:hAnsi="Calibri Light" w:cs="Calibri Light"/>
              </w:rPr>
              <w:t>Child Protection</w:t>
            </w:r>
            <w:r>
              <w:rPr>
                <w:rFonts w:ascii="Calibri Light" w:eastAsia="Calibri" w:hAnsi="Calibri Light" w:cs="Calibri Light"/>
              </w:rPr>
              <w:t>.</w:t>
            </w:r>
          </w:p>
        </w:tc>
        <w:tc>
          <w:tcPr>
            <w:tcW w:w="1701" w:type="dxa"/>
          </w:tcPr>
          <w:p w14:paraId="7F826333" w14:textId="77777777" w:rsidR="00B03AAA" w:rsidRPr="004F76C3" w:rsidRDefault="00B03AAA" w:rsidP="00DE1496">
            <w:pPr>
              <w:rPr>
                <w:rFonts w:ascii="Calibri Light" w:eastAsia="Calibri" w:hAnsi="Calibri Light" w:cs="Calibri Light"/>
              </w:rPr>
            </w:pPr>
            <w:r w:rsidRPr="004F76C3">
              <w:rPr>
                <w:rFonts w:ascii="Calibri Light" w:eastAsia="Calibri" w:hAnsi="Calibri Light" w:cs="Calibri Light"/>
              </w:rPr>
              <w:t xml:space="preserve">Section </w:t>
            </w:r>
            <w:r w:rsidRPr="004F76C3">
              <w:rPr>
                <w:rFonts w:ascii="Calibri Light" w:eastAsia="Calibri" w:hAnsi="Calibri Light" w:cs="Calibri Light"/>
                <w:kern w:val="2"/>
              </w:rPr>
              <w:t>2.4.2</w:t>
            </w:r>
          </w:p>
        </w:tc>
      </w:tr>
    </w:tbl>
    <w:p w14:paraId="049C1110" w14:textId="69F12C42" w:rsidR="00A7462A" w:rsidRPr="004F76C3" w:rsidRDefault="00A7462A" w:rsidP="00DB6A3A"/>
    <w:p w14:paraId="4074461A" w14:textId="642899AB" w:rsidR="009D52E9" w:rsidRPr="004F76C3" w:rsidRDefault="2527952D" w:rsidP="00DB6A3A">
      <w:pPr>
        <w:sectPr w:rsidR="009D52E9" w:rsidRPr="004F76C3" w:rsidSect="002F081F">
          <w:footerReference w:type="default" r:id="rId14"/>
          <w:pgSz w:w="11900" w:h="16840"/>
          <w:pgMar w:top="1418" w:right="1440" w:bottom="1440" w:left="1440" w:header="709" w:footer="709" w:gutter="0"/>
          <w:pgNumType w:fmt="lowerRoman" w:start="1"/>
          <w:cols w:space="708"/>
          <w:docGrid w:linePitch="360"/>
        </w:sectPr>
      </w:pPr>
      <w:r w:rsidRPr="004F76C3">
        <w:t xml:space="preserve"> </w:t>
      </w:r>
    </w:p>
    <w:p w14:paraId="55267988" w14:textId="3F91BFA8" w:rsidR="00D02520" w:rsidRPr="004F76C3" w:rsidRDefault="000659F4" w:rsidP="00881A99">
      <w:pPr>
        <w:pStyle w:val="ExecSumH1"/>
      </w:pPr>
      <w:bookmarkStart w:id="7" w:name="_Toc193787790"/>
      <w:r w:rsidRPr="004F76C3">
        <w:lastRenderedPageBreak/>
        <w:t>ACRONYMS LIST</w:t>
      </w:r>
      <w:bookmarkEnd w:id="7"/>
    </w:p>
    <w:tbl>
      <w:tblPr>
        <w:tblStyle w:val="PlainTable4"/>
        <w:tblW w:w="0" w:type="auto"/>
        <w:tblLook w:val="04A0" w:firstRow="1" w:lastRow="0" w:firstColumn="1" w:lastColumn="0" w:noHBand="0" w:noVBand="1"/>
      </w:tblPr>
      <w:tblGrid>
        <w:gridCol w:w="1580"/>
        <w:gridCol w:w="7440"/>
      </w:tblGrid>
      <w:tr w:rsidR="000C0C0A" w:rsidRPr="005462D3" w14:paraId="77253C56" w14:textId="77777777" w:rsidTr="005462D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80" w:type="dxa"/>
          </w:tcPr>
          <w:p w14:paraId="37170EF1" w14:textId="26EAD811" w:rsidR="000C0C0A" w:rsidRPr="005462D3" w:rsidRDefault="005462D3" w:rsidP="000C0C0A">
            <w:pPr>
              <w:spacing w:after="0"/>
              <w:rPr>
                <w:rFonts w:ascii="Calibri Light" w:eastAsia="Calibri" w:hAnsi="Calibri Light" w:cs="Calibri Light"/>
              </w:rPr>
            </w:pPr>
            <w:r w:rsidRPr="005462D3">
              <w:rPr>
                <w:rFonts w:ascii="Calibri Light" w:eastAsia="Calibri" w:hAnsi="Calibri Light" w:cs="Calibri Light"/>
              </w:rPr>
              <w:t>Acronym</w:t>
            </w:r>
          </w:p>
        </w:tc>
        <w:tc>
          <w:tcPr>
            <w:tcW w:w="7440" w:type="dxa"/>
          </w:tcPr>
          <w:p w14:paraId="0AA50108" w14:textId="4FBC4FC3" w:rsidR="000C0C0A" w:rsidRPr="005462D3" w:rsidRDefault="005462D3" w:rsidP="000C0C0A">
            <w:pPr>
              <w:spacing w:after="0"/>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rPr>
            </w:pPr>
            <w:r w:rsidRPr="005462D3">
              <w:rPr>
                <w:rFonts w:ascii="Calibri Light" w:eastAsia="Calibri" w:hAnsi="Calibri Light" w:cs="Calibri Light"/>
              </w:rPr>
              <w:t>Expansion</w:t>
            </w:r>
          </w:p>
        </w:tc>
      </w:tr>
      <w:tr w:rsidR="000C0C0A" w:rsidRPr="004F76C3" w14:paraId="014B423A" w14:textId="77777777" w:rsidTr="005462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0" w:type="dxa"/>
          </w:tcPr>
          <w:p w14:paraId="3599D31A" w14:textId="5AF46660" w:rsidR="000C0C0A" w:rsidRPr="004F76C3" w:rsidRDefault="004378CA" w:rsidP="000C0C0A">
            <w:pPr>
              <w:spacing w:after="0"/>
              <w:rPr>
                <w:rFonts w:ascii="Calibri Light" w:eastAsia="Calibri" w:hAnsi="Calibri Light" w:cs="Calibri Light"/>
              </w:rPr>
            </w:pPr>
            <w:r w:rsidRPr="004F76C3">
              <w:rPr>
                <w:rFonts w:ascii="Calibri Light" w:eastAsia="Calibri" w:hAnsi="Calibri Light" w:cs="Calibri Light"/>
              </w:rPr>
              <w:t>AUD</w:t>
            </w:r>
          </w:p>
        </w:tc>
        <w:tc>
          <w:tcPr>
            <w:tcW w:w="7440" w:type="dxa"/>
          </w:tcPr>
          <w:p w14:paraId="69446E60" w14:textId="15BAD3EF" w:rsidR="000C0C0A" w:rsidRPr="004F76C3" w:rsidRDefault="004378C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Australian Dollar</w:t>
            </w:r>
          </w:p>
        </w:tc>
      </w:tr>
      <w:tr w:rsidR="005E745C" w:rsidRPr="004F76C3" w14:paraId="7B107487" w14:textId="77777777" w:rsidTr="005462D3">
        <w:trPr>
          <w:trHeight w:val="300"/>
        </w:trPr>
        <w:tc>
          <w:tcPr>
            <w:cnfStyle w:val="001000000000" w:firstRow="0" w:lastRow="0" w:firstColumn="1" w:lastColumn="0" w:oddVBand="0" w:evenVBand="0" w:oddHBand="0" w:evenHBand="0" w:firstRowFirstColumn="0" w:firstRowLastColumn="0" w:lastRowFirstColumn="0" w:lastRowLastColumn="0"/>
            <w:tcW w:w="1580" w:type="dxa"/>
          </w:tcPr>
          <w:p w14:paraId="05CAFE64" w14:textId="403C0552" w:rsidR="005E745C" w:rsidRPr="004F76C3" w:rsidRDefault="00DB5320" w:rsidP="000C0C0A">
            <w:pPr>
              <w:spacing w:after="0"/>
              <w:rPr>
                <w:rFonts w:ascii="Calibri Light" w:eastAsia="Calibri" w:hAnsi="Calibri Light" w:cs="Calibri Light"/>
              </w:rPr>
            </w:pPr>
            <w:r w:rsidRPr="004F76C3">
              <w:rPr>
                <w:rFonts w:ascii="Calibri Light" w:eastAsia="Calibri" w:hAnsi="Calibri Light" w:cs="Calibri Light"/>
              </w:rPr>
              <w:t>BOM</w:t>
            </w:r>
          </w:p>
        </w:tc>
        <w:tc>
          <w:tcPr>
            <w:tcW w:w="7440" w:type="dxa"/>
          </w:tcPr>
          <w:p w14:paraId="578DEED6" w14:textId="53B04469" w:rsidR="005E745C" w:rsidRPr="004F76C3" w:rsidRDefault="00DB5320"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Bureau of Meteorology</w:t>
            </w:r>
          </w:p>
        </w:tc>
      </w:tr>
      <w:tr w:rsidR="00561B4E" w:rsidRPr="004F76C3" w14:paraId="03BD2524" w14:textId="77777777" w:rsidTr="005462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0" w:type="dxa"/>
          </w:tcPr>
          <w:p w14:paraId="6B2A0B92" w14:textId="5BB8A741" w:rsidR="00561B4E" w:rsidRPr="004F76C3" w:rsidRDefault="00561B4E" w:rsidP="000C0C0A">
            <w:pPr>
              <w:spacing w:after="0"/>
              <w:rPr>
                <w:rFonts w:ascii="Calibri Light" w:eastAsia="Calibri" w:hAnsi="Calibri Light" w:cs="Calibri Light"/>
              </w:rPr>
            </w:pPr>
            <w:r w:rsidRPr="004F76C3">
              <w:rPr>
                <w:rFonts w:ascii="Calibri Light" w:eastAsia="Calibri" w:hAnsi="Calibri Light" w:cs="Calibri Light"/>
              </w:rPr>
              <w:t>CROP</w:t>
            </w:r>
          </w:p>
        </w:tc>
        <w:tc>
          <w:tcPr>
            <w:tcW w:w="7440" w:type="dxa"/>
          </w:tcPr>
          <w:p w14:paraId="470AC890" w14:textId="701B0A51" w:rsidR="00561B4E" w:rsidRPr="004F76C3" w:rsidRDefault="00561B4E"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Council of Regional Organisation</w:t>
            </w:r>
            <w:r w:rsidR="008A5F72" w:rsidRPr="004F76C3">
              <w:rPr>
                <w:rFonts w:ascii="Calibri Light" w:eastAsia="Calibri" w:hAnsi="Calibri Light" w:cs="Calibri Light"/>
              </w:rPr>
              <w:t>s of the Pacific</w:t>
            </w:r>
          </w:p>
        </w:tc>
      </w:tr>
      <w:tr w:rsidR="000C0C0A" w:rsidRPr="004F76C3" w14:paraId="27CE169D" w14:textId="77777777" w:rsidTr="005462D3">
        <w:trPr>
          <w:trHeight w:val="300"/>
        </w:trPr>
        <w:tc>
          <w:tcPr>
            <w:cnfStyle w:val="001000000000" w:firstRow="0" w:lastRow="0" w:firstColumn="1" w:lastColumn="0" w:oddVBand="0" w:evenVBand="0" w:oddHBand="0" w:evenHBand="0" w:firstRowFirstColumn="0" w:firstRowLastColumn="0" w:lastRowFirstColumn="0" w:lastRowLastColumn="0"/>
            <w:tcW w:w="1580" w:type="dxa"/>
          </w:tcPr>
          <w:p w14:paraId="3F386D62" w14:textId="02DAD2BC" w:rsidR="000C0C0A" w:rsidRPr="004F76C3" w:rsidRDefault="005E745C" w:rsidP="000C0C0A">
            <w:pPr>
              <w:spacing w:after="0"/>
              <w:rPr>
                <w:rFonts w:ascii="Calibri Light" w:eastAsia="Calibri" w:hAnsi="Calibri Light" w:cs="Calibri Light"/>
                <w:kern w:val="2"/>
              </w:rPr>
            </w:pPr>
            <w:r w:rsidRPr="004F76C3">
              <w:rPr>
                <w:rFonts w:ascii="Calibri Light" w:eastAsia="Calibri" w:hAnsi="Calibri Light" w:cs="Calibri Light"/>
                <w:kern w:val="2"/>
              </w:rPr>
              <w:t>CSIRO</w:t>
            </w:r>
          </w:p>
        </w:tc>
        <w:tc>
          <w:tcPr>
            <w:tcW w:w="7440" w:type="dxa"/>
          </w:tcPr>
          <w:p w14:paraId="72C918EC" w14:textId="1B280B12" w:rsidR="000C0C0A" w:rsidRPr="004F76C3" w:rsidRDefault="00DB5320"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kern w:val="2"/>
              </w:rPr>
            </w:pPr>
            <w:r w:rsidRPr="004F76C3">
              <w:rPr>
                <w:rFonts w:ascii="Calibri Light" w:eastAsia="Calibri" w:hAnsi="Calibri Light" w:cs="Calibri Light"/>
                <w:kern w:val="2"/>
              </w:rPr>
              <w:t>Commonwealth Scientific and Industrial Research Organisation</w:t>
            </w:r>
          </w:p>
        </w:tc>
      </w:tr>
      <w:tr w:rsidR="000C0C0A" w:rsidRPr="004F76C3" w14:paraId="10D5FB1E" w14:textId="77777777" w:rsidTr="005462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0" w:type="dxa"/>
          </w:tcPr>
          <w:p w14:paraId="284648B2" w14:textId="456BBFF3" w:rsidR="000C0C0A" w:rsidRPr="004F76C3" w:rsidRDefault="00FD06B2" w:rsidP="000C0C0A">
            <w:pPr>
              <w:spacing w:after="0"/>
              <w:rPr>
                <w:rFonts w:ascii="Calibri Light" w:eastAsia="Calibri" w:hAnsi="Calibri Light" w:cs="Calibri Light"/>
              </w:rPr>
            </w:pPr>
            <w:r w:rsidRPr="004F76C3">
              <w:rPr>
                <w:rFonts w:ascii="Calibri Light" w:eastAsia="Calibri" w:hAnsi="Calibri Light" w:cs="Calibri Light"/>
              </w:rPr>
              <w:t>DCCEEW</w:t>
            </w:r>
          </w:p>
        </w:tc>
        <w:tc>
          <w:tcPr>
            <w:tcW w:w="7440" w:type="dxa"/>
          </w:tcPr>
          <w:p w14:paraId="2B5FAF54" w14:textId="3D640B2E" w:rsidR="000C0C0A" w:rsidRPr="004F76C3" w:rsidRDefault="00FD06B2"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Australian Department of Climate Change, Environment, Energy and Water</w:t>
            </w:r>
          </w:p>
        </w:tc>
      </w:tr>
      <w:tr w:rsidR="000C0C0A" w:rsidRPr="004F76C3" w14:paraId="7A30EE25"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7C0F59F4"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DFAT</w:t>
            </w:r>
          </w:p>
        </w:tc>
        <w:tc>
          <w:tcPr>
            <w:tcW w:w="7440" w:type="dxa"/>
          </w:tcPr>
          <w:p w14:paraId="73FADE59" w14:textId="77777777" w:rsidR="000C0C0A" w:rsidRPr="004F76C3" w:rsidRDefault="000C0C0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 xml:space="preserve">Australian Department of Foreign Affairs and Trade </w:t>
            </w:r>
          </w:p>
        </w:tc>
      </w:tr>
      <w:tr w:rsidR="000C0C0A" w:rsidRPr="004F76C3" w14:paraId="466EFE3E"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3E7ECCCB"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EOPO</w:t>
            </w:r>
          </w:p>
        </w:tc>
        <w:tc>
          <w:tcPr>
            <w:tcW w:w="7440" w:type="dxa"/>
          </w:tcPr>
          <w:p w14:paraId="21835560" w14:textId="77777777" w:rsidR="000C0C0A" w:rsidRPr="004F76C3" w:rsidRDefault="000C0C0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End of Program Outcomes</w:t>
            </w:r>
          </w:p>
        </w:tc>
      </w:tr>
      <w:tr w:rsidR="000C0C0A" w:rsidRPr="004F76C3" w14:paraId="2E313304"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2B1C7D79"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EQ</w:t>
            </w:r>
          </w:p>
        </w:tc>
        <w:tc>
          <w:tcPr>
            <w:tcW w:w="7440" w:type="dxa"/>
          </w:tcPr>
          <w:p w14:paraId="7F06427A" w14:textId="77777777" w:rsidR="000C0C0A" w:rsidRPr="004F76C3" w:rsidRDefault="000C0C0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Evaluation Question</w:t>
            </w:r>
          </w:p>
        </w:tc>
      </w:tr>
      <w:tr w:rsidR="000C0C0A" w:rsidRPr="004F76C3" w14:paraId="4634F7F0"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0C491EC6"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GEDSI</w:t>
            </w:r>
          </w:p>
        </w:tc>
        <w:tc>
          <w:tcPr>
            <w:tcW w:w="7440" w:type="dxa"/>
          </w:tcPr>
          <w:p w14:paraId="6C2E45B4" w14:textId="77777777" w:rsidR="000C0C0A" w:rsidRPr="004F76C3" w:rsidRDefault="000C0C0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Gender Equality, Disability and Social Inclusion</w:t>
            </w:r>
          </w:p>
        </w:tc>
      </w:tr>
      <w:tr w:rsidR="00756F27" w:rsidRPr="004F76C3" w14:paraId="581CE81F"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650B1403" w14:textId="26B0918E" w:rsidR="00756F27" w:rsidRPr="004F76C3" w:rsidRDefault="00756F27" w:rsidP="000C0C0A">
            <w:pPr>
              <w:spacing w:after="0"/>
              <w:rPr>
                <w:rFonts w:ascii="Calibri Light" w:eastAsia="Calibri" w:hAnsi="Calibri Light" w:cs="Calibri Light"/>
              </w:rPr>
            </w:pPr>
            <w:r w:rsidRPr="004F76C3">
              <w:rPr>
                <w:rFonts w:ascii="Calibri Light" w:eastAsia="Calibri" w:hAnsi="Calibri Light" w:cs="Calibri Light"/>
              </w:rPr>
              <w:t>GEIM</w:t>
            </w:r>
          </w:p>
        </w:tc>
        <w:tc>
          <w:tcPr>
            <w:tcW w:w="7440" w:type="dxa"/>
          </w:tcPr>
          <w:p w14:paraId="750B9340" w14:textId="03A127FB" w:rsidR="00756F27" w:rsidRPr="004F76C3" w:rsidRDefault="005151E6"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 xml:space="preserve">Gender Equality, Inclusion and Mainstreaming </w:t>
            </w:r>
          </w:p>
        </w:tc>
      </w:tr>
      <w:tr w:rsidR="004378CA" w:rsidRPr="004F76C3" w14:paraId="02E32D97"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33A9F2F9" w14:textId="08A28EFA" w:rsidR="004378CA" w:rsidRPr="004F76C3" w:rsidRDefault="78338065" w:rsidP="05839300">
            <w:pPr>
              <w:spacing w:after="0"/>
              <w:rPr>
                <w:rFonts w:ascii="Calibri Light" w:eastAsia="Calibri" w:hAnsi="Calibri Light" w:cs="Calibri Light"/>
              </w:rPr>
            </w:pPr>
            <w:r w:rsidRPr="004F76C3">
              <w:rPr>
                <w:rFonts w:ascii="Calibri Light" w:eastAsia="Calibri" w:hAnsi="Calibri Light" w:cs="Calibri Light"/>
              </w:rPr>
              <w:t>GoA</w:t>
            </w:r>
          </w:p>
        </w:tc>
        <w:tc>
          <w:tcPr>
            <w:tcW w:w="7440" w:type="dxa"/>
          </w:tcPr>
          <w:p w14:paraId="19DB0889" w14:textId="0FFAB4AD" w:rsidR="004378CA" w:rsidRPr="004F76C3" w:rsidRDefault="004378C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Government of Australia</w:t>
            </w:r>
          </w:p>
        </w:tc>
      </w:tr>
      <w:tr w:rsidR="000C0C0A" w:rsidRPr="004F76C3" w14:paraId="28180203"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79187B3D" w14:textId="5F78AC72" w:rsidR="000C0C0A" w:rsidRPr="004F76C3" w:rsidRDefault="005E6ACF" w:rsidP="000C0C0A">
            <w:pPr>
              <w:spacing w:after="0"/>
              <w:rPr>
                <w:rFonts w:ascii="Calibri Light" w:eastAsia="Calibri" w:hAnsi="Calibri Light" w:cs="Calibri Light"/>
              </w:rPr>
            </w:pPr>
            <w:r w:rsidRPr="004F76C3">
              <w:rPr>
                <w:rFonts w:ascii="Calibri Light" w:eastAsia="Calibri" w:hAnsi="Calibri Light" w:cs="Calibri Light"/>
              </w:rPr>
              <w:t>HLC</w:t>
            </w:r>
            <w:r w:rsidR="001C2900" w:rsidRPr="004F76C3">
              <w:rPr>
                <w:rFonts w:ascii="Calibri Light" w:eastAsia="Calibri" w:hAnsi="Calibri Light" w:cs="Calibri Light"/>
              </w:rPr>
              <w:t>s</w:t>
            </w:r>
          </w:p>
        </w:tc>
        <w:tc>
          <w:tcPr>
            <w:tcW w:w="7440" w:type="dxa"/>
          </w:tcPr>
          <w:p w14:paraId="3B3CD72F" w14:textId="06813F8B" w:rsidR="000C0C0A" w:rsidRPr="004F76C3" w:rsidRDefault="005E6ACF"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High</w:t>
            </w:r>
            <w:r w:rsidR="001C2900" w:rsidRPr="004F76C3">
              <w:rPr>
                <w:rFonts w:ascii="Calibri Light" w:eastAsia="Calibri" w:hAnsi="Calibri Light" w:cs="Calibri Light"/>
              </w:rPr>
              <w:t>-</w:t>
            </w:r>
            <w:r w:rsidRPr="004F76C3">
              <w:rPr>
                <w:rFonts w:ascii="Calibri Light" w:eastAsia="Calibri" w:hAnsi="Calibri Light" w:cs="Calibri Light"/>
              </w:rPr>
              <w:t>Level Consultation</w:t>
            </w:r>
            <w:r w:rsidR="001C2900" w:rsidRPr="004F76C3">
              <w:rPr>
                <w:rFonts w:ascii="Calibri Light" w:eastAsia="Calibri" w:hAnsi="Calibri Light" w:cs="Calibri Light"/>
              </w:rPr>
              <w:t>s</w:t>
            </w:r>
          </w:p>
        </w:tc>
      </w:tr>
      <w:tr w:rsidR="000C0C0A" w:rsidRPr="004F76C3" w14:paraId="20CAD0DA"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3C12020F"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IDD</w:t>
            </w:r>
          </w:p>
        </w:tc>
        <w:tc>
          <w:tcPr>
            <w:tcW w:w="7440" w:type="dxa"/>
          </w:tcPr>
          <w:p w14:paraId="19E5D28B" w14:textId="77777777" w:rsidR="000C0C0A" w:rsidRPr="004F76C3" w:rsidRDefault="000C0C0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Investment Design Document</w:t>
            </w:r>
          </w:p>
        </w:tc>
      </w:tr>
      <w:tr w:rsidR="000C0C0A" w:rsidRPr="004F76C3" w14:paraId="78F02A6B"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1FBAF112"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kern w:val="2"/>
              </w:rPr>
              <w:t>IDP</w:t>
            </w:r>
          </w:p>
        </w:tc>
        <w:tc>
          <w:tcPr>
            <w:tcW w:w="7440" w:type="dxa"/>
          </w:tcPr>
          <w:p w14:paraId="61BF0A04" w14:textId="77777777" w:rsidR="000C0C0A" w:rsidRPr="004F76C3" w:rsidRDefault="000C0C0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kern w:val="2"/>
              </w:rPr>
              <w:t>Australia’s International Development Policy</w:t>
            </w:r>
          </w:p>
        </w:tc>
      </w:tr>
      <w:tr w:rsidR="000C0C0A" w:rsidRPr="004F76C3" w14:paraId="756797FF"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18F41BFD" w14:textId="77777777" w:rsidR="000C0C0A" w:rsidRPr="004F76C3" w:rsidRDefault="000C0C0A" w:rsidP="000C0C0A">
            <w:pPr>
              <w:spacing w:after="0"/>
              <w:rPr>
                <w:rFonts w:ascii="Calibri Light" w:eastAsia="Calibri" w:hAnsi="Calibri Light" w:cs="Calibri Light"/>
                <w:kern w:val="2"/>
              </w:rPr>
            </w:pPr>
            <w:r w:rsidRPr="004F76C3">
              <w:rPr>
                <w:rFonts w:ascii="Calibri Light" w:eastAsia="Calibri" w:hAnsi="Calibri Light" w:cs="Calibri Light"/>
                <w:kern w:val="2"/>
              </w:rPr>
              <w:t>IMR</w:t>
            </w:r>
          </w:p>
        </w:tc>
        <w:tc>
          <w:tcPr>
            <w:tcW w:w="7440" w:type="dxa"/>
          </w:tcPr>
          <w:p w14:paraId="67E27321" w14:textId="77777777" w:rsidR="000C0C0A" w:rsidRPr="004F76C3" w:rsidRDefault="000C0C0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kern w:val="2"/>
              </w:rPr>
            </w:pPr>
            <w:r w:rsidRPr="004F76C3">
              <w:rPr>
                <w:rFonts w:ascii="Calibri Light" w:eastAsia="Calibri" w:hAnsi="Calibri Light" w:cs="Calibri Light"/>
                <w:kern w:val="2"/>
              </w:rPr>
              <w:t>Investment Monitoring Report</w:t>
            </w:r>
          </w:p>
        </w:tc>
      </w:tr>
      <w:tr w:rsidR="000C0C0A" w:rsidRPr="004F76C3" w14:paraId="6C366130"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2C15D156"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KII</w:t>
            </w:r>
          </w:p>
        </w:tc>
        <w:tc>
          <w:tcPr>
            <w:tcW w:w="7440" w:type="dxa"/>
          </w:tcPr>
          <w:p w14:paraId="5C0CA582" w14:textId="77777777" w:rsidR="000C0C0A" w:rsidRPr="004F76C3" w:rsidRDefault="000C0C0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 xml:space="preserve">Key Informant Interview </w:t>
            </w:r>
          </w:p>
        </w:tc>
      </w:tr>
      <w:tr w:rsidR="000C0C0A" w:rsidRPr="004F76C3" w14:paraId="0FE64B69"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7D3B5D07"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kern w:val="2"/>
              </w:rPr>
              <w:t>M&amp;E</w:t>
            </w:r>
          </w:p>
        </w:tc>
        <w:tc>
          <w:tcPr>
            <w:tcW w:w="7440" w:type="dxa"/>
          </w:tcPr>
          <w:p w14:paraId="696CD9A4" w14:textId="77777777" w:rsidR="000C0C0A" w:rsidRPr="004F76C3" w:rsidRDefault="000C0C0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kern w:val="2"/>
              </w:rPr>
              <w:t xml:space="preserve">Monitoring and Evaluation </w:t>
            </w:r>
          </w:p>
        </w:tc>
      </w:tr>
      <w:tr w:rsidR="000C0C0A" w:rsidRPr="004F76C3" w14:paraId="5786B805"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10E7C507" w14:textId="77777777" w:rsidR="000C0C0A" w:rsidRPr="004F76C3" w:rsidRDefault="000C0C0A" w:rsidP="000C0C0A">
            <w:pPr>
              <w:spacing w:after="0"/>
              <w:rPr>
                <w:rFonts w:ascii="Calibri Light" w:eastAsia="Calibri" w:hAnsi="Calibri Light" w:cs="Calibri Light"/>
                <w:kern w:val="2"/>
              </w:rPr>
            </w:pPr>
            <w:r w:rsidRPr="004F76C3">
              <w:rPr>
                <w:rFonts w:ascii="Calibri Light" w:eastAsia="Calibri" w:hAnsi="Calibri Light" w:cs="Calibri Light"/>
                <w:kern w:val="2"/>
              </w:rPr>
              <w:t>MC</w:t>
            </w:r>
          </w:p>
        </w:tc>
        <w:tc>
          <w:tcPr>
            <w:tcW w:w="7440" w:type="dxa"/>
          </w:tcPr>
          <w:p w14:paraId="267E54C4" w14:textId="77777777" w:rsidR="000C0C0A" w:rsidRPr="004F76C3" w:rsidRDefault="000C0C0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kern w:val="2"/>
              </w:rPr>
            </w:pPr>
            <w:r w:rsidRPr="004F76C3">
              <w:rPr>
                <w:rFonts w:ascii="Calibri Light" w:eastAsia="Calibri" w:hAnsi="Calibri Light" w:cs="Calibri Light"/>
                <w:kern w:val="2"/>
              </w:rPr>
              <w:t>Managing Contractor</w:t>
            </w:r>
          </w:p>
        </w:tc>
      </w:tr>
      <w:tr w:rsidR="000C0C0A" w:rsidRPr="004F76C3" w14:paraId="4697873B"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664E8955" w14:textId="536F8731" w:rsidR="000C0C0A" w:rsidRPr="004F76C3" w:rsidRDefault="005E6ACF" w:rsidP="000C0C0A">
            <w:pPr>
              <w:spacing w:after="0"/>
              <w:rPr>
                <w:rFonts w:ascii="Calibri Light" w:eastAsia="Calibri" w:hAnsi="Calibri Light" w:cs="Calibri Light"/>
                <w:kern w:val="2"/>
              </w:rPr>
            </w:pPr>
            <w:r w:rsidRPr="004F76C3">
              <w:rPr>
                <w:rFonts w:ascii="Calibri Light" w:eastAsia="Calibri" w:hAnsi="Calibri Light" w:cs="Calibri Light"/>
                <w:kern w:val="2"/>
              </w:rPr>
              <w:t>MIDP</w:t>
            </w:r>
          </w:p>
        </w:tc>
        <w:tc>
          <w:tcPr>
            <w:tcW w:w="7440" w:type="dxa"/>
          </w:tcPr>
          <w:p w14:paraId="6DF762D5" w14:textId="5123AFEF" w:rsidR="000C0C0A" w:rsidRPr="004F76C3" w:rsidRDefault="005E6ACF"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kern w:val="2"/>
              </w:rPr>
            </w:pPr>
            <w:r w:rsidRPr="004F76C3">
              <w:rPr>
                <w:rFonts w:ascii="Calibri Light" w:eastAsia="Calibri Light" w:hAnsi="Calibri Light" w:cs="Calibri Light"/>
              </w:rPr>
              <w:t>Minister for International Development</w:t>
            </w:r>
          </w:p>
        </w:tc>
      </w:tr>
      <w:tr w:rsidR="000C0C0A" w:rsidRPr="004F76C3" w14:paraId="2BBFEA1A"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430622AA" w14:textId="77777777" w:rsidR="000C0C0A" w:rsidRPr="004F76C3" w:rsidRDefault="000C0C0A" w:rsidP="000C0C0A">
            <w:pPr>
              <w:spacing w:after="0"/>
              <w:rPr>
                <w:rFonts w:ascii="Calibri Light" w:eastAsia="Calibri" w:hAnsi="Calibri Light" w:cs="Calibri Light"/>
                <w:kern w:val="2"/>
              </w:rPr>
            </w:pPr>
            <w:r w:rsidRPr="004F76C3">
              <w:rPr>
                <w:rFonts w:ascii="Calibri Light" w:eastAsia="Calibri" w:hAnsi="Calibri Light" w:cs="Calibri Light"/>
                <w:kern w:val="2"/>
              </w:rPr>
              <w:t>MEL</w:t>
            </w:r>
          </w:p>
        </w:tc>
        <w:tc>
          <w:tcPr>
            <w:tcW w:w="7440" w:type="dxa"/>
          </w:tcPr>
          <w:p w14:paraId="5D6CA341" w14:textId="77777777" w:rsidR="000C0C0A" w:rsidRPr="004F76C3" w:rsidRDefault="000C0C0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kern w:val="2"/>
              </w:rPr>
            </w:pPr>
            <w:r w:rsidRPr="004F76C3">
              <w:rPr>
                <w:rFonts w:ascii="Calibri Light" w:eastAsia="Calibri" w:hAnsi="Calibri Light" w:cs="Calibri Light"/>
                <w:kern w:val="2"/>
              </w:rPr>
              <w:t>Monitoring, Evaluation and Learning</w:t>
            </w:r>
          </w:p>
        </w:tc>
      </w:tr>
      <w:tr w:rsidR="00D52401" w:rsidRPr="004F76C3" w14:paraId="1CC40A77"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03FA168B" w14:textId="1ED03BB5" w:rsidR="00D52401" w:rsidRPr="004F76C3" w:rsidRDefault="00D52401" w:rsidP="000C0C0A">
            <w:pPr>
              <w:spacing w:after="0"/>
              <w:rPr>
                <w:rFonts w:ascii="Calibri Light" w:eastAsia="Calibri" w:hAnsi="Calibri Light" w:cs="Calibri Light"/>
                <w:kern w:val="2"/>
              </w:rPr>
            </w:pPr>
            <w:r>
              <w:rPr>
                <w:rFonts w:ascii="Calibri Light" w:eastAsia="Calibri" w:hAnsi="Calibri Light" w:cs="Calibri Light"/>
                <w:kern w:val="2"/>
              </w:rPr>
              <w:t>MoU</w:t>
            </w:r>
          </w:p>
        </w:tc>
        <w:tc>
          <w:tcPr>
            <w:tcW w:w="7440" w:type="dxa"/>
          </w:tcPr>
          <w:p w14:paraId="2C3F8AFE" w14:textId="3B531B87" w:rsidR="00D52401" w:rsidRPr="004F76C3" w:rsidRDefault="00D52401"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kern w:val="2"/>
              </w:rPr>
            </w:pPr>
            <w:r>
              <w:rPr>
                <w:rFonts w:ascii="Calibri Light" w:eastAsia="Calibri" w:hAnsi="Calibri Light" w:cs="Calibri Light"/>
                <w:kern w:val="2"/>
              </w:rPr>
              <w:t>Memorandum of Understanding</w:t>
            </w:r>
          </w:p>
        </w:tc>
      </w:tr>
      <w:tr w:rsidR="000C0C0A" w:rsidRPr="004F76C3" w14:paraId="6B120B0C"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7A58B64C"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MTR</w:t>
            </w:r>
          </w:p>
        </w:tc>
        <w:tc>
          <w:tcPr>
            <w:tcW w:w="7440" w:type="dxa"/>
          </w:tcPr>
          <w:p w14:paraId="38568AA7" w14:textId="77777777" w:rsidR="000C0C0A" w:rsidRPr="004F76C3" w:rsidRDefault="000C0C0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Mid Term Review</w:t>
            </w:r>
          </w:p>
        </w:tc>
      </w:tr>
      <w:tr w:rsidR="000C0C0A" w:rsidRPr="004F76C3" w14:paraId="4AB56C82"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1C022ECA"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NGO</w:t>
            </w:r>
          </w:p>
        </w:tc>
        <w:tc>
          <w:tcPr>
            <w:tcW w:w="7440" w:type="dxa"/>
          </w:tcPr>
          <w:p w14:paraId="1AC9CC75" w14:textId="77777777" w:rsidR="000C0C0A" w:rsidRPr="004F76C3" w:rsidRDefault="000C0C0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Non-Governmental Organisation</w:t>
            </w:r>
          </w:p>
        </w:tc>
      </w:tr>
      <w:tr w:rsidR="000C0C0A" w:rsidRPr="004F76C3" w14:paraId="4802E30F"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2D10A66C" w14:textId="2CDD4CD0" w:rsidR="000C0C0A" w:rsidRPr="004F76C3" w:rsidRDefault="005E6ACF" w:rsidP="000C0C0A">
            <w:pPr>
              <w:spacing w:after="0"/>
              <w:rPr>
                <w:rFonts w:ascii="Calibri Light" w:eastAsia="Calibri" w:hAnsi="Calibri Light" w:cs="Calibri Light"/>
              </w:rPr>
            </w:pPr>
            <w:r w:rsidRPr="004F76C3">
              <w:rPr>
                <w:rFonts w:ascii="Calibri Light" w:eastAsia="Calibri" w:hAnsi="Calibri Light" w:cs="Calibri Light"/>
              </w:rPr>
              <w:t>NZ</w:t>
            </w:r>
          </w:p>
        </w:tc>
        <w:tc>
          <w:tcPr>
            <w:tcW w:w="7440" w:type="dxa"/>
          </w:tcPr>
          <w:p w14:paraId="72CD45FD" w14:textId="513F2F58" w:rsidR="000C0C0A" w:rsidRPr="004F76C3" w:rsidRDefault="005E6ACF"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New Zealand</w:t>
            </w:r>
          </w:p>
        </w:tc>
      </w:tr>
      <w:tr w:rsidR="000C0C0A" w:rsidRPr="004F76C3" w14:paraId="6F1BA0C4"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38B145A6"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ODA</w:t>
            </w:r>
          </w:p>
        </w:tc>
        <w:tc>
          <w:tcPr>
            <w:tcW w:w="7440" w:type="dxa"/>
          </w:tcPr>
          <w:p w14:paraId="03C9C873" w14:textId="77777777" w:rsidR="000C0C0A" w:rsidRPr="004F76C3" w:rsidRDefault="000C0C0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Official Development Assistance</w:t>
            </w:r>
          </w:p>
        </w:tc>
      </w:tr>
      <w:tr w:rsidR="000C0C0A" w:rsidRPr="004F76C3" w14:paraId="6953A17D"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11F379DD"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OECD-DAC</w:t>
            </w:r>
          </w:p>
        </w:tc>
        <w:tc>
          <w:tcPr>
            <w:tcW w:w="7440" w:type="dxa"/>
          </w:tcPr>
          <w:p w14:paraId="4496D419" w14:textId="77777777" w:rsidR="000C0C0A" w:rsidRPr="004F76C3" w:rsidRDefault="000C0C0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Organisation for Economic Co-operation and Development - Development Assistance Committee</w:t>
            </w:r>
          </w:p>
        </w:tc>
      </w:tr>
      <w:tr w:rsidR="00E94EAE" w:rsidRPr="004F76C3" w14:paraId="138AE5BC"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03494705" w14:textId="3450F565" w:rsidR="00E94EAE" w:rsidRPr="004F76C3" w:rsidRDefault="00E94EAE" w:rsidP="000C0C0A">
            <w:pPr>
              <w:spacing w:after="0"/>
              <w:rPr>
                <w:rFonts w:ascii="Calibri Light" w:eastAsia="Calibri" w:hAnsi="Calibri Light" w:cs="Calibri Light"/>
              </w:rPr>
            </w:pPr>
            <w:r>
              <w:rPr>
                <w:rFonts w:ascii="Calibri Light" w:eastAsia="Calibri" w:hAnsi="Calibri Light" w:cs="Calibri Light"/>
              </w:rPr>
              <w:t>PAF</w:t>
            </w:r>
          </w:p>
        </w:tc>
        <w:tc>
          <w:tcPr>
            <w:tcW w:w="7440" w:type="dxa"/>
          </w:tcPr>
          <w:p w14:paraId="2D36348E" w14:textId="0E8FFBE4" w:rsidR="00E94EAE" w:rsidRPr="004F76C3" w:rsidRDefault="00E94EAE"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E94EAE">
              <w:rPr>
                <w:rFonts w:ascii="Calibri Light" w:eastAsia="Calibri" w:hAnsi="Calibri Light" w:cs="Calibri Light"/>
              </w:rPr>
              <w:t>SPREP – GoA Partnership 2021-2031: Performance Assessment Framework</w:t>
            </w:r>
          </w:p>
        </w:tc>
      </w:tr>
      <w:tr w:rsidR="00DE6C82" w:rsidRPr="004F76C3" w14:paraId="368268A9"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08DF586A" w14:textId="1C09047C" w:rsidR="00DE6C82" w:rsidRDefault="00DE6C82" w:rsidP="000C0C0A">
            <w:pPr>
              <w:spacing w:after="0"/>
              <w:rPr>
                <w:rFonts w:ascii="Calibri Light" w:eastAsia="Calibri" w:hAnsi="Calibri Light" w:cs="Calibri Light"/>
              </w:rPr>
            </w:pPr>
            <w:r>
              <w:rPr>
                <w:rFonts w:ascii="Calibri Light" w:eastAsia="Calibri" w:hAnsi="Calibri Light" w:cs="Calibri Light"/>
              </w:rPr>
              <w:t>PCCC</w:t>
            </w:r>
          </w:p>
        </w:tc>
        <w:tc>
          <w:tcPr>
            <w:tcW w:w="7440" w:type="dxa"/>
          </w:tcPr>
          <w:p w14:paraId="7B4F9134" w14:textId="24134E17" w:rsidR="00DE6C82" w:rsidRPr="00E94EAE" w:rsidRDefault="00DE6C82"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lang w:val="en-GB"/>
              </w:rPr>
              <w:t xml:space="preserve">Pacific Climate Change Centre </w:t>
            </w:r>
          </w:p>
        </w:tc>
      </w:tr>
      <w:tr w:rsidR="0032451F" w:rsidRPr="004F76C3" w14:paraId="76B4B539"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7B82D43D" w14:textId="27FFAA66" w:rsidR="0032451F" w:rsidRPr="004F76C3" w:rsidRDefault="0032451F" w:rsidP="000C0C0A">
            <w:pPr>
              <w:spacing w:after="0"/>
              <w:rPr>
                <w:rFonts w:ascii="Calibri Light" w:eastAsia="Calibri" w:hAnsi="Calibri Light" w:cs="Calibri Light"/>
              </w:rPr>
            </w:pPr>
            <w:r w:rsidRPr="004F76C3">
              <w:rPr>
                <w:rFonts w:ascii="Calibri Light" w:eastAsia="Calibri" w:hAnsi="Calibri Light" w:cs="Calibri Light"/>
              </w:rPr>
              <w:t>PIFS</w:t>
            </w:r>
          </w:p>
        </w:tc>
        <w:tc>
          <w:tcPr>
            <w:tcW w:w="7440" w:type="dxa"/>
          </w:tcPr>
          <w:p w14:paraId="6515218B" w14:textId="00B7D646" w:rsidR="0032451F" w:rsidRPr="004F76C3" w:rsidRDefault="0032451F"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bCs/>
              </w:rPr>
            </w:pPr>
            <w:r w:rsidRPr="004F76C3">
              <w:rPr>
                <w:bCs/>
              </w:rPr>
              <w:t>Pacific Island Forum Secretariat</w:t>
            </w:r>
          </w:p>
        </w:tc>
      </w:tr>
      <w:tr w:rsidR="004378CA" w:rsidRPr="004F76C3" w14:paraId="58C46F1C"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53412D14" w14:textId="16B1DE10" w:rsidR="004378CA" w:rsidRPr="004F76C3" w:rsidRDefault="004378CA" w:rsidP="000C0C0A">
            <w:pPr>
              <w:spacing w:after="0"/>
              <w:rPr>
                <w:rFonts w:ascii="Calibri Light" w:eastAsia="Calibri" w:hAnsi="Calibri Light" w:cs="Calibri Light"/>
              </w:rPr>
            </w:pPr>
            <w:r w:rsidRPr="004F76C3">
              <w:rPr>
                <w:rFonts w:ascii="Calibri Light" w:eastAsia="Calibri" w:hAnsi="Calibri Light" w:cs="Calibri Light"/>
              </w:rPr>
              <w:t>PIP</w:t>
            </w:r>
          </w:p>
        </w:tc>
        <w:tc>
          <w:tcPr>
            <w:tcW w:w="7440" w:type="dxa"/>
          </w:tcPr>
          <w:p w14:paraId="066B2DB0" w14:textId="4C388E7D" w:rsidR="004378CA" w:rsidRPr="004F76C3" w:rsidRDefault="004378C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Performance Implementation Plan</w:t>
            </w:r>
          </w:p>
        </w:tc>
      </w:tr>
      <w:tr w:rsidR="00471135" w:rsidRPr="004F76C3" w14:paraId="7010D6C1"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4EE45028" w14:textId="72A35B37" w:rsidR="00471135" w:rsidRPr="004F76C3" w:rsidRDefault="00471135" w:rsidP="000C0C0A">
            <w:pPr>
              <w:spacing w:after="0"/>
              <w:rPr>
                <w:rFonts w:ascii="Calibri Light" w:eastAsia="Calibri" w:hAnsi="Calibri Light" w:cs="Calibri Light"/>
              </w:rPr>
            </w:pPr>
            <w:r>
              <w:rPr>
                <w:rFonts w:ascii="Calibri Light" w:eastAsia="Calibri" w:hAnsi="Calibri Light" w:cs="Calibri Light"/>
              </w:rPr>
              <w:t>POLP</w:t>
            </w:r>
          </w:p>
        </w:tc>
        <w:tc>
          <w:tcPr>
            <w:tcW w:w="7440" w:type="dxa"/>
          </w:tcPr>
          <w:p w14:paraId="27E3FA94" w14:textId="7FEF4F0D" w:rsidR="00471135" w:rsidRPr="004F76C3" w:rsidRDefault="00471135"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hAnsi="Calibri Light" w:cs="Calibri Light"/>
                <w:color w:val="000000" w:themeColor="text1"/>
              </w:rPr>
              <w:t>The Pacific Ocean Litter Project</w:t>
            </w:r>
          </w:p>
        </w:tc>
      </w:tr>
      <w:tr w:rsidR="00F202D7" w:rsidRPr="004F76C3" w14:paraId="0B8D110A"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1E14EF7E" w14:textId="7B493243" w:rsidR="00F202D7" w:rsidRPr="004F76C3" w:rsidRDefault="00F202D7" w:rsidP="000C0C0A">
            <w:pPr>
              <w:spacing w:after="0"/>
              <w:rPr>
                <w:rFonts w:ascii="Calibri Light" w:eastAsia="Calibri" w:hAnsi="Calibri Light" w:cs="Calibri Light"/>
              </w:rPr>
            </w:pPr>
            <w:r w:rsidRPr="004F76C3">
              <w:rPr>
                <w:rFonts w:ascii="Calibri Light" w:eastAsia="Calibri" w:hAnsi="Calibri Light" w:cs="Calibri Light"/>
              </w:rPr>
              <w:t>PSEAH</w:t>
            </w:r>
          </w:p>
        </w:tc>
        <w:tc>
          <w:tcPr>
            <w:tcW w:w="7440" w:type="dxa"/>
          </w:tcPr>
          <w:p w14:paraId="24347584" w14:textId="67EC2576" w:rsidR="00F202D7" w:rsidRPr="004F76C3" w:rsidRDefault="00F202D7"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 xml:space="preserve">Prevention of Sexual Exploitation, Abuse and Harassment </w:t>
            </w:r>
          </w:p>
        </w:tc>
      </w:tr>
      <w:tr w:rsidR="009C29C1" w:rsidRPr="004F76C3" w14:paraId="3C567052"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43508C8B" w14:textId="30687244" w:rsidR="009C29C1" w:rsidRPr="004F76C3" w:rsidRDefault="009C29C1" w:rsidP="000C0C0A">
            <w:pPr>
              <w:spacing w:after="0"/>
              <w:rPr>
                <w:rFonts w:ascii="Calibri Light" w:eastAsia="Calibri" w:hAnsi="Calibri Light" w:cs="Calibri Light"/>
              </w:rPr>
            </w:pPr>
            <w:r w:rsidRPr="004F76C3">
              <w:rPr>
                <w:rFonts w:ascii="Calibri Light" w:eastAsia="Calibri" w:hAnsi="Calibri Light" w:cs="Calibri Light"/>
              </w:rPr>
              <w:t>SAMOA</w:t>
            </w:r>
          </w:p>
        </w:tc>
        <w:tc>
          <w:tcPr>
            <w:tcW w:w="7440" w:type="dxa"/>
          </w:tcPr>
          <w:p w14:paraId="042C8E29" w14:textId="2E14ECF6" w:rsidR="009C29C1" w:rsidRPr="004F76C3" w:rsidRDefault="009C29C1"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Small Island Developing States Accelerated Modalities of Action (Pathway)</w:t>
            </w:r>
          </w:p>
        </w:tc>
      </w:tr>
      <w:tr w:rsidR="00031951" w:rsidRPr="004F76C3" w14:paraId="1FE557DD"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088A63E2" w14:textId="0B31E4E8" w:rsidR="00031951" w:rsidRPr="004F76C3" w:rsidRDefault="00031951" w:rsidP="000C0C0A">
            <w:pPr>
              <w:spacing w:after="0"/>
              <w:rPr>
                <w:rFonts w:ascii="Calibri Light" w:eastAsia="Calibri" w:hAnsi="Calibri Light" w:cs="Calibri Light"/>
              </w:rPr>
            </w:pPr>
            <w:r>
              <w:rPr>
                <w:rFonts w:ascii="Calibri Light" w:eastAsia="Calibri" w:hAnsi="Calibri Light" w:cs="Calibri Light"/>
              </w:rPr>
              <w:t>SDRF</w:t>
            </w:r>
          </w:p>
        </w:tc>
        <w:tc>
          <w:tcPr>
            <w:tcW w:w="7440" w:type="dxa"/>
          </w:tcPr>
          <w:p w14:paraId="40267F10" w14:textId="14274B29" w:rsidR="00031951" w:rsidRPr="004F76C3" w:rsidRDefault="00031951"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t>SPREP-DFAT Results Framework</w:t>
            </w:r>
          </w:p>
        </w:tc>
      </w:tr>
      <w:tr w:rsidR="0037002D" w:rsidRPr="004F76C3" w14:paraId="0F56BFE5"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27A34F04" w14:textId="70536570" w:rsidR="0037002D" w:rsidRPr="004F76C3" w:rsidRDefault="0037002D" w:rsidP="000C0C0A">
            <w:pPr>
              <w:spacing w:after="0"/>
              <w:rPr>
                <w:rFonts w:ascii="Calibri Light" w:eastAsia="Calibri" w:hAnsi="Calibri Light" w:cs="Calibri Light"/>
              </w:rPr>
            </w:pPr>
            <w:r>
              <w:rPr>
                <w:rFonts w:ascii="Calibri Light" w:eastAsia="Calibri" w:hAnsi="Calibri Light" w:cs="Calibri Light"/>
              </w:rPr>
              <w:t>SLT</w:t>
            </w:r>
          </w:p>
        </w:tc>
        <w:tc>
          <w:tcPr>
            <w:tcW w:w="7440" w:type="dxa"/>
          </w:tcPr>
          <w:p w14:paraId="3F1B2492" w14:textId="5D06A1A4" w:rsidR="0037002D" w:rsidRPr="004F76C3" w:rsidRDefault="0037002D"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Pr>
                <w:rFonts w:ascii="Calibri Light" w:eastAsia="Calibri" w:hAnsi="Calibri Light" w:cs="Calibri Light"/>
              </w:rPr>
              <w:t>Senior Leadership Team</w:t>
            </w:r>
          </w:p>
        </w:tc>
      </w:tr>
      <w:tr w:rsidR="00F44ADA" w:rsidRPr="004F76C3" w14:paraId="4C1C1FCB"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6613FD66" w14:textId="69D19D8E" w:rsidR="00F44ADA" w:rsidRPr="004F76C3" w:rsidRDefault="00F44ADA" w:rsidP="000C0C0A">
            <w:pPr>
              <w:spacing w:after="0"/>
              <w:rPr>
                <w:rFonts w:ascii="Calibri Light" w:eastAsia="Calibri" w:hAnsi="Calibri Light" w:cs="Calibri Light"/>
              </w:rPr>
            </w:pPr>
            <w:r w:rsidRPr="004F76C3">
              <w:rPr>
                <w:rFonts w:ascii="Calibri Light" w:eastAsia="Calibri" w:hAnsi="Calibri Light" w:cs="Calibri Light"/>
              </w:rPr>
              <w:t>SPC</w:t>
            </w:r>
          </w:p>
        </w:tc>
        <w:tc>
          <w:tcPr>
            <w:tcW w:w="7440" w:type="dxa"/>
          </w:tcPr>
          <w:p w14:paraId="27ED0D18" w14:textId="045B4F9E" w:rsidR="00F44ADA" w:rsidRPr="004F76C3" w:rsidRDefault="00F44AD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 xml:space="preserve">Pacific Community </w:t>
            </w:r>
          </w:p>
        </w:tc>
      </w:tr>
      <w:tr w:rsidR="00FD06B2" w:rsidRPr="004F76C3" w14:paraId="1C0EB038"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3F9D81EC" w14:textId="2ECA63BE" w:rsidR="00FD06B2" w:rsidRPr="004F76C3" w:rsidRDefault="00FD06B2" w:rsidP="000C0C0A">
            <w:pPr>
              <w:spacing w:after="0"/>
              <w:rPr>
                <w:rFonts w:ascii="Calibri Light" w:eastAsia="Calibri" w:hAnsi="Calibri Light" w:cs="Calibri Light"/>
              </w:rPr>
            </w:pPr>
            <w:r w:rsidRPr="004F76C3">
              <w:rPr>
                <w:rFonts w:ascii="Calibri Light" w:eastAsia="Calibri" w:hAnsi="Calibri Light" w:cs="Calibri Light"/>
              </w:rPr>
              <w:t>SPREP</w:t>
            </w:r>
          </w:p>
        </w:tc>
        <w:tc>
          <w:tcPr>
            <w:tcW w:w="7440" w:type="dxa"/>
          </w:tcPr>
          <w:p w14:paraId="188E097D" w14:textId="26263407" w:rsidR="00FD06B2" w:rsidRPr="004F76C3" w:rsidRDefault="00FD06B2"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Secretariat of the Pacific Regional Environment Program</w:t>
            </w:r>
          </w:p>
        </w:tc>
      </w:tr>
      <w:tr w:rsidR="000C0C0A" w:rsidRPr="004F76C3" w14:paraId="1A129857"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66A65756"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TOC</w:t>
            </w:r>
          </w:p>
        </w:tc>
        <w:tc>
          <w:tcPr>
            <w:tcW w:w="7440" w:type="dxa"/>
          </w:tcPr>
          <w:p w14:paraId="167177EE" w14:textId="77777777" w:rsidR="000C0C0A" w:rsidRPr="004F76C3" w:rsidRDefault="000C0C0A"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 xml:space="preserve">Theory of Change </w:t>
            </w:r>
          </w:p>
        </w:tc>
      </w:tr>
      <w:tr w:rsidR="000C0C0A" w:rsidRPr="004F76C3" w14:paraId="137336AB"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566B01E5" w14:textId="77777777" w:rsidR="000C0C0A" w:rsidRPr="004F76C3" w:rsidRDefault="000C0C0A" w:rsidP="000C0C0A">
            <w:pPr>
              <w:spacing w:after="0"/>
              <w:rPr>
                <w:rFonts w:ascii="Calibri Light" w:eastAsia="Calibri" w:hAnsi="Calibri Light" w:cs="Calibri Light"/>
              </w:rPr>
            </w:pPr>
            <w:r w:rsidRPr="004F76C3">
              <w:rPr>
                <w:rFonts w:ascii="Calibri Light" w:eastAsia="Calibri" w:hAnsi="Calibri Light" w:cs="Calibri Light"/>
              </w:rPr>
              <w:t>TOR</w:t>
            </w:r>
          </w:p>
        </w:tc>
        <w:tc>
          <w:tcPr>
            <w:tcW w:w="7440" w:type="dxa"/>
          </w:tcPr>
          <w:p w14:paraId="6234822F" w14:textId="77777777" w:rsidR="000C0C0A" w:rsidRPr="004F76C3" w:rsidRDefault="000C0C0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 xml:space="preserve">Terms of Reference </w:t>
            </w:r>
          </w:p>
        </w:tc>
      </w:tr>
      <w:tr w:rsidR="00E951BD" w:rsidRPr="004F76C3" w14:paraId="156754FE" w14:textId="77777777" w:rsidTr="005462D3">
        <w:tc>
          <w:tcPr>
            <w:cnfStyle w:val="001000000000" w:firstRow="0" w:lastRow="0" w:firstColumn="1" w:lastColumn="0" w:oddVBand="0" w:evenVBand="0" w:oddHBand="0" w:evenHBand="0" w:firstRowFirstColumn="0" w:firstRowLastColumn="0" w:lastRowFirstColumn="0" w:lastRowLastColumn="0"/>
            <w:tcW w:w="1580" w:type="dxa"/>
          </w:tcPr>
          <w:p w14:paraId="194C2B73" w14:textId="3CF9F57C" w:rsidR="00E951BD" w:rsidRPr="004F76C3" w:rsidRDefault="00E951BD" w:rsidP="000C0C0A">
            <w:pPr>
              <w:spacing w:after="0"/>
              <w:rPr>
                <w:rFonts w:ascii="Calibri Light" w:eastAsia="Calibri" w:hAnsi="Calibri Light" w:cs="Calibri Light"/>
              </w:rPr>
            </w:pPr>
            <w:r>
              <w:rPr>
                <w:rFonts w:ascii="Calibri Light" w:eastAsia="Calibri" w:hAnsi="Calibri Light" w:cs="Calibri Light"/>
              </w:rPr>
              <w:t>UNFCCC COP</w:t>
            </w:r>
          </w:p>
        </w:tc>
        <w:tc>
          <w:tcPr>
            <w:tcW w:w="7440" w:type="dxa"/>
          </w:tcPr>
          <w:p w14:paraId="1A2B97B2" w14:textId="02CA0C3A" w:rsidR="00E951BD" w:rsidRPr="004F76C3" w:rsidRDefault="00DE6C82" w:rsidP="000C0C0A">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rPr>
            </w:pPr>
            <w:r w:rsidRPr="00DE6C82">
              <w:rPr>
                <w:rFonts w:ascii="Calibri Light" w:eastAsia="Calibri" w:hAnsi="Calibri Light" w:cs="Calibri Light"/>
              </w:rPr>
              <w:t>United Nations Framework Convention on Climate Change</w:t>
            </w:r>
            <w:r>
              <w:rPr>
                <w:rFonts w:ascii="Calibri Light" w:eastAsia="Calibri" w:hAnsi="Calibri Light" w:cs="Calibri Light"/>
              </w:rPr>
              <w:t xml:space="preserve"> </w:t>
            </w:r>
            <w:r w:rsidRPr="00DE6C82">
              <w:rPr>
                <w:rFonts w:ascii="Calibri Light" w:eastAsia="Calibri" w:hAnsi="Calibri Light" w:cs="Calibri Light"/>
              </w:rPr>
              <w:t>Conference of the Parties</w:t>
            </w:r>
          </w:p>
        </w:tc>
      </w:tr>
      <w:tr w:rsidR="000C0C0A" w:rsidRPr="004F76C3" w14:paraId="0B731E10" w14:textId="77777777" w:rsidTr="005462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dxa"/>
          </w:tcPr>
          <w:p w14:paraId="4A2B61B5" w14:textId="77777777" w:rsidR="000C0C0A" w:rsidRPr="004F76C3" w:rsidRDefault="0730890F" w:rsidP="05839300">
            <w:pPr>
              <w:spacing w:after="0"/>
              <w:rPr>
                <w:rFonts w:ascii="Calibri Light" w:eastAsia="Calibri" w:hAnsi="Calibri Light" w:cs="Calibri Light"/>
              </w:rPr>
            </w:pPr>
            <w:r w:rsidRPr="004F76C3">
              <w:rPr>
                <w:rFonts w:ascii="Calibri Light" w:eastAsia="Calibri" w:hAnsi="Calibri Light" w:cs="Calibri Light"/>
                <w:kern w:val="2"/>
              </w:rPr>
              <w:t>VfM</w:t>
            </w:r>
          </w:p>
        </w:tc>
        <w:tc>
          <w:tcPr>
            <w:tcW w:w="7440" w:type="dxa"/>
          </w:tcPr>
          <w:p w14:paraId="7D5044FA" w14:textId="77777777" w:rsidR="000C0C0A" w:rsidRPr="004F76C3" w:rsidRDefault="000C0C0A" w:rsidP="000C0C0A">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kern w:val="2"/>
              </w:rPr>
              <w:t>Value for Money</w:t>
            </w:r>
          </w:p>
        </w:tc>
      </w:tr>
    </w:tbl>
    <w:p w14:paraId="4E8C8E97" w14:textId="77777777" w:rsidR="00D02520" w:rsidRPr="004F76C3" w:rsidRDefault="00D02520" w:rsidP="00370438"/>
    <w:p w14:paraId="430A84D3" w14:textId="77777777" w:rsidR="00DF0AAE" w:rsidRPr="004F76C3" w:rsidRDefault="00DF0AAE" w:rsidP="00370438">
      <w:pPr>
        <w:sectPr w:rsidR="00DF0AAE" w:rsidRPr="004F76C3" w:rsidSect="002F081F">
          <w:pgSz w:w="11900" w:h="16840"/>
          <w:pgMar w:top="1418" w:right="1440" w:bottom="1440" w:left="1440" w:header="709" w:footer="709" w:gutter="0"/>
          <w:pgNumType w:fmt="lowerRoman"/>
          <w:cols w:space="708"/>
          <w:docGrid w:linePitch="360"/>
        </w:sectPr>
      </w:pPr>
    </w:p>
    <w:p w14:paraId="54731B5A" w14:textId="77777777" w:rsidR="00D52401" w:rsidRDefault="00FB2C3C" w:rsidP="00881A99">
      <w:pPr>
        <w:pStyle w:val="ExecSumH1"/>
        <w:rPr>
          <w:noProof/>
        </w:rPr>
      </w:pPr>
      <w:bookmarkStart w:id="8" w:name="_Toc157765357"/>
      <w:bookmarkStart w:id="9" w:name="_Toc157767463"/>
      <w:bookmarkStart w:id="10" w:name="_Toc165140694"/>
      <w:bookmarkStart w:id="11" w:name="_Toc165140732"/>
      <w:bookmarkStart w:id="12" w:name="_Toc193787791"/>
      <w:r w:rsidRPr="004F76C3">
        <w:lastRenderedPageBreak/>
        <w:t>CONTENTS</w:t>
      </w:r>
      <w:bookmarkEnd w:id="8"/>
      <w:bookmarkEnd w:id="9"/>
      <w:bookmarkEnd w:id="10"/>
      <w:bookmarkEnd w:id="11"/>
      <w:bookmarkEnd w:id="12"/>
      <w:r w:rsidR="005C3028" w:rsidRPr="004F76C3">
        <w:rPr>
          <w:color w:val="2F5496" w:themeColor="accent1" w:themeShade="BF"/>
        </w:rPr>
        <w:fldChar w:fldCharType="begin"/>
      </w:r>
      <w:r w:rsidR="005C3028" w:rsidRPr="004F76C3">
        <w:instrText xml:space="preserve"> TOC \o "1-2" \h \z \u </w:instrText>
      </w:r>
      <w:r w:rsidR="005C3028" w:rsidRPr="004F76C3">
        <w:rPr>
          <w:color w:val="2F5496" w:themeColor="accent1" w:themeShade="BF"/>
        </w:rPr>
        <w:fldChar w:fldCharType="separate"/>
      </w:r>
    </w:p>
    <w:p w14:paraId="5EED26A8" w14:textId="56DC6438" w:rsidR="00D52401" w:rsidRDefault="00D52401">
      <w:pPr>
        <w:pStyle w:val="TOC1"/>
        <w:rPr>
          <w:rFonts w:asciiTheme="minorHAnsi" w:eastAsiaTheme="minorEastAsia" w:hAnsiTheme="minorHAnsi" w:cstheme="minorBidi"/>
          <w:b w:val="0"/>
          <w:bCs w:val="0"/>
          <w:kern w:val="2"/>
          <w:sz w:val="24"/>
          <w:szCs w:val="24"/>
          <w:lang w:eastAsia="en-AU"/>
          <w14:ligatures w14:val="standardContextual"/>
        </w:rPr>
      </w:pPr>
      <w:hyperlink w:anchor="_Toc193787786" w:history="1">
        <w:r w:rsidRPr="00304797">
          <w:rPr>
            <w:rStyle w:val="Hyperlink"/>
          </w:rPr>
          <w:t>EXECUTIVE SUMMARY</w:t>
        </w:r>
        <w:r>
          <w:rPr>
            <w:webHidden/>
          </w:rPr>
          <w:tab/>
        </w:r>
        <w:r>
          <w:rPr>
            <w:webHidden/>
          </w:rPr>
          <w:fldChar w:fldCharType="begin"/>
        </w:r>
        <w:r>
          <w:rPr>
            <w:webHidden/>
          </w:rPr>
          <w:instrText xml:space="preserve"> PAGEREF _Toc193787786 \h </w:instrText>
        </w:r>
        <w:r>
          <w:rPr>
            <w:webHidden/>
          </w:rPr>
        </w:r>
        <w:r>
          <w:rPr>
            <w:webHidden/>
          </w:rPr>
          <w:fldChar w:fldCharType="separate"/>
        </w:r>
        <w:r w:rsidR="00225DCC">
          <w:rPr>
            <w:webHidden/>
          </w:rPr>
          <w:t>i</w:t>
        </w:r>
        <w:r>
          <w:rPr>
            <w:webHidden/>
          </w:rPr>
          <w:fldChar w:fldCharType="end"/>
        </w:r>
      </w:hyperlink>
    </w:p>
    <w:p w14:paraId="4AF0E880" w14:textId="05C5E2D1"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787" w:history="1">
        <w:r w:rsidRPr="00304797">
          <w:rPr>
            <w:rStyle w:val="Hyperlink"/>
            <w:noProof/>
          </w:rPr>
          <w:t>Introduction</w:t>
        </w:r>
        <w:r>
          <w:rPr>
            <w:noProof/>
            <w:webHidden/>
          </w:rPr>
          <w:tab/>
        </w:r>
        <w:r>
          <w:rPr>
            <w:noProof/>
            <w:webHidden/>
          </w:rPr>
          <w:fldChar w:fldCharType="begin"/>
        </w:r>
        <w:r>
          <w:rPr>
            <w:noProof/>
            <w:webHidden/>
          </w:rPr>
          <w:instrText xml:space="preserve"> PAGEREF _Toc193787787 \h </w:instrText>
        </w:r>
        <w:r>
          <w:rPr>
            <w:noProof/>
            <w:webHidden/>
          </w:rPr>
        </w:r>
        <w:r>
          <w:rPr>
            <w:noProof/>
            <w:webHidden/>
          </w:rPr>
          <w:fldChar w:fldCharType="separate"/>
        </w:r>
        <w:r w:rsidR="00225DCC">
          <w:rPr>
            <w:noProof/>
            <w:webHidden/>
          </w:rPr>
          <w:t>i</w:t>
        </w:r>
        <w:r>
          <w:rPr>
            <w:noProof/>
            <w:webHidden/>
          </w:rPr>
          <w:fldChar w:fldCharType="end"/>
        </w:r>
      </w:hyperlink>
    </w:p>
    <w:p w14:paraId="17145ECE" w14:textId="3F41B8E9"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788" w:history="1">
        <w:r w:rsidRPr="00304797">
          <w:rPr>
            <w:rStyle w:val="Hyperlink"/>
            <w:noProof/>
          </w:rPr>
          <w:t>Findings</w:t>
        </w:r>
        <w:r>
          <w:rPr>
            <w:noProof/>
            <w:webHidden/>
          </w:rPr>
          <w:tab/>
        </w:r>
        <w:r>
          <w:rPr>
            <w:noProof/>
            <w:webHidden/>
          </w:rPr>
          <w:fldChar w:fldCharType="begin"/>
        </w:r>
        <w:r>
          <w:rPr>
            <w:noProof/>
            <w:webHidden/>
          </w:rPr>
          <w:instrText xml:space="preserve"> PAGEREF _Toc193787788 \h </w:instrText>
        </w:r>
        <w:r>
          <w:rPr>
            <w:noProof/>
            <w:webHidden/>
          </w:rPr>
        </w:r>
        <w:r>
          <w:rPr>
            <w:noProof/>
            <w:webHidden/>
          </w:rPr>
          <w:fldChar w:fldCharType="separate"/>
        </w:r>
        <w:r w:rsidR="00225DCC">
          <w:rPr>
            <w:noProof/>
            <w:webHidden/>
          </w:rPr>
          <w:t>i</w:t>
        </w:r>
        <w:r>
          <w:rPr>
            <w:noProof/>
            <w:webHidden/>
          </w:rPr>
          <w:fldChar w:fldCharType="end"/>
        </w:r>
      </w:hyperlink>
    </w:p>
    <w:p w14:paraId="0385B252" w14:textId="0BA3DFF8"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789" w:history="1">
        <w:r w:rsidRPr="00304797">
          <w:rPr>
            <w:rStyle w:val="Hyperlink"/>
            <w:noProof/>
          </w:rPr>
          <w:t>Recommendations</w:t>
        </w:r>
        <w:r>
          <w:rPr>
            <w:noProof/>
            <w:webHidden/>
          </w:rPr>
          <w:tab/>
        </w:r>
        <w:r>
          <w:rPr>
            <w:noProof/>
            <w:webHidden/>
          </w:rPr>
          <w:fldChar w:fldCharType="begin"/>
        </w:r>
        <w:r>
          <w:rPr>
            <w:noProof/>
            <w:webHidden/>
          </w:rPr>
          <w:instrText xml:space="preserve"> PAGEREF _Toc193787789 \h </w:instrText>
        </w:r>
        <w:r>
          <w:rPr>
            <w:noProof/>
            <w:webHidden/>
          </w:rPr>
        </w:r>
        <w:r>
          <w:rPr>
            <w:noProof/>
            <w:webHidden/>
          </w:rPr>
          <w:fldChar w:fldCharType="separate"/>
        </w:r>
        <w:r w:rsidR="00225DCC">
          <w:rPr>
            <w:noProof/>
            <w:webHidden/>
          </w:rPr>
          <w:t>iv</w:t>
        </w:r>
        <w:r>
          <w:rPr>
            <w:noProof/>
            <w:webHidden/>
          </w:rPr>
          <w:fldChar w:fldCharType="end"/>
        </w:r>
      </w:hyperlink>
    </w:p>
    <w:p w14:paraId="3B16B115" w14:textId="65B9976C" w:rsidR="00D52401" w:rsidRDefault="00D52401">
      <w:pPr>
        <w:pStyle w:val="TOC1"/>
        <w:rPr>
          <w:rFonts w:asciiTheme="minorHAnsi" w:eastAsiaTheme="minorEastAsia" w:hAnsiTheme="minorHAnsi" w:cstheme="minorBidi"/>
          <w:b w:val="0"/>
          <w:bCs w:val="0"/>
          <w:kern w:val="2"/>
          <w:sz w:val="24"/>
          <w:szCs w:val="24"/>
          <w:lang w:eastAsia="en-AU"/>
          <w14:ligatures w14:val="standardContextual"/>
        </w:rPr>
      </w:pPr>
      <w:hyperlink w:anchor="_Toc193787790" w:history="1">
        <w:r w:rsidRPr="00304797">
          <w:rPr>
            <w:rStyle w:val="Hyperlink"/>
          </w:rPr>
          <w:t>ACRONYMS LIST</w:t>
        </w:r>
        <w:r>
          <w:rPr>
            <w:webHidden/>
          </w:rPr>
          <w:tab/>
        </w:r>
        <w:r>
          <w:rPr>
            <w:webHidden/>
          </w:rPr>
          <w:fldChar w:fldCharType="begin"/>
        </w:r>
        <w:r>
          <w:rPr>
            <w:webHidden/>
          </w:rPr>
          <w:instrText xml:space="preserve"> PAGEREF _Toc193787790 \h </w:instrText>
        </w:r>
        <w:r>
          <w:rPr>
            <w:webHidden/>
          </w:rPr>
        </w:r>
        <w:r>
          <w:rPr>
            <w:webHidden/>
          </w:rPr>
          <w:fldChar w:fldCharType="separate"/>
        </w:r>
        <w:r w:rsidR="00225DCC">
          <w:rPr>
            <w:webHidden/>
          </w:rPr>
          <w:t>v</w:t>
        </w:r>
        <w:r>
          <w:rPr>
            <w:webHidden/>
          </w:rPr>
          <w:fldChar w:fldCharType="end"/>
        </w:r>
      </w:hyperlink>
    </w:p>
    <w:p w14:paraId="70943C6E" w14:textId="51FEC93C" w:rsidR="00D52401" w:rsidRDefault="00D52401">
      <w:pPr>
        <w:pStyle w:val="TOC1"/>
        <w:rPr>
          <w:rFonts w:asciiTheme="minorHAnsi" w:eastAsiaTheme="minorEastAsia" w:hAnsiTheme="minorHAnsi" w:cstheme="minorBidi"/>
          <w:b w:val="0"/>
          <w:bCs w:val="0"/>
          <w:kern w:val="2"/>
          <w:sz w:val="24"/>
          <w:szCs w:val="24"/>
          <w:lang w:eastAsia="en-AU"/>
          <w14:ligatures w14:val="standardContextual"/>
        </w:rPr>
      </w:pPr>
      <w:hyperlink w:anchor="_Toc193787791" w:history="1">
        <w:r w:rsidRPr="00304797">
          <w:rPr>
            <w:rStyle w:val="Hyperlink"/>
          </w:rPr>
          <w:t>CONTENTS</w:t>
        </w:r>
        <w:r>
          <w:rPr>
            <w:webHidden/>
          </w:rPr>
          <w:tab/>
        </w:r>
        <w:r>
          <w:rPr>
            <w:webHidden/>
          </w:rPr>
          <w:fldChar w:fldCharType="begin"/>
        </w:r>
        <w:r>
          <w:rPr>
            <w:webHidden/>
          </w:rPr>
          <w:instrText xml:space="preserve"> PAGEREF _Toc193787791 \h </w:instrText>
        </w:r>
        <w:r>
          <w:rPr>
            <w:webHidden/>
          </w:rPr>
        </w:r>
        <w:r>
          <w:rPr>
            <w:webHidden/>
          </w:rPr>
          <w:fldChar w:fldCharType="separate"/>
        </w:r>
        <w:r w:rsidR="00225DCC">
          <w:rPr>
            <w:webHidden/>
          </w:rPr>
          <w:t>i</w:t>
        </w:r>
        <w:r>
          <w:rPr>
            <w:webHidden/>
          </w:rPr>
          <w:fldChar w:fldCharType="end"/>
        </w:r>
      </w:hyperlink>
    </w:p>
    <w:p w14:paraId="01DF44F2" w14:textId="23F3396E" w:rsidR="00D52401" w:rsidRDefault="00D52401">
      <w:pPr>
        <w:pStyle w:val="TOC1"/>
        <w:tabs>
          <w:tab w:val="left" w:pos="480"/>
        </w:tabs>
        <w:rPr>
          <w:rFonts w:asciiTheme="minorHAnsi" w:eastAsiaTheme="minorEastAsia" w:hAnsiTheme="minorHAnsi" w:cstheme="minorBidi"/>
          <w:b w:val="0"/>
          <w:bCs w:val="0"/>
          <w:kern w:val="2"/>
          <w:sz w:val="24"/>
          <w:szCs w:val="24"/>
          <w:lang w:eastAsia="en-AU"/>
          <w14:ligatures w14:val="standardContextual"/>
        </w:rPr>
      </w:pPr>
      <w:hyperlink w:anchor="_Toc193787792" w:history="1">
        <w:r w:rsidRPr="00304797">
          <w:rPr>
            <w:rStyle w:val="Hyperlink"/>
          </w:rPr>
          <w:t>1.</w:t>
        </w:r>
        <w:r>
          <w:rPr>
            <w:rFonts w:asciiTheme="minorHAnsi" w:eastAsiaTheme="minorEastAsia" w:hAnsiTheme="minorHAnsi" w:cstheme="minorBidi"/>
            <w:b w:val="0"/>
            <w:bCs w:val="0"/>
            <w:kern w:val="2"/>
            <w:sz w:val="24"/>
            <w:szCs w:val="24"/>
            <w:lang w:eastAsia="en-AU"/>
            <w14:ligatures w14:val="standardContextual"/>
          </w:rPr>
          <w:tab/>
        </w:r>
        <w:r w:rsidRPr="00304797">
          <w:rPr>
            <w:rStyle w:val="Hyperlink"/>
          </w:rPr>
          <w:t>INTRODUCTION</w:t>
        </w:r>
        <w:r>
          <w:rPr>
            <w:webHidden/>
          </w:rPr>
          <w:tab/>
        </w:r>
        <w:r>
          <w:rPr>
            <w:webHidden/>
          </w:rPr>
          <w:fldChar w:fldCharType="begin"/>
        </w:r>
        <w:r>
          <w:rPr>
            <w:webHidden/>
          </w:rPr>
          <w:instrText xml:space="preserve"> PAGEREF _Toc193787792 \h </w:instrText>
        </w:r>
        <w:r>
          <w:rPr>
            <w:webHidden/>
          </w:rPr>
        </w:r>
        <w:r>
          <w:rPr>
            <w:webHidden/>
          </w:rPr>
          <w:fldChar w:fldCharType="separate"/>
        </w:r>
        <w:r w:rsidR="00225DCC">
          <w:rPr>
            <w:webHidden/>
          </w:rPr>
          <w:t>2</w:t>
        </w:r>
        <w:r>
          <w:rPr>
            <w:webHidden/>
          </w:rPr>
          <w:fldChar w:fldCharType="end"/>
        </w:r>
      </w:hyperlink>
    </w:p>
    <w:p w14:paraId="6D64AA7D" w14:textId="1E8A2E29"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793" w:history="1">
        <w:r w:rsidRPr="00304797">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304797">
          <w:rPr>
            <w:rStyle w:val="Hyperlink"/>
            <w:noProof/>
          </w:rPr>
          <w:t>Purpose and Scope</w:t>
        </w:r>
        <w:r>
          <w:rPr>
            <w:noProof/>
            <w:webHidden/>
          </w:rPr>
          <w:tab/>
        </w:r>
        <w:r>
          <w:rPr>
            <w:noProof/>
            <w:webHidden/>
          </w:rPr>
          <w:fldChar w:fldCharType="begin"/>
        </w:r>
        <w:r>
          <w:rPr>
            <w:noProof/>
            <w:webHidden/>
          </w:rPr>
          <w:instrText xml:space="preserve"> PAGEREF _Toc193787793 \h </w:instrText>
        </w:r>
        <w:r>
          <w:rPr>
            <w:noProof/>
            <w:webHidden/>
          </w:rPr>
        </w:r>
        <w:r>
          <w:rPr>
            <w:noProof/>
            <w:webHidden/>
          </w:rPr>
          <w:fldChar w:fldCharType="separate"/>
        </w:r>
        <w:r w:rsidR="00225DCC">
          <w:rPr>
            <w:noProof/>
            <w:webHidden/>
          </w:rPr>
          <w:t>3</w:t>
        </w:r>
        <w:r>
          <w:rPr>
            <w:noProof/>
            <w:webHidden/>
          </w:rPr>
          <w:fldChar w:fldCharType="end"/>
        </w:r>
      </w:hyperlink>
    </w:p>
    <w:p w14:paraId="49ED6E8E" w14:textId="0ED93448"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794" w:history="1">
        <w:r w:rsidRPr="00304797">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304797">
          <w:rPr>
            <w:rStyle w:val="Hyperlink"/>
            <w:noProof/>
          </w:rPr>
          <w:t>Methodology</w:t>
        </w:r>
        <w:r>
          <w:rPr>
            <w:noProof/>
            <w:webHidden/>
          </w:rPr>
          <w:tab/>
        </w:r>
        <w:r>
          <w:rPr>
            <w:noProof/>
            <w:webHidden/>
          </w:rPr>
          <w:fldChar w:fldCharType="begin"/>
        </w:r>
        <w:r>
          <w:rPr>
            <w:noProof/>
            <w:webHidden/>
          </w:rPr>
          <w:instrText xml:space="preserve"> PAGEREF _Toc193787794 \h </w:instrText>
        </w:r>
        <w:r>
          <w:rPr>
            <w:noProof/>
            <w:webHidden/>
          </w:rPr>
        </w:r>
        <w:r>
          <w:rPr>
            <w:noProof/>
            <w:webHidden/>
          </w:rPr>
          <w:fldChar w:fldCharType="separate"/>
        </w:r>
        <w:r w:rsidR="00225DCC">
          <w:rPr>
            <w:noProof/>
            <w:webHidden/>
          </w:rPr>
          <w:t>3</w:t>
        </w:r>
        <w:r>
          <w:rPr>
            <w:noProof/>
            <w:webHidden/>
          </w:rPr>
          <w:fldChar w:fldCharType="end"/>
        </w:r>
      </w:hyperlink>
    </w:p>
    <w:p w14:paraId="34B712C8" w14:textId="3DDEC465"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795" w:history="1">
        <w:r w:rsidRPr="00304797">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304797">
          <w:rPr>
            <w:rStyle w:val="Hyperlink"/>
            <w:noProof/>
          </w:rPr>
          <w:t>Limitations</w:t>
        </w:r>
        <w:r>
          <w:rPr>
            <w:noProof/>
            <w:webHidden/>
          </w:rPr>
          <w:tab/>
        </w:r>
        <w:r>
          <w:rPr>
            <w:noProof/>
            <w:webHidden/>
          </w:rPr>
          <w:fldChar w:fldCharType="begin"/>
        </w:r>
        <w:r>
          <w:rPr>
            <w:noProof/>
            <w:webHidden/>
          </w:rPr>
          <w:instrText xml:space="preserve"> PAGEREF _Toc193787795 \h </w:instrText>
        </w:r>
        <w:r>
          <w:rPr>
            <w:noProof/>
            <w:webHidden/>
          </w:rPr>
        </w:r>
        <w:r>
          <w:rPr>
            <w:noProof/>
            <w:webHidden/>
          </w:rPr>
          <w:fldChar w:fldCharType="separate"/>
        </w:r>
        <w:r w:rsidR="00225DCC">
          <w:rPr>
            <w:noProof/>
            <w:webHidden/>
          </w:rPr>
          <w:t>4</w:t>
        </w:r>
        <w:r>
          <w:rPr>
            <w:noProof/>
            <w:webHidden/>
          </w:rPr>
          <w:fldChar w:fldCharType="end"/>
        </w:r>
      </w:hyperlink>
    </w:p>
    <w:p w14:paraId="6E584A49" w14:textId="6446AC72" w:rsidR="00D52401" w:rsidRDefault="00D52401">
      <w:pPr>
        <w:pStyle w:val="TOC1"/>
        <w:tabs>
          <w:tab w:val="left" w:pos="480"/>
        </w:tabs>
        <w:rPr>
          <w:rFonts w:asciiTheme="minorHAnsi" w:eastAsiaTheme="minorEastAsia" w:hAnsiTheme="minorHAnsi" w:cstheme="minorBidi"/>
          <w:b w:val="0"/>
          <w:bCs w:val="0"/>
          <w:kern w:val="2"/>
          <w:sz w:val="24"/>
          <w:szCs w:val="24"/>
          <w:lang w:eastAsia="en-AU"/>
          <w14:ligatures w14:val="standardContextual"/>
        </w:rPr>
      </w:pPr>
      <w:hyperlink w:anchor="_Toc193787796" w:history="1">
        <w:r w:rsidRPr="00304797">
          <w:rPr>
            <w:rStyle w:val="Hyperlink"/>
          </w:rPr>
          <w:t>2.</w:t>
        </w:r>
        <w:r>
          <w:rPr>
            <w:rFonts w:asciiTheme="minorHAnsi" w:eastAsiaTheme="minorEastAsia" w:hAnsiTheme="minorHAnsi" w:cstheme="minorBidi"/>
            <w:b w:val="0"/>
            <w:bCs w:val="0"/>
            <w:kern w:val="2"/>
            <w:sz w:val="24"/>
            <w:szCs w:val="24"/>
            <w:lang w:eastAsia="en-AU"/>
            <w14:ligatures w14:val="standardContextual"/>
          </w:rPr>
          <w:tab/>
        </w:r>
        <w:r w:rsidRPr="00304797">
          <w:rPr>
            <w:rStyle w:val="Hyperlink"/>
          </w:rPr>
          <w:t>FINDINGS</w:t>
        </w:r>
        <w:r>
          <w:rPr>
            <w:webHidden/>
          </w:rPr>
          <w:tab/>
        </w:r>
        <w:r>
          <w:rPr>
            <w:webHidden/>
          </w:rPr>
          <w:fldChar w:fldCharType="begin"/>
        </w:r>
        <w:r>
          <w:rPr>
            <w:webHidden/>
          </w:rPr>
          <w:instrText xml:space="preserve"> PAGEREF _Toc193787796 \h </w:instrText>
        </w:r>
        <w:r>
          <w:rPr>
            <w:webHidden/>
          </w:rPr>
        </w:r>
        <w:r>
          <w:rPr>
            <w:webHidden/>
          </w:rPr>
          <w:fldChar w:fldCharType="separate"/>
        </w:r>
        <w:r w:rsidR="00225DCC">
          <w:rPr>
            <w:webHidden/>
          </w:rPr>
          <w:t>4</w:t>
        </w:r>
        <w:r>
          <w:rPr>
            <w:webHidden/>
          </w:rPr>
          <w:fldChar w:fldCharType="end"/>
        </w:r>
      </w:hyperlink>
    </w:p>
    <w:p w14:paraId="4C26C53C" w14:textId="240041BE"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797" w:history="1">
        <w:r w:rsidRPr="00304797">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304797">
          <w:rPr>
            <w:rStyle w:val="Hyperlink"/>
            <w:noProof/>
          </w:rPr>
          <w:t>Relevance: Is the intervention doing the right things?</w:t>
        </w:r>
        <w:r>
          <w:rPr>
            <w:noProof/>
            <w:webHidden/>
          </w:rPr>
          <w:tab/>
        </w:r>
        <w:r>
          <w:rPr>
            <w:noProof/>
            <w:webHidden/>
          </w:rPr>
          <w:fldChar w:fldCharType="begin"/>
        </w:r>
        <w:r>
          <w:rPr>
            <w:noProof/>
            <w:webHidden/>
          </w:rPr>
          <w:instrText xml:space="preserve"> PAGEREF _Toc193787797 \h </w:instrText>
        </w:r>
        <w:r>
          <w:rPr>
            <w:noProof/>
            <w:webHidden/>
          </w:rPr>
        </w:r>
        <w:r>
          <w:rPr>
            <w:noProof/>
            <w:webHidden/>
          </w:rPr>
          <w:fldChar w:fldCharType="separate"/>
        </w:r>
        <w:r w:rsidR="00225DCC">
          <w:rPr>
            <w:noProof/>
            <w:webHidden/>
          </w:rPr>
          <w:t>5</w:t>
        </w:r>
        <w:r>
          <w:rPr>
            <w:noProof/>
            <w:webHidden/>
          </w:rPr>
          <w:fldChar w:fldCharType="end"/>
        </w:r>
      </w:hyperlink>
    </w:p>
    <w:p w14:paraId="06696C3C" w14:textId="0C117F8B"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798" w:history="1">
        <w:r w:rsidRPr="00304797">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304797">
          <w:rPr>
            <w:rStyle w:val="Hyperlink"/>
            <w:noProof/>
          </w:rPr>
          <w:t>Coherence: How well does the intervention fit?</w:t>
        </w:r>
        <w:r>
          <w:rPr>
            <w:noProof/>
            <w:webHidden/>
          </w:rPr>
          <w:tab/>
        </w:r>
        <w:r>
          <w:rPr>
            <w:noProof/>
            <w:webHidden/>
          </w:rPr>
          <w:fldChar w:fldCharType="begin"/>
        </w:r>
        <w:r>
          <w:rPr>
            <w:noProof/>
            <w:webHidden/>
          </w:rPr>
          <w:instrText xml:space="preserve"> PAGEREF _Toc193787798 \h </w:instrText>
        </w:r>
        <w:r>
          <w:rPr>
            <w:noProof/>
            <w:webHidden/>
          </w:rPr>
        </w:r>
        <w:r>
          <w:rPr>
            <w:noProof/>
            <w:webHidden/>
          </w:rPr>
          <w:fldChar w:fldCharType="separate"/>
        </w:r>
        <w:r w:rsidR="00225DCC">
          <w:rPr>
            <w:noProof/>
            <w:webHidden/>
          </w:rPr>
          <w:t>13</w:t>
        </w:r>
        <w:r>
          <w:rPr>
            <w:noProof/>
            <w:webHidden/>
          </w:rPr>
          <w:fldChar w:fldCharType="end"/>
        </w:r>
      </w:hyperlink>
    </w:p>
    <w:p w14:paraId="156A00AF" w14:textId="145A561C"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799" w:history="1">
        <w:r w:rsidRPr="00304797">
          <w:rPr>
            <w:rStyle w:val="Hyperlink"/>
            <w:noProof/>
            <w:lang w:val="en-GB"/>
          </w:rPr>
          <w:t>2.3.</w:t>
        </w:r>
        <w:r>
          <w:rPr>
            <w:rFonts w:asciiTheme="minorHAnsi" w:eastAsiaTheme="minorEastAsia" w:hAnsiTheme="minorHAnsi" w:cstheme="minorBidi"/>
            <w:noProof/>
            <w:kern w:val="2"/>
            <w:sz w:val="24"/>
            <w:szCs w:val="24"/>
            <w:lang w:eastAsia="en-AU"/>
            <w14:ligatures w14:val="standardContextual"/>
          </w:rPr>
          <w:tab/>
        </w:r>
        <w:r w:rsidRPr="00304797">
          <w:rPr>
            <w:rStyle w:val="Hyperlink"/>
            <w:noProof/>
            <w:lang w:val="en-GB"/>
          </w:rPr>
          <w:t>Effectiveness: Is the intervention achieving its objectives?</w:t>
        </w:r>
        <w:r>
          <w:rPr>
            <w:noProof/>
            <w:webHidden/>
          </w:rPr>
          <w:tab/>
        </w:r>
        <w:r>
          <w:rPr>
            <w:noProof/>
            <w:webHidden/>
          </w:rPr>
          <w:fldChar w:fldCharType="begin"/>
        </w:r>
        <w:r>
          <w:rPr>
            <w:noProof/>
            <w:webHidden/>
          </w:rPr>
          <w:instrText xml:space="preserve"> PAGEREF _Toc193787799 \h </w:instrText>
        </w:r>
        <w:r>
          <w:rPr>
            <w:noProof/>
            <w:webHidden/>
          </w:rPr>
        </w:r>
        <w:r>
          <w:rPr>
            <w:noProof/>
            <w:webHidden/>
          </w:rPr>
          <w:fldChar w:fldCharType="separate"/>
        </w:r>
        <w:r w:rsidR="00225DCC">
          <w:rPr>
            <w:noProof/>
            <w:webHidden/>
          </w:rPr>
          <w:t>14</w:t>
        </w:r>
        <w:r>
          <w:rPr>
            <w:noProof/>
            <w:webHidden/>
          </w:rPr>
          <w:fldChar w:fldCharType="end"/>
        </w:r>
      </w:hyperlink>
    </w:p>
    <w:p w14:paraId="1EA8E69C" w14:textId="483C8E47"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800" w:history="1">
        <w:r w:rsidRPr="00304797">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304797">
          <w:rPr>
            <w:rStyle w:val="Hyperlink"/>
            <w:noProof/>
          </w:rPr>
          <w:t>Efficiency</w:t>
        </w:r>
        <w:r>
          <w:rPr>
            <w:noProof/>
            <w:webHidden/>
          </w:rPr>
          <w:tab/>
        </w:r>
        <w:r>
          <w:rPr>
            <w:noProof/>
            <w:webHidden/>
          </w:rPr>
          <w:fldChar w:fldCharType="begin"/>
        </w:r>
        <w:r>
          <w:rPr>
            <w:noProof/>
            <w:webHidden/>
          </w:rPr>
          <w:instrText xml:space="preserve"> PAGEREF _Toc193787800 \h </w:instrText>
        </w:r>
        <w:r>
          <w:rPr>
            <w:noProof/>
            <w:webHidden/>
          </w:rPr>
        </w:r>
        <w:r>
          <w:rPr>
            <w:noProof/>
            <w:webHidden/>
          </w:rPr>
          <w:fldChar w:fldCharType="separate"/>
        </w:r>
        <w:r w:rsidR="00225DCC">
          <w:rPr>
            <w:noProof/>
            <w:webHidden/>
          </w:rPr>
          <w:t>22</w:t>
        </w:r>
        <w:r>
          <w:rPr>
            <w:noProof/>
            <w:webHidden/>
          </w:rPr>
          <w:fldChar w:fldCharType="end"/>
        </w:r>
      </w:hyperlink>
    </w:p>
    <w:p w14:paraId="50A3A884" w14:textId="4FDEC587"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801" w:history="1">
        <w:r w:rsidRPr="00304797">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304797">
          <w:rPr>
            <w:rStyle w:val="Hyperlink"/>
            <w:noProof/>
          </w:rPr>
          <w:t>Impact: What difference does the intervention make?</w:t>
        </w:r>
        <w:r>
          <w:rPr>
            <w:noProof/>
            <w:webHidden/>
          </w:rPr>
          <w:tab/>
        </w:r>
        <w:r>
          <w:rPr>
            <w:noProof/>
            <w:webHidden/>
          </w:rPr>
          <w:fldChar w:fldCharType="begin"/>
        </w:r>
        <w:r>
          <w:rPr>
            <w:noProof/>
            <w:webHidden/>
          </w:rPr>
          <w:instrText xml:space="preserve"> PAGEREF _Toc193787801 \h </w:instrText>
        </w:r>
        <w:r>
          <w:rPr>
            <w:noProof/>
            <w:webHidden/>
          </w:rPr>
        </w:r>
        <w:r>
          <w:rPr>
            <w:noProof/>
            <w:webHidden/>
          </w:rPr>
          <w:fldChar w:fldCharType="separate"/>
        </w:r>
        <w:r w:rsidR="00225DCC">
          <w:rPr>
            <w:noProof/>
            <w:webHidden/>
          </w:rPr>
          <w:t>24</w:t>
        </w:r>
        <w:r>
          <w:rPr>
            <w:noProof/>
            <w:webHidden/>
          </w:rPr>
          <w:fldChar w:fldCharType="end"/>
        </w:r>
      </w:hyperlink>
    </w:p>
    <w:p w14:paraId="3184B27C" w14:textId="09CC2686" w:rsidR="00D52401" w:rsidRDefault="00D52401">
      <w:pPr>
        <w:pStyle w:val="TOC2"/>
        <w:rPr>
          <w:rFonts w:asciiTheme="minorHAnsi" w:eastAsiaTheme="minorEastAsia" w:hAnsiTheme="minorHAnsi" w:cstheme="minorBidi"/>
          <w:noProof/>
          <w:kern w:val="2"/>
          <w:sz w:val="24"/>
          <w:szCs w:val="24"/>
          <w:lang w:eastAsia="en-AU"/>
          <w14:ligatures w14:val="standardContextual"/>
        </w:rPr>
      </w:pPr>
      <w:hyperlink w:anchor="_Toc193787802" w:history="1">
        <w:r w:rsidRPr="00304797">
          <w:rPr>
            <w:rStyle w:val="Hyperlink"/>
            <w:noProof/>
          </w:rPr>
          <w:t>2.6.</w:t>
        </w:r>
        <w:r>
          <w:rPr>
            <w:rFonts w:asciiTheme="minorHAnsi" w:eastAsiaTheme="minorEastAsia" w:hAnsiTheme="minorHAnsi" w:cstheme="minorBidi"/>
            <w:noProof/>
            <w:kern w:val="2"/>
            <w:sz w:val="24"/>
            <w:szCs w:val="24"/>
            <w:lang w:eastAsia="en-AU"/>
            <w14:ligatures w14:val="standardContextual"/>
          </w:rPr>
          <w:tab/>
        </w:r>
        <w:r w:rsidRPr="00304797">
          <w:rPr>
            <w:rStyle w:val="Hyperlink"/>
            <w:noProof/>
          </w:rPr>
          <w:t>Sustainability: Will the benefits last?</w:t>
        </w:r>
        <w:r>
          <w:rPr>
            <w:noProof/>
            <w:webHidden/>
          </w:rPr>
          <w:tab/>
        </w:r>
        <w:r>
          <w:rPr>
            <w:noProof/>
            <w:webHidden/>
          </w:rPr>
          <w:fldChar w:fldCharType="begin"/>
        </w:r>
        <w:r>
          <w:rPr>
            <w:noProof/>
            <w:webHidden/>
          </w:rPr>
          <w:instrText xml:space="preserve"> PAGEREF _Toc193787802 \h </w:instrText>
        </w:r>
        <w:r>
          <w:rPr>
            <w:noProof/>
            <w:webHidden/>
          </w:rPr>
        </w:r>
        <w:r>
          <w:rPr>
            <w:noProof/>
            <w:webHidden/>
          </w:rPr>
          <w:fldChar w:fldCharType="separate"/>
        </w:r>
        <w:r w:rsidR="00225DCC">
          <w:rPr>
            <w:noProof/>
            <w:webHidden/>
          </w:rPr>
          <w:t>25</w:t>
        </w:r>
        <w:r>
          <w:rPr>
            <w:noProof/>
            <w:webHidden/>
          </w:rPr>
          <w:fldChar w:fldCharType="end"/>
        </w:r>
      </w:hyperlink>
    </w:p>
    <w:p w14:paraId="4AC0136A" w14:textId="180EA22E" w:rsidR="00D52401" w:rsidRDefault="00D52401">
      <w:pPr>
        <w:pStyle w:val="TOC1"/>
        <w:tabs>
          <w:tab w:val="left" w:pos="480"/>
        </w:tabs>
        <w:rPr>
          <w:rFonts w:asciiTheme="minorHAnsi" w:eastAsiaTheme="minorEastAsia" w:hAnsiTheme="minorHAnsi" w:cstheme="minorBidi"/>
          <w:b w:val="0"/>
          <w:bCs w:val="0"/>
          <w:kern w:val="2"/>
          <w:sz w:val="24"/>
          <w:szCs w:val="24"/>
          <w:lang w:eastAsia="en-AU"/>
          <w14:ligatures w14:val="standardContextual"/>
        </w:rPr>
      </w:pPr>
      <w:hyperlink w:anchor="_Toc193787803" w:history="1">
        <w:r w:rsidRPr="00304797">
          <w:rPr>
            <w:rStyle w:val="Hyperlink"/>
          </w:rPr>
          <w:t>3.</w:t>
        </w:r>
        <w:r>
          <w:rPr>
            <w:rFonts w:asciiTheme="minorHAnsi" w:eastAsiaTheme="minorEastAsia" w:hAnsiTheme="minorHAnsi" w:cstheme="minorBidi"/>
            <w:b w:val="0"/>
            <w:bCs w:val="0"/>
            <w:kern w:val="2"/>
            <w:sz w:val="24"/>
            <w:szCs w:val="24"/>
            <w:lang w:eastAsia="en-AU"/>
            <w14:ligatures w14:val="standardContextual"/>
          </w:rPr>
          <w:tab/>
        </w:r>
        <w:r w:rsidRPr="00304797">
          <w:rPr>
            <w:rStyle w:val="Hyperlink"/>
          </w:rPr>
          <w:t>RECOMMENDATIONS</w:t>
        </w:r>
        <w:r>
          <w:rPr>
            <w:webHidden/>
          </w:rPr>
          <w:tab/>
        </w:r>
        <w:r>
          <w:rPr>
            <w:webHidden/>
          </w:rPr>
          <w:fldChar w:fldCharType="begin"/>
        </w:r>
        <w:r>
          <w:rPr>
            <w:webHidden/>
          </w:rPr>
          <w:instrText xml:space="preserve"> PAGEREF _Toc193787803 \h </w:instrText>
        </w:r>
        <w:r>
          <w:rPr>
            <w:webHidden/>
          </w:rPr>
        </w:r>
        <w:r>
          <w:rPr>
            <w:webHidden/>
          </w:rPr>
          <w:fldChar w:fldCharType="separate"/>
        </w:r>
        <w:r w:rsidR="00225DCC">
          <w:rPr>
            <w:webHidden/>
          </w:rPr>
          <w:t>26</w:t>
        </w:r>
        <w:r>
          <w:rPr>
            <w:webHidden/>
          </w:rPr>
          <w:fldChar w:fldCharType="end"/>
        </w:r>
      </w:hyperlink>
    </w:p>
    <w:p w14:paraId="45B5B794" w14:textId="68D96D1B" w:rsidR="00D52401" w:rsidRDefault="00D52401">
      <w:pPr>
        <w:pStyle w:val="TOC1"/>
        <w:rPr>
          <w:rFonts w:asciiTheme="minorHAnsi" w:eastAsiaTheme="minorEastAsia" w:hAnsiTheme="minorHAnsi" w:cstheme="minorBidi"/>
          <w:b w:val="0"/>
          <w:bCs w:val="0"/>
          <w:kern w:val="2"/>
          <w:sz w:val="24"/>
          <w:szCs w:val="24"/>
          <w:lang w:eastAsia="en-AU"/>
          <w14:ligatures w14:val="standardContextual"/>
        </w:rPr>
      </w:pPr>
      <w:hyperlink w:anchor="_Toc193787804" w:history="1">
        <w:r w:rsidRPr="00304797">
          <w:rPr>
            <w:rStyle w:val="Hyperlink"/>
            <w:rFonts w:cs="Times New Roman (Body CS)"/>
          </w:rPr>
          <w:t>Annex 1 – Evaluation Questions</w:t>
        </w:r>
        <w:r>
          <w:rPr>
            <w:webHidden/>
          </w:rPr>
          <w:tab/>
        </w:r>
        <w:r>
          <w:rPr>
            <w:webHidden/>
          </w:rPr>
          <w:fldChar w:fldCharType="begin"/>
        </w:r>
        <w:r>
          <w:rPr>
            <w:webHidden/>
          </w:rPr>
          <w:instrText xml:space="preserve"> PAGEREF _Toc193787804 \h </w:instrText>
        </w:r>
        <w:r>
          <w:rPr>
            <w:webHidden/>
          </w:rPr>
        </w:r>
        <w:r>
          <w:rPr>
            <w:webHidden/>
          </w:rPr>
          <w:fldChar w:fldCharType="separate"/>
        </w:r>
        <w:r w:rsidR="00225DCC">
          <w:rPr>
            <w:webHidden/>
          </w:rPr>
          <w:t>28</w:t>
        </w:r>
        <w:r>
          <w:rPr>
            <w:webHidden/>
          </w:rPr>
          <w:fldChar w:fldCharType="end"/>
        </w:r>
      </w:hyperlink>
    </w:p>
    <w:p w14:paraId="67507C15" w14:textId="2324F68A" w:rsidR="00D52401" w:rsidRDefault="00D52401">
      <w:pPr>
        <w:pStyle w:val="TOC1"/>
        <w:rPr>
          <w:rFonts w:asciiTheme="minorHAnsi" w:eastAsiaTheme="minorEastAsia" w:hAnsiTheme="minorHAnsi" w:cstheme="minorBidi"/>
          <w:b w:val="0"/>
          <w:bCs w:val="0"/>
          <w:kern w:val="2"/>
          <w:sz w:val="24"/>
          <w:szCs w:val="24"/>
          <w:lang w:eastAsia="en-AU"/>
          <w14:ligatures w14:val="standardContextual"/>
        </w:rPr>
      </w:pPr>
      <w:hyperlink w:anchor="_Toc193787805" w:history="1">
        <w:r w:rsidRPr="00304797">
          <w:rPr>
            <w:rStyle w:val="Hyperlink"/>
            <w:rFonts w:cs="Times New Roman (Body CS)"/>
          </w:rPr>
          <w:t>Annex 2 – Stakeholder Consultations</w:t>
        </w:r>
        <w:r>
          <w:rPr>
            <w:webHidden/>
          </w:rPr>
          <w:tab/>
        </w:r>
        <w:r>
          <w:rPr>
            <w:webHidden/>
          </w:rPr>
          <w:fldChar w:fldCharType="begin"/>
        </w:r>
        <w:r>
          <w:rPr>
            <w:webHidden/>
          </w:rPr>
          <w:instrText xml:space="preserve"> PAGEREF _Toc193787805 \h </w:instrText>
        </w:r>
        <w:r>
          <w:rPr>
            <w:webHidden/>
          </w:rPr>
        </w:r>
        <w:r>
          <w:rPr>
            <w:webHidden/>
          </w:rPr>
          <w:fldChar w:fldCharType="separate"/>
        </w:r>
        <w:r w:rsidR="00225DCC">
          <w:rPr>
            <w:webHidden/>
          </w:rPr>
          <w:t>30</w:t>
        </w:r>
        <w:r>
          <w:rPr>
            <w:webHidden/>
          </w:rPr>
          <w:fldChar w:fldCharType="end"/>
        </w:r>
      </w:hyperlink>
    </w:p>
    <w:p w14:paraId="15B5313C" w14:textId="59F0EB71" w:rsidR="00D52401" w:rsidRDefault="00D52401">
      <w:pPr>
        <w:pStyle w:val="TOC1"/>
        <w:rPr>
          <w:rFonts w:asciiTheme="minorHAnsi" w:eastAsiaTheme="minorEastAsia" w:hAnsiTheme="minorHAnsi" w:cstheme="minorBidi"/>
          <w:b w:val="0"/>
          <w:bCs w:val="0"/>
          <w:kern w:val="2"/>
          <w:sz w:val="24"/>
          <w:szCs w:val="24"/>
          <w:lang w:eastAsia="en-AU"/>
          <w14:ligatures w14:val="standardContextual"/>
        </w:rPr>
      </w:pPr>
      <w:hyperlink w:anchor="_Toc193787806" w:history="1">
        <w:r w:rsidRPr="00304797">
          <w:rPr>
            <w:rStyle w:val="Hyperlink"/>
          </w:rPr>
          <w:t>Annex 3 – List of Documents</w:t>
        </w:r>
        <w:r>
          <w:rPr>
            <w:webHidden/>
          </w:rPr>
          <w:tab/>
        </w:r>
        <w:r>
          <w:rPr>
            <w:webHidden/>
          </w:rPr>
          <w:fldChar w:fldCharType="begin"/>
        </w:r>
        <w:r>
          <w:rPr>
            <w:webHidden/>
          </w:rPr>
          <w:instrText xml:space="preserve"> PAGEREF _Toc193787806 \h </w:instrText>
        </w:r>
        <w:r>
          <w:rPr>
            <w:webHidden/>
          </w:rPr>
        </w:r>
        <w:r>
          <w:rPr>
            <w:webHidden/>
          </w:rPr>
          <w:fldChar w:fldCharType="separate"/>
        </w:r>
        <w:r w:rsidR="00225DCC">
          <w:rPr>
            <w:webHidden/>
          </w:rPr>
          <w:t>31</w:t>
        </w:r>
        <w:r>
          <w:rPr>
            <w:webHidden/>
          </w:rPr>
          <w:fldChar w:fldCharType="end"/>
        </w:r>
      </w:hyperlink>
    </w:p>
    <w:p w14:paraId="632E8B15" w14:textId="32665B58" w:rsidR="00D52401" w:rsidRDefault="00D52401">
      <w:pPr>
        <w:pStyle w:val="TOC1"/>
        <w:rPr>
          <w:rFonts w:asciiTheme="minorHAnsi" w:eastAsiaTheme="minorEastAsia" w:hAnsiTheme="minorHAnsi" w:cstheme="minorBidi"/>
          <w:b w:val="0"/>
          <w:bCs w:val="0"/>
          <w:kern w:val="2"/>
          <w:sz w:val="24"/>
          <w:szCs w:val="24"/>
          <w:lang w:eastAsia="en-AU"/>
          <w14:ligatures w14:val="standardContextual"/>
        </w:rPr>
      </w:pPr>
      <w:hyperlink w:anchor="_Toc193787807" w:history="1">
        <w:r w:rsidRPr="00304797">
          <w:rPr>
            <w:rStyle w:val="Hyperlink"/>
          </w:rPr>
          <w:t>Annex 4 – Recommended Partnership Modality</w:t>
        </w:r>
        <w:r>
          <w:rPr>
            <w:webHidden/>
          </w:rPr>
          <w:tab/>
        </w:r>
        <w:r>
          <w:rPr>
            <w:webHidden/>
          </w:rPr>
          <w:fldChar w:fldCharType="begin"/>
        </w:r>
        <w:r>
          <w:rPr>
            <w:webHidden/>
          </w:rPr>
          <w:instrText xml:space="preserve"> PAGEREF _Toc193787807 \h </w:instrText>
        </w:r>
        <w:r>
          <w:rPr>
            <w:webHidden/>
          </w:rPr>
        </w:r>
        <w:r>
          <w:rPr>
            <w:webHidden/>
          </w:rPr>
          <w:fldChar w:fldCharType="separate"/>
        </w:r>
        <w:r w:rsidR="00225DCC">
          <w:rPr>
            <w:webHidden/>
          </w:rPr>
          <w:t>33</w:t>
        </w:r>
        <w:r>
          <w:rPr>
            <w:webHidden/>
          </w:rPr>
          <w:fldChar w:fldCharType="end"/>
        </w:r>
      </w:hyperlink>
    </w:p>
    <w:p w14:paraId="37476BF2" w14:textId="58E2961D" w:rsidR="00D52401" w:rsidRDefault="00D52401">
      <w:pPr>
        <w:pStyle w:val="TOC1"/>
        <w:rPr>
          <w:rFonts w:asciiTheme="minorHAnsi" w:eastAsiaTheme="minorEastAsia" w:hAnsiTheme="minorHAnsi" w:cstheme="minorBidi"/>
          <w:b w:val="0"/>
          <w:bCs w:val="0"/>
          <w:kern w:val="2"/>
          <w:sz w:val="24"/>
          <w:szCs w:val="24"/>
          <w:lang w:eastAsia="en-AU"/>
          <w14:ligatures w14:val="standardContextual"/>
        </w:rPr>
      </w:pPr>
      <w:hyperlink w:anchor="_Toc193787811" w:history="1">
        <w:r w:rsidRPr="00304797">
          <w:rPr>
            <w:rStyle w:val="Hyperlink"/>
          </w:rPr>
          <w:t>Annex 5 – Partnership Health Check Guide</w:t>
        </w:r>
        <w:r>
          <w:rPr>
            <w:webHidden/>
          </w:rPr>
          <w:tab/>
        </w:r>
        <w:r>
          <w:rPr>
            <w:webHidden/>
          </w:rPr>
          <w:fldChar w:fldCharType="begin"/>
        </w:r>
        <w:r>
          <w:rPr>
            <w:webHidden/>
          </w:rPr>
          <w:instrText xml:space="preserve"> PAGEREF _Toc193787811 \h </w:instrText>
        </w:r>
        <w:r>
          <w:rPr>
            <w:webHidden/>
          </w:rPr>
        </w:r>
        <w:r>
          <w:rPr>
            <w:webHidden/>
          </w:rPr>
          <w:fldChar w:fldCharType="separate"/>
        </w:r>
        <w:r w:rsidR="00225DCC">
          <w:rPr>
            <w:webHidden/>
          </w:rPr>
          <w:t>41</w:t>
        </w:r>
        <w:r>
          <w:rPr>
            <w:webHidden/>
          </w:rPr>
          <w:fldChar w:fldCharType="end"/>
        </w:r>
      </w:hyperlink>
    </w:p>
    <w:p w14:paraId="58B51324" w14:textId="1D195CBA" w:rsidR="00A7462A" w:rsidRPr="004F76C3" w:rsidRDefault="005C3028" w:rsidP="000117E1">
      <w:pPr>
        <w:rPr>
          <w:b/>
          <w:bCs/>
        </w:rPr>
      </w:pPr>
      <w:r w:rsidRPr="004F76C3">
        <w:fldChar w:fldCharType="end"/>
      </w:r>
      <w:bookmarkStart w:id="13" w:name="_Toc520113646"/>
      <w:bookmarkStart w:id="14" w:name="_Toc520113936"/>
    </w:p>
    <w:p w14:paraId="1630C5B2" w14:textId="77777777" w:rsidR="00DF0AAE" w:rsidRPr="004F76C3" w:rsidRDefault="00DF0AAE" w:rsidP="00370438">
      <w:pPr>
        <w:sectPr w:rsidR="00DF0AAE" w:rsidRPr="004F76C3" w:rsidSect="002F081F">
          <w:footerReference w:type="default" r:id="rId15"/>
          <w:pgSz w:w="11900" w:h="16840"/>
          <w:pgMar w:top="1418" w:right="1440" w:bottom="1440" w:left="1440" w:header="709" w:footer="709" w:gutter="0"/>
          <w:pgNumType w:fmt="lowerRoman" w:start="1"/>
          <w:cols w:space="708"/>
          <w:docGrid w:linePitch="360"/>
        </w:sectPr>
      </w:pPr>
    </w:p>
    <w:p w14:paraId="3F114772" w14:textId="297B8A41" w:rsidR="000117E1" w:rsidRPr="004F76C3" w:rsidRDefault="004D6417" w:rsidP="68D6E28B">
      <w:pPr>
        <w:pStyle w:val="Heading1"/>
      </w:pPr>
      <w:bookmarkStart w:id="15" w:name="_Toc156506657"/>
      <w:bookmarkStart w:id="16" w:name="_Toc193787792"/>
      <w:r w:rsidRPr="004F76C3">
        <w:lastRenderedPageBreak/>
        <w:t>INTRODUCTION</w:t>
      </w:r>
      <w:bookmarkEnd w:id="15"/>
      <w:bookmarkEnd w:id="16"/>
      <w:r w:rsidR="009D52E9" w:rsidRPr="004F76C3">
        <w:t xml:space="preserve"> </w:t>
      </w:r>
    </w:p>
    <w:p w14:paraId="177325EB" w14:textId="54CD2C01" w:rsidR="00DD4D0E" w:rsidRPr="004F76C3" w:rsidRDefault="643D5174" w:rsidP="05839300">
      <w:pPr>
        <w:rPr>
          <w:rFonts w:ascii="Calibri Light" w:eastAsia="Calibri Light" w:hAnsi="Calibri Light" w:cs="Calibri Light"/>
        </w:rPr>
      </w:pPr>
      <w:r w:rsidRPr="004F76C3">
        <w:rPr>
          <w:rFonts w:ascii="Calibri Light" w:eastAsia="Calibri Light" w:hAnsi="Calibri Light" w:cs="Calibri Light"/>
        </w:rPr>
        <w:t xml:space="preserve">The Secretariat of the Pacific Regional Environment Program (SPREP) is the Pacific regional organisation mandated to lead on environmental and climate change issues. SPREP is a treaty-based organisation with strong buy-in and ownership, particularly from its Pacific </w:t>
      </w:r>
      <w:r w:rsidR="0AC18BA4" w:rsidRPr="004F76C3">
        <w:rPr>
          <w:rFonts w:ascii="Calibri Light" w:eastAsia="Calibri Light" w:hAnsi="Calibri Light" w:cs="Calibri Light"/>
        </w:rPr>
        <w:t>i</w:t>
      </w:r>
      <w:r w:rsidRPr="004F76C3">
        <w:rPr>
          <w:rFonts w:ascii="Calibri Light" w:eastAsia="Calibri Light" w:hAnsi="Calibri Light" w:cs="Calibri Light"/>
        </w:rPr>
        <w:t>sland members. Australia is a founding member of SPREP, since its formal establishment in 1993 and is a signatory to the SPREP Agreement (1993)</w:t>
      </w:r>
      <w:r w:rsidR="393313A3" w:rsidRPr="004F76C3">
        <w:rPr>
          <w:rFonts w:ascii="Calibri Light" w:eastAsia="Calibri Light" w:hAnsi="Calibri Light" w:cs="Calibri Light"/>
        </w:rPr>
        <w:t xml:space="preserve">. </w:t>
      </w:r>
      <w:r w:rsidR="5A20D242" w:rsidRPr="004F76C3">
        <w:rPr>
          <w:rFonts w:ascii="Calibri Light" w:eastAsia="Calibri Light" w:hAnsi="Calibri Light" w:cs="Calibri Light"/>
        </w:rPr>
        <w:t xml:space="preserve">The Government of Australia and SPREP Partnership Agreement (2021 to 2031) was signed by the Minister for International Development (MIDP) and applies to all GoA development activities with SPREP in the Pacific. </w:t>
      </w:r>
    </w:p>
    <w:p w14:paraId="485ED532" w14:textId="2FC8CD8D" w:rsidR="419B12C3" w:rsidRPr="004F76C3" w:rsidRDefault="313BA00C" w:rsidP="05839300">
      <w:pPr>
        <w:rPr>
          <w:rFonts w:ascii="Calibri Light" w:eastAsia="Calibri Light" w:hAnsi="Calibri Light" w:cs="Calibri Light"/>
        </w:rPr>
      </w:pPr>
      <w:r w:rsidRPr="004F76C3">
        <w:rPr>
          <w:rFonts w:ascii="Calibri Light" w:eastAsia="Calibri Light" w:hAnsi="Calibri Light" w:cs="Calibri Light"/>
        </w:rPr>
        <w:t xml:space="preserve">GoA engagement with SPREP is shared between </w:t>
      </w:r>
      <w:r w:rsidR="5D553834" w:rsidRPr="004F76C3">
        <w:rPr>
          <w:rFonts w:ascii="Calibri Light" w:eastAsia="Calibri Light" w:hAnsi="Calibri Light" w:cs="Calibri Light"/>
        </w:rPr>
        <w:t>Australia’s Department of Foreign Affairs and Trade (DFAT) and Australian Government Department of Climate Change, Energy, Environment and Water (DCCEEW).</w:t>
      </w:r>
      <w:r w:rsidR="7B72C5C9" w:rsidRPr="004F76C3">
        <w:rPr>
          <w:rFonts w:ascii="Calibri Light" w:eastAsia="Calibri Light" w:hAnsi="Calibri Light" w:cs="Calibri Light"/>
        </w:rPr>
        <w:t xml:space="preserve"> DFAT has responsibility for the overall management of the Partnership on behalf of the GoA and DCCEEW acts as the Focal Point for </w:t>
      </w:r>
      <w:r w:rsidR="5B3ADC33" w:rsidRPr="004F76C3">
        <w:rPr>
          <w:rFonts w:ascii="Calibri Light" w:eastAsia="Calibri Light" w:hAnsi="Calibri Light" w:cs="Calibri Light"/>
        </w:rPr>
        <w:t xml:space="preserve">Australia’s membership to SPREP. </w:t>
      </w:r>
      <w:r w:rsidR="083C6FD7" w:rsidRPr="004F76C3">
        <w:rPr>
          <w:rFonts w:ascii="Calibri Light" w:eastAsia="Calibri Light" w:hAnsi="Calibri Light" w:cs="Calibri Light"/>
        </w:rPr>
        <w:t>E</w:t>
      </w:r>
      <w:r w:rsidR="54D9960D" w:rsidRPr="004F76C3">
        <w:rPr>
          <w:rFonts w:ascii="Calibri Light" w:eastAsia="Calibri Light" w:hAnsi="Calibri Light" w:cs="Calibri Light"/>
        </w:rPr>
        <w:t xml:space="preserve">ngagement with SPREP is consistent with the Australian Government’s support for regional architecture and partnership with other </w:t>
      </w:r>
      <w:r w:rsidR="007B074F" w:rsidRPr="004F76C3">
        <w:rPr>
          <w:rFonts w:ascii="Calibri Light" w:eastAsia="Calibri" w:hAnsi="Calibri Light" w:cs="Calibri Light"/>
        </w:rPr>
        <w:t>Council of Regional Organisations of the Pacific</w:t>
      </w:r>
      <w:r w:rsidR="007B074F" w:rsidRPr="004F76C3">
        <w:rPr>
          <w:rFonts w:ascii="Calibri Light" w:eastAsia="Calibri Light" w:hAnsi="Calibri Light" w:cs="Calibri Light"/>
        </w:rPr>
        <w:t xml:space="preserve"> </w:t>
      </w:r>
      <w:r w:rsidR="007B074F">
        <w:rPr>
          <w:rFonts w:ascii="Calibri Light" w:eastAsia="Calibri Light" w:hAnsi="Calibri Light" w:cs="Calibri Light"/>
        </w:rPr>
        <w:t>(</w:t>
      </w:r>
      <w:r w:rsidR="54D9960D" w:rsidRPr="004F76C3">
        <w:rPr>
          <w:rFonts w:ascii="Calibri Light" w:eastAsia="Calibri Light" w:hAnsi="Calibri Light" w:cs="Calibri Light"/>
        </w:rPr>
        <w:t>CROP</w:t>
      </w:r>
      <w:r w:rsidR="007B074F">
        <w:rPr>
          <w:rFonts w:ascii="Calibri Light" w:eastAsia="Calibri Light" w:hAnsi="Calibri Light" w:cs="Calibri Light"/>
        </w:rPr>
        <w:t>)</w:t>
      </w:r>
      <w:r w:rsidR="54D9960D" w:rsidRPr="004F76C3">
        <w:rPr>
          <w:rFonts w:ascii="Calibri Light" w:eastAsia="Calibri Light" w:hAnsi="Calibri Light" w:cs="Calibri Light"/>
        </w:rPr>
        <w:t xml:space="preserve"> agencies such as </w:t>
      </w:r>
      <w:r w:rsidR="53D72263" w:rsidRPr="004F76C3">
        <w:rPr>
          <w:rFonts w:ascii="Calibri Light" w:eastAsia="Calibri Light" w:hAnsi="Calibri Light" w:cs="Calibri Light"/>
        </w:rPr>
        <w:t>t</w:t>
      </w:r>
      <w:r w:rsidR="54D9960D" w:rsidRPr="004F76C3">
        <w:rPr>
          <w:rFonts w:ascii="Calibri Light" w:eastAsia="Calibri Light" w:hAnsi="Calibri Light" w:cs="Calibri Light"/>
        </w:rPr>
        <w:t>he Pacific Community (SPC)</w:t>
      </w:r>
      <w:r w:rsidR="53D72263" w:rsidRPr="004F76C3">
        <w:rPr>
          <w:rFonts w:ascii="Calibri Light" w:eastAsia="Calibri Light" w:hAnsi="Calibri Light" w:cs="Calibri Light"/>
        </w:rPr>
        <w:t xml:space="preserve"> and the </w:t>
      </w:r>
      <w:r w:rsidR="67F118BD" w:rsidRPr="004F76C3">
        <w:rPr>
          <w:rFonts w:ascii="Calibri Light" w:eastAsia="Calibri Light" w:hAnsi="Calibri Light" w:cs="Calibri Light"/>
        </w:rPr>
        <w:t>Pacific Islands Forum Secretariat (PIFS)</w:t>
      </w:r>
      <w:r w:rsidR="54D9960D" w:rsidRPr="004F76C3">
        <w:rPr>
          <w:rFonts w:ascii="Calibri Light" w:eastAsia="Calibri Light" w:hAnsi="Calibri Light" w:cs="Calibri Light"/>
        </w:rPr>
        <w:t xml:space="preserve">. </w:t>
      </w:r>
    </w:p>
    <w:p w14:paraId="0B8D1FF1" w14:textId="7C9EAD39" w:rsidR="419B12C3" w:rsidRPr="004F76C3" w:rsidRDefault="00746638" w:rsidP="68D6E28B">
      <w:r w:rsidRPr="004F76C3">
        <w:rPr>
          <w:rFonts w:ascii="Calibri Light" w:eastAsia="Calibri Light" w:hAnsi="Calibri Light" w:cs="Calibri Light"/>
        </w:rPr>
        <w:t>GoA</w:t>
      </w:r>
      <w:r w:rsidR="419B12C3" w:rsidRPr="004F76C3">
        <w:rPr>
          <w:rFonts w:ascii="Calibri Light" w:eastAsia="Calibri Light" w:hAnsi="Calibri Light" w:cs="Calibri Light"/>
        </w:rPr>
        <w:t xml:space="preserve"> supports SPREP through core funding as well as grant funding for programs</w:t>
      </w:r>
      <w:r w:rsidR="00812A89" w:rsidRPr="004F76C3">
        <w:rPr>
          <w:rFonts w:ascii="Calibri Light" w:eastAsia="Calibri Light" w:hAnsi="Calibri Light" w:cs="Calibri Light"/>
        </w:rPr>
        <w:t xml:space="preserve">. Key features </w:t>
      </w:r>
      <w:r w:rsidR="00584F76" w:rsidRPr="004F76C3">
        <w:rPr>
          <w:rFonts w:ascii="Calibri Light" w:eastAsia="Calibri Light" w:hAnsi="Calibri Light" w:cs="Calibri Light"/>
        </w:rPr>
        <w:t>include</w:t>
      </w:r>
      <w:r w:rsidR="007F2C8D" w:rsidRPr="004F76C3">
        <w:rPr>
          <w:rFonts w:ascii="Calibri Light" w:eastAsia="Calibri Light" w:hAnsi="Calibri Light" w:cs="Calibri Light"/>
        </w:rPr>
        <w:t>:</w:t>
      </w:r>
    </w:p>
    <w:p w14:paraId="0A5614BA" w14:textId="3B2F9AE8" w:rsidR="419B12C3" w:rsidRPr="004F76C3" w:rsidRDefault="419B12C3" w:rsidP="00A0411A">
      <w:pPr>
        <w:pStyle w:val="ListParagraph"/>
        <w:numPr>
          <w:ilvl w:val="0"/>
          <w:numId w:val="1"/>
        </w:numPr>
        <w:spacing w:after="0"/>
        <w:rPr>
          <w:rFonts w:ascii="Calibri Light" w:eastAsia="Calibri Light" w:hAnsi="Calibri Light" w:cs="Calibri Light"/>
        </w:rPr>
      </w:pPr>
      <w:r w:rsidRPr="004F76C3">
        <w:rPr>
          <w:rFonts w:ascii="Calibri Light" w:eastAsia="Calibri Light" w:hAnsi="Calibri Light" w:cs="Calibri Light"/>
        </w:rPr>
        <w:t xml:space="preserve">The Partnership is supported by the current Grant Arrangement 76930/1 2021-2025, which is an investment of AUD 17.2 million in core funding that is flexible and non-conditional. </w:t>
      </w:r>
    </w:p>
    <w:p w14:paraId="799DF6DB" w14:textId="1D3B5668" w:rsidR="419B12C3" w:rsidRPr="004F76C3" w:rsidRDefault="419B12C3" w:rsidP="00A0411A">
      <w:pPr>
        <w:pStyle w:val="ListParagraph"/>
        <w:numPr>
          <w:ilvl w:val="0"/>
          <w:numId w:val="1"/>
        </w:numPr>
        <w:spacing w:after="0"/>
        <w:rPr>
          <w:rFonts w:ascii="Calibri Light" w:eastAsia="Calibri Light" w:hAnsi="Calibri Light" w:cs="Calibri Light"/>
        </w:rPr>
      </w:pPr>
      <w:r w:rsidRPr="004F76C3">
        <w:rPr>
          <w:rFonts w:ascii="Calibri Light" w:eastAsia="Calibri Light" w:hAnsi="Calibri Light" w:cs="Calibri Light"/>
        </w:rPr>
        <w:t xml:space="preserve">The Partnership includes an agreed performance management framework which will inform future partnership arrangements up to AUD 4.3 million (&gt;2031). </w:t>
      </w:r>
    </w:p>
    <w:p w14:paraId="1CB6DD71" w14:textId="3FF9E40A" w:rsidR="419B12C3" w:rsidRPr="004F76C3" w:rsidRDefault="419B12C3" w:rsidP="00A0411A">
      <w:pPr>
        <w:pStyle w:val="ListParagraph"/>
        <w:numPr>
          <w:ilvl w:val="0"/>
          <w:numId w:val="1"/>
        </w:numPr>
        <w:spacing w:after="0"/>
        <w:rPr>
          <w:rFonts w:ascii="Calibri Light" w:eastAsia="Calibri Light" w:hAnsi="Calibri Light" w:cs="Calibri Light"/>
        </w:rPr>
      </w:pPr>
      <w:r w:rsidRPr="004F76C3">
        <w:rPr>
          <w:rFonts w:ascii="Calibri Light" w:eastAsia="Calibri Light" w:hAnsi="Calibri Light" w:cs="Calibri Light"/>
        </w:rPr>
        <w:t>As a member of SPREP, Australia is obliged to pay membership fees, and this is included in the core funding arrangement (USD 222,127/year)</w:t>
      </w:r>
      <w:r w:rsidR="00DD1315" w:rsidRPr="004F76C3">
        <w:rPr>
          <w:rFonts w:ascii="Calibri Light" w:eastAsia="Calibri Light" w:hAnsi="Calibri Light" w:cs="Calibri Light"/>
        </w:rPr>
        <w:t>.</w:t>
      </w:r>
    </w:p>
    <w:p w14:paraId="18197874" w14:textId="68D6A725" w:rsidR="419B12C3" w:rsidRPr="004F76C3" w:rsidRDefault="419B12C3" w:rsidP="00A0411A">
      <w:pPr>
        <w:pStyle w:val="ListParagraph"/>
        <w:numPr>
          <w:ilvl w:val="0"/>
          <w:numId w:val="1"/>
        </w:numPr>
        <w:spacing w:after="0"/>
        <w:rPr>
          <w:rFonts w:ascii="Calibri Light" w:eastAsia="Calibri Light" w:hAnsi="Calibri Light" w:cs="Calibri Light"/>
        </w:rPr>
      </w:pPr>
      <w:r w:rsidRPr="004F76C3">
        <w:rPr>
          <w:rFonts w:ascii="Calibri Light" w:eastAsia="Calibri Light" w:hAnsi="Calibri Light" w:cs="Calibri Light"/>
        </w:rPr>
        <w:t>In 2019 core funding was increased from AUD 4 million/year to AUD 4.3 million/year to strengthen monitoring and evaluation, and gender and social inclusion mainstreaming across SPREP.</w:t>
      </w:r>
      <w:r w:rsidR="0D591975" w:rsidRPr="004F76C3">
        <w:rPr>
          <w:rFonts w:ascii="Calibri Light" w:eastAsia="Calibri Light" w:hAnsi="Calibri Light" w:cs="Calibri Light"/>
        </w:rPr>
        <w:t xml:space="preserve"> </w:t>
      </w:r>
    </w:p>
    <w:p w14:paraId="1EB3CD17" w14:textId="2851AD70" w:rsidR="68D6E28B" w:rsidRPr="004F76C3" w:rsidRDefault="68D6E28B" w:rsidP="68D6E28B">
      <w:pPr>
        <w:spacing w:after="0"/>
        <w:rPr>
          <w:rFonts w:ascii="Calibri Light" w:eastAsia="Calibri Light" w:hAnsi="Calibri Light" w:cs="Calibri Light"/>
        </w:rPr>
      </w:pPr>
    </w:p>
    <w:p w14:paraId="19A21126" w14:textId="535F79DB" w:rsidR="419B12C3" w:rsidRPr="004F76C3" w:rsidRDefault="643D5174" w:rsidP="05839300">
      <w:pPr>
        <w:rPr>
          <w:rFonts w:ascii="Calibri Light" w:eastAsia="Calibri Light" w:hAnsi="Calibri Light" w:cs="Calibri Light"/>
        </w:rPr>
      </w:pPr>
      <w:r w:rsidRPr="004F76C3">
        <w:rPr>
          <w:rFonts w:ascii="Calibri Light" w:eastAsia="Calibri Light" w:hAnsi="Calibri Light" w:cs="Calibri Light"/>
        </w:rPr>
        <w:t xml:space="preserve">The Partnership brings together the comparative advantages of GoA as a key member and financing partner and SPREP as a Pacific-owned and managed specialist technical and scientific organisation with acknowledged expertise in advancing regional development in the Pacific. The agreement aims to change the nature of the relationship between the two parties to a partnership </w:t>
      </w:r>
      <w:r w:rsidR="2BDC6864" w:rsidRPr="004F76C3">
        <w:rPr>
          <w:rFonts w:ascii="Calibri Light" w:eastAsia="Calibri Light" w:hAnsi="Calibri Light" w:cs="Calibri Light"/>
        </w:rPr>
        <w:t xml:space="preserve">underpinned by a shared vision and a set of principles </w:t>
      </w:r>
      <w:r w:rsidRPr="004F76C3">
        <w:rPr>
          <w:rFonts w:ascii="Calibri Light" w:eastAsia="Calibri Light" w:hAnsi="Calibri Light" w:cs="Calibri Light"/>
        </w:rPr>
        <w:t xml:space="preserve">that </w:t>
      </w:r>
      <w:r w:rsidR="2BDC6864" w:rsidRPr="004F76C3">
        <w:rPr>
          <w:rFonts w:ascii="Calibri Light" w:eastAsia="Calibri Light" w:hAnsi="Calibri Light" w:cs="Calibri Light"/>
        </w:rPr>
        <w:t xml:space="preserve">seeks to </w:t>
      </w:r>
      <w:r w:rsidRPr="004F76C3">
        <w:rPr>
          <w:rFonts w:ascii="Calibri Light" w:eastAsia="Calibri Light" w:hAnsi="Calibri Light" w:cs="Calibri Light"/>
        </w:rPr>
        <w:t>enable reform and organisational development within SPREP and optimises the potential for effective regional development.</w:t>
      </w:r>
    </w:p>
    <w:p w14:paraId="1FDA265E" w14:textId="73CD8C15" w:rsidR="419B12C3" w:rsidRPr="004F76C3" w:rsidRDefault="48BE5271" w:rsidP="05839300">
      <w:pPr>
        <w:rPr>
          <w:rFonts w:ascii="Calibri Light" w:eastAsia="Calibri Light" w:hAnsi="Calibri Light" w:cs="Calibri Light"/>
        </w:rPr>
      </w:pPr>
      <w:r w:rsidRPr="004F76C3">
        <w:rPr>
          <w:rFonts w:ascii="Calibri Light" w:eastAsia="Calibri Light" w:hAnsi="Calibri Light" w:cs="Calibri Light"/>
        </w:rPr>
        <w:t>Implementation of the Partnership is</w:t>
      </w:r>
      <w:r w:rsidR="2E2A5A5B" w:rsidRPr="004F76C3">
        <w:rPr>
          <w:rFonts w:ascii="Calibri Light" w:eastAsia="Calibri Light" w:hAnsi="Calibri Light" w:cs="Calibri Light"/>
        </w:rPr>
        <w:t xml:space="preserve">, however, </w:t>
      </w:r>
      <w:r w:rsidRPr="004F76C3">
        <w:rPr>
          <w:rFonts w:ascii="Calibri Light" w:eastAsia="Calibri Light" w:hAnsi="Calibri Light" w:cs="Calibri Light"/>
        </w:rPr>
        <w:t>focused primarily on funding reform, enhanced monitoring and evaluation and improved formal consultation mechanisms</w:t>
      </w:r>
      <w:r w:rsidR="1297521D" w:rsidRPr="004F76C3">
        <w:rPr>
          <w:rFonts w:ascii="Calibri Light" w:eastAsia="Calibri Light" w:hAnsi="Calibri Light" w:cs="Calibri Light"/>
        </w:rPr>
        <w:t>. This</w:t>
      </w:r>
      <w:r w:rsidR="22EFF229" w:rsidRPr="004F76C3">
        <w:rPr>
          <w:rFonts w:ascii="Calibri Light" w:eastAsia="Calibri Light" w:hAnsi="Calibri Light" w:cs="Calibri Light"/>
        </w:rPr>
        <w:t xml:space="preserve"> includes</w:t>
      </w:r>
      <w:r w:rsidRPr="004F76C3">
        <w:rPr>
          <w:rFonts w:ascii="Calibri Light" w:eastAsia="Calibri Light" w:hAnsi="Calibri Light" w:cs="Calibri Light"/>
        </w:rPr>
        <w:t xml:space="preserve"> Annual High-Level Consultations (HLCs) between Australia and SPREP</w:t>
      </w:r>
      <w:r w:rsidR="3C4C7892" w:rsidRPr="004F76C3">
        <w:rPr>
          <w:rFonts w:ascii="Calibri Light" w:eastAsia="Calibri Light" w:hAnsi="Calibri Light" w:cs="Calibri Light"/>
        </w:rPr>
        <w:t xml:space="preserve"> (plus New Zealand)</w:t>
      </w:r>
      <w:r w:rsidRPr="004F76C3">
        <w:rPr>
          <w:rFonts w:ascii="Calibri Light" w:eastAsia="Calibri Light" w:hAnsi="Calibri Light" w:cs="Calibri Light"/>
        </w:rPr>
        <w:t>, predictable multi-year funding through multi-year core funding agreements, a greater focus on clear measurable targets to define success (e.g. Performance Assessment Framework), enhanced management arrangements, and a comprehensive partnering approach with agencies across GoA, plus this mid-term review.</w:t>
      </w:r>
    </w:p>
    <w:p w14:paraId="2D87E117" w14:textId="047FCB15" w:rsidR="1D007E09" w:rsidRPr="004F76C3" w:rsidRDefault="1D007E09" w:rsidP="51CD9B3B">
      <w:pPr>
        <w:rPr>
          <w:rFonts w:ascii="Calibri Light" w:eastAsia="Calibri Light" w:hAnsi="Calibri Light" w:cs="Calibri Light"/>
        </w:rPr>
      </w:pPr>
      <w:bookmarkStart w:id="17" w:name="_Toc520104028"/>
      <w:bookmarkStart w:id="18" w:name="_Toc520113647"/>
      <w:bookmarkStart w:id="19" w:name="_Toc520113937"/>
      <w:bookmarkEnd w:id="13"/>
      <w:bookmarkEnd w:id="14"/>
      <w:r w:rsidRPr="004F76C3">
        <w:rPr>
          <w:rFonts w:ascii="Calibri Light" w:eastAsia="Calibri Light" w:hAnsi="Calibri Light" w:cs="Calibri Light"/>
        </w:rPr>
        <w:t>The</w:t>
      </w:r>
      <w:r w:rsidRPr="004F76C3">
        <w:rPr>
          <w:rFonts w:ascii="Calibri Light" w:eastAsia="Calibri Light" w:hAnsi="Calibri Light" w:cs="Calibri Light"/>
          <w:b/>
          <w:bCs/>
        </w:rPr>
        <w:t xml:space="preserve"> </w:t>
      </w:r>
      <w:r w:rsidRPr="004F76C3">
        <w:rPr>
          <w:rFonts w:ascii="Calibri Light" w:eastAsia="Calibri Light" w:hAnsi="Calibri Light" w:cs="Calibri Light"/>
          <w:b/>
          <w:bCs/>
          <w:u w:val="single"/>
        </w:rPr>
        <w:t>Objectives of the Partnership</w:t>
      </w:r>
      <w:r w:rsidRPr="004F76C3">
        <w:rPr>
          <w:rFonts w:ascii="Calibri Light" w:eastAsia="Calibri Light" w:hAnsi="Calibri Light" w:cs="Calibri Light"/>
          <w:u w:val="single"/>
        </w:rPr>
        <w:t xml:space="preserve"> </w:t>
      </w:r>
      <w:r w:rsidRPr="004F76C3">
        <w:rPr>
          <w:rFonts w:ascii="Calibri Light" w:eastAsia="Calibri Light" w:hAnsi="Calibri Light" w:cs="Calibri Light"/>
          <w:b/>
          <w:bCs/>
          <w:u w:val="single"/>
        </w:rPr>
        <w:t>(2021-2031)</w:t>
      </w:r>
      <w:r w:rsidRPr="004F76C3">
        <w:rPr>
          <w:rFonts w:ascii="Calibri Light" w:eastAsia="Calibri Light" w:hAnsi="Calibri Light" w:cs="Calibri Light"/>
          <w:b/>
          <w:bCs/>
        </w:rPr>
        <w:t xml:space="preserve"> </w:t>
      </w:r>
      <w:r w:rsidR="7F7ABBBF" w:rsidRPr="004F76C3">
        <w:rPr>
          <w:rFonts w:ascii="Calibri Light" w:eastAsia="Calibri Light" w:hAnsi="Calibri Light" w:cs="Calibri Light"/>
          <w:b/>
          <w:bCs/>
        </w:rPr>
        <w:t>are:</w:t>
      </w:r>
    </w:p>
    <w:p w14:paraId="48524555" w14:textId="32C1E476" w:rsidR="1D007E09" w:rsidRPr="004F76C3" w:rsidRDefault="47596118" w:rsidP="008A5F72">
      <w:pPr>
        <w:pStyle w:val="ListParagraph"/>
        <w:numPr>
          <w:ilvl w:val="0"/>
          <w:numId w:val="27"/>
        </w:numPr>
        <w:spacing w:after="0"/>
        <w:rPr>
          <w:rFonts w:ascii="Calibri Light" w:eastAsia="Calibri Light" w:hAnsi="Calibri Light" w:cs="Calibri Light"/>
        </w:rPr>
      </w:pPr>
      <w:r w:rsidRPr="004F76C3">
        <w:rPr>
          <w:rFonts w:ascii="Calibri Light" w:eastAsia="Calibri Light" w:hAnsi="Calibri Light" w:cs="Calibri Light"/>
          <w:b/>
          <w:bCs/>
        </w:rPr>
        <w:t>Partnership Objective 1: A strong relationship between GoA and SPREP</w:t>
      </w:r>
      <w:r w:rsidRPr="004F76C3">
        <w:rPr>
          <w:rFonts w:ascii="Calibri Light" w:eastAsia="Calibri Light" w:hAnsi="Calibri Light" w:cs="Calibri Light"/>
        </w:rPr>
        <w:t xml:space="preserve">, characterised by: </w:t>
      </w:r>
    </w:p>
    <w:p w14:paraId="727FD39E" w14:textId="4231B960" w:rsidR="1D007E09" w:rsidRPr="004F76C3" w:rsidRDefault="1D007E09" w:rsidP="008A5F72">
      <w:pPr>
        <w:pStyle w:val="ListParagraph"/>
        <w:numPr>
          <w:ilvl w:val="1"/>
          <w:numId w:val="24"/>
        </w:numPr>
        <w:spacing w:after="0"/>
        <w:rPr>
          <w:rFonts w:ascii="Calibri Light" w:eastAsia="Calibri Light" w:hAnsi="Calibri Light" w:cs="Calibri Light"/>
        </w:rPr>
      </w:pPr>
      <w:r w:rsidRPr="004F76C3">
        <w:rPr>
          <w:rFonts w:ascii="Calibri Light" w:eastAsia="Calibri Light" w:hAnsi="Calibri Light" w:cs="Calibri Light"/>
        </w:rPr>
        <w:t>close collaboration on mutual priorities</w:t>
      </w:r>
    </w:p>
    <w:p w14:paraId="0D92F6C6" w14:textId="5E7A9F3F" w:rsidR="1D007E09" w:rsidRPr="004F76C3" w:rsidRDefault="1D007E09" w:rsidP="008A5F72">
      <w:pPr>
        <w:pStyle w:val="ListParagraph"/>
        <w:numPr>
          <w:ilvl w:val="1"/>
          <w:numId w:val="24"/>
        </w:numPr>
        <w:spacing w:after="0"/>
        <w:rPr>
          <w:rFonts w:ascii="Calibri Light" w:eastAsia="Calibri Light" w:hAnsi="Calibri Light" w:cs="Calibri Light"/>
        </w:rPr>
      </w:pPr>
      <w:r w:rsidRPr="004F76C3">
        <w:rPr>
          <w:rFonts w:ascii="Calibri Light" w:eastAsia="Calibri Light" w:hAnsi="Calibri Light" w:cs="Calibri Light"/>
        </w:rPr>
        <w:t xml:space="preserve">effective and efficient communication and management arrangements </w:t>
      </w:r>
    </w:p>
    <w:p w14:paraId="77D85ADC" w14:textId="6F450768" w:rsidR="1D007E09" w:rsidRPr="004F76C3" w:rsidRDefault="1D007E09" w:rsidP="008A5F72">
      <w:pPr>
        <w:pStyle w:val="ListParagraph"/>
        <w:numPr>
          <w:ilvl w:val="1"/>
          <w:numId w:val="24"/>
        </w:numPr>
        <w:spacing w:after="0"/>
        <w:rPr>
          <w:rFonts w:ascii="Calibri Light" w:eastAsia="Calibri Light" w:hAnsi="Calibri Light" w:cs="Calibri Light"/>
        </w:rPr>
      </w:pPr>
      <w:r w:rsidRPr="004F76C3">
        <w:rPr>
          <w:rFonts w:ascii="Calibri Light" w:eastAsia="Calibri Light" w:hAnsi="Calibri Light" w:cs="Calibri Light"/>
        </w:rPr>
        <w:t>visibility and transparency to maximise communication and awareness under the Communications Plan: Australia and SPREP Partnership</w:t>
      </w:r>
    </w:p>
    <w:p w14:paraId="1E0528CD" w14:textId="4782A54A" w:rsidR="1D007E09" w:rsidRPr="004F76C3" w:rsidRDefault="47596118" w:rsidP="008A5F72">
      <w:pPr>
        <w:pStyle w:val="ListParagraph"/>
        <w:numPr>
          <w:ilvl w:val="0"/>
          <w:numId w:val="27"/>
        </w:numPr>
        <w:spacing w:after="0"/>
        <w:rPr>
          <w:rFonts w:ascii="Calibri Light" w:eastAsia="Calibri Light" w:hAnsi="Calibri Light" w:cs="Calibri Light"/>
        </w:rPr>
      </w:pPr>
      <w:r w:rsidRPr="004F76C3">
        <w:rPr>
          <w:rFonts w:ascii="Calibri Light" w:eastAsia="Calibri Light" w:hAnsi="Calibri Light" w:cs="Calibri Light"/>
          <w:b/>
          <w:bCs/>
        </w:rPr>
        <w:t>Partnership Objective 2</w:t>
      </w:r>
      <w:r w:rsidRPr="004F76C3">
        <w:rPr>
          <w:rFonts w:ascii="Calibri Light" w:eastAsia="Calibri Light" w:hAnsi="Calibri Light" w:cs="Calibri Light"/>
        </w:rPr>
        <w:t xml:space="preserve">: </w:t>
      </w:r>
      <w:r w:rsidRPr="004F76C3">
        <w:rPr>
          <w:rFonts w:ascii="Calibri Light" w:eastAsia="Calibri Light" w:hAnsi="Calibri Light" w:cs="Calibri Light"/>
          <w:b/>
          <w:bCs/>
        </w:rPr>
        <w:t>Effective and efficient program management to meet program objectives</w:t>
      </w:r>
      <w:r w:rsidRPr="004F76C3">
        <w:rPr>
          <w:rFonts w:ascii="Calibri Light" w:eastAsia="Calibri Light" w:hAnsi="Calibri Light" w:cs="Calibri Light"/>
        </w:rPr>
        <w:t xml:space="preserve">, characterised by: </w:t>
      </w:r>
    </w:p>
    <w:p w14:paraId="13A39E32" w14:textId="1A934209" w:rsidR="1D007E09" w:rsidRPr="004F76C3" w:rsidRDefault="1D007E09" w:rsidP="008A5F72">
      <w:pPr>
        <w:pStyle w:val="ListParagraph"/>
        <w:numPr>
          <w:ilvl w:val="1"/>
          <w:numId w:val="27"/>
        </w:numPr>
        <w:spacing w:after="0" w:line="259" w:lineRule="auto"/>
        <w:rPr>
          <w:rFonts w:ascii="Calibri Light" w:eastAsia="Calibri Light" w:hAnsi="Calibri Light" w:cs="Calibri Light"/>
        </w:rPr>
      </w:pPr>
      <w:r w:rsidRPr="004F76C3">
        <w:rPr>
          <w:rFonts w:ascii="Calibri Light" w:eastAsia="Calibri Light" w:hAnsi="Calibri Light" w:cs="Calibri Light"/>
        </w:rPr>
        <w:t>effective and efficient program planning and implementation</w:t>
      </w:r>
    </w:p>
    <w:p w14:paraId="0D3C2E60" w14:textId="0FFC57CC" w:rsidR="1D007E09" w:rsidRPr="004F76C3" w:rsidRDefault="47596118" w:rsidP="008A5F72">
      <w:pPr>
        <w:pStyle w:val="ListParagraph"/>
        <w:numPr>
          <w:ilvl w:val="1"/>
          <w:numId w:val="27"/>
        </w:numPr>
        <w:spacing w:after="0" w:line="259" w:lineRule="auto"/>
        <w:rPr>
          <w:rFonts w:ascii="Calibri Light" w:eastAsia="Calibri Light" w:hAnsi="Calibri Light" w:cs="Calibri Light"/>
        </w:rPr>
      </w:pPr>
      <w:r w:rsidRPr="004F76C3">
        <w:rPr>
          <w:rFonts w:ascii="Calibri Light" w:eastAsia="Calibri Light" w:hAnsi="Calibri Light" w:cs="Calibri Light"/>
        </w:rPr>
        <w:lastRenderedPageBreak/>
        <w:t>commitment to monitoring, evaluation and learning</w:t>
      </w:r>
    </w:p>
    <w:p w14:paraId="0CFC6EF7" w14:textId="1B4E1420" w:rsidR="1D007E09" w:rsidRPr="004F76C3" w:rsidRDefault="1D007E09" w:rsidP="008A5F72">
      <w:pPr>
        <w:pStyle w:val="ListParagraph"/>
        <w:numPr>
          <w:ilvl w:val="1"/>
          <w:numId w:val="27"/>
        </w:numPr>
        <w:spacing w:after="0" w:line="259" w:lineRule="auto"/>
        <w:rPr>
          <w:rFonts w:ascii="Calibri Light" w:eastAsia="Calibri Light" w:hAnsi="Calibri Light" w:cs="Calibri Light"/>
        </w:rPr>
      </w:pPr>
      <w:r w:rsidRPr="004F76C3">
        <w:rPr>
          <w:rFonts w:ascii="Calibri Light" w:eastAsia="Calibri Light" w:hAnsi="Calibri Light" w:cs="Calibri Light"/>
        </w:rPr>
        <w:t>transparent and robust systems and processes</w:t>
      </w:r>
    </w:p>
    <w:p w14:paraId="2B274112" w14:textId="796193F8" w:rsidR="1D007E09" w:rsidRPr="004F76C3" w:rsidRDefault="1D007E09" w:rsidP="008A5F72">
      <w:pPr>
        <w:pStyle w:val="ListParagraph"/>
        <w:numPr>
          <w:ilvl w:val="1"/>
          <w:numId w:val="27"/>
        </w:numPr>
        <w:spacing w:after="0" w:line="259" w:lineRule="auto"/>
        <w:rPr>
          <w:rFonts w:ascii="Calibri Light" w:eastAsia="Calibri Light" w:hAnsi="Calibri Light" w:cs="Calibri Light"/>
        </w:rPr>
      </w:pPr>
      <w:r w:rsidRPr="004F76C3">
        <w:rPr>
          <w:rFonts w:ascii="Calibri Light" w:eastAsia="Calibri Light" w:hAnsi="Calibri Light" w:cs="Calibri Light"/>
        </w:rPr>
        <w:t>professional and informed people</w:t>
      </w:r>
    </w:p>
    <w:p w14:paraId="3A6841EA" w14:textId="6DE7F980" w:rsidR="1D007E09" w:rsidRPr="004F76C3" w:rsidRDefault="2A337782" w:rsidP="008A5F72">
      <w:pPr>
        <w:pStyle w:val="ListParagraph"/>
        <w:numPr>
          <w:ilvl w:val="0"/>
          <w:numId w:val="27"/>
        </w:numPr>
        <w:spacing w:after="0"/>
        <w:rPr>
          <w:rFonts w:ascii="Calibri Light" w:eastAsia="Calibri Light" w:hAnsi="Calibri Light" w:cs="Calibri Light"/>
        </w:rPr>
      </w:pPr>
      <w:r w:rsidRPr="004F76C3">
        <w:rPr>
          <w:rFonts w:ascii="Calibri Light" w:eastAsia="Calibri Light" w:hAnsi="Calibri Light" w:cs="Calibri Light"/>
          <w:b/>
          <w:bCs/>
        </w:rPr>
        <w:t>Partnership Objective 3: Enhanced SPREP capabilities (people, systems and processes),</w:t>
      </w:r>
      <w:r w:rsidRPr="004F76C3">
        <w:rPr>
          <w:rFonts w:ascii="Calibri Light" w:eastAsia="Calibri Light" w:hAnsi="Calibri Light" w:cs="Calibri Light"/>
        </w:rPr>
        <w:t xml:space="preserve"> characterised by: </w:t>
      </w:r>
    </w:p>
    <w:p w14:paraId="2B5F9B03" w14:textId="25FA5493" w:rsidR="1D007E09" w:rsidRPr="004F76C3" w:rsidRDefault="1D007E09" w:rsidP="008A5F72">
      <w:pPr>
        <w:pStyle w:val="ListParagraph"/>
        <w:numPr>
          <w:ilvl w:val="1"/>
          <w:numId w:val="27"/>
        </w:numPr>
        <w:spacing w:after="0" w:line="259" w:lineRule="auto"/>
        <w:rPr>
          <w:rFonts w:ascii="Calibri Light" w:eastAsia="Calibri Light" w:hAnsi="Calibri Light" w:cs="Calibri Light"/>
        </w:rPr>
      </w:pPr>
      <w:r w:rsidRPr="004F76C3">
        <w:rPr>
          <w:rFonts w:ascii="Calibri Light" w:eastAsia="Calibri Light" w:hAnsi="Calibri Light" w:cs="Calibri Light"/>
        </w:rPr>
        <w:t>transparent financial budgeting and reporting, including implementation of full cost recovery practices</w:t>
      </w:r>
    </w:p>
    <w:p w14:paraId="7C481A78" w14:textId="2CDD6B3E" w:rsidR="1D007E09" w:rsidRPr="004F76C3" w:rsidRDefault="1D007E09" w:rsidP="008A5F72">
      <w:pPr>
        <w:pStyle w:val="ListParagraph"/>
        <w:numPr>
          <w:ilvl w:val="1"/>
          <w:numId w:val="27"/>
        </w:numPr>
        <w:spacing w:after="0" w:line="259" w:lineRule="auto"/>
        <w:rPr>
          <w:rFonts w:ascii="Calibri Light" w:eastAsia="Calibri Light" w:hAnsi="Calibri Light" w:cs="Calibri Light"/>
        </w:rPr>
      </w:pPr>
      <w:r w:rsidRPr="004F76C3">
        <w:rPr>
          <w:rFonts w:ascii="Calibri Light" w:eastAsia="Calibri Light" w:hAnsi="Calibri Light" w:cs="Calibri Light"/>
        </w:rPr>
        <w:t>effective corporate systems in managing resources, adopting transparency and accountability mechanisms</w:t>
      </w:r>
    </w:p>
    <w:p w14:paraId="3AEB7589" w14:textId="7912B787" w:rsidR="1D007E09" w:rsidRPr="004F76C3" w:rsidRDefault="1D007E09" w:rsidP="008A5F72">
      <w:pPr>
        <w:pStyle w:val="ListParagraph"/>
        <w:numPr>
          <w:ilvl w:val="1"/>
          <w:numId w:val="27"/>
        </w:numPr>
        <w:spacing w:after="0" w:line="259" w:lineRule="auto"/>
        <w:rPr>
          <w:rFonts w:ascii="Calibri Light" w:eastAsia="Calibri Light" w:hAnsi="Calibri Light" w:cs="Calibri Light"/>
        </w:rPr>
      </w:pPr>
      <w:r w:rsidRPr="004F76C3">
        <w:rPr>
          <w:rFonts w:ascii="Calibri Light" w:eastAsia="Calibri Light" w:hAnsi="Calibri Light" w:cs="Calibri Light"/>
        </w:rPr>
        <w:t>improved practices and systems to support people and programs, including monitoring, evaluation and learning, and improved planning</w:t>
      </w:r>
    </w:p>
    <w:p w14:paraId="661A3CE4" w14:textId="27BD9ACB" w:rsidR="1D007E09" w:rsidRPr="004F76C3" w:rsidRDefault="1D007E09" w:rsidP="008A5F72">
      <w:pPr>
        <w:pStyle w:val="ListParagraph"/>
        <w:numPr>
          <w:ilvl w:val="1"/>
          <w:numId w:val="27"/>
        </w:numPr>
        <w:spacing w:after="0" w:line="259" w:lineRule="auto"/>
        <w:rPr>
          <w:rFonts w:ascii="Calibri Light" w:eastAsia="Calibri Light" w:hAnsi="Calibri Light" w:cs="Calibri Light"/>
        </w:rPr>
      </w:pPr>
      <w:r w:rsidRPr="004F76C3">
        <w:rPr>
          <w:rFonts w:ascii="Calibri Light" w:eastAsia="Calibri Light" w:hAnsi="Calibri Light" w:cs="Calibri Light"/>
        </w:rPr>
        <w:t>mainstreaming of Gender, Equity and Social Inclusion principles across SPREP</w:t>
      </w:r>
    </w:p>
    <w:p w14:paraId="283A2951" w14:textId="7F049AFE" w:rsidR="1D007E09" w:rsidRPr="004F76C3" w:rsidRDefault="1D007E09" w:rsidP="008A5F72">
      <w:pPr>
        <w:pStyle w:val="ListParagraph"/>
        <w:numPr>
          <w:ilvl w:val="0"/>
          <w:numId w:val="27"/>
        </w:numPr>
        <w:spacing w:after="0"/>
        <w:rPr>
          <w:rFonts w:ascii="Calibri Light" w:eastAsia="Calibri Light" w:hAnsi="Calibri Light" w:cs="Calibri Light"/>
        </w:rPr>
      </w:pPr>
      <w:r w:rsidRPr="004F76C3">
        <w:rPr>
          <w:rFonts w:ascii="Calibri Light" w:eastAsia="Calibri Light" w:hAnsi="Calibri Light" w:cs="Calibri Light"/>
          <w:b/>
          <w:bCs/>
        </w:rPr>
        <w:t>Partnership Objective 4: Effective and efficient regional service delivery</w:t>
      </w:r>
      <w:r w:rsidRPr="004F76C3">
        <w:rPr>
          <w:rFonts w:ascii="Calibri Light" w:eastAsia="Calibri Light" w:hAnsi="Calibri Light" w:cs="Calibri Light"/>
        </w:rPr>
        <w:t xml:space="preserve">, characterised by: </w:t>
      </w:r>
    </w:p>
    <w:p w14:paraId="542ED578" w14:textId="1C7C9ADD" w:rsidR="1D007E09" w:rsidRPr="004F76C3" w:rsidRDefault="1D007E09" w:rsidP="008A5F72">
      <w:pPr>
        <w:pStyle w:val="ListParagraph"/>
        <w:numPr>
          <w:ilvl w:val="1"/>
          <w:numId w:val="27"/>
        </w:numPr>
        <w:spacing w:after="0"/>
        <w:rPr>
          <w:rFonts w:ascii="Calibri Light" w:eastAsia="Calibri Light" w:hAnsi="Calibri Light" w:cs="Calibri Light"/>
        </w:rPr>
      </w:pPr>
      <w:r w:rsidRPr="004F76C3">
        <w:rPr>
          <w:rFonts w:ascii="Calibri Light" w:eastAsia="Calibri Light" w:hAnsi="Calibri Light" w:cs="Calibri Light"/>
        </w:rPr>
        <w:t>supporting SPREP’s role to coordinate with development partners</w:t>
      </w:r>
    </w:p>
    <w:p w14:paraId="27E7F61D" w14:textId="0C302C77" w:rsidR="1D007E09" w:rsidRPr="004F76C3" w:rsidRDefault="2A337782" w:rsidP="008A5F72">
      <w:pPr>
        <w:pStyle w:val="ListParagraph"/>
        <w:numPr>
          <w:ilvl w:val="1"/>
          <w:numId w:val="27"/>
        </w:numPr>
        <w:spacing w:after="0"/>
        <w:rPr>
          <w:rFonts w:ascii="Calibri Light" w:eastAsia="Calibri Light" w:hAnsi="Calibri Light" w:cs="Calibri Light"/>
        </w:rPr>
      </w:pPr>
      <w:r w:rsidRPr="004F76C3">
        <w:rPr>
          <w:rFonts w:ascii="Calibri Light" w:eastAsia="Calibri Light" w:hAnsi="Calibri Light" w:cs="Calibri Light"/>
        </w:rPr>
        <w:t>a focus on results and measuring impact through joint, regular and evidence-based reviews of outcomes</w:t>
      </w:r>
    </w:p>
    <w:p w14:paraId="7645C4E2" w14:textId="7D338839" w:rsidR="1D007E09" w:rsidRPr="004F76C3" w:rsidRDefault="2A337782" w:rsidP="008A5F72">
      <w:pPr>
        <w:pStyle w:val="ListParagraph"/>
        <w:numPr>
          <w:ilvl w:val="1"/>
          <w:numId w:val="27"/>
        </w:numPr>
        <w:spacing w:after="0"/>
        <w:rPr>
          <w:rFonts w:ascii="Calibri Light" w:eastAsia="Calibri Light" w:hAnsi="Calibri Light" w:cs="Calibri Light"/>
        </w:rPr>
      </w:pPr>
      <w:r w:rsidRPr="004F76C3">
        <w:rPr>
          <w:rFonts w:ascii="Calibri Light" w:eastAsia="Calibri Light" w:hAnsi="Calibri Light" w:cs="Calibri Light"/>
        </w:rPr>
        <w:t>equitable service delivery across the Pacific region, delivering on member priorities</w:t>
      </w:r>
    </w:p>
    <w:p w14:paraId="1EABD662" w14:textId="644C1DB2" w:rsidR="006A40B5" w:rsidRPr="004F76C3" w:rsidRDefault="2A337782" w:rsidP="008A5F72">
      <w:pPr>
        <w:pStyle w:val="ListParagraph"/>
        <w:numPr>
          <w:ilvl w:val="1"/>
          <w:numId w:val="27"/>
        </w:numPr>
        <w:rPr>
          <w:rFonts w:ascii="Calibri Light" w:eastAsia="Calibri Light" w:hAnsi="Calibri Light" w:cs="Calibri Light"/>
        </w:rPr>
      </w:pPr>
      <w:r w:rsidRPr="004F76C3">
        <w:rPr>
          <w:rFonts w:ascii="Calibri Light" w:eastAsia="Calibri Light" w:hAnsi="Calibri Light" w:cs="Calibri Light"/>
        </w:rPr>
        <w:t>an integrated regional response to common challenges through strong CROP agencies and regional agency cooperation and collaboration, to ensure efficiency and prevent duplication.</w:t>
      </w:r>
    </w:p>
    <w:p w14:paraId="35B6C311" w14:textId="6FF82B8E" w:rsidR="1D007E09" w:rsidRPr="004F76C3" w:rsidRDefault="1D007E09" w:rsidP="51CD9B3B">
      <w:r w:rsidRPr="004F76C3">
        <w:rPr>
          <w:rFonts w:ascii="Calibri Light" w:eastAsia="Calibri Light" w:hAnsi="Calibri Light" w:cs="Calibri Light"/>
          <w:b/>
          <w:bCs/>
          <w:u w:val="single"/>
        </w:rPr>
        <w:t>Objectives of the Grant Arrangement</w:t>
      </w:r>
      <w:r w:rsidRPr="004F76C3">
        <w:rPr>
          <w:rFonts w:ascii="Calibri Light" w:eastAsia="Calibri Light" w:hAnsi="Calibri Light" w:cs="Calibri Light"/>
          <w:b/>
          <w:bCs/>
        </w:rPr>
        <w:t xml:space="preserve"> (2021-2025)</w:t>
      </w:r>
    </w:p>
    <w:p w14:paraId="4A1242D7" w14:textId="5FDEB143" w:rsidR="1D007E09" w:rsidRPr="004F76C3" w:rsidRDefault="2A337782" w:rsidP="05839300">
      <w:pPr>
        <w:rPr>
          <w:rFonts w:ascii="Calibri Light" w:eastAsia="Calibri Light" w:hAnsi="Calibri Light" w:cs="Calibri Light"/>
        </w:rPr>
      </w:pPr>
      <w:r w:rsidRPr="004F76C3">
        <w:rPr>
          <w:rFonts w:ascii="Calibri Light" w:eastAsia="Calibri Light" w:hAnsi="Calibri Light" w:cs="Calibri Light"/>
        </w:rPr>
        <w:t xml:space="preserve">The objective of the Grant Agreement is to provide core funding support for SPREP to deliver services to SPREP Member countries in the Pacific, in line with SPREP’s mandate. The specific objectives are as follows: </w:t>
      </w:r>
    </w:p>
    <w:p w14:paraId="1E58A27A" w14:textId="028F81BD" w:rsidR="1D007E09" w:rsidRPr="004F76C3" w:rsidRDefault="2A337782" w:rsidP="008A5F72">
      <w:pPr>
        <w:pStyle w:val="ListParagraph"/>
        <w:numPr>
          <w:ilvl w:val="0"/>
          <w:numId w:val="26"/>
        </w:numPr>
        <w:spacing w:after="0"/>
        <w:rPr>
          <w:rFonts w:ascii="Calibri Light" w:eastAsia="Calibri Light" w:hAnsi="Calibri Light" w:cs="Calibri Light"/>
        </w:rPr>
      </w:pPr>
      <w:r w:rsidRPr="004F76C3">
        <w:rPr>
          <w:rFonts w:ascii="Calibri Light" w:eastAsia="Calibri Light" w:hAnsi="Calibri Light" w:cs="Calibri Light"/>
        </w:rPr>
        <w:t xml:space="preserve">To promote cooperation in the Pacific region and </w:t>
      </w:r>
      <w:proofErr w:type="gramStart"/>
      <w:r w:rsidRPr="004F76C3">
        <w:rPr>
          <w:rFonts w:ascii="Calibri Light" w:eastAsia="Calibri Light" w:hAnsi="Calibri Light" w:cs="Calibri Light"/>
        </w:rPr>
        <w:t>provide assistance</w:t>
      </w:r>
      <w:proofErr w:type="gramEnd"/>
      <w:r w:rsidRPr="004F76C3">
        <w:rPr>
          <w:rFonts w:ascii="Calibri Light" w:eastAsia="Calibri Light" w:hAnsi="Calibri Light" w:cs="Calibri Light"/>
        </w:rPr>
        <w:t xml:space="preserve"> </w:t>
      </w:r>
      <w:proofErr w:type="gramStart"/>
      <w:r w:rsidRPr="004F76C3">
        <w:rPr>
          <w:rFonts w:ascii="Calibri Light" w:eastAsia="Calibri Light" w:hAnsi="Calibri Light" w:cs="Calibri Light"/>
        </w:rPr>
        <w:t>in order to</w:t>
      </w:r>
      <w:proofErr w:type="gramEnd"/>
      <w:r w:rsidRPr="004F76C3">
        <w:rPr>
          <w:rFonts w:ascii="Calibri Light" w:eastAsia="Calibri Light" w:hAnsi="Calibri Light" w:cs="Calibri Light"/>
        </w:rPr>
        <w:t xml:space="preserve"> protect and improve its environment</w:t>
      </w:r>
    </w:p>
    <w:p w14:paraId="24E63C92" w14:textId="18BA53E9" w:rsidR="1D007E09" w:rsidRPr="004F76C3" w:rsidRDefault="1D007E09" w:rsidP="008A5F72">
      <w:pPr>
        <w:pStyle w:val="ListParagraph"/>
        <w:numPr>
          <w:ilvl w:val="0"/>
          <w:numId w:val="25"/>
        </w:numPr>
        <w:spacing w:after="0"/>
        <w:rPr>
          <w:rFonts w:ascii="Calibri Light" w:eastAsia="Calibri Light" w:hAnsi="Calibri Light" w:cs="Calibri Light"/>
        </w:rPr>
      </w:pPr>
      <w:r w:rsidRPr="004F76C3">
        <w:rPr>
          <w:rFonts w:ascii="Calibri Light" w:eastAsia="Calibri Light" w:hAnsi="Calibri Light" w:cs="Calibri Light"/>
        </w:rPr>
        <w:t xml:space="preserve">To ensure sustainable development for present and future generations </w:t>
      </w:r>
    </w:p>
    <w:p w14:paraId="16F94AAA" w14:textId="75FBA351" w:rsidR="51CD9B3B" w:rsidRPr="004F76C3" w:rsidRDefault="6E317181" w:rsidP="008A5F72">
      <w:pPr>
        <w:pStyle w:val="ListParagraph"/>
        <w:numPr>
          <w:ilvl w:val="0"/>
          <w:numId w:val="25"/>
        </w:numPr>
        <w:spacing w:after="0"/>
        <w:rPr>
          <w:rStyle w:val="HeadlinefindingChar"/>
          <w:rFonts w:ascii="Calibri Light" w:eastAsia="Calibri Light" w:hAnsi="Calibri Light" w:cs="Calibri Light"/>
          <w:b w:val="0"/>
          <w:bCs w:val="0"/>
        </w:rPr>
      </w:pPr>
      <w:r w:rsidRPr="00CB215A">
        <w:rPr>
          <w:rFonts w:ascii="Calibri Light" w:eastAsia="Calibri Light" w:hAnsi="Calibri Light" w:cs="Calibri Light"/>
        </w:rPr>
        <w:t>To s</w:t>
      </w:r>
      <w:r w:rsidR="47596118" w:rsidRPr="004F76C3">
        <w:rPr>
          <w:rFonts w:ascii="Calibri Light" w:eastAsia="Calibri Light" w:hAnsi="Calibri Light" w:cs="Calibri Light"/>
        </w:rPr>
        <w:t>trengthen gender and social inclusion mainstreaming across SPREP, maintain representation of women in senior roles and promote an organisational culture in which all women and men thrive.</w:t>
      </w:r>
    </w:p>
    <w:p w14:paraId="6CB97619" w14:textId="42BD79FE" w:rsidR="00AE7EC5" w:rsidRPr="004F76C3" w:rsidRDefault="002A7513" w:rsidP="002A7513">
      <w:pPr>
        <w:pStyle w:val="Heading2"/>
      </w:pPr>
      <w:bookmarkStart w:id="20" w:name="_Toc193787793"/>
      <w:r w:rsidRPr="004F76C3">
        <w:t>Purpose and Scope</w:t>
      </w:r>
      <w:bookmarkEnd w:id="20"/>
    </w:p>
    <w:p w14:paraId="0993CEA4" w14:textId="7807C85C" w:rsidR="1C466CC8" w:rsidRPr="004F76C3" w:rsidRDefault="2378B6E1" w:rsidP="68D6E28B">
      <w:pPr>
        <w:rPr>
          <w:rFonts w:ascii="Calibri Light" w:eastAsia="Calibri Light" w:hAnsi="Calibri Light" w:cs="Calibri Light"/>
        </w:rPr>
      </w:pPr>
      <w:r w:rsidRPr="004F76C3">
        <w:rPr>
          <w:rFonts w:ascii="Calibri Light" w:eastAsia="Calibri Light" w:hAnsi="Calibri Light" w:cs="Calibri Light"/>
        </w:rPr>
        <w:t xml:space="preserve">The overall purpose of the </w:t>
      </w:r>
      <w:r w:rsidR="4BDC14B0" w:rsidRPr="004F76C3">
        <w:rPr>
          <w:rFonts w:ascii="Calibri Light" w:eastAsia="Calibri Light" w:hAnsi="Calibri Light" w:cs="Calibri Light"/>
        </w:rPr>
        <w:t>MTR</w:t>
      </w:r>
      <w:r w:rsidRPr="004F76C3">
        <w:rPr>
          <w:rFonts w:ascii="Calibri Light" w:eastAsia="Calibri Light" w:hAnsi="Calibri Light" w:cs="Calibri Light"/>
        </w:rPr>
        <w:t xml:space="preserve"> </w:t>
      </w:r>
      <w:r w:rsidR="1784EF7E" w:rsidRPr="004F76C3">
        <w:rPr>
          <w:rFonts w:ascii="Calibri Light" w:eastAsia="Calibri Light" w:hAnsi="Calibri Light" w:cs="Calibri Light"/>
        </w:rPr>
        <w:t>was</w:t>
      </w:r>
      <w:r w:rsidRPr="004F76C3">
        <w:rPr>
          <w:rFonts w:ascii="Calibri Light" w:eastAsia="Calibri Light" w:hAnsi="Calibri Light" w:cs="Calibri Light"/>
        </w:rPr>
        <w:t xml:space="preserve"> to assess progress of the current Grant Arrangement (10 June 2021 – 30 June 2025) under the Partnership between the Government of Australia and the SPREP and broader program and project funding and to inform the next core funding arrangement.</w:t>
      </w:r>
    </w:p>
    <w:p w14:paraId="62854141" w14:textId="0561DFE5" w:rsidR="1C466CC8" w:rsidRPr="004F76C3" w:rsidRDefault="742560F4" w:rsidP="05839300">
      <w:pPr>
        <w:rPr>
          <w:rFonts w:ascii="Calibri Light" w:eastAsia="Calibri Light" w:hAnsi="Calibri Light" w:cs="Calibri Light"/>
        </w:rPr>
      </w:pPr>
      <w:r w:rsidRPr="004F76C3">
        <w:rPr>
          <w:rFonts w:ascii="Calibri Light" w:eastAsia="Calibri Light" w:hAnsi="Calibri Light" w:cs="Calibri Light"/>
        </w:rPr>
        <w:t xml:space="preserve">The purpose of the MTR </w:t>
      </w:r>
      <w:r w:rsidR="57C1A93F" w:rsidRPr="004F76C3">
        <w:rPr>
          <w:rFonts w:ascii="Calibri Light" w:eastAsia="Calibri Light" w:hAnsi="Calibri Light" w:cs="Calibri Light"/>
        </w:rPr>
        <w:t>was</w:t>
      </w:r>
      <w:r w:rsidRPr="004F76C3">
        <w:rPr>
          <w:rFonts w:ascii="Calibri Light" w:eastAsia="Calibri Light" w:hAnsi="Calibri Light" w:cs="Calibri Light"/>
        </w:rPr>
        <w:t xml:space="preserve"> to assess whether the Arrangement meets its intended objectives, as noted above, along with the high-level objectives set out under Section 3 of the Partnership </w:t>
      </w:r>
      <w:r w:rsidR="308CBBC5" w:rsidRPr="004F76C3">
        <w:rPr>
          <w:rFonts w:ascii="Calibri Light" w:eastAsia="Calibri Light" w:hAnsi="Calibri Light" w:cs="Calibri Light"/>
        </w:rPr>
        <w:t>Arrangement</w:t>
      </w:r>
      <w:r w:rsidRPr="004F76C3">
        <w:rPr>
          <w:rFonts w:ascii="Calibri Light" w:eastAsia="Calibri Light" w:hAnsi="Calibri Light" w:cs="Calibri Light"/>
        </w:rPr>
        <w:t xml:space="preserve">. </w:t>
      </w:r>
    </w:p>
    <w:p w14:paraId="5D724141" w14:textId="48DD0FAF" w:rsidR="1C466CC8" w:rsidRPr="004F76C3" w:rsidRDefault="2378B6E1" w:rsidP="68D6E28B">
      <w:pPr>
        <w:rPr>
          <w:rFonts w:ascii="Calibri Light" w:eastAsia="Calibri Light" w:hAnsi="Calibri Light" w:cs="Calibri Light"/>
        </w:rPr>
      </w:pPr>
      <w:r w:rsidRPr="004F76C3">
        <w:rPr>
          <w:rFonts w:ascii="Calibri Light" w:eastAsia="Calibri Light" w:hAnsi="Calibri Light" w:cs="Calibri Light"/>
        </w:rPr>
        <w:t xml:space="preserve">The scope of the MTR </w:t>
      </w:r>
      <w:r w:rsidR="499CC89C" w:rsidRPr="004F76C3">
        <w:rPr>
          <w:rFonts w:ascii="Calibri Light" w:eastAsia="Calibri Light" w:hAnsi="Calibri Light" w:cs="Calibri Light"/>
        </w:rPr>
        <w:t>covers t</w:t>
      </w:r>
      <w:r w:rsidRPr="004F76C3">
        <w:rPr>
          <w:rFonts w:ascii="Calibri Light" w:eastAsia="Calibri Light" w:hAnsi="Calibri Light" w:cs="Calibri Light"/>
        </w:rPr>
        <w:t>he Partnership Agreement, including the current Grant Arrangement for core funding (2021-present), along with program and project funding since 2021. The MTR consider</w:t>
      </w:r>
      <w:r w:rsidR="65CBF42F" w:rsidRPr="004F76C3">
        <w:rPr>
          <w:rFonts w:ascii="Calibri Light" w:eastAsia="Calibri Light" w:hAnsi="Calibri Light" w:cs="Calibri Light"/>
        </w:rPr>
        <w:t>ed</w:t>
      </w:r>
      <w:r w:rsidRPr="004F76C3">
        <w:rPr>
          <w:rFonts w:ascii="Calibri Light" w:eastAsia="Calibri Light" w:hAnsi="Calibri Light" w:cs="Calibri Light"/>
        </w:rPr>
        <w:t xml:space="preserve"> consultation mechanisms, governance arrangements, and all aspects of the Partnership </w:t>
      </w:r>
      <w:r w:rsidR="72F1E232" w:rsidRPr="004F76C3">
        <w:rPr>
          <w:rFonts w:ascii="Calibri Light" w:eastAsia="Calibri Light" w:hAnsi="Calibri Light" w:cs="Calibri Light"/>
        </w:rPr>
        <w:t>Arrangement</w:t>
      </w:r>
      <w:r w:rsidRPr="004F76C3">
        <w:rPr>
          <w:rFonts w:ascii="Calibri Light" w:eastAsia="Calibri Light" w:hAnsi="Calibri Light" w:cs="Calibri Light"/>
        </w:rPr>
        <w:t xml:space="preserve">, the Grant Arrangement and program and projects since 2021. The MTR </w:t>
      </w:r>
      <w:r w:rsidR="3F292D2C" w:rsidRPr="004F76C3">
        <w:rPr>
          <w:rFonts w:ascii="Calibri Light" w:eastAsia="Calibri Light" w:hAnsi="Calibri Light" w:cs="Calibri Light"/>
        </w:rPr>
        <w:t>did</w:t>
      </w:r>
      <w:r w:rsidRPr="004F76C3">
        <w:rPr>
          <w:rFonts w:ascii="Calibri Light" w:eastAsia="Calibri Light" w:hAnsi="Calibri Light" w:cs="Calibri Light"/>
        </w:rPr>
        <w:t xml:space="preserve"> not specifically focus on SPREP itself, except in support of the assessment of the Partnership.</w:t>
      </w:r>
    </w:p>
    <w:p w14:paraId="6D5A9198" w14:textId="1D50CC95" w:rsidR="00FB2C3C" w:rsidRPr="004F76C3" w:rsidRDefault="53EBF9B4" w:rsidP="00881A99">
      <w:pPr>
        <w:pStyle w:val="Heading2"/>
      </w:pPr>
      <w:bookmarkStart w:id="21" w:name="_Toc156506658"/>
      <w:bookmarkStart w:id="22" w:name="_Toc193787794"/>
      <w:bookmarkEnd w:id="17"/>
      <w:bookmarkEnd w:id="18"/>
      <w:bookmarkEnd w:id="19"/>
      <w:r w:rsidRPr="004F76C3">
        <w:t>Methodology</w:t>
      </w:r>
      <w:bookmarkEnd w:id="21"/>
      <w:bookmarkEnd w:id="22"/>
    </w:p>
    <w:p w14:paraId="5BDFA5B6" w14:textId="06A39AED" w:rsidR="5C51AC94" w:rsidRPr="004F76C3" w:rsidRDefault="78340F05" w:rsidP="05839300">
      <w:pPr>
        <w:rPr>
          <w:rFonts w:ascii="Calibri Light" w:eastAsia="Calibri Light" w:hAnsi="Calibri Light" w:cs="Calibri Light"/>
          <w:color w:val="0563C1"/>
          <w:u w:val="single"/>
          <w:vertAlign w:val="superscript"/>
        </w:rPr>
      </w:pPr>
      <w:bookmarkStart w:id="23" w:name="_Toc520104029"/>
      <w:bookmarkStart w:id="24" w:name="_Toc520113648"/>
      <w:bookmarkStart w:id="25" w:name="_Toc520113938"/>
      <w:bookmarkStart w:id="26" w:name="_Toc520292690"/>
      <w:r w:rsidRPr="004F76C3">
        <w:rPr>
          <w:rFonts w:ascii="Calibri Light" w:eastAsia="Calibri Light" w:hAnsi="Calibri Light" w:cs="Calibri Light"/>
        </w:rPr>
        <w:t xml:space="preserve">This MTR is both formative and summative in nature and focuses on lessons learned from the initial implementation phase to provide findings and recommendations for the remaining investment </w:t>
      </w:r>
      <w:r w:rsidRPr="004F76C3">
        <w:rPr>
          <w:rFonts w:ascii="Calibri Light" w:eastAsia="Calibri Light" w:hAnsi="Calibri Light" w:cs="Calibri Light"/>
        </w:rPr>
        <w:lastRenderedPageBreak/>
        <w:t xml:space="preserve">period. The evaluation questions (EQs) presented in Annex 1 are a refinement of the original EQs, based on the MTR team’s understanding of </w:t>
      </w:r>
      <w:r w:rsidR="731356D7" w:rsidRPr="004F76C3">
        <w:rPr>
          <w:rFonts w:ascii="Calibri Light" w:eastAsia="Calibri Light" w:hAnsi="Calibri Light" w:cs="Calibri Light"/>
        </w:rPr>
        <w:t>the Partnership</w:t>
      </w:r>
      <w:r w:rsidR="53AF4BBD" w:rsidRPr="004F76C3">
        <w:rPr>
          <w:rFonts w:ascii="Calibri Light" w:eastAsia="Calibri Light" w:hAnsi="Calibri Light" w:cs="Calibri Light"/>
        </w:rPr>
        <w:t xml:space="preserve">, </w:t>
      </w:r>
      <w:r w:rsidRPr="004F76C3">
        <w:rPr>
          <w:rFonts w:ascii="Calibri Light" w:eastAsia="Calibri Light" w:hAnsi="Calibri Light" w:cs="Calibri Light"/>
        </w:rPr>
        <w:t>context, and our experience evaluating similar programs. The EQs are categorised by OECD-DAC Evaluation Criteria.</w:t>
      </w:r>
    </w:p>
    <w:p w14:paraId="33AF90BF" w14:textId="03C4C637" w:rsidR="4FD00AC6" w:rsidRPr="004F76C3" w:rsidRDefault="382DAA01" w:rsidP="05839300">
      <w:pPr>
        <w:rPr>
          <w:rFonts w:ascii="Calibri Light" w:eastAsia="Calibri Light" w:hAnsi="Calibri Light" w:cs="Calibri Light"/>
        </w:rPr>
      </w:pPr>
      <w:r w:rsidRPr="004F76C3">
        <w:rPr>
          <w:rFonts w:ascii="Calibri Light" w:eastAsia="Calibri Light" w:hAnsi="Calibri Light" w:cs="Calibri Light"/>
        </w:rPr>
        <w:t>In line with the Evaluation Plan, the team approached the evaluation with several key principles</w:t>
      </w:r>
      <w:r w:rsidR="76D9AF66" w:rsidRPr="004F76C3">
        <w:rPr>
          <w:rFonts w:ascii="Calibri Light" w:eastAsia="Calibri Light" w:hAnsi="Calibri Light" w:cs="Calibri Light"/>
        </w:rPr>
        <w:t xml:space="preserve"> including</w:t>
      </w:r>
      <w:r w:rsidRPr="004F76C3">
        <w:rPr>
          <w:rFonts w:ascii="Calibri Light" w:eastAsia="Calibri Light" w:hAnsi="Calibri Light" w:cs="Calibri Light"/>
        </w:rPr>
        <w:t xml:space="preserve"> constructiv</w:t>
      </w:r>
      <w:r w:rsidR="3AF249B3" w:rsidRPr="004F76C3">
        <w:rPr>
          <w:rFonts w:ascii="Calibri Light" w:eastAsia="Calibri Light" w:hAnsi="Calibri Light" w:cs="Calibri Light"/>
        </w:rPr>
        <w:t>ism</w:t>
      </w:r>
      <w:r w:rsidRPr="004F76C3">
        <w:rPr>
          <w:rFonts w:ascii="Calibri Light" w:eastAsia="Calibri Light" w:hAnsi="Calibri Light" w:cs="Calibri Light"/>
        </w:rPr>
        <w:t xml:space="preserve">, employing mixed methods to gather comprehensive data, </w:t>
      </w:r>
      <w:r w:rsidR="7495EC62" w:rsidRPr="004F76C3">
        <w:rPr>
          <w:rFonts w:ascii="Calibri Light" w:eastAsia="Calibri Light" w:hAnsi="Calibri Light" w:cs="Calibri Light"/>
        </w:rPr>
        <w:t xml:space="preserve">a </w:t>
      </w:r>
      <w:r w:rsidRPr="004F76C3">
        <w:rPr>
          <w:rFonts w:ascii="Calibri Light" w:eastAsia="Calibri Light" w:hAnsi="Calibri Light" w:cs="Calibri Light"/>
        </w:rPr>
        <w:t>partnership-supportive</w:t>
      </w:r>
      <w:r w:rsidR="48C2A95D" w:rsidRPr="004F76C3">
        <w:rPr>
          <w:rFonts w:ascii="Calibri Light" w:eastAsia="Calibri Light" w:hAnsi="Calibri Light" w:cs="Calibri Light"/>
        </w:rPr>
        <w:t xml:space="preserve"> approach</w:t>
      </w:r>
      <w:r w:rsidRPr="004F76C3">
        <w:rPr>
          <w:rFonts w:ascii="Calibri Light" w:eastAsia="Calibri Light" w:hAnsi="Calibri Light" w:cs="Calibri Light"/>
        </w:rPr>
        <w:t>, cultural appropriateness, utilisation-focused</w:t>
      </w:r>
      <w:r w:rsidR="6465A60A" w:rsidRPr="004F76C3">
        <w:rPr>
          <w:rFonts w:ascii="Calibri Light" w:eastAsia="Calibri Light" w:hAnsi="Calibri Light" w:cs="Calibri Light"/>
        </w:rPr>
        <w:t xml:space="preserve"> approach</w:t>
      </w:r>
      <w:r w:rsidRPr="004F76C3">
        <w:rPr>
          <w:rFonts w:ascii="Calibri Light" w:eastAsia="Calibri Light" w:hAnsi="Calibri Light" w:cs="Calibri Light"/>
        </w:rPr>
        <w:t>, and aligning all activities with DFAT standards and best practices.</w:t>
      </w:r>
      <w:r w:rsidR="159EA872" w:rsidRPr="004F76C3">
        <w:rPr>
          <w:rFonts w:ascii="Calibri Light" w:eastAsia="Calibri Light" w:hAnsi="Calibri Light" w:cs="Calibri Light"/>
        </w:rPr>
        <w:t xml:space="preserve"> </w:t>
      </w:r>
      <w:r w:rsidR="1222A808" w:rsidRPr="004F76C3">
        <w:rPr>
          <w:rFonts w:ascii="Calibri Light" w:eastAsia="Calibri Light" w:hAnsi="Calibri Light" w:cs="Calibri Light"/>
        </w:rPr>
        <w:t>The team utilised</w:t>
      </w:r>
      <w:r w:rsidR="159EA872" w:rsidRPr="004F76C3">
        <w:rPr>
          <w:rFonts w:ascii="Calibri Light" w:eastAsia="Calibri Light" w:hAnsi="Calibri Light" w:cs="Calibri Light"/>
        </w:rPr>
        <w:t xml:space="preserve"> </w:t>
      </w:r>
      <w:r w:rsidR="15690D99" w:rsidRPr="004F76C3">
        <w:rPr>
          <w:rFonts w:ascii="Calibri Light" w:eastAsia="Calibri Light" w:hAnsi="Calibri Light" w:cs="Calibri Light"/>
        </w:rPr>
        <w:t>primary</w:t>
      </w:r>
      <w:r w:rsidR="159EA872" w:rsidRPr="004F76C3">
        <w:rPr>
          <w:rFonts w:ascii="Calibri Light" w:eastAsia="Calibri Light" w:hAnsi="Calibri Light" w:cs="Calibri Light"/>
        </w:rPr>
        <w:t xml:space="preserve"> and secondary data collection methods</w:t>
      </w:r>
      <w:r w:rsidR="47EE3FEA" w:rsidRPr="004F76C3">
        <w:rPr>
          <w:rFonts w:ascii="Calibri Light" w:eastAsia="Calibri Light" w:hAnsi="Calibri Light" w:cs="Calibri Light"/>
        </w:rPr>
        <w:t xml:space="preserve"> with qualitative and quantitative analysis,</w:t>
      </w:r>
      <w:r w:rsidR="159EA872" w:rsidRPr="004F76C3">
        <w:rPr>
          <w:rFonts w:ascii="Calibri Light" w:eastAsia="Calibri Light" w:hAnsi="Calibri Light" w:cs="Calibri Light"/>
        </w:rPr>
        <w:t xml:space="preserve"> appropriately </w:t>
      </w:r>
      <w:r w:rsidR="01686C97" w:rsidRPr="004F76C3">
        <w:rPr>
          <w:rFonts w:ascii="Calibri Light" w:eastAsia="Calibri Light" w:hAnsi="Calibri Light" w:cs="Calibri Light"/>
        </w:rPr>
        <w:t>selected for the depth of information require</w:t>
      </w:r>
      <w:r w:rsidR="350F168D" w:rsidRPr="004F76C3">
        <w:rPr>
          <w:rFonts w:ascii="Calibri Light" w:eastAsia="Calibri Light" w:hAnsi="Calibri Light" w:cs="Calibri Light"/>
        </w:rPr>
        <w:t xml:space="preserve">d, </w:t>
      </w:r>
      <w:r w:rsidR="01686C97" w:rsidRPr="004F76C3">
        <w:rPr>
          <w:rFonts w:ascii="Calibri Light" w:eastAsia="Calibri Light" w:hAnsi="Calibri Light" w:cs="Calibri Light"/>
        </w:rPr>
        <w:t>the respondents</w:t>
      </w:r>
      <w:r w:rsidR="783D2601" w:rsidRPr="004F76C3">
        <w:rPr>
          <w:rFonts w:ascii="Calibri Light" w:eastAsia="Calibri Light" w:hAnsi="Calibri Light" w:cs="Calibri Light"/>
        </w:rPr>
        <w:t xml:space="preserve">’ </w:t>
      </w:r>
      <w:r w:rsidR="01686C97" w:rsidRPr="004F76C3">
        <w:rPr>
          <w:rFonts w:ascii="Calibri Light" w:eastAsia="Calibri Light" w:hAnsi="Calibri Light" w:cs="Calibri Light"/>
        </w:rPr>
        <w:t xml:space="preserve">familiarity and closeness to the Partnership and to </w:t>
      </w:r>
      <w:r w:rsidR="159EA872" w:rsidRPr="004F76C3">
        <w:rPr>
          <w:rFonts w:ascii="Calibri Light" w:eastAsia="Calibri Light" w:hAnsi="Calibri Light" w:cs="Calibri Light"/>
        </w:rPr>
        <w:t xml:space="preserve">ensure a </w:t>
      </w:r>
      <w:r w:rsidR="47A04D1D" w:rsidRPr="004F76C3">
        <w:rPr>
          <w:rFonts w:ascii="Calibri Light" w:eastAsia="Calibri Light" w:hAnsi="Calibri Light" w:cs="Calibri Light"/>
        </w:rPr>
        <w:t>balance</w:t>
      </w:r>
      <w:r w:rsidR="159EA872" w:rsidRPr="004F76C3">
        <w:rPr>
          <w:rFonts w:ascii="Calibri Light" w:eastAsia="Calibri Light" w:hAnsi="Calibri Light" w:cs="Calibri Light"/>
        </w:rPr>
        <w:t xml:space="preserve"> of tools and sources</w:t>
      </w:r>
      <w:r w:rsidR="01F014F9" w:rsidRPr="004F76C3">
        <w:rPr>
          <w:rFonts w:ascii="Calibri Light" w:eastAsia="Calibri Light" w:hAnsi="Calibri Light" w:cs="Calibri Light"/>
        </w:rPr>
        <w:t xml:space="preserve"> for the review. The MTR team based its analysis on document review, key informant interviews (KIIs)</w:t>
      </w:r>
      <w:r w:rsidR="3702AFC0" w:rsidRPr="004F76C3">
        <w:rPr>
          <w:rFonts w:ascii="Calibri Light" w:eastAsia="Calibri Light" w:hAnsi="Calibri Light" w:cs="Calibri Light"/>
        </w:rPr>
        <w:t xml:space="preserve"> and </w:t>
      </w:r>
      <w:r w:rsidR="48C02ADC" w:rsidRPr="004F76C3">
        <w:rPr>
          <w:rFonts w:ascii="Calibri Light" w:eastAsia="Calibri Light" w:hAnsi="Calibri Light" w:cs="Calibri Light"/>
        </w:rPr>
        <w:t xml:space="preserve">an </w:t>
      </w:r>
      <w:r w:rsidR="01F014F9" w:rsidRPr="004F76C3">
        <w:rPr>
          <w:rFonts w:ascii="Calibri Light" w:eastAsia="Calibri Light" w:hAnsi="Calibri Light" w:cs="Calibri Light"/>
        </w:rPr>
        <w:t>E-survey</w:t>
      </w:r>
      <w:r w:rsidR="48C02ADC" w:rsidRPr="004F76C3">
        <w:rPr>
          <w:rFonts w:ascii="Calibri Light" w:eastAsia="Calibri Light" w:hAnsi="Calibri Light" w:cs="Calibri Light"/>
        </w:rPr>
        <w:t>.</w:t>
      </w:r>
    </w:p>
    <w:p w14:paraId="18A17597" w14:textId="1BEF160E" w:rsidR="5C51AC94" w:rsidRPr="004F76C3" w:rsidRDefault="78340F05" w:rsidP="05839300">
      <w:pPr>
        <w:rPr>
          <w:rFonts w:ascii="Calibri Light" w:eastAsia="Calibri Light" w:hAnsi="Calibri Light" w:cs="Calibri Light"/>
        </w:rPr>
      </w:pPr>
      <w:r w:rsidRPr="004F76C3">
        <w:rPr>
          <w:rFonts w:ascii="Calibri Light" w:eastAsia="Calibri Light" w:hAnsi="Calibri Light" w:cs="Calibri Light"/>
        </w:rPr>
        <w:t xml:space="preserve">Data was analysed according to the MTR Qualitative Evidence Table (coded and triangulated), which brought together the evidence and their sources, coded by the MTR team according to source type, evaluation criteria, evaluation question, and results statement. The Evidence Table contains direct quotes from key informants so for ethical reasons the full table cannot be shared. </w:t>
      </w:r>
    </w:p>
    <w:p w14:paraId="1664BC26" w14:textId="7729DADE" w:rsidR="000B65E1" w:rsidRPr="004F76C3" w:rsidRDefault="716D578C" w:rsidP="05839300">
      <w:pPr>
        <w:rPr>
          <w:rFonts w:ascii="Calibri Light" w:eastAsia="Calibri Light" w:hAnsi="Calibri Light" w:cs="Calibri Light"/>
        </w:rPr>
      </w:pPr>
      <w:r w:rsidRPr="004F76C3">
        <w:t xml:space="preserve">Emerging </w:t>
      </w:r>
      <w:r w:rsidR="7ED2B7B1" w:rsidRPr="004F76C3">
        <w:t xml:space="preserve">findings and </w:t>
      </w:r>
      <w:bookmarkStart w:id="27" w:name="_Toc520104030"/>
      <w:bookmarkStart w:id="28" w:name="_Toc520113649"/>
      <w:bookmarkStart w:id="29" w:name="_Toc520113939"/>
      <w:bookmarkStart w:id="30" w:name="_Toc520292691"/>
      <w:bookmarkEnd w:id="23"/>
      <w:bookmarkEnd w:id="24"/>
      <w:bookmarkEnd w:id="25"/>
      <w:bookmarkEnd w:id="26"/>
      <w:r w:rsidR="19BBFE2E" w:rsidRPr="004F76C3">
        <w:t>recommendations were</w:t>
      </w:r>
      <w:r w:rsidR="0CC8F2F0" w:rsidRPr="004F76C3">
        <w:rPr>
          <w:rFonts w:ascii="Calibri Light" w:eastAsia="Calibri Light" w:hAnsi="Calibri Light" w:cs="Calibri Light"/>
        </w:rPr>
        <w:t xml:space="preserve"> summarised in an Aide Memoire slide deck and presented to the DFAT, DCCEEW and SPREP on Friday 1 November 2024, followed by discussion and feedback for validation.  </w:t>
      </w:r>
    </w:p>
    <w:p w14:paraId="105AF5A6" w14:textId="01CE49EC" w:rsidR="0032145C" w:rsidRPr="004F76C3" w:rsidRDefault="001A0C89" w:rsidP="00881A99">
      <w:pPr>
        <w:pStyle w:val="Heading2"/>
      </w:pPr>
      <w:bookmarkStart w:id="31" w:name="_Toc156506659"/>
      <w:bookmarkStart w:id="32" w:name="_Toc193787795"/>
      <w:r w:rsidRPr="004F76C3">
        <w:t>Limitations</w:t>
      </w:r>
      <w:bookmarkStart w:id="33" w:name="_Toc520113650"/>
      <w:bookmarkStart w:id="34" w:name="_Toc520113940"/>
      <w:bookmarkStart w:id="35" w:name="_Toc156506660"/>
      <w:bookmarkEnd w:id="27"/>
      <w:bookmarkEnd w:id="28"/>
      <w:bookmarkEnd w:id="29"/>
      <w:bookmarkEnd w:id="30"/>
      <w:bookmarkEnd w:id="31"/>
      <w:bookmarkEnd w:id="32"/>
    </w:p>
    <w:bookmarkEnd w:id="33"/>
    <w:bookmarkEnd w:id="34"/>
    <w:p w14:paraId="4CC8DE27" w14:textId="01C6E7DA" w:rsidR="006A758A" w:rsidRPr="004F76C3" w:rsidRDefault="6E317181" w:rsidP="0BD61572">
      <w:r w:rsidRPr="004F76C3">
        <w:t>The</w:t>
      </w:r>
      <w:r w:rsidR="0F547A14" w:rsidRPr="004F76C3">
        <w:t xml:space="preserve"> methodology used to deliver this MTR has several limitations,</w:t>
      </w:r>
      <w:r w:rsidR="7459DFE3" w:rsidRPr="004F76C3">
        <w:t xml:space="preserve"> which may affect the strength of the evidence. These include:</w:t>
      </w:r>
    </w:p>
    <w:p w14:paraId="341B1021" w14:textId="2C9E0634" w:rsidR="00AE2FC6" w:rsidRPr="004F76C3" w:rsidRDefault="7459DFE3" w:rsidP="008A5F72">
      <w:pPr>
        <w:pStyle w:val="ListParagraph"/>
        <w:numPr>
          <w:ilvl w:val="0"/>
          <w:numId w:val="64"/>
        </w:numPr>
      </w:pPr>
      <w:r w:rsidRPr="004F76C3">
        <w:t xml:space="preserve">There was </w:t>
      </w:r>
      <w:r w:rsidRPr="004F76C3">
        <w:rPr>
          <w:b/>
          <w:bCs/>
        </w:rPr>
        <w:t>no travel included in the research</w:t>
      </w:r>
      <w:r w:rsidRPr="004F76C3">
        <w:t xml:space="preserve">, so all </w:t>
      </w:r>
      <w:r w:rsidR="0F547A14" w:rsidRPr="004F76C3">
        <w:t xml:space="preserve">data collection </w:t>
      </w:r>
      <w:r w:rsidRPr="004F76C3">
        <w:t xml:space="preserve">was carried out </w:t>
      </w:r>
      <w:r w:rsidR="0FEFA240" w:rsidRPr="004F76C3">
        <w:t xml:space="preserve">on video calls </w:t>
      </w:r>
      <w:r w:rsidRPr="004F76C3">
        <w:t xml:space="preserve">via MS Teams. This </w:t>
      </w:r>
      <w:r w:rsidR="0FEFA240" w:rsidRPr="004F76C3">
        <w:t>may have</w:t>
      </w:r>
      <w:r w:rsidRPr="004F76C3">
        <w:t xml:space="preserve"> </w:t>
      </w:r>
      <w:r w:rsidR="0FEFA240" w:rsidRPr="004F76C3">
        <w:t xml:space="preserve">affected </w:t>
      </w:r>
      <w:r w:rsidRPr="004F76C3">
        <w:t>the</w:t>
      </w:r>
      <w:r w:rsidR="11D73C67" w:rsidRPr="004F76C3">
        <w:t xml:space="preserve"> extent to which a</w:t>
      </w:r>
      <w:r w:rsidRPr="004F76C3">
        <w:t xml:space="preserve"> </w:t>
      </w:r>
      <w:r w:rsidR="11D73C67" w:rsidRPr="004F76C3">
        <w:t xml:space="preserve">strong rapport was generated between evaluators and participants, and therefore the </w:t>
      </w:r>
      <w:r w:rsidRPr="004F76C3">
        <w:t>extent to which a</w:t>
      </w:r>
      <w:r w:rsidR="0FEFA240" w:rsidRPr="004F76C3">
        <w:t xml:space="preserve"> full and frank conversation was</w:t>
      </w:r>
      <w:r w:rsidR="11D73C67" w:rsidRPr="004F76C3">
        <w:t xml:space="preserve"> achieved, </w:t>
      </w:r>
      <w:r w:rsidRPr="004F76C3">
        <w:t xml:space="preserve">particularly in the Pacific regional context. </w:t>
      </w:r>
      <w:r w:rsidR="012F0D1A" w:rsidRPr="004F76C3">
        <w:t xml:space="preserve">The team took </w:t>
      </w:r>
      <w:r w:rsidR="11D73C67" w:rsidRPr="004F76C3">
        <w:t>the</w:t>
      </w:r>
      <w:r w:rsidR="012F0D1A" w:rsidRPr="004F76C3">
        <w:t xml:space="preserve"> time during interviews to establish </w:t>
      </w:r>
      <w:r w:rsidR="11D73C67" w:rsidRPr="004F76C3">
        <w:t>some</w:t>
      </w:r>
      <w:r w:rsidR="45430D9D" w:rsidRPr="004F76C3">
        <w:t xml:space="preserve"> level of trust and candour (through sharing ethical processes, and </w:t>
      </w:r>
      <w:r w:rsidR="15F41DA8" w:rsidRPr="004F76C3">
        <w:t>in our demeanour as experienced researchers), however</w:t>
      </w:r>
      <w:r w:rsidR="4EB41933" w:rsidRPr="004F76C3">
        <w:t>,</w:t>
      </w:r>
      <w:r w:rsidR="15F41DA8" w:rsidRPr="004F76C3">
        <w:t xml:space="preserve"> there is no replacement </w:t>
      </w:r>
      <w:r w:rsidR="4EB41933" w:rsidRPr="004F76C3">
        <w:t>for</w:t>
      </w:r>
      <w:r w:rsidR="15F41DA8" w:rsidRPr="004F76C3">
        <w:t xml:space="preserve"> in-person conversation</w:t>
      </w:r>
      <w:r w:rsidR="2F892002" w:rsidRPr="004F76C3">
        <w:t xml:space="preserve"> for relationship building and sharing of experience</w:t>
      </w:r>
      <w:r w:rsidR="15F41DA8" w:rsidRPr="004F76C3">
        <w:t xml:space="preserve">. </w:t>
      </w:r>
    </w:p>
    <w:p w14:paraId="4F6AB3E6" w14:textId="15FAEF0C" w:rsidR="00B64A87" w:rsidRPr="004F76C3" w:rsidRDefault="2F892002" w:rsidP="008A5F72">
      <w:pPr>
        <w:pStyle w:val="ListParagraph"/>
        <w:numPr>
          <w:ilvl w:val="0"/>
          <w:numId w:val="64"/>
        </w:numPr>
      </w:pPr>
      <w:r w:rsidRPr="004F76C3">
        <w:t xml:space="preserve">The </w:t>
      </w:r>
      <w:r w:rsidRPr="004F76C3">
        <w:rPr>
          <w:b/>
          <w:bCs/>
        </w:rPr>
        <w:t xml:space="preserve">MTR team are all Australian </w:t>
      </w:r>
      <w:r w:rsidR="06635919" w:rsidRPr="004F76C3">
        <w:rPr>
          <w:b/>
          <w:bCs/>
        </w:rPr>
        <w:t>nationals</w:t>
      </w:r>
      <w:r w:rsidR="06635919" w:rsidRPr="004F76C3">
        <w:t xml:space="preserve">, and this may have </w:t>
      </w:r>
      <w:proofErr w:type="gramStart"/>
      <w:r w:rsidR="06635919" w:rsidRPr="004F76C3">
        <w:t>had an effect on</w:t>
      </w:r>
      <w:proofErr w:type="gramEnd"/>
      <w:r w:rsidR="06635919" w:rsidRPr="004F76C3">
        <w:t xml:space="preserve"> the power dynamics between researcher and participant</w:t>
      </w:r>
      <w:r w:rsidR="607E5216" w:rsidRPr="004F76C3">
        <w:t xml:space="preserve"> and possibly appearing representative of adjacent to the Australian government </w:t>
      </w:r>
      <w:r w:rsidR="07CC59AB" w:rsidRPr="004F76C3">
        <w:t>(i.e. the donor and more powerful economy).</w:t>
      </w:r>
      <w:r w:rsidR="6BE922E1" w:rsidRPr="004F76C3">
        <w:t xml:space="preserve"> Efforts were made to ensure that respect was paid to all respondents equally, </w:t>
      </w:r>
      <w:r w:rsidR="2369D98D" w:rsidRPr="004F76C3">
        <w:t>such as allowing space to allow respondents to feel they had fully responded to all questions (and anything that they may have wanted to share that was not asked), and to reassure participants that our team is independent of the Government of Australia</w:t>
      </w:r>
      <w:r w:rsidR="607E5216" w:rsidRPr="004F76C3">
        <w:t xml:space="preserve">. </w:t>
      </w:r>
    </w:p>
    <w:p w14:paraId="1E6D4390" w14:textId="3EE78022" w:rsidR="003C3BC9" w:rsidRPr="004F76C3" w:rsidRDefault="3E169E25" w:rsidP="008A5F72">
      <w:pPr>
        <w:pStyle w:val="ListParagraph"/>
        <w:numPr>
          <w:ilvl w:val="0"/>
          <w:numId w:val="64"/>
        </w:numPr>
      </w:pPr>
      <w:r w:rsidRPr="004F76C3">
        <w:t xml:space="preserve">The personal circumstances of the MTR Team Leader during the review period means that </w:t>
      </w:r>
      <w:r w:rsidRPr="004F76C3">
        <w:rPr>
          <w:b/>
          <w:bCs/>
        </w:rPr>
        <w:t>more time has passed between data collection and reporting than is usually appropriate</w:t>
      </w:r>
      <w:r w:rsidRPr="004F76C3">
        <w:t xml:space="preserve"> for MTRs.</w:t>
      </w:r>
      <w:r w:rsidR="64B38320" w:rsidRPr="004F76C3">
        <w:t xml:space="preserve"> On reflection, much of the document review and analysis took place soon after data collection, which limits the impact of the time lapse, and the ongoing nature of the partnership (plus the Christmas holiday taking place in </w:t>
      </w:r>
      <w:r w:rsidR="67FABB86" w:rsidRPr="004F76C3">
        <w:t xml:space="preserve">the </w:t>
      </w:r>
      <w:r w:rsidR="64B38320" w:rsidRPr="004F76C3">
        <w:t xml:space="preserve">intervening period) </w:t>
      </w:r>
      <w:r w:rsidR="7DCF1C89" w:rsidRPr="004F76C3">
        <w:t xml:space="preserve">indicates that perspectives from stakeholders are likely to remain representative of </w:t>
      </w:r>
      <w:r w:rsidR="30D13101" w:rsidRPr="004F76C3">
        <w:t xml:space="preserve">the </w:t>
      </w:r>
      <w:r w:rsidR="7DCF1C89" w:rsidRPr="004F76C3">
        <w:t xml:space="preserve">current sentiment. </w:t>
      </w:r>
    </w:p>
    <w:p w14:paraId="32D7C2FB" w14:textId="77777777" w:rsidR="00B64A87" w:rsidRPr="004F76C3" w:rsidRDefault="00B64A87" w:rsidP="00631E59"/>
    <w:p w14:paraId="48B92792" w14:textId="0A294365" w:rsidR="00FB2C3C" w:rsidRPr="004F76C3" w:rsidRDefault="00BA0B6A" w:rsidP="00881A99">
      <w:pPr>
        <w:pStyle w:val="Heading1"/>
        <w:ind w:left="426" w:hanging="426"/>
      </w:pPr>
      <w:bookmarkStart w:id="36" w:name="_Toc193787796"/>
      <w:r w:rsidRPr="004F76C3">
        <w:t>FINDINGS</w:t>
      </w:r>
      <w:bookmarkEnd w:id="35"/>
      <w:bookmarkEnd w:id="36"/>
    </w:p>
    <w:p w14:paraId="094F0359" w14:textId="5DC72F1F" w:rsidR="003D447F" w:rsidRPr="004F76C3" w:rsidRDefault="007A2853" w:rsidP="00370438">
      <w:r w:rsidRPr="004F76C3">
        <w:t>In this section, t</w:t>
      </w:r>
      <w:r w:rsidR="00822B23" w:rsidRPr="004F76C3">
        <w:t xml:space="preserve">he MTR team </w:t>
      </w:r>
      <w:r w:rsidR="00646816" w:rsidRPr="004F76C3">
        <w:t xml:space="preserve">presents a discussion of the review findings </w:t>
      </w:r>
      <w:r w:rsidR="00822B23" w:rsidRPr="004F76C3">
        <w:t xml:space="preserve">according to the evaluation </w:t>
      </w:r>
      <w:r w:rsidR="006024CE" w:rsidRPr="004F76C3">
        <w:t xml:space="preserve">criteria and related </w:t>
      </w:r>
      <w:r w:rsidR="005D3BC1" w:rsidRPr="004F76C3">
        <w:t>EQs</w:t>
      </w:r>
      <w:r w:rsidRPr="004F76C3">
        <w:t>, including related recommendations. Priority recommendations</w:t>
      </w:r>
      <w:r w:rsidR="00886F98" w:rsidRPr="004F76C3">
        <w:t xml:space="preserve"> are synthesised and presented in the Recommendations Section</w:t>
      </w:r>
      <w:r w:rsidR="00627C98" w:rsidRPr="004F76C3">
        <w:t xml:space="preserve"> </w:t>
      </w:r>
      <w:r w:rsidR="00CD34C2" w:rsidRPr="004F76C3">
        <w:t xml:space="preserve">(Section </w:t>
      </w:r>
      <w:r w:rsidR="00A52CE8" w:rsidRPr="004F76C3">
        <w:t>3</w:t>
      </w:r>
      <w:r w:rsidR="00CD34C2" w:rsidRPr="004F76C3">
        <w:t>)</w:t>
      </w:r>
    </w:p>
    <w:p w14:paraId="10AFE770" w14:textId="5FCEE79B" w:rsidR="00CD34C2" w:rsidRPr="004F76C3" w:rsidRDefault="00CD34C2" w:rsidP="00CD34C2">
      <w:bookmarkStart w:id="37" w:name="_Toc156506661"/>
      <w:r w:rsidRPr="004F76C3">
        <w:lastRenderedPageBreak/>
        <w:t>Overall Evaluation Findings:</w:t>
      </w:r>
    </w:p>
    <w:p w14:paraId="5FE4EE1B" w14:textId="77777777" w:rsidR="002774D7" w:rsidRPr="004F76C3" w:rsidRDefault="002774D7" w:rsidP="002774D7">
      <w:pPr>
        <w:numPr>
          <w:ilvl w:val="0"/>
          <w:numId w:val="15"/>
        </w:numPr>
        <w:spacing w:after="160" w:line="259" w:lineRule="auto"/>
        <w:contextualSpacing/>
        <w:rPr>
          <w:rFonts w:ascii="Calibri Light" w:eastAsia="Calibri" w:hAnsi="Calibri Light" w:cs="Calibri Light"/>
        </w:rPr>
      </w:pPr>
      <w:r w:rsidRPr="004F76C3">
        <w:rPr>
          <w:rFonts w:ascii="Calibri Light" w:eastAsia="Calibri" w:hAnsi="Calibri Light" w:cs="Calibri Light"/>
        </w:rPr>
        <w:t xml:space="preserve">The Partnership is considered valuable, positive and relevant to all parties in achieving their objectives, and the long-standing, well-established relationship is key to this sentiment. </w:t>
      </w:r>
    </w:p>
    <w:p w14:paraId="6C8F7293" w14:textId="77777777" w:rsidR="002774D7" w:rsidRPr="004F76C3" w:rsidRDefault="002774D7" w:rsidP="002774D7">
      <w:pPr>
        <w:numPr>
          <w:ilvl w:val="0"/>
          <w:numId w:val="15"/>
        </w:numPr>
        <w:spacing w:after="160" w:line="259" w:lineRule="auto"/>
        <w:contextualSpacing/>
        <w:rPr>
          <w:rFonts w:ascii="Calibri Light" w:eastAsia="Calibri" w:hAnsi="Calibri Light" w:cs="Calibri Light"/>
        </w:rPr>
      </w:pPr>
      <w:r w:rsidRPr="004F76C3">
        <w:rPr>
          <w:rFonts w:ascii="Calibri Light" w:eastAsia="Calibri" w:hAnsi="Calibri Light" w:cs="Calibri Light"/>
          <w:lang w:val="en-GB"/>
        </w:rPr>
        <w:t>The Partnership is a complex amalgamation of financial and non-financial agreements, including core and non-core funding, which impacts efficiency, effectiveness and coherence, and could be streamlined in future iterations.</w:t>
      </w:r>
      <w:r w:rsidRPr="004F76C3">
        <w:rPr>
          <w:rFonts w:ascii="Calibri Light" w:eastAsia="Calibri" w:hAnsi="Calibri Light" w:cs="Calibri Light"/>
        </w:rPr>
        <w:t xml:space="preserve"> </w:t>
      </w:r>
    </w:p>
    <w:p w14:paraId="562B5967" w14:textId="77777777" w:rsidR="002774D7" w:rsidRPr="004F76C3" w:rsidRDefault="002774D7" w:rsidP="002774D7">
      <w:pPr>
        <w:numPr>
          <w:ilvl w:val="0"/>
          <w:numId w:val="15"/>
        </w:numPr>
        <w:spacing w:after="160" w:line="259" w:lineRule="auto"/>
        <w:contextualSpacing/>
        <w:rPr>
          <w:rFonts w:ascii="Calibri Light" w:eastAsia="Calibri" w:hAnsi="Calibri Light" w:cs="Calibri Light"/>
        </w:rPr>
      </w:pPr>
      <w:r w:rsidRPr="004F76C3">
        <w:rPr>
          <w:rFonts w:ascii="Calibri Light" w:eastAsia="Calibri" w:hAnsi="Calibri Light" w:cs="Calibri Light"/>
        </w:rPr>
        <w:t>Australia’s expectations for the Partnership, as defined in the Partnership Arrangement and Grant Arrangement documentation, align with SPREP’s priorities in supporting delivery of SPREP’s Strategic Plan.</w:t>
      </w:r>
    </w:p>
    <w:p w14:paraId="5811A2C0" w14:textId="77777777" w:rsidR="002774D7" w:rsidRPr="004F76C3" w:rsidRDefault="002774D7" w:rsidP="002774D7">
      <w:pPr>
        <w:numPr>
          <w:ilvl w:val="0"/>
          <w:numId w:val="15"/>
        </w:numPr>
        <w:spacing w:after="160" w:line="259" w:lineRule="auto"/>
        <w:contextualSpacing/>
        <w:rPr>
          <w:rFonts w:ascii="Calibri Light" w:eastAsia="Calibri" w:hAnsi="Calibri Light" w:cs="Calibri Light"/>
        </w:rPr>
      </w:pPr>
      <w:r w:rsidRPr="004F76C3">
        <w:rPr>
          <w:rFonts w:ascii="Calibri Light" w:eastAsia="Calibri" w:hAnsi="Calibri Light" w:cs="Calibri Light"/>
        </w:rPr>
        <w:t xml:space="preserve">The financial elements of the Partnership are well defined and understood by all parties. The non-financial supports provided by Australia could be more clearly captured and articulated within the Partnership. </w:t>
      </w:r>
    </w:p>
    <w:p w14:paraId="379D93E4" w14:textId="77777777" w:rsidR="002774D7" w:rsidRPr="004F76C3" w:rsidRDefault="002774D7" w:rsidP="002774D7">
      <w:pPr>
        <w:numPr>
          <w:ilvl w:val="0"/>
          <w:numId w:val="15"/>
        </w:numPr>
        <w:spacing w:after="160" w:line="259" w:lineRule="auto"/>
        <w:contextualSpacing/>
        <w:rPr>
          <w:rFonts w:ascii="Calibri Light" w:eastAsia="Calibri" w:hAnsi="Calibri Light" w:cs="Calibri Light"/>
          <w:lang w:val="en-GB"/>
        </w:rPr>
      </w:pPr>
      <w:r w:rsidRPr="004F76C3">
        <w:rPr>
          <w:rFonts w:ascii="Calibri Light" w:eastAsia="Calibri" w:hAnsi="Calibri Light" w:cs="Calibri Light"/>
          <w:lang w:val="en-GB"/>
        </w:rPr>
        <w:t xml:space="preserve">There are opportunities to streamline, realign and rebalance the Partnership, to improve clarity of obligations, responsibilities and progress. </w:t>
      </w:r>
    </w:p>
    <w:p w14:paraId="70FD72B4" w14:textId="77777777" w:rsidR="00B02744" w:rsidRPr="004F76C3" w:rsidRDefault="00B02744" w:rsidP="00B02744">
      <w:pPr>
        <w:pStyle w:val="Subheading"/>
      </w:pPr>
      <w:r w:rsidRPr="004F76C3">
        <w:t>Australia’s relationship with SPREP</w:t>
      </w:r>
    </w:p>
    <w:p w14:paraId="46264F70" w14:textId="6C345A2C" w:rsidR="00B02744" w:rsidRPr="004F76C3" w:rsidRDefault="4707A667" w:rsidP="0BD61572">
      <w:r w:rsidRPr="004F76C3">
        <w:t xml:space="preserve">Australia plays a multi-dimensional role in relation to SPREP, as it is a Partner, Member country, and </w:t>
      </w:r>
      <w:r w:rsidR="79AFFE8C" w:rsidRPr="004F76C3">
        <w:t>d</w:t>
      </w:r>
      <w:r w:rsidR="32B75582" w:rsidRPr="004F76C3">
        <w:t>onor</w:t>
      </w:r>
      <w:r w:rsidRPr="004F76C3">
        <w:t>, which is mapped out</w:t>
      </w:r>
      <w:r w:rsidR="6EC2120F" w:rsidRPr="004F76C3">
        <w:t xml:space="preserve"> in</w:t>
      </w:r>
      <w:r w:rsidRPr="004F76C3">
        <w:t xml:space="preserve"> </w:t>
      </w:r>
      <w:r w:rsidR="70F06AF3" w:rsidRPr="004F76C3">
        <w:fldChar w:fldCharType="begin"/>
      </w:r>
      <w:r w:rsidR="70F06AF3" w:rsidRPr="004F76C3">
        <w:instrText xml:space="preserve"> REF _Ref182816059 \h </w:instrText>
      </w:r>
      <w:r w:rsidR="004F76C3">
        <w:instrText xml:space="preserve"> \* MERGEFORMAT </w:instrText>
      </w:r>
      <w:r w:rsidR="70F06AF3" w:rsidRPr="004F76C3">
        <w:fldChar w:fldCharType="separate"/>
      </w:r>
      <w:r w:rsidR="00225DCC" w:rsidRPr="004F76C3">
        <w:t xml:space="preserve">Figure </w:t>
      </w:r>
      <w:r w:rsidR="00225DCC">
        <w:rPr>
          <w:noProof/>
        </w:rPr>
        <w:t>1</w:t>
      </w:r>
      <w:r w:rsidR="70F06AF3" w:rsidRPr="004F76C3">
        <w:fldChar w:fldCharType="end"/>
      </w:r>
      <w:r w:rsidR="6EC2120F" w:rsidRPr="004F76C3">
        <w:t xml:space="preserve"> </w:t>
      </w:r>
      <w:r w:rsidRPr="004F76C3">
        <w:t>below. The arrangements</w:t>
      </w:r>
      <w:r w:rsidR="6EC2120F" w:rsidRPr="004F76C3">
        <w:t xml:space="preserve"> that determine the nature of</w:t>
      </w:r>
      <w:r w:rsidRPr="004F76C3">
        <w:t xml:space="preserve"> the partnership between Australia and SPREP include the Partnership Arrangement between Australia and SPREP, </w:t>
      </w:r>
      <w:r w:rsidR="10F7D2CD" w:rsidRPr="004F76C3">
        <w:t xml:space="preserve">the </w:t>
      </w:r>
      <w:r w:rsidRPr="004F76C3">
        <w:t>Grant Arrangement for core funding, and a set of non-core Project and Program funding arrangements between Australia and SPREP:</w:t>
      </w:r>
    </w:p>
    <w:tbl>
      <w:tblPr>
        <w:tblStyle w:val="TableGrid"/>
        <w:tblW w:w="0" w:type="auto"/>
        <w:tblLook w:val="04A0" w:firstRow="1" w:lastRow="0" w:firstColumn="1" w:lastColumn="0" w:noHBand="0" w:noVBand="1"/>
      </w:tblPr>
      <w:tblGrid>
        <w:gridCol w:w="2795"/>
        <w:gridCol w:w="2070"/>
        <w:gridCol w:w="2151"/>
        <w:gridCol w:w="1994"/>
      </w:tblGrid>
      <w:tr w:rsidR="00B02744" w:rsidRPr="004F76C3" w14:paraId="432729A1" w14:textId="77777777" w:rsidTr="004C397D">
        <w:tc>
          <w:tcPr>
            <w:tcW w:w="2795" w:type="dxa"/>
          </w:tcPr>
          <w:p w14:paraId="46C252D4" w14:textId="77777777" w:rsidR="00B02744" w:rsidRPr="004F76C3" w:rsidRDefault="00B02744" w:rsidP="007751E0">
            <w:pPr>
              <w:spacing w:after="0"/>
              <w:rPr>
                <w:b/>
                <w:bCs/>
              </w:rPr>
            </w:pPr>
            <w:r w:rsidRPr="004F76C3">
              <w:rPr>
                <w:b/>
                <w:bCs/>
              </w:rPr>
              <w:t>Arrangement</w:t>
            </w:r>
          </w:p>
        </w:tc>
        <w:tc>
          <w:tcPr>
            <w:tcW w:w="2070" w:type="dxa"/>
          </w:tcPr>
          <w:p w14:paraId="27F0725F" w14:textId="77777777" w:rsidR="00B02744" w:rsidRPr="004F76C3" w:rsidRDefault="00B02744" w:rsidP="007751E0">
            <w:pPr>
              <w:spacing w:after="0"/>
              <w:rPr>
                <w:b/>
                <w:bCs/>
              </w:rPr>
            </w:pPr>
            <w:r w:rsidRPr="004F76C3">
              <w:rPr>
                <w:b/>
                <w:bCs/>
              </w:rPr>
              <w:t>Timing</w:t>
            </w:r>
          </w:p>
        </w:tc>
        <w:tc>
          <w:tcPr>
            <w:tcW w:w="2151" w:type="dxa"/>
          </w:tcPr>
          <w:p w14:paraId="4E607ACE" w14:textId="77777777" w:rsidR="00B02744" w:rsidRPr="004F76C3" w:rsidRDefault="00B02744" w:rsidP="007751E0">
            <w:pPr>
              <w:spacing w:after="0"/>
              <w:rPr>
                <w:b/>
                <w:bCs/>
              </w:rPr>
            </w:pPr>
            <w:r w:rsidRPr="004F76C3">
              <w:rPr>
                <w:b/>
                <w:bCs/>
              </w:rPr>
              <w:t>Budget</w:t>
            </w:r>
          </w:p>
        </w:tc>
        <w:tc>
          <w:tcPr>
            <w:tcW w:w="1994" w:type="dxa"/>
          </w:tcPr>
          <w:p w14:paraId="665417EF" w14:textId="77777777" w:rsidR="00B02744" w:rsidRPr="004F76C3" w:rsidRDefault="00B02744" w:rsidP="007751E0">
            <w:pPr>
              <w:spacing w:after="0"/>
              <w:rPr>
                <w:b/>
                <w:bCs/>
              </w:rPr>
            </w:pPr>
            <w:r w:rsidRPr="004F76C3">
              <w:rPr>
                <w:b/>
                <w:bCs/>
              </w:rPr>
              <w:t>Focal Point</w:t>
            </w:r>
          </w:p>
        </w:tc>
      </w:tr>
      <w:tr w:rsidR="00B02744" w:rsidRPr="004F76C3" w14:paraId="73EE7E8D" w14:textId="77777777" w:rsidTr="004C397D">
        <w:tc>
          <w:tcPr>
            <w:tcW w:w="2795" w:type="dxa"/>
          </w:tcPr>
          <w:p w14:paraId="5074DE5A" w14:textId="77777777" w:rsidR="00B02744" w:rsidRPr="004F76C3" w:rsidRDefault="00B02744" w:rsidP="007751E0">
            <w:pPr>
              <w:spacing w:after="0"/>
            </w:pPr>
            <w:r w:rsidRPr="004F76C3">
              <w:t>Partnership Arrangement</w:t>
            </w:r>
          </w:p>
        </w:tc>
        <w:tc>
          <w:tcPr>
            <w:tcW w:w="2070" w:type="dxa"/>
          </w:tcPr>
          <w:p w14:paraId="2E830CDF" w14:textId="77777777" w:rsidR="00B02744" w:rsidRPr="004F76C3" w:rsidRDefault="00B02744" w:rsidP="007751E0">
            <w:pPr>
              <w:spacing w:after="0"/>
            </w:pPr>
            <w:r w:rsidRPr="004F76C3">
              <w:t>2021-2031</w:t>
            </w:r>
          </w:p>
        </w:tc>
        <w:tc>
          <w:tcPr>
            <w:tcW w:w="2151" w:type="dxa"/>
          </w:tcPr>
          <w:p w14:paraId="7491893F" w14:textId="77777777" w:rsidR="00B02744" w:rsidRPr="004F76C3" w:rsidRDefault="00B02744" w:rsidP="007751E0">
            <w:pPr>
              <w:spacing w:after="0"/>
            </w:pPr>
            <w:r w:rsidRPr="004F76C3">
              <w:t>Non-financial</w:t>
            </w:r>
          </w:p>
        </w:tc>
        <w:tc>
          <w:tcPr>
            <w:tcW w:w="1994" w:type="dxa"/>
          </w:tcPr>
          <w:p w14:paraId="0E4B259C" w14:textId="77777777" w:rsidR="00B02744" w:rsidRPr="004F76C3" w:rsidRDefault="00B02744" w:rsidP="007751E0">
            <w:pPr>
              <w:spacing w:after="0"/>
            </w:pPr>
            <w:r w:rsidRPr="004F76C3">
              <w:t>DFAT</w:t>
            </w:r>
          </w:p>
        </w:tc>
      </w:tr>
      <w:tr w:rsidR="00B02744" w:rsidRPr="004F76C3" w14:paraId="243AC1D3" w14:textId="77777777" w:rsidTr="004C397D">
        <w:tc>
          <w:tcPr>
            <w:tcW w:w="2795" w:type="dxa"/>
          </w:tcPr>
          <w:p w14:paraId="1F79DFDC" w14:textId="77777777" w:rsidR="00B02744" w:rsidRPr="004F76C3" w:rsidRDefault="00B02744" w:rsidP="007751E0">
            <w:pPr>
              <w:spacing w:after="0"/>
            </w:pPr>
            <w:r w:rsidRPr="004F76C3">
              <w:t>Grant Arrangement</w:t>
            </w:r>
          </w:p>
        </w:tc>
        <w:tc>
          <w:tcPr>
            <w:tcW w:w="2070" w:type="dxa"/>
          </w:tcPr>
          <w:p w14:paraId="218DBF7C" w14:textId="77777777" w:rsidR="00B02744" w:rsidRPr="004F76C3" w:rsidRDefault="00B02744" w:rsidP="007751E0">
            <w:pPr>
              <w:spacing w:after="0"/>
            </w:pPr>
            <w:r w:rsidRPr="004F76C3">
              <w:t>2021-2025</w:t>
            </w:r>
          </w:p>
        </w:tc>
        <w:tc>
          <w:tcPr>
            <w:tcW w:w="2151" w:type="dxa"/>
          </w:tcPr>
          <w:p w14:paraId="55F7B33D" w14:textId="77777777" w:rsidR="00B02744" w:rsidRPr="004F76C3" w:rsidRDefault="00B02744" w:rsidP="007751E0">
            <w:pPr>
              <w:spacing w:after="0"/>
            </w:pPr>
            <w:r w:rsidRPr="004F76C3">
              <w:t>AUD 17.2 mil</w:t>
            </w:r>
          </w:p>
        </w:tc>
        <w:tc>
          <w:tcPr>
            <w:tcW w:w="1994" w:type="dxa"/>
          </w:tcPr>
          <w:p w14:paraId="1AA41809" w14:textId="77777777" w:rsidR="00B02744" w:rsidRPr="004F76C3" w:rsidRDefault="00B02744" w:rsidP="007751E0">
            <w:pPr>
              <w:spacing w:after="0"/>
            </w:pPr>
            <w:r w:rsidRPr="004F76C3">
              <w:t>DFAT</w:t>
            </w:r>
          </w:p>
        </w:tc>
      </w:tr>
      <w:tr w:rsidR="00B02744" w:rsidRPr="004F76C3" w14:paraId="1E0B0043" w14:textId="77777777" w:rsidTr="004C397D">
        <w:tc>
          <w:tcPr>
            <w:tcW w:w="2795" w:type="dxa"/>
          </w:tcPr>
          <w:p w14:paraId="7D2A8A19" w14:textId="77777777" w:rsidR="00B02744" w:rsidRPr="004F76C3" w:rsidRDefault="00B02744" w:rsidP="007751E0">
            <w:pPr>
              <w:spacing w:after="0"/>
            </w:pPr>
            <w:r w:rsidRPr="004F76C3">
              <w:t>Non-core grant arrangements (around 12)</w:t>
            </w:r>
          </w:p>
        </w:tc>
        <w:tc>
          <w:tcPr>
            <w:tcW w:w="2070" w:type="dxa"/>
          </w:tcPr>
          <w:p w14:paraId="6400E81A" w14:textId="77777777" w:rsidR="00B02744" w:rsidRPr="004F76C3" w:rsidRDefault="00B02744" w:rsidP="007751E0">
            <w:pPr>
              <w:spacing w:after="0"/>
            </w:pPr>
            <w:r w:rsidRPr="004F76C3">
              <w:t>2019-2027 (various)</w:t>
            </w:r>
          </w:p>
        </w:tc>
        <w:tc>
          <w:tcPr>
            <w:tcW w:w="2151" w:type="dxa"/>
          </w:tcPr>
          <w:p w14:paraId="11D51393" w14:textId="77777777" w:rsidR="00B02744" w:rsidRPr="004F76C3" w:rsidRDefault="00B02744" w:rsidP="007751E0">
            <w:pPr>
              <w:spacing w:after="0"/>
            </w:pPr>
            <w:r w:rsidRPr="004F76C3">
              <w:t>Around AUD 60mil</w:t>
            </w:r>
          </w:p>
        </w:tc>
        <w:tc>
          <w:tcPr>
            <w:tcW w:w="1994" w:type="dxa"/>
          </w:tcPr>
          <w:p w14:paraId="365CB7FC" w14:textId="77777777" w:rsidR="00B02744" w:rsidRPr="004F76C3" w:rsidRDefault="00B02744" w:rsidP="007751E0">
            <w:pPr>
              <w:spacing w:after="0"/>
            </w:pPr>
            <w:r w:rsidRPr="004F76C3">
              <w:t>DFAT</w:t>
            </w:r>
          </w:p>
        </w:tc>
      </w:tr>
      <w:tr w:rsidR="00B02744" w:rsidRPr="004F76C3" w14:paraId="793414C8" w14:textId="77777777" w:rsidTr="004C397D">
        <w:tc>
          <w:tcPr>
            <w:tcW w:w="2795" w:type="dxa"/>
          </w:tcPr>
          <w:p w14:paraId="2715C948" w14:textId="77777777" w:rsidR="00B02744" w:rsidRPr="004F76C3" w:rsidRDefault="00B02744" w:rsidP="007751E0">
            <w:pPr>
              <w:spacing w:after="0"/>
            </w:pPr>
            <w:r w:rsidRPr="004F76C3">
              <w:t>Membership to SPREP</w:t>
            </w:r>
          </w:p>
        </w:tc>
        <w:tc>
          <w:tcPr>
            <w:tcW w:w="2070" w:type="dxa"/>
          </w:tcPr>
          <w:p w14:paraId="09D798D0" w14:textId="77777777" w:rsidR="00B02744" w:rsidRPr="004F76C3" w:rsidRDefault="00B02744" w:rsidP="007751E0">
            <w:pPr>
              <w:spacing w:after="0"/>
            </w:pPr>
            <w:r w:rsidRPr="004F76C3">
              <w:t>Annual</w:t>
            </w:r>
          </w:p>
        </w:tc>
        <w:tc>
          <w:tcPr>
            <w:tcW w:w="2151" w:type="dxa"/>
          </w:tcPr>
          <w:p w14:paraId="2F0E2C3F" w14:textId="77777777" w:rsidR="00B02744" w:rsidRPr="004F76C3" w:rsidRDefault="00B02744" w:rsidP="007751E0">
            <w:pPr>
              <w:spacing w:after="0"/>
            </w:pPr>
            <w:r w:rsidRPr="004F76C3">
              <w:t xml:space="preserve">Subsumed in above Grant Arrangement </w:t>
            </w:r>
          </w:p>
        </w:tc>
        <w:tc>
          <w:tcPr>
            <w:tcW w:w="1994" w:type="dxa"/>
          </w:tcPr>
          <w:p w14:paraId="4DC427B4" w14:textId="77777777" w:rsidR="00B02744" w:rsidRPr="004F76C3" w:rsidRDefault="00B02744" w:rsidP="007751E0">
            <w:pPr>
              <w:spacing w:after="0"/>
            </w:pPr>
            <w:r w:rsidRPr="004F76C3">
              <w:t>DCCEEW</w:t>
            </w:r>
          </w:p>
        </w:tc>
      </w:tr>
    </w:tbl>
    <w:p w14:paraId="489FFB10" w14:textId="7B3096AB" w:rsidR="00B02744" w:rsidRPr="004F76C3" w:rsidRDefault="008D2A8E" w:rsidP="008D2A8E">
      <w:pPr>
        <w:pStyle w:val="Caption"/>
      </w:pPr>
      <w:bookmarkStart w:id="38" w:name="_Ref182816059"/>
      <w:r w:rsidRPr="004F76C3">
        <w:t xml:space="preserve">Figure </w:t>
      </w:r>
      <w:r w:rsidR="001628DE">
        <w:fldChar w:fldCharType="begin"/>
      </w:r>
      <w:r w:rsidR="001628DE">
        <w:instrText xml:space="preserve"> SEQ Figure \* ARABIC </w:instrText>
      </w:r>
      <w:r w:rsidR="001628DE">
        <w:fldChar w:fldCharType="separate"/>
      </w:r>
      <w:r w:rsidR="00225DCC">
        <w:rPr>
          <w:noProof/>
        </w:rPr>
        <w:t>1</w:t>
      </w:r>
      <w:r w:rsidR="001628DE">
        <w:rPr>
          <w:noProof/>
        </w:rPr>
        <w:fldChar w:fldCharType="end"/>
      </w:r>
      <w:bookmarkEnd w:id="38"/>
      <w:r w:rsidRPr="004F76C3">
        <w:t>: Australia's Relationship with SPREP</w:t>
      </w:r>
    </w:p>
    <w:p w14:paraId="6445F2F8" w14:textId="2916034A" w:rsidR="007D43B4" w:rsidRPr="004F76C3" w:rsidRDefault="5C2A1D67" w:rsidP="0BD61572">
      <w:r w:rsidRPr="004F76C3">
        <w:t xml:space="preserve">While </w:t>
      </w:r>
      <w:r w:rsidR="23D7C924" w:rsidRPr="004F76C3">
        <w:t xml:space="preserve">Australia’s membership to SPREP is not within the scope of this MTR, </w:t>
      </w:r>
      <w:r w:rsidRPr="004F76C3">
        <w:t xml:space="preserve">it </w:t>
      </w:r>
      <w:r w:rsidR="23D7C924" w:rsidRPr="004F76C3">
        <w:t xml:space="preserve">is </w:t>
      </w:r>
      <w:r w:rsidRPr="004F76C3">
        <w:t xml:space="preserve">mentioned </w:t>
      </w:r>
      <w:r w:rsidR="23D7C924" w:rsidRPr="004F76C3">
        <w:t xml:space="preserve">here to </w:t>
      </w:r>
      <w:r w:rsidR="26546C97" w:rsidRPr="004F76C3">
        <w:t xml:space="preserve">set the scene and </w:t>
      </w:r>
      <w:r w:rsidR="23D7C924" w:rsidRPr="004F76C3">
        <w:t>illustrate the many “hats” worn by Australia in its dealings with SPREP</w:t>
      </w:r>
      <w:r w:rsidR="1106B935" w:rsidRPr="004F76C3">
        <w:t>, which arises in discussion around relationships, communications and governance arrangements (</w:t>
      </w:r>
      <w:r w:rsidR="6A69CA14" w:rsidRPr="004F76C3">
        <w:t>e.g. Section 2.4.2</w:t>
      </w:r>
      <w:r w:rsidR="1106B935" w:rsidRPr="004F76C3">
        <w:t>).</w:t>
      </w:r>
      <w:r w:rsidR="26546C97" w:rsidRPr="004F76C3">
        <w:t xml:space="preserve"> </w:t>
      </w:r>
      <w:r w:rsidR="221D038A" w:rsidRPr="004F76C3">
        <w:t xml:space="preserve"> </w:t>
      </w:r>
    </w:p>
    <w:p w14:paraId="0C77FAB9" w14:textId="0DB27562" w:rsidR="000117E1" w:rsidRPr="004F76C3" w:rsidRDefault="0078736F" w:rsidP="00A01C5E">
      <w:pPr>
        <w:pStyle w:val="Heading2"/>
      </w:pPr>
      <w:bookmarkStart w:id="39" w:name="_Toc193787797"/>
      <w:r w:rsidRPr="004F76C3">
        <w:t>Relevance</w:t>
      </w:r>
      <w:bookmarkEnd w:id="37"/>
      <w:r w:rsidR="00853E68" w:rsidRPr="004F76C3">
        <w:t xml:space="preserve">: </w:t>
      </w:r>
      <w:r w:rsidR="000117E1" w:rsidRPr="004F76C3">
        <w:rPr>
          <w:b w:val="0"/>
          <w:bCs w:val="0"/>
        </w:rPr>
        <w:t>Is the intervention doing the right things?</w:t>
      </w:r>
      <w:bookmarkEnd w:id="39"/>
    </w:p>
    <w:p w14:paraId="3AF8C77E" w14:textId="758F395A" w:rsidR="000117E1" w:rsidRPr="004F76C3" w:rsidRDefault="31DC9D62" w:rsidP="0BD61572">
      <w:pPr>
        <w:pStyle w:val="Heading3"/>
      </w:pPr>
      <w:r w:rsidRPr="004F76C3">
        <w:t xml:space="preserve">EQ1. </w:t>
      </w:r>
      <w:r w:rsidR="72FE8238" w:rsidRPr="004F76C3">
        <w:t>Is the design and implementation of the Partnership responding to the needs and priorities of SPREP, GoA, SPREP Members and other relevant stakeholders?</w:t>
      </w:r>
    </w:p>
    <w:p w14:paraId="4FC912F6" w14:textId="2744ED62" w:rsidR="001C2DE7" w:rsidRPr="004F76C3" w:rsidRDefault="001C2DE7" w:rsidP="001C2DE7">
      <w:r w:rsidRPr="004F76C3">
        <w:t>Relevant lines of enquiry:</w:t>
      </w:r>
    </w:p>
    <w:p w14:paraId="5E0D88BF" w14:textId="7CBF3E61" w:rsidR="000A798A" w:rsidRPr="004F76C3" w:rsidRDefault="000A798A" w:rsidP="00A0411A">
      <w:pPr>
        <w:pStyle w:val="ListParagraph"/>
        <w:numPr>
          <w:ilvl w:val="0"/>
          <w:numId w:val="14"/>
        </w:numPr>
      </w:pPr>
      <w:r w:rsidRPr="004F76C3">
        <w:t>To what extent is the Partnership designed to support SPREP’s regional service delivery and advance Pacific regionalism?</w:t>
      </w:r>
    </w:p>
    <w:p w14:paraId="5D563EC0" w14:textId="1E117885" w:rsidR="000A798A" w:rsidRPr="004F76C3" w:rsidRDefault="3B021119" w:rsidP="0BD61572">
      <w:pPr>
        <w:pStyle w:val="ListParagraph"/>
        <w:numPr>
          <w:ilvl w:val="0"/>
          <w:numId w:val="14"/>
        </w:numPr>
      </w:pPr>
      <w:r w:rsidRPr="004F76C3">
        <w:t>To what extent are the objectives of the Partnership relevant to the priorities of SPREP, its members, and GoA?</w:t>
      </w:r>
    </w:p>
    <w:p w14:paraId="5587FDC3" w14:textId="77777777" w:rsidR="00161343" w:rsidRPr="004F76C3" w:rsidRDefault="00161343">
      <w:pPr>
        <w:spacing w:after="0"/>
        <w:rPr>
          <w:rFonts w:cs="Times New Roman (Body CS)"/>
          <w:color w:val="B7432A"/>
          <w:spacing w:val="30"/>
        </w:rPr>
      </w:pPr>
      <w:r w:rsidRPr="004F76C3">
        <w:br w:type="page"/>
      </w:r>
    </w:p>
    <w:p w14:paraId="7E85DD29" w14:textId="1F59DD35" w:rsidR="00996B56" w:rsidRPr="004F76C3" w:rsidRDefault="00996B56" w:rsidP="00A01C5E">
      <w:pPr>
        <w:pStyle w:val="Subheading"/>
      </w:pPr>
      <w:r w:rsidRPr="004F76C3">
        <w:lastRenderedPageBreak/>
        <w:t>A complex set of partnership goals</w:t>
      </w:r>
    </w:p>
    <w:p w14:paraId="70826C4C" w14:textId="276F5877" w:rsidR="00996B56" w:rsidRPr="004F76C3" w:rsidRDefault="0DA99ABD" w:rsidP="00996B56">
      <w:r w:rsidRPr="004F76C3">
        <w:t xml:space="preserve">The Partnership Arrangement is the overarching and governing document for Australia’s partnership with SPREP, spanning 2021-2031, which includes provisions for the establishment of core, program and project funding arrangements. The Grant Arrangement defines Australia’s provision of core funding to SPREP, from June 2021 to June 2025 (up to AUD 17.2 mil). Around 12 non-core project funding arrangements sit under the Partnership, with their own management and reporting processes and systems. </w:t>
      </w:r>
    </w:p>
    <w:p w14:paraId="568189EE" w14:textId="466CD998" w:rsidR="00996B56" w:rsidRPr="004F76C3" w:rsidRDefault="0DA99ABD" w:rsidP="00996B56">
      <w:r w:rsidRPr="004F76C3">
        <w:t xml:space="preserve">The review found that </w:t>
      </w:r>
      <w:r w:rsidRPr="004F76C3">
        <w:rPr>
          <w:b/>
          <w:bCs/>
        </w:rPr>
        <w:t>the Partnership is guided by a complex set of what this review will term “goals”</w:t>
      </w:r>
      <w:r w:rsidRPr="004F76C3">
        <w:t xml:space="preserve"> (i.e. objectives, commitments and outcomes) as laid out in the Partnership Arrangement and Grant Arrangement documents, which is summarised in </w:t>
      </w:r>
      <w:r w:rsidR="5F34C477" w:rsidRPr="004F76C3">
        <w:fldChar w:fldCharType="begin"/>
      </w:r>
      <w:r w:rsidR="5F34C477" w:rsidRPr="004F76C3">
        <w:instrText xml:space="preserve"> REF _Ref190083228 \h </w:instrText>
      </w:r>
      <w:r w:rsidR="004F76C3">
        <w:instrText xml:space="preserve"> \* MERGEFORMAT </w:instrText>
      </w:r>
      <w:r w:rsidR="5F34C477" w:rsidRPr="004F76C3">
        <w:fldChar w:fldCharType="separate"/>
      </w:r>
      <w:r w:rsidR="00225DCC" w:rsidRPr="004F76C3">
        <w:t xml:space="preserve">Figure </w:t>
      </w:r>
      <w:r w:rsidR="00225DCC">
        <w:rPr>
          <w:noProof/>
        </w:rPr>
        <w:t>2</w:t>
      </w:r>
      <w:r w:rsidR="5F34C477" w:rsidRPr="004F76C3">
        <w:fldChar w:fldCharType="end"/>
      </w:r>
      <w:r w:rsidRPr="004F76C3">
        <w:t xml:space="preserve"> below. </w:t>
      </w:r>
    </w:p>
    <w:tbl>
      <w:tblPr>
        <w:tblStyle w:val="TableGrid"/>
        <w:tblW w:w="0" w:type="auto"/>
        <w:tblLook w:val="04A0" w:firstRow="1" w:lastRow="0" w:firstColumn="1" w:lastColumn="0" w:noHBand="0" w:noVBand="1"/>
      </w:tblPr>
      <w:tblGrid>
        <w:gridCol w:w="2445"/>
        <w:gridCol w:w="6197"/>
      </w:tblGrid>
      <w:tr w:rsidR="00996B56" w:rsidRPr="004F76C3" w14:paraId="6F3AC958" w14:textId="77777777" w:rsidTr="05839300">
        <w:tc>
          <w:tcPr>
            <w:tcW w:w="2445" w:type="dxa"/>
          </w:tcPr>
          <w:p w14:paraId="42956613" w14:textId="77777777" w:rsidR="00996B56" w:rsidRPr="004F76C3" w:rsidRDefault="00996B56" w:rsidP="002D3C3D">
            <w:pPr>
              <w:spacing w:after="0"/>
              <w:rPr>
                <w:b/>
                <w:bCs/>
              </w:rPr>
            </w:pPr>
            <w:r w:rsidRPr="004F76C3">
              <w:rPr>
                <w:b/>
                <w:bCs/>
              </w:rPr>
              <w:t>Arrangement</w:t>
            </w:r>
          </w:p>
        </w:tc>
        <w:tc>
          <w:tcPr>
            <w:tcW w:w="6197" w:type="dxa"/>
          </w:tcPr>
          <w:p w14:paraId="7879AEFB" w14:textId="77777777" w:rsidR="00996B56" w:rsidRPr="004F76C3" w:rsidRDefault="00996B56" w:rsidP="002D3C3D">
            <w:pPr>
              <w:spacing w:after="0"/>
              <w:rPr>
                <w:b/>
                <w:bCs/>
              </w:rPr>
            </w:pPr>
            <w:r w:rsidRPr="004F76C3">
              <w:rPr>
                <w:b/>
                <w:bCs/>
              </w:rPr>
              <w:t>Goals</w:t>
            </w:r>
          </w:p>
        </w:tc>
      </w:tr>
      <w:tr w:rsidR="00996B56" w:rsidRPr="004F76C3" w14:paraId="79A9B62B" w14:textId="77777777" w:rsidTr="05839300">
        <w:tc>
          <w:tcPr>
            <w:tcW w:w="2445" w:type="dxa"/>
          </w:tcPr>
          <w:p w14:paraId="3D4B200B" w14:textId="77777777" w:rsidR="00996B56" w:rsidRPr="004F76C3" w:rsidRDefault="00996B56" w:rsidP="002D3C3D">
            <w:pPr>
              <w:spacing w:after="0"/>
            </w:pPr>
            <w:r w:rsidRPr="004F76C3">
              <w:t>Partnership Arrangement</w:t>
            </w:r>
          </w:p>
        </w:tc>
        <w:tc>
          <w:tcPr>
            <w:tcW w:w="6197" w:type="dxa"/>
          </w:tcPr>
          <w:p w14:paraId="06190F34" w14:textId="77777777" w:rsidR="00996B56" w:rsidRPr="004F76C3" w:rsidRDefault="00996B56" w:rsidP="008A5F72">
            <w:pPr>
              <w:pStyle w:val="ListParagraph"/>
              <w:numPr>
                <w:ilvl w:val="0"/>
                <w:numId w:val="21"/>
              </w:numPr>
              <w:spacing w:after="0"/>
            </w:pPr>
            <w:r w:rsidRPr="004F76C3">
              <w:t>4 Partnership Objectives (with 15 characteristics)</w:t>
            </w:r>
          </w:p>
          <w:p w14:paraId="0A690321" w14:textId="0F0502D8" w:rsidR="00996B56" w:rsidRPr="004F76C3" w:rsidRDefault="0DA99ABD" w:rsidP="008A5F72">
            <w:pPr>
              <w:pStyle w:val="ListParagraph"/>
              <w:numPr>
                <w:ilvl w:val="0"/>
                <w:numId w:val="21"/>
              </w:numPr>
              <w:spacing w:after="0"/>
            </w:pPr>
            <w:r w:rsidRPr="004F76C3">
              <w:t>13 Commitments (4 GoA, 4 SPREP, and 5 made by both partners)</w:t>
            </w:r>
          </w:p>
        </w:tc>
      </w:tr>
      <w:tr w:rsidR="00996B56" w:rsidRPr="004F76C3" w14:paraId="291CC933" w14:textId="77777777" w:rsidTr="05839300">
        <w:tc>
          <w:tcPr>
            <w:tcW w:w="2445" w:type="dxa"/>
          </w:tcPr>
          <w:p w14:paraId="7EBE7DC3" w14:textId="77777777" w:rsidR="00996B56" w:rsidRPr="004F76C3" w:rsidRDefault="00996B56" w:rsidP="002D3C3D">
            <w:pPr>
              <w:spacing w:after="0"/>
            </w:pPr>
            <w:r w:rsidRPr="004F76C3">
              <w:t>Grant Arrangement</w:t>
            </w:r>
          </w:p>
        </w:tc>
        <w:tc>
          <w:tcPr>
            <w:tcW w:w="6197" w:type="dxa"/>
          </w:tcPr>
          <w:p w14:paraId="6CEBA2A4" w14:textId="77777777" w:rsidR="00996B56" w:rsidRPr="004F76C3" w:rsidRDefault="00996B56" w:rsidP="008A5F72">
            <w:pPr>
              <w:pStyle w:val="ListParagraph"/>
              <w:numPr>
                <w:ilvl w:val="0"/>
                <w:numId w:val="22"/>
              </w:numPr>
              <w:spacing w:after="0"/>
            </w:pPr>
            <w:r w:rsidRPr="004F76C3">
              <w:t>1 Program Objective</w:t>
            </w:r>
          </w:p>
          <w:p w14:paraId="26CB50B6" w14:textId="77777777" w:rsidR="00996B56" w:rsidRPr="004F76C3" w:rsidRDefault="00996B56" w:rsidP="008A5F72">
            <w:pPr>
              <w:pStyle w:val="ListParagraph"/>
              <w:numPr>
                <w:ilvl w:val="0"/>
                <w:numId w:val="22"/>
              </w:numPr>
              <w:spacing w:after="0"/>
            </w:pPr>
            <w:r w:rsidRPr="004F76C3">
              <w:t>3 Specific Objectives</w:t>
            </w:r>
          </w:p>
          <w:p w14:paraId="60E41594" w14:textId="77777777" w:rsidR="00996B56" w:rsidRPr="004F76C3" w:rsidRDefault="00996B56" w:rsidP="008A5F72">
            <w:pPr>
              <w:pStyle w:val="ListParagraph"/>
              <w:numPr>
                <w:ilvl w:val="0"/>
                <w:numId w:val="22"/>
              </w:numPr>
              <w:spacing w:after="0"/>
            </w:pPr>
            <w:r w:rsidRPr="004F76C3">
              <w:t>5 Outcomes</w:t>
            </w:r>
          </w:p>
        </w:tc>
      </w:tr>
      <w:tr w:rsidR="00996B56" w:rsidRPr="004F76C3" w14:paraId="5DE2E6D4" w14:textId="77777777" w:rsidTr="05839300">
        <w:tc>
          <w:tcPr>
            <w:tcW w:w="2445" w:type="dxa"/>
          </w:tcPr>
          <w:p w14:paraId="505F7BB9" w14:textId="77777777" w:rsidR="00996B56" w:rsidRPr="004F76C3" w:rsidRDefault="00996B56" w:rsidP="002D3C3D">
            <w:pPr>
              <w:spacing w:after="0"/>
            </w:pPr>
            <w:r w:rsidRPr="004F76C3">
              <w:t>Non-core funding arrangements (12)</w:t>
            </w:r>
          </w:p>
        </w:tc>
        <w:tc>
          <w:tcPr>
            <w:tcW w:w="6197" w:type="dxa"/>
          </w:tcPr>
          <w:p w14:paraId="7A1A4C02" w14:textId="15EF44B7" w:rsidR="00996B56" w:rsidRPr="004F76C3" w:rsidRDefault="0DA99ABD" w:rsidP="008A5F72">
            <w:pPr>
              <w:pStyle w:val="ListParagraph"/>
              <w:numPr>
                <w:ilvl w:val="0"/>
                <w:numId w:val="23"/>
              </w:numPr>
              <w:spacing w:after="0"/>
            </w:pPr>
            <w:r w:rsidRPr="004F76C3">
              <w:t xml:space="preserve">Numerous </w:t>
            </w:r>
            <w:proofErr w:type="gramStart"/>
            <w:r w:rsidRPr="004F76C3">
              <w:t>end</w:t>
            </w:r>
            <w:proofErr w:type="gramEnd"/>
            <w:r w:rsidRPr="004F76C3">
              <w:t xml:space="preserve"> of program objectives specific to each project</w:t>
            </w:r>
          </w:p>
        </w:tc>
      </w:tr>
    </w:tbl>
    <w:p w14:paraId="64BE47D4" w14:textId="0219D54C" w:rsidR="00996B56" w:rsidRPr="004F76C3" w:rsidRDefault="00996B56" w:rsidP="00996B56">
      <w:pPr>
        <w:pStyle w:val="Caption"/>
      </w:pPr>
      <w:r w:rsidRPr="004F76C3">
        <w:t xml:space="preserve"> </w:t>
      </w:r>
      <w:bookmarkStart w:id="40" w:name="_Ref190083228"/>
      <w:r w:rsidRPr="004F76C3">
        <w:t xml:space="preserve">Figure </w:t>
      </w:r>
      <w:r w:rsidR="001628DE">
        <w:fldChar w:fldCharType="begin"/>
      </w:r>
      <w:r w:rsidR="001628DE">
        <w:instrText xml:space="preserve"> SEQ Figure \* ARABIC </w:instrText>
      </w:r>
      <w:r w:rsidR="001628DE">
        <w:fldChar w:fldCharType="separate"/>
      </w:r>
      <w:r w:rsidR="00225DCC">
        <w:rPr>
          <w:noProof/>
        </w:rPr>
        <w:t>2</w:t>
      </w:r>
      <w:r w:rsidR="001628DE">
        <w:rPr>
          <w:noProof/>
        </w:rPr>
        <w:fldChar w:fldCharType="end"/>
      </w:r>
      <w:bookmarkEnd w:id="40"/>
      <w:r w:rsidRPr="004F76C3">
        <w:t>: Mapping out the goals of the Partnership between Australia and SPREP</w:t>
      </w:r>
    </w:p>
    <w:p w14:paraId="50D90F84" w14:textId="753EDBB3" w:rsidR="00D33835" w:rsidRPr="004F76C3" w:rsidRDefault="09144E7D" w:rsidP="0BD61572">
      <w:r w:rsidRPr="004F76C3">
        <w:rPr>
          <w:b/>
          <w:bCs/>
        </w:rPr>
        <w:t>Overall, there is strong evidence that the Partnership</w:t>
      </w:r>
      <w:r w:rsidR="3D95429F" w:rsidRPr="004F76C3">
        <w:rPr>
          <w:b/>
          <w:bCs/>
        </w:rPr>
        <w:t xml:space="preserve"> Arrangement</w:t>
      </w:r>
      <w:r w:rsidRPr="004F76C3">
        <w:rPr>
          <w:b/>
          <w:bCs/>
        </w:rPr>
        <w:t xml:space="preserve">, Grant </w:t>
      </w:r>
      <w:r w:rsidR="6EC2120F" w:rsidRPr="004F76C3">
        <w:rPr>
          <w:b/>
          <w:bCs/>
        </w:rPr>
        <w:t>Arrangement</w:t>
      </w:r>
      <w:r w:rsidRPr="004F76C3">
        <w:rPr>
          <w:b/>
          <w:bCs/>
        </w:rPr>
        <w:t xml:space="preserve"> and </w:t>
      </w:r>
      <w:r w:rsidR="3D95429F" w:rsidRPr="004F76C3">
        <w:rPr>
          <w:b/>
          <w:bCs/>
        </w:rPr>
        <w:t>non-core grant funding</w:t>
      </w:r>
      <w:r w:rsidRPr="004F76C3">
        <w:rPr>
          <w:b/>
          <w:bCs/>
        </w:rPr>
        <w:t xml:space="preserve"> are highly relevant to SPREP, GoA and SPREP Member countries</w:t>
      </w:r>
      <w:r w:rsidR="651B52DD" w:rsidRPr="004F76C3">
        <w:rPr>
          <w:b/>
          <w:bCs/>
        </w:rPr>
        <w:t xml:space="preserve">. </w:t>
      </w:r>
      <w:r w:rsidR="3D95429F" w:rsidRPr="004F76C3">
        <w:t xml:space="preserve">Evidence suggests there are opportunities to </w:t>
      </w:r>
      <w:r w:rsidR="77073CAF" w:rsidRPr="004F76C3">
        <w:t xml:space="preserve">streamline the funding modalities and </w:t>
      </w:r>
      <w:r w:rsidR="2CEF4B19" w:rsidRPr="004F76C3">
        <w:t xml:space="preserve">simplify the </w:t>
      </w:r>
      <w:r w:rsidR="77073CAF" w:rsidRPr="004F76C3">
        <w:t>objectives</w:t>
      </w:r>
      <w:r w:rsidR="2CEF4B19" w:rsidRPr="004F76C3">
        <w:t>, however</w:t>
      </w:r>
      <w:r w:rsidR="3A3A5D1D" w:rsidRPr="004F76C3">
        <w:t>,</w:t>
      </w:r>
      <w:r w:rsidR="2CEF4B19" w:rsidRPr="004F76C3">
        <w:t xml:space="preserve"> the financial and non-financial contributions to SPREP are highly relevant to all parties</w:t>
      </w:r>
      <w:r w:rsidR="400C8CA6" w:rsidRPr="004F76C3">
        <w:t xml:space="preserve"> and support SPREP’s regional service delivery</w:t>
      </w:r>
      <w:r w:rsidR="7F9DEEE6" w:rsidRPr="004F76C3">
        <w:t xml:space="preserve"> in advance of Pacific </w:t>
      </w:r>
      <w:r w:rsidR="004439D1" w:rsidRPr="004F76C3">
        <w:t>r</w:t>
      </w:r>
      <w:r w:rsidR="7F9DEEE6" w:rsidRPr="004F76C3">
        <w:t>egionalism</w:t>
      </w:r>
      <w:r w:rsidR="2CEF4B19" w:rsidRPr="004F76C3">
        <w:t xml:space="preserve">. </w:t>
      </w:r>
      <w:r w:rsidR="007F2C8D" w:rsidRPr="004F76C3">
        <w:t>Evidence suggests that much of the non-financial support provided by GoA to SPREP is implicit</w:t>
      </w:r>
      <w:r w:rsidR="00513CDE" w:rsidRPr="004F76C3">
        <w:t>,</w:t>
      </w:r>
      <w:r w:rsidR="00AC26C6" w:rsidRPr="004F76C3">
        <w:t xml:space="preserve"> in that it is not well documented </w:t>
      </w:r>
      <w:r w:rsidR="00513CDE" w:rsidRPr="004F76C3">
        <w:t>nor</w:t>
      </w:r>
      <w:r w:rsidR="00AC26C6" w:rsidRPr="004F76C3">
        <w:t xml:space="preserve"> captured</w:t>
      </w:r>
      <w:r w:rsidR="00513CDE" w:rsidRPr="004F76C3">
        <w:t xml:space="preserve">, </w:t>
      </w:r>
      <w:r w:rsidR="00CE02AF" w:rsidRPr="004F76C3">
        <w:t>and</w:t>
      </w:r>
      <w:r w:rsidR="00513CDE" w:rsidRPr="004F76C3">
        <w:t xml:space="preserve"> its ongoing </w:t>
      </w:r>
      <w:r w:rsidR="00981C4D" w:rsidRPr="004F76C3">
        <w:t>provision</w:t>
      </w:r>
      <w:r w:rsidR="00210570" w:rsidRPr="004F76C3">
        <w:t xml:space="preserve"> </w:t>
      </w:r>
      <w:r w:rsidR="00CE02AF" w:rsidRPr="004F76C3">
        <w:t xml:space="preserve">is essential </w:t>
      </w:r>
      <w:r w:rsidR="00210570" w:rsidRPr="004F76C3">
        <w:t xml:space="preserve">for the Partnership </w:t>
      </w:r>
      <w:r w:rsidR="00981C4D" w:rsidRPr="004F76C3">
        <w:t>to operate</w:t>
      </w:r>
      <w:r w:rsidR="00CE02AF" w:rsidRPr="004F76C3">
        <w:t>. T</w:t>
      </w:r>
      <w:r w:rsidR="00981C4D" w:rsidRPr="004F76C3">
        <w:t xml:space="preserve">his </w:t>
      </w:r>
      <w:r w:rsidR="00513CDE" w:rsidRPr="004F76C3">
        <w:t xml:space="preserve">valued element of the arrangement </w:t>
      </w:r>
      <w:r w:rsidR="00981C4D" w:rsidRPr="004F76C3">
        <w:t>would benefit from clearer articulation</w:t>
      </w:r>
      <w:r w:rsidR="00CE02AF" w:rsidRPr="004F76C3">
        <w:t xml:space="preserve">, and this review seeks to identify examples of such support. </w:t>
      </w:r>
    </w:p>
    <w:p w14:paraId="63BD16EE" w14:textId="0EA33BD5" w:rsidR="0073016E" w:rsidRPr="004F76C3" w:rsidRDefault="0073016E" w:rsidP="0073016E">
      <w:pPr>
        <w:pStyle w:val="Subheading"/>
      </w:pPr>
      <w:r w:rsidRPr="004F76C3">
        <w:t>Alignment with SPREP Priorities</w:t>
      </w:r>
    </w:p>
    <w:p w14:paraId="266AB381" w14:textId="002E4F23" w:rsidR="00FA19CF" w:rsidRPr="004F76C3" w:rsidRDefault="668CF0DD" w:rsidP="0BD61572">
      <w:r w:rsidRPr="004F76C3">
        <w:t xml:space="preserve">The evidence reveals that </w:t>
      </w:r>
      <w:r w:rsidR="48B0CBB8" w:rsidRPr="004F76C3">
        <w:t>in many ways,</w:t>
      </w:r>
      <w:r w:rsidRPr="004F76C3">
        <w:t xml:space="preserve"> </w:t>
      </w:r>
      <w:r w:rsidRPr="004F76C3">
        <w:rPr>
          <w:b/>
          <w:bCs/>
        </w:rPr>
        <w:t xml:space="preserve">the </w:t>
      </w:r>
      <w:r w:rsidR="08930089" w:rsidRPr="004F76C3">
        <w:rPr>
          <w:b/>
          <w:bCs/>
        </w:rPr>
        <w:t xml:space="preserve">design of the </w:t>
      </w:r>
      <w:r w:rsidRPr="004F76C3">
        <w:rPr>
          <w:b/>
          <w:bCs/>
        </w:rPr>
        <w:t xml:space="preserve">Partnership </w:t>
      </w:r>
      <w:r w:rsidR="6C7DFF35" w:rsidRPr="004F76C3">
        <w:rPr>
          <w:b/>
          <w:bCs/>
        </w:rPr>
        <w:t>is aligned closely with SPREP in terms of its support to SPREP’s delivery of its Strategic Plan 2017-2026</w:t>
      </w:r>
      <w:r w:rsidR="48B0CBB8" w:rsidRPr="004F76C3">
        <w:t xml:space="preserve">. </w:t>
      </w:r>
      <w:r w:rsidR="576A0330" w:rsidRPr="004F76C3">
        <w:t xml:space="preserve">However, there is an inherent tension in the design of the Partnership: on the one hand, it is based on mutual respect and responsibility, </w:t>
      </w:r>
      <w:r w:rsidR="163A8376" w:rsidRPr="004F76C3">
        <w:t>such that the</w:t>
      </w:r>
      <w:r w:rsidR="5C8B7A84" w:rsidRPr="004F76C3">
        <w:t xml:space="preserve"> Grant Arrangement enables SPREP</w:t>
      </w:r>
      <w:r w:rsidR="576A0330" w:rsidRPr="004F76C3">
        <w:t xml:space="preserve"> to direct GoA financial and non-financial support in aid of the delivery of </w:t>
      </w:r>
      <w:r w:rsidR="5C8B7A84" w:rsidRPr="004F76C3">
        <w:t>its</w:t>
      </w:r>
      <w:r w:rsidR="576A0330" w:rsidRPr="004F76C3">
        <w:t xml:space="preserve"> Strategic Plan</w:t>
      </w:r>
      <w:r w:rsidR="5C8B7A84" w:rsidRPr="004F76C3">
        <w:t xml:space="preserve"> (2017</w:t>
      </w:r>
      <w:r w:rsidR="163A8376" w:rsidRPr="004F76C3">
        <w:t>-2026</w:t>
      </w:r>
      <w:r w:rsidR="5C8B7A84" w:rsidRPr="004F76C3">
        <w:t>). On the other hand,</w:t>
      </w:r>
      <w:r w:rsidR="576A0330" w:rsidRPr="004F76C3">
        <w:t xml:space="preserve"> </w:t>
      </w:r>
      <w:r w:rsidR="5C8B7A84" w:rsidRPr="004F76C3">
        <w:t xml:space="preserve">the </w:t>
      </w:r>
      <w:r w:rsidR="6E887FC3" w:rsidRPr="004F76C3">
        <w:t xml:space="preserve">design of the </w:t>
      </w:r>
      <w:r w:rsidR="76B6AABA" w:rsidRPr="004F76C3">
        <w:t>Partnership</w:t>
      </w:r>
      <w:r w:rsidR="6F1B299E" w:rsidRPr="004F76C3">
        <w:t xml:space="preserve"> appears </w:t>
      </w:r>
      <w:r w:rsidR="163A8376" w:rsidRPr="004F76C3">
        <w:t xml:space="preserve">somewhat </w:t>
      </w:r>
      <w:r w:rsidR="6F1B299E" w:rsidRPr="004F76C3">
        <w:t>skewed</w:t>
      </w:r>
      <w:r w:rsidR="163A8376" w:rsidRPr="004F76C3">
        <w:t xml:space="preserve"> </w:t>
      </w:r>
      <w:r w:rsidR="15763247" w:rsidRPr="004F76C3">
        <w:t>towards reform of systems and processes</w:t>
      </w:r>
      <w:r w:rsidR="6F1B299E" w:rsidRPr="004F76C3">
        <w:t>, such that</w:t>
      </w:r>
      <w:r w:rsidR="15763247" w:rsidRPr="004F76C3">
        <w:t xml:space="preserve"> responsibility for </w:t>
      </w:r>
      <w:r w:rsidR="4773F04D" w:rsidRPr="004F76C3">
        <w:t xml:space="preserve">delivering on the Partnership objectives </w:t>
      </w:r>
      <w:r w:rsidR="24FC771D" w:rsidRPr="004F76C3">
        <w:t>weighted heavily towards SPREP</w:t>
      </w:r>
      <w:r w:rsidR="15763247" w:rsidRPr="004F76C3">
        <w:t xml:space="preserve"> itself</w:t>
      </w:r>
      <w:r w:rsidR="4773F04D" w:rsidRPr="004F76C3">
        <w:t>, with</w:t>
      </w:r>
      <w:r w:rsidR="24FC771D" w:rsidRPr="004F76C3">
        <w:t xml:space="preserve"> the supporting role of GoA made less clear. </w:t>
      </w:r>
      <w:r w:rsidR="2C7CB057" w:rsidRPr="004F76C3">
        <w:t xml:space="preserve">The </w:t>
      </w:r>
      <w:r w:rsidR="576A0330" w:rsidRPr="004F76C3">
        <w:t>GoA expectations for SPREP to deliver on improved effectiveness and efficiency</w:t>
      </w:r>
      <w:r w:rsidR="2C7CB057" w:rsidRPr="004F76C3">
        <w:t xml:space="preserve"> are clear, however</w:t>
      </w:r>
      <w:r w:rsidR="3A3A5D1D" w:rsidRPr="004F76C3">
        <w:t>,</w:t>
      </w:r>
      <w:r w:rsidR="2C7CB057" w:rsidRPr="004F76C3">
        <w:t xml:space="preserve"> the responsibilities of all parties are less so</w:t>
      </w:r>
      <w:r w:rsidR="00E25EDD" w:rsidRPr="004F76C3">
        <w:t xml:space="preserve"> and does not capture the</w:t>
      </w:r>
      <w:r w:rsidR="00CE02AF" w:rsidRPr="004F76C3">
        <w:t xml:space="preserve"> more implicit</w:t>
      </w:r>
      <w:r w:rsidR="00E25EDD" w:rsidRPr="004F76C3">
        <w:t xml:space="preserve"> technical </w:t>
      </w:r>
      <w:r w:rsidR="00CE02AF" w:rsidRPr="004F76C3">
        <w:t xml:space="preserve">and </w:t>
      </w:r>
      <w:r w:rsidR="00DF4EA0" w:rsidRPr="004F76C3">
        <w:t>high-level engagement of GoA with SPREP</w:t>
      </w:r>
      <w:r w:rsidR="2C7CB057" w:rsidRPr="004F76C3">
        <w:t>. Th</w:t>
      </w:r>
      <w:r w:rsidR="49039DE4" w:rsidRPr="004F76C3">
        <w:t>e</w:t>
      </w:r>
      <w:r w:rsidR="2C7CB057" w:rsidRPr="004F76C3">
        <w:t xml:space="preserve"> result</w:t>
      </w:r>
      <w:r w:rsidR="5EF0B499" w:rsidRPr="004F76C3">
        <w:t xml:space="preserve"> is that </w:t>
      </w:r>
      <w:r w:rsidR="2C7CB057" w:rsidRPr="004F76C3">
        <w:t xml:space="preserve">the Partnership Arrangement </w:t>
      </w:r>
      <w:r w:rsidR="00CE02AF" w:rsidRPr="004F76C3">
        <w:t xml:space="preserve">is </w:t>
      </w:r>
      <w:r w:rsidR="5EF0B499" w:rsidRPr="004F76C3">
        <w:t xml:space="preserve">aligned </w:t>
      </w:r>
      <w:r w:rsidR="2D6FBBC8" w:rsidRPr="004F76C3">
        <w:t>with</w:t>
      </w:r>
      <w:r w:rsidR="5EF0B499" w:rsidRPr="004F76C3">
        <w:t xml:space="preserve"> all parties in terms of priorities and objectives, </w:t>
      </w:r>
      <w:r w:rsidR="5EF0B499" w:rsidRPr="00511A12">
        <w:t>however</w:t>
      </w:r>
      <w:r w:rsidR="3A3A5D1D" w:rsidRPr="00511A12">
        <w:t>,</w:t>
      </w:r>
      <w:r w:rsidR="15763247" w:rsidRPr="00511A12">
        <w:t xml:space="preserve"> it </w:t>
      </w:r>
      <w:r w:rsidR="00CE02AF" w:rsidRPr="00511A12">
        <w:t>appears</w:t>
      </w:r>
      <w:r w:rsidR="5EF0B499" w:rsidRPr="00511A12">
        <w:t xml:space="preserve"> asymmetrical in terms of responsibility</w:t>
      </w:r>
      <w:r w:rsidR="15763247" w:rsidRPr="00511A12">
        <w:t xml:space="preserve"> for its delivery</w:t>
      </w:r>
      <w:r w:rsidR="00CE02AF" w:rsidRPr="00511A12">
        <w:t xml:space="preserve"> due to the implicit roles of one partner</w:t>
      </w:r>
      <w:r w:rsidR="00CE02AF" w:rsidRPr="004F76C3">
        <w:t xml:space="preserve">. </w:t>
      </w:r>
    </w:p>
    <w:p w14:paraId="713C70B0" w14:textId="0BC0D769" w:rsidR="00FC53F5" w:rsidRPr="004F76C3" w:rsidRDefault="5EF0B499" w:rsidP="0BD61572">
      <w:r w:rsidRPr="004F76C3">
        <w:rPr>
          <w:b/>
          <w:bCs/>
        </w:rPr>
        <w:t>T</w:t>
      </w:r>
      <w:r w:rsidR="46B68CC8" w:rsidRPr="004F76C3">
        <w:rPr>
          <w:b/>
          <w:bCs/>
        </w:rPr>
        <w:t xml:space="preserve">he </w:t>
      </w:r>
      <w:r w:rsidR="1127264C" w:rsidRPr="004F76C3">
        <w:rPr>
          <w:b/>
          <w:bCs/>
        </w:rPr>
        <w:t>e</w:t>
      </w:r>
      <w:r w:rsidR="18743EA1" w:rsidRPr="004F76C3">
        <w:rPr>
          <w:b/>
          <w:bCs/>
        </w:rPr>
        <w:t xml:space="preserve">vidence to </w:t>
      </w:r>
      <w:r w:rsidR="6ABA13E4" w:rsidRPr="004F76C3">
        <w:rPr>
          <w:b/>
          <w:bCs/>
        </w:rPr>
        <w:t xml:space="preserve">demonstrate close alignment of the </w:t>
      </w:r>
      <w:r w:rsidR="14752343" w:rsidRPr="004F76C3">
        <w:rPr>
          <w:b/>
          <w:bCs/>
        </w:rPr>
        <w:t>P</w:t>
      </w:r>
      <w:r w:rsidR="6ABA13E4" w:rsidRPr="004F76C3">
        <w:rPr>
          <w:b/>
          <w:bCs/>
        </w:rPr>
        <w:t>artnership with the priorities of SPREP</w:t>
      </w:r>
      <w:r w:rsidR="6ABA13E4" w:rsidRPr="004F76C3">
        <w:t xml:space="preserve"> include</w:t>
      </w:r>
      <w:r w:rsidR="46B68CC8" w:rsidRPr="004F76C3">
        <w:t>s</w:t>
      </w:r>
      <w:r w:rsidR="6ABA13E4" w:rsidRPr="004F76C3">
        <w:t>:</w:t>
      </w:r>
    </w:p>
    <w:p w14:paraId="56C13919" w14:textId="5EB707DD" w:rsidR="00141CCF" w:rsidRPr="004F76C3" w:rsidRDefault="00141CCF" w:rsidP="008A5F72">
      <w:pPr>
        <w:pStyle w:val="ListParagraph"/>
        <w:numPr>
          <w:ilvl w:val="0"/>
          <w:numId w:val="59"/>
        </w:numPr>
      </w:pPr>
      <w:r w:rsidRPr="004F76C3">
        <w:t>Partnership Arrangement wording - “both partners resolve to… advance regional integration, economic recovery and growth, and sustainable development in support of the objectives of SPREP’s Strategic Plan 2017-2026” (Partnership Arrangement, p2)</w:t>
      </w:r>
    </w:p>
    <w:p w14:paraId="5311578E" w14:textId="371A0CF8" w:rsidR="00052013" w:rsidRPr="004F76C3" w:rsidRDefault="00141CCF" w:rsidP="008A5F72">
      <w:pPr>
        <w:pStyle w:val="ListParagraph"/>
        <w:numPr>
          <w:ilvl w:val="0"/>
          <w:numId w:val="59"/>
        </w:numPr>
      </w:pPr>
      <w:r w:rsidRPr="004F76C3">
        <w:lastRenderedPageBreak/>
        <w:t>Grant Arrangement text - the Grant Arrangement enables Australia to fund SPREP “to deliver services to SPREP Member countries in the Pacific, in line with SPREP’s mandate” (Grant Arrangement p.1).</w:t>
      </w:r>
    </w:p>
    <w:p w14:paraId="18E8AB72" w14:textId="75A1A412" w:rsidR="00052013" w:rsidRPr="004F76C3" w:rsidRDefault="029B18C4" w:rsidP="008A5F72">
      <w:pPr>
        <w:pStyle w:val="ListParagraph"/>
        <w:numPr>
          <w:ilvl w:val="0"/>
          <w:numId w:val="59"/>
        </w:numPr>
      </w:pPr>
      <w:r w:rsidRPr="004F76C3">
        <w:t>Insights from s</w:t>
      </w:r>
      <w:r w:rsidR="2C3F2AD6" w:rsidRPr="004F76C3">
        <w:t>takeholder</w:t>
      </w:r>
      <w:r w:rsidRPr="004F76C3">
        <w:t>s</w:t>
      </w:r>
      <w:r w:rsidR="2C3F2AD6" w:rsidRPr="004F76C3">
        <w:t xml:space="preserve"> from</w:t>
      </w:r>
      <w:r w:rsidR="0AABD99B" w:rsidRPr="004F76C3">
        <w:t xml:space="preserve"> GoA, SPREP and outside of the </w:t>
      </w:r>
      <w:r w:rsidRPr="004F76C3">
        <w:t>p</w:t>
      </w:r>
      <w:r w:rsidR="0AABD99B" w:rsidRPr="004F76C3">
        <w:t xml:space="preserve">artnership </w:t>
      </w:r>
      <w:r w:rsidRPr="004F76C3">
        <w:t>confirmed that the partnership supports the delivery of the SPREP’s Strategic Plan</w:t>
      </w:r>
      <w:r w:rsidR="0380D3D0" w:rsidRPr="004F76C3">
        <w:t xml:space="preserve"> and that both parties are aligned in their values and </w:t>
      </w:r>
      <w:r w:rsidR="1127264C" w:rsidRPr="004F76C3">
        <w:t>regional priorities.</w:t>
      </w:r>
      <w:r w:rsidR="5F2FA20A" w:rsidRPr="004F76C3">
        <w:t xml:space="preserve"> For example, one</w:t>
      </w:r>
      <w:r w:rsidR="0539EE47" w:rsidRPr="004F76C3">
        <w:t xml:space="preserve"> stakeholder commented that the Partnership is relevant because funding can be targeted “to the needs that the SPREP requires. That flexibility is fantastic. It’s the type of support that other entities should be providing to the organi</w:t>
      </w:r>
      <w:r w:rsidR="7480F444" w:rsidRPr="004F76C3">
        <w:t>s</w:t>
      </w:r>
      <w:r w:rsidR="0539EE47" w:rsidRPr="004F76C3">
        <w:t>ation, so SPREP can decide where the priorities are.”</w:t>
      </w:r>
    </w:p>
    <w:p w14:paraId="31D22069" w14:textId="1FE67F14" w:rsidR="00197E28" w:rsidRPr="004F76C3" w:rsidRDefault="519066D9" w:rsidP="05839300">
      <w:r w:rsidRPr="004F76C3">
        <w:t xml:space="preserve">There is strong evidence </w:t>
      </w:r>
      <w:r w:rsidR="270B162A" w:rsidRPr="004F76C3">
        <w:t xml:space="preserve">that the </w:t>
      </w:r>
      <w:r w:rsidR="270B162A" w:rsidRPr="004F76C3">
        <w:rPr>
          <w:b/>
          <w:bCs/>
        </w:rPr>
        <w:t xml:space="preserve">stable, predictable and </w:t>
      </w:r>
      <w:r w:rsidR="59238F08" w:rsidRPr="004F76C3">
        <w:rPr>
          <w:b/>
          <w:bCs/>
        </w:rPr>
        <w:t>flexible</w:t>
      </w:r>
      <w:r w:rsidR="270B162A" w:rsidRPr="004F76C3">
        <w:rPr>
          <w:b/>
          <w:bCs/>
        </w:rPr>
        <w:t xml:space="preserve"> </w:t>
      </w:r>
      <w:r w:rsidR="2183D64E" w:rsidRPr="004F76C3">
        <w:rPr>
          <w:b/>
          <w:bCs/>
        </w:rPr>
        <w:t xml:space="preserve">core </w:t>
      </w:r>
      <w:r w:rsidR="270B162A" w:rsidRPr="004F76C3">
        <w:rPr>
          <w:b/>
          <w:bCs/>
        </w:rPr>
        <w:t>funding</w:t>
      </w:r>
      <w:r w:rsidR="2183D64E" w:rsidRPr="004F76C3">
        <w:rPr>
          <w:b/>
          <w:bCs/>
        </w:rPr>
        <w:t xml:space="preserve"> through</w:t>
      </w:r>
      <w:r w:rsidR="270B162A" w:rsidRPr="004F76C3">
        <w:rPr>
          <w:b/>
          <w:bCs/>
        </w:rPr>
        <w:t xml:space="preserve"> the Grant Arrangement </w:t>
      </w:r>
      <w:r w:rsidR="2AC5DA2E" w:rsidRPr="004F76C3">
        <w:rPr>
          <w:b/>
          <w:bCs/>
        </w:rPr>
        <w:t>is</w:t>
      </w:r>
      <w:r w:rsidR="270B162A" w:rsidRPr="004F76C3">
        <w:rPr>
          <w:b/>
          <w:bCs/>
        </w:rPr>
        <w:t xml:space="preserve"> strongly aligned to the needs of SPREP</w:t>
      </w:r>
      <w:r w:rsidR="270B162A" w:rsidRPr="004F76C3">
        <w:t xml:space="preserve">. </w:t>
      </w:r>
      <w:r w:rsidR="15522416" w:rsidRPr="004F76C3">
        <w:t xml:space="preserve">While SPREP’s project portfolio and budget </w:t>
      </w:r>
      <w:r w:rsidR="629B8FF0" w:rsidRPr="004F76C3">
        <w:t xml:space="preserve">almost doubled in 10 years (from USD 19mil in 2013 to USD 37mil in 2023), the </w:t>
      </w:r>
      <w:r w:rsidRPr="004F76C3">
        <w:t xml:space="preserve">income </w:t>
      </w:r>
      <w:r w:rsidR="1127264C" w:rsidRPr="004F76C3">
        <w:t xml:space="preserve">supporting </w:t>
      </w:r>
      <w:r w:rsidRPr="004F76C3">
        <w:t>SPREP’s core functions</w:t>
      </w:r>
      <w:r w:rsidR="5E818429" w:rsidRPr="004F76C3">
        <w:t xml:space="preserve"> has remained stagnant</w:t>
      </w:r>
      <w:r w:rsidRPr="004F76C3">
        <w:t>,</w:t>
      </w:r>
      <w:r w:rsidR="415E3112" w:rsidRPr="004F76C3">
        <w:t xml:space="preserve"> </w:t>
      </w:r>
      <w:r w:rsidR="1127264C" w:rsidRPr="004F76C3">
        <w:t>and as a result</w:t>
      </w:r>
      <w:r w:rsidR="2D6FBBC8" w:rsidRPr="004F76C3">
        <w:t>,</w:t>
      </w:r>
      <w:r w:rsidR="1127264C" w:rsidRPr="004F76C3">
        <w:t xml:space="preserve"> SPREP’s funding </w:t>
      </w:r>
      <w:r w:rsidR="415E3112" w:rsidRPr="004F76C3">
        <w:t xml:space="preserve">has failed to keep pace </w:t>
      </w:r>
      <w:r w:rsidR="1127264C" w:rsidRPr="004F76C3">
        <w:t>with the</w:t>
      </w:r>
      <w:r w:rsidR="415E3112" w:rsidRPr="004F76C3">
        <w:t xml:space="preserve"> management and administrative needs of an ever</w:t>
      </w:r>
      <w:r w:rsidR="2D6FBBC8" w:rsidRPr="004F76C3">
        <w:t>-</w:t>
      </w:r>
      <w:r w:rsidR="5D837D94" w:rsidRPr="004F76C3">
        <w:t>growing project portfolio.</w:t>
      </w:r>
      <w:r w:rsidR="57149717" w:rsidRPr="004F76C3">
        <w:rPr>
          <w:rStyle w:val="FootnoteReference"/>
        </w:rPr>
        <w:footnoteReference w:id="2"/>
      </w:r>
      <w:r w:rsidR="5D837D94" w:rsidRPr="004F76C3">
        <w:t xml:space="preserve"> </w:t>
      </w:r>
      <w:r w:rsidR="7123F670" w:rsidRPr="004F76C3">
        <w:t xml:space="preserve">Donor core funding accounted for 36% of SPREP’s core budget income in 2023, </w:t>
      </w:r>
      <w:r w:rsidR="40249F88" w:rsidRPr="004F76C3">
        <w:t>with the remaining two</w:t>
      </w:r>
      <w:r w:rsidR="2D6FBBC8" w:rsidRPr="004F76C3">
        <w:t>-</w:t>
      </w:r>
      <w:r w:rsidR="40249F88" w:rsidRPr="004F76C3">
        <w:t>thirds covered by program management charges</w:t>
      </w:r>
      <w:r w:rsidR="33BCF2C8" w:rsidRPr="004F76C3">
        <w:t xml:space="preserve"> (39%), </w:t>
      </w:r>
      <w:r w:rsidR="40249F88" w:rsidRPr="004F76C3">
        <w:t>members</w:t>
      </w:r>
      <w:r w:rsidR="5D837D94" w:rsidRPr="004F76C3">
        <w:t xml:space="preserve"> </w:t>
      </w:r>
      <w:r w:rsidR="33BCF2C8" w:rsidRPr="004F76C3">
        <w:t>contributions (19%) and other income (6%)</w:t>
      </w:r>
      <w:r w:rsidR="2AC5DA2E" w:rsidRPr="004F76C3">
        <w:t xml:space="preserve">. The result is that SPREP is </w:t>
      </w:r>
      <w:r w:rsidR="261F8415" w:rsidRPr="004F76C3">
        <w:t>heavily reliant on core funding to operate</w:t>
      </w:r>
      <w:r w:rsidR="6A02583F" w:rsidRPr="004F76C3">
        <w:t xml:space="preserve">, and </w:t>
      </w:r>
      <w:r w:rsidR="63D2CCEE" w:rsidRPr="004F76C3">
        <w:t xml:space="preserve">Australia provides </w:t>
      </w:r>
      <w:proofErr w:type="gramStart"/>
      <w:r w:rsidR="63D2CCEE" w:rsidRPr="004F76C3">
        <w:t>the majority of</w:t>
      </w:r>
      <w:proofErr w:type="gramEnd"/>
      <w:r w:rsidR="63D2CCEE" w:rsidRPr="004F76C3">
        <w:t xml:space="preserve"> that core funding alongside New Zealand</w:t>
      </w:r>
      <w:r w:rsidR="6918638D" w:rsidRPr="004F76C3">
        <w:t xml:space="preserve">, with some more recent contributions from other metro Member countries (UK and USA). </w:t>
      </w:r>
      <w:r w:rsidR="3AAC0406" w:rsidRPr="004F76C3">
        <w:t>There remains</w:t>
      </w:r>
      <w:r w:rsidR="5EEFC3B4" w:rsidRPr="004F76C3">
        <w:t xml:space="preserve"> a shortfall in funding</w:t>
      </w:r>
      <w:r w:rsidR="3AAC0406" w:rsidRPr="004F76C3">
        <w:t xml:space="preserve"> for core</w:t>
      </w:r>
      <w:r w:rsidR="5C5C0398" w:rsidRPr="004F76C3">
        <w:t xml:space="preserve"> personnel and operating</w:t>
      </w:r>
      <w:r w:rsidR="1C26FB93" w:rsidRPr="004F76C3">
        <w:t xml:space="preserve"> costs</w:t>
      </w:r>
      <w:r w:rsidR="68F82B07" w:rsidRPr="004F76C3">
        <w:t>,</w:t>
      </w:r>
      <w:r w:rsidR="1C26FB93" w:rsidRPr="004F76C3">
        <w:t xml:space="preserve"> however, and SPREP</w:t>
      </w:r>
      <w:r w:rsidR="7AE06883" w:rsidRPr="004F76C3">
        <w:t xml:space="preserve"> is actively seeking out other avenues to fill those gaps. </w:t>
      </w:r>
      <w:r w:rsidR="2940064B" w:rsidRPr="004F76C3">
        <w:t xml:space="preserve"> </w:t>
      </w:r>
    </w:p>
    <w:p w14:paraId="446C99FF" w14:textId="683C9546" w:rsidR="0073016E" w:rsidRPr="004F76C3" w:rsidRDefault="0073016E" w:rsidP="0073016E">
      <w:pPr>
        <w:pStyle w:val="Subheading"/>
      </w:pPr>
      <w:r w:rsidRPr="004F76C3">
        <w:t>Alignment with the priorities of SPREP Member Countries</w:t>
      </w:r>
    </w:p>
    <w:p w14:paraId="24301CBF" w14:textId="2263A470" w:rsidR="00826838" w:rsidRPr="004F76C3" w:rsidRDefault="00F9757A" w:rsidP="001F0BD0">
      <w:r w:rsidRPr="004F76C3">
        <w:rPr>
          <w:b/>
          <w:bCs/>
        </w:rPr>
        <w:t>The</w:t>
      </w:r>
      <w:r w:rsidR="000520BD" w:rsidRPr="004F76C3">
        <w:rPr>
          <w:b/>
          <w:bCs/>
        </w:rPr>
        <w:t xml:space="preserve"> Partnership </w:t>
      </w:r>
      <w:r w:rsidR="00CE66DB" w:rsidRPr="004F76C3">
        <w:rPr>
          <w:b/>
          <w:bCs/>
        </w:rPr>
        <w:t xml:space="preserve">and associated Grant Arrangement </w:t>
      </w:r>
      <w:r w:rsidR="000520BD" w:rsidRPr="004F76C3">
        <w:rPr>
          <w:b/>
          <w:bCs/>
        </w:rPr>
        <w:t>respond to the needs and priorities of SPREP Member countries</w:t>
      </w:r>
      <w:r w:rsidR="000520BD" w:rsidRPr="004F76C3">
        <w:t>,</w:t>
      </w:r>
      <w:r w:rsidR="00B178F0" w:rsidRPr="004F76C3">
        <w:t xml:space="preserve"> given that</w:t>
      </w:r>
      <w:r w:rsidR="000520BD" w:rsidRPr="004F76C3">
        <w:t xml:space="preserve"> the</w:t>
      </w:r>
      <w:r w:rsidR="00663283" w:rsidRPr="004F76C3">
        <w:t xml:space="preserve"> allocation of core funding and </w:t>
      </w:r>
      <w:r w:rsidR="00CE66DB" w:rsidRPr="004F76C3">
        <w:t xml:space="preserve">design of non-core project funding </w:t>
      </w:r>
      <w:r w:rsidR="00663283" w:rsidRPr="004F76C3">
        <w:t xml:space="preserve">is guided by the </w:t>
      </w:r>
      <w:r w:rsidR="000520BD" w:rsidRPr="004F76C3">
        <w:t>SPREP Strategic Plan</w:t>
      </w:r>
      <w:r w:rsidR="002541A1" w:rsidRPr="004F76C3">
        <w:t xml:space="preserve"> </w:t>
      </w:r>
      <w:r w:rsidR="00B178F0" w:rsidRPr="004F76C3">
        <w:t>2017-2026</w:t>
      </w:r>
      <w:r w:rsidR="003F5169" w:rsidRPr="004F76C3">
        <w:t>,</w:t>
      </w:r>
      <w:r w:rsidR="00B178F0" w:rsidRPr="004F76C3">
        <w:t xml:space="preserve"> </w:t>
      </w:r>
      <w:r w:rsidR="002541A1" w:rsidRPr="004F76C3">
        <w:t xml:space="preserve">and </w:t>
      </w:r>
      <w:r w:rsidR="00B178F0" w:rsidRPr="004F76C3">
        <w:t xml:space="preserve">by </w:t>
      </w:r>
      <w:r w:rsidR="002541A1" w:rsidRPr="004F76C3">
        <w:t xml:space="preserve">SPREP’s mandate to be responsive to </w:t>
      </w:r>
      <w:r w:rsidR="00CD2624" w:rsidRPr="004F76C3">
        <w:t xml:space="preserve">the needs of </w:t>
      </w:r>
      <w:r w:rsidR="002541A1" w:rsidRPr="004F76C3">
        <w:t>Member countries</w:t>
      </w:r>
      <w:r w:rsidRPr="004F76C3">
        <w:t>.</w:t>
      </w:r>
      <w:r w:rsidR="000520BD" w:rsidRPr="004F76C3">
        <w:t xml:space="preserve"> </w:t>
      </w:r>
      <w:r w:rsidR="002C143E" w:rsidRPr="004F76C3">
        <w:t>In drafting the</w:t>
      </w:r>
      <w:r w:rsidR="001F0BD0" w:rsidRPr="004F76C3">
        <w:t xml:space="preserve"> SPREP Strategic Plan 2017–2026</w:t>
      </w:r>
      <w:r w:rsidR="002C143E" w:rsidRPr="004F76C3">
        <w:t xml:space="preserve">, SPREP undertook </w:t>
      </w:r>
      <w:r w:rsidR="003F5169" w:rsidRPr="004F76C3">
        <w:t xml:space="preserve">an </w:t>
      </w:r>
      <w:r w:rsidR="002C143E" w:rsidRPr="004F76C3">
        <w:t>“</w:t>
      </w:r>
      <w:r w:rsidR="001F0BD0" w:rsidRPr="004F76C3">
        <w:t>extensive consultation process with Members, partners, and the Secretariat</w:t>
      </w:r>
      <w:r w:rsidR="002C143E" w:rsidRPr="004F76C3">
        <w:t>… and t</w:t>
      </w:r>
      <w:r w:rsidR="001F0BD0" w:rsidRPr="004F76C3">
        <w:t>he plan has also been guided by Member commitments to the strategic directions for the region set out in the Framework for Pacific Regionalism, the priorities defined by the SAMOA Pathway, commitments to the Sustainable Development Goals, the Paris Agreement, and other important regional and global commitments</w:t>
      </w:r>
      <w:r w:rsidR="002C143E" w:rsidRPr="004F76C3">
        <w:t>” (SPREP Strategic Plan</w:t>
      </w:r>
      <w:r w:rsidR="00663283" w:rsidRPr="004F76C3">
        <w:t xml:space="preserve"> 2017-2026, p.3)</w:t>
      </w:r>
      <w:r w:rsidR="00B178F0" w:rsidRPr="004F76C3">
        <w:t xml:space="preserve">. </w:t>
      </w:r>
    </w:p>
    <w:p w14:paraId="78552EC8" w14:textId="37B9A1EC" w:rsidR="0073016E" w:rsidRPr="004F76C3" w:rsidRDefault="0073016E" w:rsidP="0073016E">
      <w:pPr>
        <w:pStyle w:val="Subheading"/>
      </w:pPr>
      <w:r w:rsidRPr="004F76C3">
        <w:t>Alignment with the needs and priorities of Australia</w:t>
      </w:r>
    </w:p>
    <w:p w14:paraId="2AD14825" w14:textId="02FA5BE8" w:rsidR="00F9757A" w:rsidRPr="004F76C3" w:rsidRDefault="41016837" w:rsidP="16E77A54">
      <w:r w:rsidRPr="004F76C3">
        <w:rPr>
          <w:b/>
          <w:bCs/>
        </w:rPr>
        <w:t>The Partnership responds to the needs</w:t>
      </w:r>
      <w:r w:rsidR="1CC8884B" w:rsidRPr="004F76C3">
        <w:rPr>
          <w:b/>
          <w:bCs/>
        </w:rPr>
        <w:t xml:space="preserve"> and priorities</w:t>
      </w:r>
      <w:r w:rsidRPr="004F76C3">
        <w:rPr>
          <w:b/>
          <w:bCs/>
        </w:rPr>
        <w:t xml:space="preserve"> of Government of Australia</w:t>
      </w:r>
      <w:r w:rsidR="37940E62" w:rsidRPr="004F76C3">
        <w:t xml:space="preserve">, </w:t>
      </w:r>
      <w:r w:rsidR="794D903A" w:rsidRPr="004F76C3">
        <w:t>in that it</w:t>
      </w:r>
      <w:r w:rsidR="37940E62" w:rsidRPr="004F76C3">
        <w:t xml:space="preserve"> is aligned with Australia’s International Development Policy</w:t>
      </w:r>
      <w:r w:rsidR="0912ACE1" w:rsidRPr="004F76C3">
        <w:t xml:space="preserve">, which commits to “enhance state and community resilience to external pressures and shocks; connect with Australia and regional architecture; [and] generate collective action on global challenges that impact us and our region” </w:t>
      </w:r>
      <w:r w:rsidR="0A3471EE" w:rsidRPr="004F76C3">
        <w:t>(Australia’s International Development Policy 2023, p37).</w:t>
      </w:r>
      <w:r w:rsidR="1EA20AB7" w:rsidRPr="004F76C3">
        <w:t xml:space="preserve"> </w:t>
      </w:r>
      <w:r w:rsidR="3030857E" w:rsidRPr="004F76C3">
        <w:t>The Government of Australia</w:t>
      </w:r>
      <w:r w:rsidR="0446DAAE" w:rsidRPr="004F76C3">
        <w:t xml:space="preserve"> is a party to the Paris Agreement, and DCCEEW works closely with DFAT to negotiate and meet </w:t>
      </w:r>
      <w:r w:rsidR="2191D1B2" w:rsidRPr="004F76C3">
        <w:t xml:space="preserve">Australia’s </w:t>
      </w:r>
      <w:r w:rsidR="1A0B6F8C" w:rsidRPr="004F76C3">
        <w:t xml:space="preserve">climate change </w:t>
      </w:r>
      <w:r w:rsidR="2191D1B2" w:rsidRPr="004F76C3">
        <w:t xml:space="preserve">obligations under the Paris Agreement, </w:t>
      </w:r>
      <w:r w:rsidR="2599B9A0" w:rsidRPr="004F76C3">
        <w:t xml:space="preserve">a role that includes </w:t>
      </w:r>
      <w:r w:rsidR="685D22E1" w:rsidRPr="004F76C3">
        <w:t>funding relevant sustainable development projects in the Pacific and elsewhere (e.g. support to Blue Carbon</w:t>
      </w:r>
      <w:r w:rsidR="2861C8EB" w:rsidRPr="004F76C3">
        <w:t>) and</w:t>
      </w:r>
      <w:r w:rsidR="1A0B6F8C" w:rsidRPr="004F76C3">
        <w:t xml:space="preserve"> </w:t>
      </w:r>
      <w:r w:rsidR="5F1AC436" w:rsidRPr="004F76C3">
        <w:t>supporting climate action in the Indo-Pacific</w:t>
      </w:r>
      <w:r w:rsidR="58EA2013" w:rsidRPr="004F76C3">
        <w:t>.</w:t>
      </w:r>
      <w:r w:rsidR="00CE02AF" w:rsidRPr="004F76C3">
        <w:t xml:space="preserve"> Support to SPREP </w:t>
      </w:r>
      <w:r w:rsidR="00110908" w:rsidRPr="004F76C3">
        <w:t xml:space="preserve">is made as part of the </w:t>
      </w:r>
      <w:r w:rsidR="00CE02AF" w:rsidRPr="004F76C3">
        <w:t xml:space="preserve">approximately $265 million per annum </w:t>
      </w:r>
      <w:r w:rsidR="00CB1220" w:rsidRPr="004F76C3">
        <w:t>that Australia provides in</w:t>
      </w:r>
      <w:r w:rsidR="00CE02AF" w:rsidRPr="004F76C3">
        <w:t xml:space="preserve"> climate finance in the Pacific</w:t>
      </w:r>
      <w:r w:rsidR="00110908" w:rsidRPr="004F76C3">
        <w:t>, and while</w:t>
      </w:r>
      <w:r w:rsidR="00CE02AF" w:rsidRPr="004F76C3">
        <w:t xml:space="preserve"> SPREP is an important</w:t>
      </w:r>
      <w:r w:rsidR="00110908" w:rsidRPr="004F76C3">
        <w:t xml:space="preserve"> partner with</w:t>
      </w:r>
      <w:r w:rsidR="00CE02AF" w:rsidRPr="004F76C3">
        <w:t xml:space="preserve"> </w:t>
      </w:r>
      <w:r w:rsidR="00110908" w:rsidRPr="004F76C3">
        <w:t xml:space="preserve">a legacy of </w:t>
      </w:r>
      <w:r w:rsidR="00CB1220" w:rsidRPr="004F76C3">
        <w:t>climate and environment initiatives in the Pacific, it is one</w:t>
      </w:r>
      <w:r w:rsidR="00CE02AF" w:rsidRPr="004F76C3">
        <w:t xml:space="preserve"> of </w:t>
      </w:r>
      <w:proofErr w:type="gramStart"/>
      <w:r w:rsidR="00CE02AF" w:rsidRPr="004F76C3">
        <w:t>a number of</w:t>
      </w:r>
      <w:proofErr w:type="gramEnd"/>
      <w:r w:rsidR="00CE02AF" w:rsidRPr="004F76C3">
        <w:t xml:space="preserve"> </w:t>
      </w:r>
      <w:r w:rsidR="00CB1220" w:rsidRPr="004F76C3">
        <w:t>actors that</w:t>
      </w:r>
      <w:r w:rsidR="00CE02AF" w:rsidRPr="004F76C3">
        <w:t xml:space="preserve"> Australia works</w:t>
      </w:r>
      <w:r w:rsidR="00CB1220" w:rsidRPr="004F76C3">
        <w:t xml:space="preserve"> with</w:t>
      </w:r>
      <w:r w:rsidR="00CE02AF" w:rsidRPr="004F76C3">
        <w:t xml:space="preserve"> in the region</w:t>
      </w:r>
      <w:r w:rsidR="00CB1220" w:rsidRPr="004F76C3">
        <w:t xml:space="preserve"> in these issues. S</w:t>
      </w:r>
      <w:r w:rsidR="442FBD69" w:rsidRPr="004F76C3">
        <w:t xml:space="preserve">takeholders </w:t>
      </w:r>
      <w:r w:rsidR="00CB1220" w:rsidRPr="004F76C3">
        <w:t>referred</w:t>
      </w:r>
      <w:r w:rsidR="442FBD69" w:rsidRPr="004F76C3">
        <w:t xml:space="preserve"> to </w:t>
      </w:r>
      <w:r w:rsidR="67249C4E" w:rsidRPr="004F76C3">
        <w:t xml:space="preserve">SPREP as </w:t>
      </w:r>
      <w:r w:rsidR="00CB1220" w:rsidRPr="004F76C3">
        <w:t>holding</w:t>
      </w:r>
      <w:r w:rsidR="442FBD69" w:rsidRPr="004F76C3">
        <w:t xml:space="preserve"> </w:t>
      </w:r>
      <w:r w:rsidR="442FBD69" w:rsidRPr="004F76C3">
        <w:lastRenderedPageBreak/>
        <w:t>“important mandate in terms of environment, oceans and climate, which are closely aligned with Australian Government at the moment.”</w:t>
      </w:r>
    </w:p>
    <w:p w14:paraId="4243003C" w14:textId="4CD9257E" w:rsidR="0085421D" w:rsidRPr="004F76C3" w:rsidRDefault="00EF2344" w:rsidP="00EF2344">
      <w:pPr>
        <w:pStyle w:val="Subheading"/>
      </w:pPr>
      <w:r w:rsidRPr="004F76C3">
        <w:t>Mutual Responsibility and Clear Objectives</w:t>
      </w:r>
    </w:p>
    <w:p w14:paraId="7CEC5559" w14:textId="4E552594" w:rsidR="00476E43" w:rsidRPr="004F76C3" w:rsidRDefault="39A738AD" w:rsidP="00476E43">
      <w:r w:rsidRPr="004F76C3">
        <w:t>Review</w:t>
      </w:r>
      <w:r w:rsidR="596CB8B2" w:rsidRPr="004F76C3">
        <w:t xml:space="preserve"> of the documentation, and triangulation with stakeholder</w:t>
      </w:r>
      <w:r w:rsidR="5EF0B499" w:rsidRPr="004F76C3">
        <w:t xml:space="preserve"> insights</w:t>
      </w:r>
      <w:r w:rsidR="596CB8B2" w:rsidRPr="004F76C3">
        <w:t>, found that</w:t>
      </w:r>
      <w:r w:rsidR="3FD8CFAE" w:rsidRPr="004F76C3">
        <w:t xml:space="preserve"> while a principle of the partnership is mutual responsibility,</w:t>
      </w:r>
      <w:r w:rsidR="00CB1220" w:rsidRPr="004F76C3">
        <w:t xml:space="preserve"> the balance of responsibilities is not clearly articulated, such that the roles and responsibilities of SPREP and GoA do not appear to be balanced. As the agency utilising the associated funding, and with the mandate </w:t>
      </w:r>
      <w:r w:rsidR="00351E63" w:rsidRPr="004F76C3">
        <w:t xml:space="preserve">amongst its members to carry out implementation of its strategic priorities, SPREP holds much of the responsibility to deliver against </w:t>
      </w:r>
      <w:proofErr w:type="gramStart"/>
      <w:r w:rsidR="00351E63" w:rsidRPr="004F76C3">
        <w:t>the majority of</w:t>
      </w:r>
      <w:proofErr w:type="gramEnd"/>
      <w:r w:rsidR="00351E63" w:rsidRPr="004F76C3">
        <w:t xml:space="preserve"> the Partnership Objectives with support from GoA in that process. The substance of non-financial support provided by GoA </w:t>
      </w:r>
      <w:r w:rsidR="00476E43" w:rsidRPr="004F76C3">
        <w:t xml:space="preserve">is </w:t>
      </w:r>
      <w:proofErr w:type="gramStart"/>
      <w:r w:rsidR="00476E43" w:rsidRPr="004F76C3">
        <w:t>implied, but</w:t>
      </w:r>
      <w:proofErr w:type="gramEnd"/>
      <w:r w:rsidR="00476E43" w:rsidRPr="004F76C3">
        <w:t xml:space="preserve"> </w:t>
      </w:r>
      <w:r w:rsidR="00351E63" w:rsidRPr="004F76C3">
        <w:t>not clearly articulated</w:t>
      </w:r>
      <w:r w:rsidR="00476E43" w:rsidRPr="004F76C3">
        <w:t xml:space="preserve"> in the arrangement documentation. </w:t>
      </w:r>
    </w:p>
    <w:p w14:paraId="317AC7AD" w14:textId="58A37149" w:rsidR="003739F6" w:rsidRPr="004F76C3" w:rsidRDefault="00476E43" w:rsidP="00476E43">
      <w:r w:rsidRPr="004F76C3">
        <w:t>F</w:t>
      </w:r>
      <w:r w:rsidR="596CB8B2" w:rsidRPr="004F76C3">
        <w:t xml:space="preserve">or example, the Partnership Arrangement consists of four Partnership Objectives (each with 4-5 characteristics), two of which appear to sit under SPREP responsibility, two appear to have joint GoA/SPREP responsibility, and none of which </w:t>
      </w:r>
      <w:r w:rsidR="5EF0B499" w:rsidRPr="004F76C3">
        <w:t>is</w:t>
      </w:r>
      <w:r w:rsidR="596CB8B2" w:rsidRPr="004F76C3">
        <w:t xml:space="preserve"> solely</w:t>
      </w:r>
      <w:r w:rsidR="5EF0B499" w:rsidRPr="004F76C3">
        <w:t xml:space="preserve"> the</w:t>
      </w:r>
      <w:r w:rsidR="596CB8B2" w:rsidRPr="004F76C3">
        <w:t xml:space="preserve"> GoA responsibility to achieve. The Commitments made by each partner and jointly (13 in total) shed some light as to how the objectives are expected to be met through the Partnership. Commitments made by SPREP tend to be action-</w:t>
      </w:r>
      <w:r w:rsidR="3551A25B" w:rsidRPr="004F76C3">
        <w:t>oriented and</w:t>
      </w:r>
      <w:r w:rsidR="596CB8B2" w:rsidRPr="004F76C3">
        <w:t xml:space="preserve"> relat</w:t>
      </w:r>
      <w:r w:rsidR="5EF0B499" w:rsidRPr="004F76C3">
        <w:t>ed clearly to</w:t>
      </w:r>
      <w:r w:rsidR="596CB8B2" w:rsidRPr="004F76C3">
        <w:t xml:space="preserve"> the Objectives (e.g. “further strengthen SPREP’s planning, reporting and monitoring processes, including results</w:t>
      </w:r>
      <w:r w:rsidR="07FA7550" w:rsidRPr="004F76C3">
        <w:t>-</w:t>
      </w:r>
      <w:r w:rsidR="596CB8B2" w:rsidRPr="004F76C3">
        <w:t>based reporting and financial reporting (4.2a)”, whereas associated Commitments by GoA are supportive in nature (e.g. “Support SPREP’s program management on GoA funded programs, to ensure policy and program objectives are met. (4.1c)”</w:t>
      </w:r>
      <w:r w:rsidR="5EF0B499" w:rsidRPr="004F76C3">
        <w:t>, without clear direction as to the type or mode the support will take</w:t>
      </w:r>
      <w:r w:rsidR="596CB8B2" w:rsidRPr="004F76C3">
        <w:t xml:space="preserve">. </w:t>
      </w:r>
      <w:r w:rsidR="1F1B9060" w:rsidRPr="004F76C3">
        <w:t>Provision for this to take shape is made in the GoA commitment to “articulate clear expectations of the Partnership with SPREP through regular, open dialogue” (4.1a), however</w:t>
      </w:r>
      <w:r w:rsidR="07FA7550" w:rsidRPr="004F76C3">
        <w:t>,</w:t>
      </w:r>
      <w:r w:rsidR="62EA7BB7" w:rsidRPr="004F76C3">
        <w:t xml:space="preserve"> this could be strengthened</w:t>
      </w:r>
      <w:r w:rsidR="3D67BE69" w:rsidRPr="004F76C3">
        <w:t xml:space="preserve"> and more clearly defined at the outse</w:t>
      </w:r>
      <w:r w:rsidR="003739F6" w:rsidRPr="004F76C3">
        <w:t>t, while protecting the flexibility and longevity of the partnership</w:t>
      </w:r>
      <w:r w:rsidR="1B2F432C" w:rsidRPr="004F76C3">
        <w:t xml:space="preserve">. </w:t>
      </w:r>
      <w:r w:rsidR="003739F6" w:rsidRPr="004F76C3">
        <w:t xml:space="preserve"> </w:t>
      </w:r>
      <w:r w:rsidR="009C472D" w:rsidRPr="004F76C3">
        <w:t xml:space="preserve">This could include an </w:t>
      </w:r>
      <w:r w:rsidR="003739F6" w:rsidRPr="004F76C3">
        <w:t xml:space="preserve">articulation of GoA coordination amongst its agencies </w:t>
      </w:r>
      <w:r w:rsidR="009C472D" w:rsidRPr="004F76C3">
        <w:t xml:space="preserve">and funded programs </w:t>
      </w:r>
      <w:r w:rsidR="003739F6" w:rsidRPr="004F76C3">
        <w:t>to ensure alignment</w:t>
      </w:r>
      <w:r w:rsidR="009C472D" w:rsidRPr="004F76C3">
        <w:t xml:space="preserve"> in the region</w:t>
      </w:r>
      <w:r w:rsidR="003739F6" w:rsidRPr="004F76C3">
        <w:t xml:space="preserve">, provision of technical </w:t>
      </w:r>
      <w:r w:rsidR="00325FFE" w:rsidRPr="004F76C3">
        <w:t xml:space="preserve">support to build organisational capacity (people, policy and process), and </w:t>
      </w:r>
      <w:proofErr w:type="gramStart"/>
      <w:r w:rsidR="009C472D" w:rsidRPr="004F76C3">
        <w:t>high level</w:t>
      </w:r>
      <w:proofErr w:type="gramEnd"/>
      <w:r w:rsidR="009C472D" w:rsidRPr="004F76C3">
        <w:t xml:space="preserve"> engagement with SPREP. </w:t>
      </w:r>
    </w:p>
    <w:p w14:paraId="4136233D" w14:textId="0E2FA654" w:rsidR="00630785" w:rsidRPr="004F76C3" w:rsidRDefault="1B2F432C" w:rsidP="00476E43">
      <w:r w:rsidRPr="004F76C3">
        <w:t>The table below</w:t>
      </w:r>
      <w:r w:rsidR="00D35588" w:rsidRPr="004F76C3">
        <w:t xml:space="preserve"> (</w:t>
      </w:r>
      <w:r w:rsidR="00D35588" w:rsidRPr="004F76C3">
        <w:fldChar w:fldCharType="begin"/>
      </w:r>
      <w:r w:rsidR="00D35588" w:rsidRPr="004F76C3">
        <w:instrText xml:space="preserve"> REF _Ref192710421 \h </w:instrText>
      </w:r>
      <w:r w:rsidR="004F76C3">
        <w:instrText xml:space="preserve"> \* MERGEFORMAT </w:instrText>
      </w:r>
      <w:r w:rsidR="00D35588" w:rsidRPr="004F76C3">
        <w:fldChar w:fldCharType="separate"/>
      </w:r>
      <w:r w:rsidR="00225DCC" w:rsidRPr="004F76C3">
        <w:t xml:space="preserve">Figure </w:t>
      </w:r>
      <w:r w:rsidR="00225DCC">
        <w:rPr>
          <w:noProof/>
        </w:rPr>
        <w:t>3</w:t>
      </w:r>
      <w:r w:rsidR="00D35588" w:rsidRPr="004F76C3">
        <w:fldChar w:fldCharType="end"/>
      </w:r>
      <w:r w:rsidR="00D35588" w:rsidRPr="004F76C3">
        <w:t>)</w:t>
      </w:r>
      <w:r w:rsidRPr="004F76C3">
        <w:t xml:space="preserve"> </w:t>
      </w:r>
      <w:r w:rsidR="78D7FE10" w:rsidRPr="004F76C3">
        <w:t>presents</w:t>
      </w:r>
      <w:r w:rsidRPr="004F76C3">
        <w:t xml:space="preserve"> the Partnership Objectives</w:t>
      </w:r>
      <w:r w:rsidR="78D7FE10" w:rsidRPr="004F76C3">
        <w:t xml:space="preserve"> along with </w:t>
      </w:r>
      <w:r w:rsidRPr="004F76C3">
        <w:t>their stated characteristics</w:t>
      </w:r>
      <w:r w:rsidR="78D7FE10" w:rsidRPr="004F76C3">
        <w:t>,</w:t>
      </w:r>
      <w:r w:rsidR="3386E5A7" w:rsidRPr="004F76C3">
        <w:t xml:space="preserve"> the </w:t>
      </w:r>
      <w:r w:rsidR="3551A25B" w:rsidRPr="004F76C3">
        <w:t>partners</w:t>
      </w:r>
      <w:r w:rsidR="3386E5A7" w:rsidRPr="004F76C3">
        <w:t xml:space="preserve"> with primary responsibility for delivery of </w:t>
      </w:r>
      <w:r w:rsidR="3E84E4E7" w:rsidRPr="004F76C3">
        <w:t>each</w:t>
      </w:r>
      <w:r w:rsidR="3386E5A7" w:rsidRPr="004F76C3">
        <w:t xml:space="preserve"> objective, and </w:t>
      </w:r>
      <w:r w:rsidR="047DA289" w:rsidRPr="004F76C3">
        <w:t xml:space="preserve">the related commitments made by each partner. </w:t>
      </w:r>
      <w:r w:rsidR="28DC4230" w:rsidRPr="004F76C3">
        <w:t xml:space="preserve">The statements of responsibility are judgements made </w:t>
      </w:r>
      <w:proofErr w:type="gramStart"/>
      <w:r w:rsidR="28DC4230" w:rsidRPr="004F76C3">
        <w:t>as a result of</w:t>
      </w:r>
      <w:proofErr w:type="gramEnd"/>
      <w:r w:rsidR="28DC4230" w:rsidRPr="004F76C3">
        <w:t xml:space="preserve"> the review of documentation and triangulation with stakeholder insights. Commitments are grouped together based on the MTR team’s understanding of their relevance to the objectives, </w:t>
      </w:r>
      <w:r w:rsidR="3D5746A6" w:rsidRPr="004F76C3">
        <w:t xml:space="preserve">based on document review and </w:t>
      </w:r>
      <w:r w:rsidR="28DC4230" w:rsidRPr="004F76C3">
        <w:t>validated through stakeholder insights.</w:t>
      </w:r>
      <w:r w:rsidR="3D5746A6" w:rsidRPr="004F76C3">
        <w:t xml:space="preserve"> </w:t>
      </w:r>
      <w:r w:rsidR="39F38BCD" w:rsidRPr="004F76C3">
        <w:t xml:space="preserve">Commitments that are not specifically linked to an individual objective are listed </w:t>
      </w:r>
      <w:r w:rsidR="1B552F14" w:rsidRPr="004F76C3">
        <w:t>below:</w:t>
      </w:r>
    </w:p>
    <w:p w14:paraId="6DD483F1" w14:textId="77777777" w:rsidR="00481EFD" w:rsidRPr="004F76C3" w:rsidRDefault="3D5746A6" w:rsidP="008A5F72">
      <w:pPr>
        <w:pStyle w:val="ListParagraph"/>
        <w:numPr>
          <w:ilvl w:val="0"/>
          <w:numId w:val="67"/>
        </w:numPr>
        <w:spacing w:after="0" w:line="259" w:lineRule="auto"/>
        <w:rPr>
          <w:rFonts w:eastAsia="Aptos"/>
          <w:kern w:val="2"/>
          <w14:ligatures w14:val="standardContextual"/>
        </w:rPr>
      </w:pPr>
      <w:r w:rsidRPr="004F76C3">
        <w:rPr>
          <w:rFonts w:eastAsia="Aptos"/>
          <w:b/>
          <w:bCs/>
          <w:kern w:val="2"/>
          <w14:ligatures w14:val="standardContextual"/>
        </w:rPr>
        <w:t>GoA:</w:t>
      </w:r>
      <w:r w:rsidRPr="004F76C3">
        <w:rPr>
          <w:rFonts w:eastAsia="Aptos"/>
          <w:kern w:val="2"/>
          <w14:ligatures w14:val="standardContextual"/>
        </w:rPr>
        <w:t xml:space="preserve"> GoA to articulate clear expectations of the Partnership with SPREP through regular, open dialogue (4.1a)</w:t>
      </w:r>
    </w:p>
    <w:p w14:paraId="0CD6AAB7" w14:textId="77777777" w:rsidR="00481EFD" w:rsidRPr="004F76C3" w:rsidRDefault="00481EFD" w:rsidP="008A5F72">
      <w:pPr>
        <w:pStyle w:val="ListParagraph"/>
        <w:numPr>
          <w:ilvl w:val="0"/>
          <w:numId w:val="67"/>
        </w:numPr>
        <w:spacing w:after="0" w:line="259" w:lineRule="auto"/>
        <w:rPr>
          <w:rFonts w:eastAsia="Aptos"/>
          <w:kern w:val="2"/>
          <w14:ligatures w14:val="standardContextual"/>
        </w:rPr>
      </w:pPr>
      <w:r w:rsidRPr="004F76C3">
        <w:rPr>
          <w:rFonts w:eastAsia="Aptos"/>
          <w:b/>
          <w:bCs/>
          <w:kern w:val="2"/>
          <w14:ligatures w14:val="standardContextual"/>
        </w:rPr>
        <w:t>BOTH</w:t>
      </w:r>
      <w:r w:rsidRPr="004F76C3">
        <w:rPr>
          <w:rFonts w:eastAsia="Aptos"/>
          <w:kern w:val="2"/>
          <w14:ligatures w14:val="standardContextual"/>
        </w:rPr>
        <w:t>: Work together to support SPREP’s organisational reforms to enable more effective program and project delivery (4.3b)</w:t>
      </w:r>
    </w:p>
    <w:p w14:paraId="225FF331" w14:textId="1B99C631" w:rsidR="00481EFD" w:rsidRPr="004F76C3" w:rsidRDefault="00481EFD" w:rsidP="008A5F72">
      <w:pPr>
        <w:pStyle w:val="ListParagraph"/>
        <w:numPr>
          <w:ilvl w:val="0"/>
          <w:numId w:val="67"/>
        </w:numPr>
        <w:spacing w:after="0" w:line="259" w:lineRule="auto"/>
        <w:rPr>
          <w:rFonts w:eastAsia="Aptos"/>
          <w:kern w:val="2"/>
          <w14:ligatures w14:val="standardContextual"/>
        </w:rPr>
      </w:pPr>
      <w:r w:rsidRPr="004F76C3">
        <w:rPr>
          <w:rFonts w:eastAsia="Aptos"/>
          <w:b/>
          <w:bCs/>
          <w:kern w:val="2"/>
          <w14:ligatures w14:val="standardContextual"/>
        </w:rPr>
        <w:t>BOTH</w:t>
      </w:r>
      <w:r w:rsidRPr="004F76C3">
        <w:rPr>
          <w:rFonts w:eastAsia="Aptos"/>
          <w:kern w:val="2"/>
          <w14:ligatures w14:val="standardContextual"/>
        </w:rPr>
        <w:t xml:space="preserve">: </w:t>
      </w:r>
      <w:r w:rsidR="00CE28FB" w:rsidRPr="004F76C3">
        <w:rPr>
          <w:rFonts w:eastAsia="Aptos"/>
          <w:kern w:val="2"/>
          <w14:ligatures w14:val="standardContextual"/>
        </w:rPr>
        <w:t>M</w:t>
      </w:r>
      <w:r w:rsidRPr="004F76C3">
        <w:rPr>
          <w:rFonts w:eastAsia="Aptos"/>
          <w:kern w:val="2"/>
          <w14:ligatures w14:val="standardContextual"/>
        </w:rPr>
        <w:t>eet regularly, including on an informal basis, to share all relevant information, discuss any performance concerns as early as possible, and resolve any issues through dialogue (4.3d)</w:t>
      </w:r>
    </w:p>
    <w:p w14:paraId="79C716B4" w14:textId="6D579433" w:rsidR="00481EFD" w:rsidRPr="004F76C3" w:rsidRDefault="00481EFD" w:rsidP="008A5F72">
      <w:pPr>
        <w:pStyle w:val="ListParagraph"/>
        <w:numPr>
          <w:ilvl w:val="0"/>
          <w:numId w:val="67"/>
        </w:numPr>
        <w:rPr>
          <w:sz w:val="24"/>
          <w:szCs w:val="24"/>
        </w:rPr>
      </w:pPr>
      <w:r w:rsidRPr="004F76C3">
        <w:rPr>
          <w:rFonts w:eastAsia="Aptos"/>
          <w:b/>
          <w:bCs/>
          <w:kern w:val="2"/>
          <w14:ligatures w14:val="standardContextual"/>
        </w:rPr>
        <w:t>BOTH</w:t>
      </w:r>
      <w:r w:rsidRPr="004F76C3">
        <w:rPr>
          <w:rFonts w:eastAsia="Aptos"/>
          <w:kern w:val="2"/>
          <w14:ligatures w14:val="standardContextual"/>
        </w:rPr>
        <w:t>: involving the other partner in pertinent activities and rais</w:t>
      </w:r>
      <w:r w:rsidR="00C27402" w:rsidRPr="004F76C3">
        <w:rPr>
          <w:rFonts w:eastAsia="Aptos"/>
          <w:kern w:val="2"/>
          <w14:ligatures w14:val="standardContextual"/>
        </w:rPr>
        <w:t>ing</w:t>
      </w:r>
      <w:r w:rsidRPr="004F76C3">
        <w:rPr>
          <w:rFonts w:eastAsia="Aptos"/>
          <w:kern w:val="2"/>
          <w14:ligatures w14:val="standardContextual"/>
        </w:rPr>
        <w:t xml:space="preserve"> awareness of each other’s activities throughout the region (4.3e)</w:t>
      </w:r>
    </w:p>
    <w:tbl>
      <w:tblPr>
        <w:tblStyle w:val="ListTable4-Accent1"/>
        <w:tblW w:w="9072" w:type="dxa"/>
        <w:tblLook w:val="04A0" w:firstRow="1" w:lastRow="0" w:firstColumn="1" w:lastColumn="0" w:noHBand="0" w:noVBand="1"/>
      </w:tblPr>
      <w:tblGrid>
        <w:gridCol w:w="1474"/>
        <w:gridCol w:w="3114"/>
        <w:gridCol w:w="1177"/>
        <w:gridCol w:w="3307"/>
      </w:tblGrid>
      <w:tr w:rsidR="00481EFD" w:rsidRPr="004F76C3" w14:paraId="3EA17A11" w14:textId="77777777" w:rsidTr="6036455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7" w:type="dxa"/>
          </w:tcPr>
          <w:p w14:paraId="02F1CF32" w14:textId="77777777" w:rsidR="006A5EB3" w:rsidRPr="004F76C3" w:rsidRDefault="006A5EB3" w:rsidP="006E4F27">
            <w:pPr>
              <w:spacing w:after="0" w:line="259" w:lineRule="auto"/>
              <w:rPr>
                <w:rFonts w:eastAsia="Aptos"/>
                <w:kern w:val="2"/>
                <w:sz w:val="20"/>
                <w:szCs w:val="20"/>
                <w14:ligatures w14:val="standardContextual"/>
              </w:rPr>
            </w:pPr>
            <w:r w:rsidRPr="004F76C3">
              <w:rPr>
                <w:rFonts w:eastAsia="Aptos"/>
                <w:kern w:val="2"/>
                <w:sz w:val="20"/>
                <w:szCs w:val="20"/>
                <w14:ligatures w14:val="standardContextual"/>
              </w:rPr>
              <w:t>Objective</w:t>
            </w:r>
          </w:p>
        </w:tc>
        <w:tc>
          <w:tcPr>
            <w:tcW w:w="3308" w:type="dxa"/>
          </w:tcPr>
          <w:p w14:paraId="11A65E59" w14:textId="3102A76B" w:rsidR="006A5EB3" w:rsidRPr="004F76C3" w:rsidRDefault="006A5EB3" w:rsidP="006E4F27">
            <w:pPr>
              <w:spacing w:after="0" w:line="259" w:lineRule="auto"/>
              <w:cnfStyle w:val="100000000000" w:firstRow="1"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sz w:val="20"/>
                <w:szCs w:val="20"/>
              </w:rPr>
              <w:t>Characteristics</w:t>
            </w:r>
          </w:p>
        </w:tc>
        <w:tc>
          <w:tcPr>
            <w:tcW w:w="612" w:type="dxa"/>
          </w:tcPr>
          <w:p w14:paraId="367E441E" w14:textId="78839B16" w:rsidR="006A5EB3" w:rsidRPr="004F76C3" w:rsidRDefault="006A5EB3" w:rsidP="006E4F27">
            <w:pPr>
              <w:spacing w:after="0" w:line="259" w:lineRule="auto"/>
              <w:cnfStyle w:val="100000000000" w:firstRow="1"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Partner Responsible</w:t>
            </w:r>
          </w:p>
        </w:tc>
        <w:tc>
          <w:tcPr>
            <w:tcW w:w="3645" w:type="dxa"/>
          </w:tcPr>
          <w:p w14:paraId="2507FDD4" w14:textId="4873EFF2" w:rsidR="006A5EB3" w:rsidRPr="004F76C3" w:rsidRDefault="006A5EB3" w:rsidP="006E4F27">
            <w:pPr>
              <w:spacing w:after="0" w:line="259" w:lineRule="auto"/>
              <w:cnfStyle w:val="100000000000" w:firstRow="1"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Relevant Commitment</w:t>
            </w:r>
            <w:r w:rsidRPr="004F76C3">
              <w:rPr>
                <w:rFonts w:eastAsia="Aptos"/>
                <w:b w:val="0"/>
                <w:bCs w:val="0"/>
                <w:sz w:val="20"/>
                <w:szCs w:val="20"/>
              </w:rPr>
              <w:t>s</w:t>
            </w:r>
          </w:p>
        </w:tc>
      </w:tr>
      <w:tr w:rsidR="00481EFD" w:rsidRPr="004F76C3" w14:paraId="362CA623" w14:textId="77777777" w:rsidTr="60364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53D4C607" w14:textId="77777777" w:rsidR="006A5EB3" w:rsidRPr="004F76C3" w:rsidRDefault="613367FA" w:rsidP="05839300">
            <w:pPr>
              <w:spacing w:after="0" w:line="259" w:lineRule="auto"/>
              <w:rPr>
                <w:rFonts w:eastAsia="Aptos"/>
                <w:kern w:val="2"/>
                <w:sz w:val="20"/>
                <w:szCs w:val="20"/>
                <w14:ligatures w14:val="standardContextual"/>
              </w:rPr>
            </w:pPr>
            <w:r w:rsidRPr="004F76C3">
              <w:rPr>
                <w:rFonts w:eastAsia="Calibri"/>
                <w:kern w:val="2"/>
                <w:sz w:val="20"/>
                <w:szCs w:val="20"/>
              </w:rPr>
              <w:t>a) A strong relationship between GoA and SPREP</w:t>
            </w:r>
          </w:p>
        </w:tc>
        <w:tc>
          <w:tcPr>
            <w:tcW w:w="3308" w:type="dxa"/>
          </w:tcPr>
          <w:p w14:paraId="24BDCAF1" w14:textId="77777777" w:rsidR="006A5EB3" w:rsidRPr="004F76C3" w:rsidRDefault="006A5EB3" w:rsidP="008A5F72">
            <w:pPr>
              <w:numPr>
                <w:ilvl w:val="0"/>
                <w:numId w:val="60"/>
              </w:numPr>
              <w:spacing w:after="0" w:line="259" w:lineRule="auto"/>
              <w:ind w:left="455" w:hanging="218"/>
              <w:contextualSpacing/>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Close collaboration on mutual priorities</w:t>
            </w:r>
          </w:p>
          <w:p w14:paraId="201F5592" w14:textId="77777777" w:rsidR="006A5EB3" w:rsidRPr="004F76C3" w:rsidRDefault="006A5EB3" w:rsidP="008A5F72">
            <w:pPr>
              <w:numPr>
                <w:ilvl w:val="0"/>
                <w:numId w:val="60"/>
              </w:numPr>
              <w:spacing w:after="0" w:line="259" w:lineRule="auto"/>
              <w:ind w:left="455" w:hanging="218"/>
              <w:contextualSpacing/>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lastRenderedPageBreak/>
              <w:t>Effective and efficient communication and management arrangements</w:t>
            </w:r>
          </w:p>
          <w:p w14:paraId="6D228998" w14:textId="77777777" w:rsidR="006A5EB3" w:rsidRPr="004F76C3" w:rsidRDefault="006A5EB3" w:rsidP="008A5F72">
            <w:pPr>
              <w:numPr>
                <w:ilvl w:val="0"/>
                <w:numId w:val="60"/>
              </w:numPr>
              <w:spacing w:after="0" w:line="259" w:lineRule="auto"/>
              <w:ind w:left="455" w:hanging="218"/>
              <w:contextualSpacing/>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Visibility and transparency to maximise communication and awareness under the communications plan: Australia and SPREP partnership</w:t>
            </w:r>
          </w:p>
        </w:tc>
        <w:tc>
          <w:tcPr>
            <w:tcW w:w="612" w:type="dxa"/>
          </w:tcPr>
          <w:p w14:paraId="610577F7" w14:textId="77777777" w:rsidR="006A5EB3" w:rsidRPr="004F76C3" w:rsidRDefault="006A5EB3" w:rsidP="006A5EB3">
            <w:pPr>
              <w:spacing w:after="0" w:line="259" w:lineRule="auto"/>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lastRenderedPageBreak/>
              <w:t>Both</w:t>
            </w:r>
          </w:p>
        </w:tc>
        <w:tc>
          <w:tcPr>
            <w:tcW w:w="3645" w:type="dxa"/>
          </w:tcPr>
          <w:p w14:paraId="29D8205D" w14:textId="77777777" w:rsidR="006A5EB3" w:rsidRPr="004F76C3" w:rsidRDefault="613367FA" w:rsidP="05839300">
            <w:pPr>
              <w:spacing w:after="0" w:line="259" w:lineRule="auto"/>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GoA</w:t>
            </w:r>
            <w:r w:rsidRPr="004F76C3">
              <w:rPr>
                <w:rFonts w:eastAsia="Aptos"/>
                <w:kern w:val="2"/>
                <w:sz w:val="20"/>
                <w:szCs w:val="20"/>
                <w14:ligatures w14:val="standardContextual"/>
              </w:rPr>
              <w:t>: Promote the value of SPREP’s role in the Pacific as opportunities arise (4.1b)</w:t>
            </w:r>
          </w:p>
          <w:p w14:paraId="635E5D42" w14:textId="77777777" w:rsidR="006A5EB3" w:rsidRPr="004F76C3" w:rsidRDefault="006A5EB3" w:rsidP="006A5EB3">
            <w:pPr>
              <w:spacing w:after="0" w:line="259" w:lineRule="auto"/>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p>
        </w:tc>
      </w:tr>
      <w:tr w:rsidR="00CE28FB" w:rsidRPr="004F76C3" w14:paraId="4678CFF9" w14:textId="77777777" w:rsidTr="60364559">
        <w:tc>
          <w:tcPr>
            <w:cnfStyle w:val="001000000000" w:firstRow="0" w:lastRow="0" w:firstColumn="1" w:lastColumn="0" w:oddVBand="0" w:evenVBand="0" w:oddHBand="0" w:evenHBand="0" w:firstRowFirstColumn="0" w:firstRowLastColumn="0" w:lastRowFirstColumn="0" w:lastRowLastColumn="0"/>
            <w:tcW w:w="1507" w:type="dxa"/>
          </w:tcPr>
          <w:p w14:paraId="69EE5B8A" w14:textId="77777777" w:rsidR="006A5EB3" w:rsidRPr="004F76C3" w:rsidRDefault="006A5EB3" w:rsidP="006A5EB3">
            <w:pPr>
              <w:spacing w:after="0" w:line="259" w:lineRule="auto"/>
              <w:rPr>
                <w:rFonts w:eastAsia="Aptos"/>
                <w:kern w:val="2"/>
                <w:sz w:val="20"/>
                <w:szCs w:val="20"/>
                <w14:ligatures w14:val="standardContextual"/>
              </w:rPr>
            </w:pPr>
            <w:r w:rsidRPr="004F76C3">
              <w:rPr>
                <w:rFonts w:eastAsia="Aptos"/>
                <w:kern w:val="2"/>
                <w:sz w:val="20"/>
                <w:szCs w:val="20"/>
                <w14:ligatures w14:val="standardContextual"/>
              </w:rPr>
              <w:t>b) Effective and efficient program management to meet program objectives</w:t>
            </w:r>
          </w:p>
        </w:tc>
        <w:tc>
          <w:tcPr>
            <w:tcW w:w="3308" w:type="dxa"/>
          </w:tcPr>
          <w:p w14:paraId="783A9A44" w14:textId="77777777" w:rsidR="006A5EB3" w:rsidRPr="004F76C3" w:rsidRDefault="006A5EB3" w:rsidP="008A5F72">
            <w:pPr>
              <w:numPr>
                <w:ilvl w:val="0"/>
                <w:numId w:val="61"/>
              </w:numPr>
              <w:spacing w:after="0" w:line="259" w:lineRule="auto"/>
              <w:ind w:left="455" w:hanging="218"/>
              <w:contextualSpacing/>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Effective and efficient program planning and implementation</w:t>
            </w:r>
          </w:p>
          <w:p w14:paraId="7B3D1A6F" w14:textId="77777777" w:rsidR="006A5EB3" w:rsidRPr="004F76C3" w:rsidRDefault="613367FA" w:rsidP="008A5F72">
            <w:pPr>
              <w:numPr>
                <w:ilvl w:val="0"/>
                <w:numId w:val="61"/>
              </w:numPr>
              <w:spacing w:after="0" w:line="259" w:lineRule="auto"/>
              <w:ind w:left="455" w:hanging="218"/>
              <w:contextualSpacing/>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Commitment to monitoring, evaluation and learning</w:t>
            </w:r>
          </w:p>
          <w:p w14:paraId="722C1EB7" w14:textId="77777777" w:rsidR="006A5EB3" w:rsidRPr="004F76C3" w:rsidRDefault="006A5EB3" w:rsidP="008A5F72">
            <w:pPr>
              <w:numPr>
                <w:ilvl w:val="0"/>
                <w:numId w:val="61"/>
              </w:numPr>
              <w:spacing w:after="0" w:line="259" w:lineRule="auto"/>
              <w:ind w:left="455" w:hanging="218"/>
              <w:contextualSpacing/>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Transparent and robust systems and processes</w:t>
            </w:r>
          </w:p>
          <w:p w14:paraId="21A33F34" w14:textId="77777777" w:rsidR="006A5EB3" w:rsidRPr="004F76C3" w:rsidRDefault="006A5EB3" w:rsidP="008A5F72">
            <w:pPr>
              <w:numPr>
                <w:ilvl w:val="0"/>
                <w:numId w:val="61"/>
              </w:numPr>
              <w:spacing w:after="0" w:line="259" w:lineRule="auto"/>
              <w:ind w:left="455" w:hanging="218"/>
              <w:contextualSpacing/>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Professional and informed people</w:t>
            </w:r>
          </w:p>
        </w:tc>
        <w:tc>
          <w:tcPr>
            <w:tcW w:w="612" w:type="dxa"/>
          </w:tcPr>
          <w:p w14:paraId="0EBC76F3" w14:textId="77777777" w:rsidR="006A5EB3" w:rsidRPr="004F76C3" w:rsidRDefault="006A5EB3" w:rsidP="006A5EB3">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SPREP</w:t>
            </w:r>
          </w:p>
          <w:p w14:paraId="6F2BFF92" w14:textId="6A1288B7" w:rsidR="006A5EB3" w:rsidRPr="004F76C3" w:rsidRDefault="1F1B9060" w:rsidP="05839300">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w:t>
            </w:r>
            <w:r w:rsidR="52BA453F" w:rsidRPr="004F76C3">
              <w:rPr>
                <w:rFonts w:eastAsia="Aptos"/>
                <w:kern w:val="2"/>
                <w:sz w:val="20"/>
                <w:szCs w:val="20"/>
                <w14:ligatures w14:val="standardContextual"/>
              </w:rPr>
              <w:t>with support from GoA</w:t>
            </w:r>
            <w:r w:rsidRPr="004F76C3">
              <w:rPr>
                <w:rFonts w:eastAsia="Aptos"/>
                <w:kern w:val="2"/>
                <w:sz w:val="20"/>
                <w:szCs w:val="20"/>
                <w14:ligatures w14:val="standardContextual"/>
              </w:rPr>
              <w:t>)</w:t>
            </w:r>
          </w:p>
        </w:tc>
        <w:tc>
          <w:tcPr>
            <w:tcW w:w="3645" w:type="dxa"/>
          </w:tcPr>
          <w:p w14:paraId="05F88632" w14:textId="5DE07409" w:rsidR="006A5EB3" w:rsidRPr="004F76C3" w:rsidRDefault="613367FA" w:rsidP="05839300">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 xml:space="preserve">SPREP: </w:t>
            </w:r>
            <w:r w:rsidRPr="004F76C3">
              <w:rPr>
                <w:rFonts w:eastAsia="Aptos"/>
                <w:kern w:val="2"/>
                <w:sz w:val="20"/>
                <w:szCs w:val="20"/>
                <w14:ligatures w14:val="standardContextual"/>
              </w:rPr>
              <w:t xml:space="preserve">further strengthen SPREP’s planning, reporting and monitoring processes, including results based reporting and financial reporting (4.2a) </w:t>
            </w:r>
          </w:p>
          <w:p w14:paraId="2A40CCE9" w14:textId="77777777" w:rsidR="006A5EB3" w:rsidRPr="004F76C3" w:rsidRDefault="613367FA" w:rsidP="05839300">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GoA</w:t>
            </w:r>
            <w:r w:rsidRPr="004F76C3">
              <w:rPr>
                <w:rFonts w:eastAsia="Aptos"/>
                <w:kern w:val="2"/>
                <w:sz w:val="20"/>
                <w:szCs w:val="20"/>
                <w14:ligatures w14:val="standardContextual"/>
              </w:rPr>
              <w:t>: Support SPREP’s program management on GoA funded programs, to ensure policy and program objectives are met. (4.1c)</w:t>
            </w:r>
          </w:p>
          <w:p w14:paraId="1301C896" w14:textId="77777777" w:rsidR="006A5EB3" w:rsidRPr="004F76C3" w:rsidRDefault="613367FA" w:rsidP="05839300">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GoA</w:t>
            </w:r>
            <w:r w:rsidRPr="004F76C3">
              <w:rPr>
                <w:rFonts w:eastAsia="Aptos"/>
                <w:kern w:val="2"/>
                <w:sz w:val="20"/>
                <w:szCs w:val="20"/>
                <w14:ligatures w14:val="standardContextual"/>
              </w:rPr>
              <w:t>: Align GoA monitoring and assessment of SPREP performance as closely as possible with SPREP’s own performance measures and assessment systems (4.1d)</w:t>
            </w:r>
          </w:p>
        </w:tc>
      </w:tr>
      <w:tr w:rsidR="00481EFD" w:rsidRPr="004F76C3" w14:paraId="2AA655CF" w14:textId="77777777" w:rsidTr="603645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14:paraId="23CF671D" w14:textId="77777777" w:rsidR="006A5EB3" w:rsidRPr="004F76C3" w:rsidRDefault="613367FA" w:rsidP="05839300">
            <w:pPr>
              <w:spacing w:after="0" w:line="259" w:lineRule="auto"/>
              <w:rPr>
                <w:rFonts w:eastAsia="Aptos"/>
                <w:kern w:val="2"/>
                <w:sz w:val="20"/>
                <w:szCs w:val="20"/>
                <w14:ligatures w14:val="standardContextual"/>
              </w:rPr>
            </w:pPr>
            <w:r w:rsidRPr="004F76C3">
              <w:rPr>
                <w:rFonts w:eastAsia="Aptos"/>
                <w:kern w:val="2"/>
                <w:sz w:val="20"/>
                <w:szCs w:val="20"/>
                <w14:ligatures w14:val="standardContextual"/>
              </w:rPr>
              <w:t>c) Enhanced SPREP capabilities (people, systems and processes)</w:t>
            </w:r>
          </w:p>
        </w:tc>
        <w:tc>
          <w:tcPr>
            <w:tcW w:w="3308" w:type="dxa"/>
          </w:tcPr>
          <w:p w14:paraId="66B38D56" w14:textId="77777777" w:rsidR="006A5EB3" w:rsidRPr="004F76C3" w:rsidRDefault="006A5EB3" w:rsidP="008A5F72">
            <w:pPr>
              <w:numPr>
                <w:ilvl w:val="0"/>
                <w:numId w:val="63"/>
              </w:numPr>
              <w:spacing w:after="0" w:line="259" w:lineRule="auto"/>
              <w:ind w:left="455" w:hanging="218"/>
              <w:contextualSpacing/>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Transparent financial budgeting and reporting, including implementation of full cost recovery processes</w:t>
            </w:r>
          </w:p>
          <w:p w14:paraId="1142193A" w14:textId="77777777" w:rsidR="006A5EB3" w:rsidRPr="004F76C3" w:rsidRDefault="006A5EB3" w:rsidP="008A5F72">
            <w:pPr>
              <w:numPr>
                <w:ilvl w:val="0"/>
                <w:numId w:val="63"/>
              </w:numPr>
              <w:spacing w:after="0" w:line="259" w:lineRule="auto"/>
              <w:ind w:left="455" w:hanging="218"/>
              <w:contextualSpacing/>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Effective corporate systems in managing resources, adopting transparency and accountability mechanisms</w:t>
            </w:r>
          </w:p>
          <w:p w14:paraId="2FCE78A6" w14:textId="77777777" w:rsidR="006A5EB3" w:rsidRPr="004F76C3" w:rsidRDefault="006A5EB3" w:rsidP="008A5F72">
            <w:pPr>
              <w:numPr>
                <w:ilvl w:val="0"/>
                <w:numId w:val="63"/>
              </w:numPr>
              <w:spacing w:after="0" w:line="259" w:lineRule="auto"/>
              <w:ind w:left="455" w:hanging="218"/>
              <w:contextualSpacing/>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Improved practices and systems to support people and programs, including monitoring, evaluation and learning, and improved planning</w:t>
            </w:r>
          </w:p>
          <w:p w14:paraId="1EF74316" w14:textId="77777777" w:rsidR="006A5EB3" w:rsidRPr="004F76C3" w:rsidRDefault="006A5EB3" w:rsidP="008A5F72">
            <w:pPr>
              <w:numPr>
                <w:ilvl w:val="0"/>
                <w:numId w:val="63"/>
              </w:numPr>
              <w:spacing w:after="0" w:line="259" w:lineRule="auto"/>
              <w:ind w:left="455" w:hanging="218"/>
              <w:contextualSpacing/>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Mainstreaming of Gender, Equity and Social Inclusion principles across SPREP</w:t>
            </w:r>
          </w:p>
        </w:tc>
        <w:tc>
          <w:tcPr>
            <w:tcW w:w="612" w:type="dxa"/>
          </w:tcPr>
          <w:p w14:paraId="0ED5611C" w14:textId="77777777" w:rsidR="006A5EB3" w:rsidRPr="004F76C3" w:rsidRDefault="006A5EB3" w:rsidP="006A5EB3">
            <w:pPr>
              <w:spacing w:after="0" w:line="259" w:lineRule="auto"/>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SPREP</w:t>
            </w:r>
          </w:p>
          <w:p w14:paraId="2AFB38E7" w14:textId="5C7849FE" w:rsidR="006A5EB3" w:rsidRPr="004F76C3" w:rsidRDefault="613367FA" w:rsidP="05839300">
            <w:pPr>
              <w:spacing w:after="0" w:line="259" w:lineRule="auto"/>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w:t>
            </w:r>
            <w:r w:rsidR="0A349603" w:rsidRPr="004F76C3">
              <w:rPr>
                <w:rFonts w:eastAsia="Aptos"/>
                <w:kern w:val="2"/>
                <w:sz w:val="20"/>
                <w:szCs w:val="20"/>
                <w14:ligatures w14:val="standardContextual"/>
              </w:rPr>
              <w:t xml:space="preserve">with </w:t>
            </w:r>
            <w:r w:rsidRPr="004F76C3">
              <w:rPr>
                <w:rFonts w:eastAsia="Aptos"/>
                <w:kern w:val="2"/>
                <w:sz w:val="20"/>
                <w:szCs w:val="20"/>
                <w14:ligatures w14:val="standardContextual"/>
              </w:rPr>
              <w:t>support is from GoA</w:t>
            </w:r>
            <w:r w:rsidR="0A349603" w:rsidRPr="004F76C3">
              <w:rPr>
                <w:rFonts w:eastAsia="Aptos"/>
                <w:kern w:val="2"/>
                <w:sz w:val="20"/>
                <w:szCs w:val="20"/>
                <w14:ligatures w14:val="standardContextual"/>
              </w:rPr>
              <w:t>)</w:t>
            </w:r>
          </w:p>
        </w:tc>
        <w:tc>
          <w:tcPr>
            <w:tcW w:w="3645" w:type="dxa"/>
          </w:tcPr>
          <w:p w14:paraId="02C2C592" w14:textId="557F3A05" w:rsidR="006A5EB3" w:rsidRPr="004F76C3" w:rsidRDefault="1F1B9060" w:rsidP="05839300">
            <w:pPr>
              <w:spacing w:after="0" w:line="259" w:lineRule="auto"/>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 xml:space="preserve">SPREP: </w:t>
            </w:r>
            <w:r w:rsidRPr="004F76C3">
              <w:rPr>
                <w:rFonts w:eastAsia="Aptos"/>
                <w:kern w:val="2"/>
                <w:sz w:val="20"/>
                <w:szCs w:val="20"/>
                <w14:ligatures w14:val="standardContextual"/>
              </w:rPr>
              <w:t>disburse all funds provided by GoA in accordance with the principles, terms and conditions of this Partnership (4.2c)</w:t>
            </w:r>
          </w:p>
          <w:p w14:paraId="052228BE" w14:textId="49C9DB82" w:rsidR="006A5EB3" w:rsidRPr="004F76C3" w:rsidRDefault="1F1B9060" w:rsidP="05839300">
            <w:pPr>
              <w:spacing w:after="0" w:line="259" w:lineRule="auto"/>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SPREP</w:t>
            </w:r>
            <w:r w:rsidRPr="004F76C3">
              <w:rPr>
                <w:rFonts w:eastAsia="Aptos"/>
                <w:kern w:val="2"/>
                <w:sz w:val="20"/>
                <w:szCs w:val="20"/>
                <w14:ligatures w14:val="standardContextual"/>
              </w:rPr>
              <w:t xml:space="preserve">: take all reasonable steps to achieve and demonstrate VFM, in accordance with sound financial and administrative practice (4.2d) </w:t>
            </w:r>
          </w:p>
          <w:p w14:paraId="0A81A512" w14:textId="77777777" w:rsidR="006A5EB3" w:rsidRPr="004F76C3" w:rsidRDefault="006A5EB3" w:rsidP="006A5EB3">
            <w:pPr>
              <w:spacing w:after="0" w:line="259" w:lineRule="auto"/>
              <w:cnfStyle w:val="000000100000" w:firstRow="0" w:lastRow="0" w:firstColumn="0" w:lastColumn="0" w:oddVBand="0" w:evenVBand="0" w:oddHBand="1"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BOTH</w:t>
            </w:r>
            <w:r w:rsidRPr="004F76C3">
              <w:rPr>
                <w:rFonts w:eastAsia="Aptos"/>
                <w:kern w:val="2"/>
                <w:sz w:val="20"/>
                <w:szCs w:val="20"/>
                <w14:ligatures w14:val="standardContextual"/>
              </w:rPr>
              <w:t>: promote a full cost recovery approach to program and project funding (4.3c)</w:t>
            </w:r>
          </w:p>
        </w:tc>
      </w:tr>
      <w:tr w:rsidR="00CE28FB" w:rsidRPr="004F76C3" w14:paraId="1DC0FB9D" w14:textId="77777777" w:rsidTr="60364559">
        <w:tc>
          <w:tcPr>
            <w:cnfStyle w:val="001000000000" w:firstRow="0" w:lastRow="0" w:firstColumn="1" w:lastColumn="0" w:oddVBand="0" w:evenVBand="0" w:oddHBand="0" w:evenHBand="0" w:firstRowFirstColumn="0" w:firstRowLastColumn="0" w:lastRowFirstColumn="0" w:lastRowLastColumn="0"/>
            <w:tcW w:w="1507" w:type="dxa"/>
          </w:tcPr>
          <w:p w14:paraId="4A36AC36" w14:textId="77777777" w:rsidR="006A5EB3" w:rsidRPr="004F76C3" w:rsidRDefault="006A5EB3" w:rsidP="006A5EB3">
            <w:pPr>
              <w:spacing w:after="0" w:line="259" w:lineRule="auto"/>
              <w:rPr>
                <w:rFonts w:eastAsia="Aptos"/>
                <w:kern w:val="2"/>
                <w:sz w:val="20"/>
                <w:szCs w:val="20"/>
                <w14:ligatures w14:val="standardContextual"/>
              </w:rPr>
            </w:pPr>
            <w:r w:rsidRPr="004F76C3">
              <w:rPr>
                <w:rFonts w:eastAsia="Aptos"/>
                <w:kern w:val="2"/>
                <w:sz w:val="20"/>
                <w:szCs w:val="20"/>
                <w14:ligatures w14:val="standardContextual"/>
              </w:rPr>
              <w:t>d) Effective and efficient regional service delivery</w:t>
            </w:r>
          </w:p>
        </w:tc>
        <w:tc>
          <w:tcPr>
            <w:tcW w:w="3308" w:type="dxa"/>
          </w:tcPr>
          <w:p w14:paraId="2E79678A" w14:textId="77777777" w:rsidR="006A5EB3" w:rsidRPr="004F76C3" w:rsidRDefault="006A5EB3" w:rsidP="008A5F72">
            <w:pPr>
              <w:numPr>
                <w:ilvl w:val="0"/>
                <w:numId w:val="62"/>
              </w:numPr>
              <w:spacing w:after="0" w:line="259" w:lineRule="auto"/>
              <w:ind w:left="455" w:hanging="218"/>
              <w:contextualSpacing/>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Supporting SPREP’s role to coordinate with development partners</w:t>
            </w:r>
          </w:p>
          <w:p w14:paraId="0285DD66" w14:textId="3AA0C44C" w:rsidR="006A5EB3" w:rsidRPr="004F76C3" w:rsidRDefault="1F1B9060" w:rsidP="008A5F72">
            <w:pPr>
              <w:numPr>
                <w:ilvl w:val="0"/>
                <w:numId w:val="62"/>
              </w:numPr>
              <w:spacing w:after="0" w:line="259" w:lineRule="auto"/>
              <w:ind w:left="455" w:hanging="218"/>
              <w:contextualSpacing/>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A focus on results and measuring impact through joint, regular and evidence-based reviews of outcomes</w:t>
            </w:r>
          </w:p>
          <w:p w14:paraId="648B315F" w14:textId="77777777" w:rsidR="006A5EB3" w:rsidRPr="004F76C3" w:rsidRDefault="006A5EB3" w:rsidP="008A5F72">
            <w:pPr>
              <w:numPr>
                <w:ilvl w:val="0"/>
                <w:numId w:val="62"/>
              </w:numPr>
              <w:spacing w:after="0" w:line="259" w:lineRule="auto"/>
              <w:ind w:left="455" w:hanging="218"/>
              <w:contextualSpacing/>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 xml:space="preserve">Equitable service delivery across the Pacific region, </w:t>
            </w:r>
            <w:r w:rsidRPr="004F76C3">
              <w:rPr>
                <w:rFonts w:eastAsia="Aptos"/>
                <w:kern w:val="2"/>
                <w:sz w:val="20"/>
                <w:szCs w:val="20"/>
                <w14:ligatures w14:val="standardContextual"/>
              </w:rPr>
              <w:lastRenderedPageBreak/>
              <w:t>delivering on member priorities</w:t>
            </w:r>
          </w:p>
          <w:p w14:paraId="4AF206DE" w14:textId="4A2D0472" w:rsidR="006A5EB3" w:rsidRPr="004F76C3" w:rsidRDefault="1F1B9060" w:rsidP="008A5F72">
            <w:pPr>
              <w:numPr>
                <w:ilvl w:val="0"/>
                <w:numId w:val="62"/>
              </w:numPr>
              <w:spacing w:after="0" w:line="259" w:lineRule="auto"/>
              <w:ind w:left="455" w:hanging="218"/>
              <w:contextualSpacing/>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kern w:val="2"/>
                <w:sz w:val="20"/>
                <w:szCs w:val="20"/>
                <w14:ligatures w14:val="standardContextual"/>
              </w:rPr>
              <w:t>An integrated regional response to common challenges through strong CROP agencies and regional agency cooperation and collaboration, to ensure efficiency and prevent duplication</w:t>
            </w:r>
          </w:p>
        </w:tc>
        <w:tc>
          <w:tcPr>
            <w:tcW w:w="612" w:type="dxa"/>
          </w:tcPr>
          <w:p w14:paraId="41FE5F12" w14:textId="77777777" w:rsidR="006A5EB3" w:rsidRPr="004F76C3" w:rsidRDefault="1F1B9060" w:rsidP="05839300">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b/>
                <w:bCs/>
                <w:kern w:val="2"/>
                <w:sz w:val="20"/>
                <w:szCs w:val="20"/>
                <w14:ligatures w14:val="standardContextual"/>
              </w:rPr>
            </w:pPr>
            <w:r w:rsidRPr="004F76C3">
              <w:rPr>
                <w:rFonts w:eastAsia="Aptos"/>
                <w:b/>
                <w:bCs/>
                <w:kern w:val="2"/>
                <w:sz w:val="20"/>
                <w:szCs w:val="20"/>
                <w14:ligatures w14:val="standardContextual"/>
              </w:rPr>
              <w:lastRenderedPageBreak/>
              <w:t>GoA</w:t>
            </w:r>
          </w:p>
          <w:p w14:paraId="56920902" w14:textId="77777777" w:rsidR="006A5EB3" w:rsidRPr="004F76C3" w:rsidRDefault="006A5EB3" w:rsidP="006A5EB3">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b/>
                <w:bCs/>
                <w:kern w:val="2"/>
                <w:sz w:val="20"/>
                <w:szCs w:val="20"/>
                <w14:ligatures w14:val="standardContextual"/>
              </w:rPr>
            </w:pPr>
          </w:p>
          <w:p w14:paraId="3B7078E7" w14:textId="77777777" w:rsidR="006A5EB3" w:rsidRPr="004F76C3" w:rsidRDefault="006A5EB3" w:rsidP="006A5EB3">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b/>
                <w:bCs/>
                <w:kern w:val="2"/>
                <w:sz w:val="20"/>
                <w:szCs w:val="20"/>
                <w14:ligatures w14:val="standardContextual"/>
              </w:rPr>
            </w:pPr>
            <w:r w:rsidRPr="004F76C3">
              <w:rPr>
                <w:rFonts w:eastAsia="Aptos"/>
                <w:b/>
                <w:bCs/>
                <w:kern w:val="2"/>
                <w:sz w:val="20"/>
                <w:szCs w:val="20"/>
                <w14:ligatures w14:val="standardContextual"/>
              </w:rPr>
              <w:t>Both</w:t>
            </w:r>
          </w:p>
          <w:p w14:paraId="64DB1453" w14:textId="77777777" w:rsidR="006A5EB3" w:rsidRPr="004F76C3" w:rsidRDefault="006A5EB3" w:rsidP="006A5EB3">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b/>
                <w:bCs/>
                <w:kern w:val="2"/>
                <w:sz w:val="20"/>
                <w:szCs w:val="20"/>
                <w14:ligatures w14:val="standardContextual"/>
              </w:rPr>
            </w:pPr>
          </w:p>
          <w:p w14:paraId="6820ABC1" w14:textId="77777777" w:rsidR="00F85866" w:rsidRPr="004F76C3" w:rsidRDefault="00F85866" w:rsidP="006A5EB3">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b/>
                <w:bCs/>
                <w:kern w:val="2"/>
                <w:sz w:val="20"/>
                <w:szCs w:val="20"/>
                <w14:ligatures w14:val="standardContextual"/>
              </w:rPr>
            </w:pPr>
          </w:p>
          <w:p w14:paraId="43A7AF42" w14:textId="6413D6B4" w:rsidR="006A5EB3" w:rsidRPr="004F76C3" w:rsidRDefault="006A5EB3" w:rsidP="006A5EB3">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b/>
                <w:bCs/>
                <w:kern w:val="2"/>
                <w:sz w:val="20"/>
                <w:szCs w:val="20"/>
                <w14:ligatures w14:val="standardContextual"/>
              </w:rPr>
            </w:pPr>
            <w:r w:rsidRPr="004F76C3">
              <w:rPr>
                <w:rFonts w:eastAsia="Aptos"/>
                <w:b/>
                <w:bCs/>
                <w:kern w:val="2"/>
                <w:sz w:val="20"/>
                <w:szCs w:val="20"/>
                <w14:ligatures w14:val="standardContextual"/>
              </w:rPr>
              <w:t>SPREP</w:t>
            </w:r>
          </w:p>
          <w:p w14:paraId="12FB6187" w14:textId="77777777" w:rsidR="006A5EB3" w:rsidRPr="004F76C3" w:rsidRDefault="006A5EB3" w:rsidP="006A5EB3">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b/>
                <w:bCs/>
                <w:kern w:val="2"/>
                <w:sz w:val="20"/>
                <w:szCs w:val="20"/>
                <w14:ligatures w14:val="standardContextual"/>
              </w:rPr>
            </w:pPr>
          </w:p>
          <w:p w14:paraId="50D936C2" w14:textId="77777777" w:rsidR="006A5EB3" w:rsidRPr="004F76C3" w:rsidRDefault="006A5EB3" w:rsidP="006A5EB3">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b/>
                <w:bCs/>
                <w:kern w:val="2"/>
                <w:sz w:val="20"/>
                <w:szCs w:val="20"/>
                <w14:ligatures w14:val="standardContextual"/>
              </w:rPr>
            </w:pPr>
            <w:r w:rsidRPr="004F76C3">
              <w:rPr>
                <w:rFonts w:eastAsia="Aptos"/>
                <w:b/>
                <w:bCs/>
                <w:kern w:val="2"/>
                <w:sz w:val="20"/>
                <w:szCs w:val="20"/>
                <w14:ligatures w14:val="standardContextual"/>
              </w:rPr>
              <w:t>SPREP</w:t>
            </w:r>
          </w:p>
        </w:tc>
        <w:tc>
          <w:tcPr>
            <w:tcW w:w="3645" w:type="dxa"/>
          </w:tcPr>
          <w:p w14:paraId="38168B97" w14:textId="77777777" w:rsidR="006A5EB3" w:rsidRPr="004F76C3" w:rsidRDefault="1F1B9060" w:rsidP="05839300">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 xml:space="preserve">SPREP: </w:t>
            </w:r>
            <w:r w:rsidRPr="004F76C3">
              <w:rPr>
                <w:rFonts w:eastAsia="Aptos"/>
                <w:kern w:val="2"/>
                <w:sz w:val="20"/>
                <w:szCs w:val="20"/>
                <w14:ligatures w14:val="standardContextual"/>
              </w:rPr>
              <w:t>Strengthen an integrated regional response to common challenges through stronger CROP coordination and cooperation (4.2b)</w:t>
            </w:r>
          </w:p>
          <w:p w14:paraId="53F5F4E6" w14:textId="77777777" w:rsidR="006A5EB3" w:rsidRPr="004F76C3" w:rsidRDefault="1F1B9060" w:rsidP="05839300">
            <w:pPr>
              <w:spacing w:after="0" w:line="259" w:lineRule="auto"/>
              <w:cnfStyle w:val="000000000000" w:firstRow="0" w:lastRow="0" w:firstColumn="0" w:lastColumn="0" w:oddVBand="0" w:evenVBand="0" w:oddHBand="0" w:evenHBand="0" w:firstRowFirstColumn="0" w:firstRowLastColumn="0" w:lastRowFirstColumn="0" w:lastRowLastColumn="0"/>
              <w:rPr>
                <w:rFonts w:eastAsia="Aptos"/>
                <w:kern w:val="2"/>
                <w:sz w:val="20"/>
                <w:szCs w:val="20"/>
                <w14:ligatures w14:val="standardContextual"/>
              </w:rPr>
            </w:pPr>
            <w:r w:rsidRPr="004F76C3">
              <w:rPr>
                <w:rFonts w:eastAsia="Aptos"/>
                <w:b/>
                <w:bCs/>
                <w:kern w:val="2"/>
                <w:sz w:val="20"/>
                <w:szCs w:val="20"/>
                <w14:ligatures w14:val="standardContextual"/>
              </w:rPr>
              <w:t>BOTH</w:t>
            </w:r>
            <w:r w:rsidRPr="004F76C3">
              <w:rPr>
                <w:rFonts w:eastAsia="Aptos"/>
                <w:kern w:val="2"/>
                <w:sz w:val="20"/>
                <w:szCs w:val="20"/>
                <w14:ligatures w14:val="standardContextual"/>
              </w:rPr>
              <w:t>: Advance regional integration, economic recovery and growth, and sustainable development in support of the objectives of SPREP’s Strategic Plan 2017-2026 (4.3a)</w:t>
            </w:r>
          </w:p>
        </w:tc>
      </w:tr>
    </w:tbl>
    <w:p w14:paraId="7DABB9F2" w14:textId="52491207" w:rsidR="003D0BB6" w:rsidRPr="004F76C3" w:rsidRDefault="00BC4F73" w:rsidP="00BC4F73">
      <w:pPr>
        <w:pStyle w:val="Caption"/>
      </w:pPr>
      <w:bookmarkStart w:id="41" w:name="_Ref192710421"/>
      <w:r w:rsidRPr="004F76C3">
        <w:t xml:space="preserve">Figure </w:t>
      </w:r>
      <w:r w:rsidR="001628DE">
        <w:fldChar w:fldCharType="begin"/>
      </w:r>
      <w:r w:rsidR="001628DE">
        <w:instrText xml:space="preserve"> SEQ Figure \* ARABIC </w:instrText>
      </w:r>
      <w:r w:rsidR="001628DE">
        <w:fldChar w:fldCharType="separate"/>
      </w:r>
      <w:r w:rsidR="00225DCC">
        <w:rPr>
          <w:noProof/>
        </w:rPr>
        <w:t>3</w:t>
      </w:r>
      <w:r w:rsidR="001628DE">
        <w:rPr>
          <w:noProof/>
        </w:rPr>
        <w:fldChar w:fldCharType="end"/>
      </w:r>
      <w:bookmarkEnd w:id="41"/>
      <w:r w:rsidRPr="004F76C3">
        <w:t>: Analysis of Partnership Goals</w:t>
      </w:r>
    </w:p>
    <w:p w14:paraId="475D0051" w14:textId="191E1F6B" w:rsidR="00643BF8" w:rsidRPr="004F76C3" w:rsidRDefault="00D35588" w:rsidP="0BD61572">
      <w:r w:rsidRPr="004F76C3">
        <w:t>I</w:t>
      </w:r>
      <w:r w:rsidR="3D67BE69" w:rsidRPr="004F76C3">
        <w:t xml:space="preserve">n some </w:t>
      </w:r>
      <w:proofErr w:type="gramStart"/>
      <w:r w:rsidR="3D67BE69" w:rsidRPr="004F76C3">
        <w:t>respects</w:t>
      </w:r>
      <w:proofErr w:type="gramEnd"/>
      <w:r w:rsidR="3D67BE69" w:rsidRPr="004F76C3">
        <w:t xml:space="preserve"> the above arrangement reflects a partnership between an implementing agency such as SPREP and a supportive (financial and </w:t>
      </w:r>
      <w:r w:rsidRPr="004F76C3">
        <w:t>non-financial</w:t>
      </w:r>
      <w:r w:rsidR="3D67BE69" w:rsidRPr="004F76C3">
        <w:t>) partner such as GoA</w:t>
      </w:r>
      <w:r w:rsidR="22FEA307" w:rsidRPr="004F76C3">
        <w:t>. H</w:t>
      </w:r>
      <w:r w:rsidR="3D67BE69" w:rsidRPr="004F76C3">
        <w:t>owever</w:t>
      </w:r>
      <w:r w:rsidR="22FEA307" w:rsidRPr="004F76C3">
        <w:t>,</w:t>
      </w:r>
      <w:r w:rsidR="3D67BE69" w:rsidRPr="004F76C3">
        <w:t xml:space="preserve"> the apparent imbalance in terms of achieving </w:t>
      </w:r>
      <w:r w:rsidR="22FEA307" w:rsidRPr="004F76C3">
        <w:t xml:space="preserve">the </w:t>
      </w:r>
      <w:r w:rsidR="3D67BE69" w:rsidRPr="004F76C3">
        <w:t>Partnership Objectives is not fully consistent with the first principle of the partnership: “mutual respect and responsibility” (p1</w:t>
      </w:r>
      <w:proofErr w:type="gramStart"/>
      <w:r w:rsidR="3D67BE69" w:rsidRPr="004F76C3">
        <w:t>)</w:t>
      </w:r>
      <w:r w:rsidR="00834279" w:rsidRPr="004F76C3">
        <w:t>, and</w:t>
      </w:r>
      <w:proofErr w:type="gramEnd"/>
      <w:r w:rsidR="00834279" w:rsidRPr="004F76C3">
        <w:t xml:space="preserve"> warrants clearer and more tangible articulation of those non-financial supports from GoA that are both expected and found to be provided</w:t>
      </w:r>
      <w:r w:rsidR="3D67BE69" w:rsidRPr="004F76C3">
        <w:t xml:space="preserve">. </w:t>
      </w:r>
    </w:p>
    <w:p w14:paraId="56035A5E" w14:textId="77777777" w:rsidR="00BC4F73" w:rsidRPr="004F76C3" w:rsidRDefault="3D67BE69" w:rsidP="0BD61572">
      <w:r w:rsidRPr="004F76C3">
        <w:t xml:space="preserve">The review finds that there is an opportunity to </w:t>
      </w:r>
      <w:r w:rsidRPr="004F76C3">
        <w:rPr>
          <w:b/>
          <w:bCs/>
        </w:rPr>
        <w:t>distil the numerous objectives, commitments and outcomes</w:t>
      </w:r>
      <w:r w:rsidRPr="004F76C3">
        <w:t xml:space="preserve"> into a clearer and more aligned set of objectives that “speak to one another”, which would allow for more streamlined management and reporting of progress for all parties. In addition, clarity about the types and modes of support that GoA</w:t>
      </w:r>
      <w:r w:rsidR="00834279" w:rsidRPr="004F76C3">
        <w:t xml:space="preserve"> offers</w:t>
      </w:r>
      <w:r w:rsidRPr="004F76C3">
        <w:t xml:space="preserve"> to SPREP</w:t>
      </w:r>
      <w:r w:rsidR="00834279" w:rsidRPr="004F76C3">
        <w:t xml:space="preserve"> as part of the Partnership</w:t>
      </w:r>
      <w:r w:rsidRPr="004F76C3">
        <w:t xml:space="preserve">, </w:t>
      </w:r>
      <w:r w:rsidR="00834279" w:rsidRPr="004F76C3">
        <w:t>channels through which these are offered and provided</w:t>
      </w:r>
      <w:r w:rsidRPr="004F76C3">
        <w:t xml:space="preserve">, would be helpful in bringing more </w:t>
      </w:r>
      <w:r w:rsidR="00834279" w:rsidRPr="004F76C3">
        <w:t>clarity</w:t>
      </w:r>
      <w:r w:rsidRPr="004F76C3">
        <w:t xml:space="preserve"> and </w:t>
      </w:r>
      <w:r w:rsidR="00834279" w:rsidRPr="004F76C3">
        <w:t xml:space="preserve">therefore </w:t>
      </w:r>
      <w:r w:rsidRPr="004F76C3">
        <w:t>symmetry to the Partnership Arrangement.</w:t>
      </w:r>
    </w:p>
    <w:p w14:paraId="7890269B" w14:textId="77777777" w:rsidR="00886A0C" w:rsidRDefault="00245D22" w:rsidP="00886A0C">
      <w:pPr>
        <w:rPr>
          <w:lang w:val="en-GB"/>
        </w:rPr>
      </w:pPr>
      <w:r w:rsidRPr="004F76C3">
        <w:rPr>
          <w:lang w:val="en-GB"/>
        </w:rPr>
        <w:t xml:space="preserve">The review found there may be opportunities for GoA to </w:t>
      </w:r>
      <w:proofErr w:type="gramStart"/>
      <w:r w:rsidRPr="004F76C3">
        <w:rPr>
          <w:lang w:val="en-GB"/>
        </w:rPr>
        <w:t>compare and contrast</w:t>
      </w:r>
      <w:proofErr w:type="gramEnd"/>
      <w:r w:rsidRPr="004F76C3">
        <w:rPr>
          <w:lang w:val="en-GB"/>
        </w:rPr>
        <w:t xml:space="preserve"> the SPREP partnership (in design and execution) with other agreements (e.g. with SPC), to learn from them and consider opportunities with GoA to share knowledge and improve ways of working collaboratively.</w:t>
      </w:r>
    </w:p>
    <w:p w14:paraId="522509B5" w14:textId="6F430127" w:rsidR="007A55E5" w:rsidRPr="004F76C3" w:rsidRDefault="007A55E5" w:rsidP="00886A0C">
      <w:pPr>
        <w:pStyle w:val="Subheading"/>
      </w:pPr>
      <w:r w:rsidRPr="004F76C3">
        <w:t>Implementation</w:t>
      </w:r>
    </w:p>
    <w:p w14:paraId="3ECFD03D" w14:textId="66E5283B" w:rsidR="00BA26D9" w:rsidRPr="004F76C3" w:rsidRDefault="435BFFAB" w:rsidP="0BD61572">
      <w:r w:rsidRPr="004F76C3">
        <w:t xml:space="preserve">The Partnership Arrangement is distinct from the Grant Arrangement in that </w:t>
      </w:r>
      <w:r w:rsidR="2C2DBBB3" w:rsidRPr="004F76C3">
        <w:t>the former</w:t>
      </w:r>
      <w:r w:rsidRPr="004F76C3">
        <w:t xml:space="preserve"> sets out the objectives of the </w:t>
      </w:r>
      <w:r w:rsidR="2C2DBBB3" w:rsidRPr="004F76C3">
        <w:t>P</w:t>
      </w:r>
      <w:r w:rsidRPr="004F76C3">
        <w:t xml:space="preserve">artnership over a longer term, </w:t>
      </w:r>
      <w:r w:rsidR="1FE9B684" w:rsidRPr="004F76C3">
        <w:t xml:space="preserve">with principles </w:t>
      </w:r>
      <w:r w:rsidR="5A01FFFF" w:rsidRPr="004F76C3">
        <w:t>that include mutual respect and responsibility</w:t>
      </w:r>
      <w:r w:rsidR="63BA42FD" w:rsidRPr="004F76C3">
        <w:t>, and the latter has a financial component along with a results framework against which progress is reported by SPREP</w:t>
      </w:r>
      <w:r w:rsidR="5A01FFFF" w:rsidRPr="004F76C3">
        <w:t xml:space="preserve">. </w:t>
      </w:r>
      <w:r w:rsidR="2C2DBBB3" w:rsidRPr="004F76C3">
        <w:t xml:space="preserve">Anecdotal evidence suggests that these principles remain relevant and important to all parties. </w:t>
      </w:r>
      <w:r w:rsidR="6163E36B" w:rsidRPr="004F76C3">
        <w:t>I</w:t>
      </w:r>
      <w:r w:rsidR="3DED55C9" w:rsidRPr="004F76C3">
        <w:t xml:space="preserve">n practice, </w:t>
      </w:r>
      <w:r w:rsidR="3DED55C9" w:rsidRPr="004F76C3">
        <w:rPr>
          <w:b/>
          <w:bCs/>
        </w:rPr>
        <w:t>the</w:t>
      </w:r>
      <w:r w:rsidR="7A038D8F" w:rsidRPr="004F76C3">
        <w:rPr>
          <w:b/>
          <w:bCs/>
        </w:rPr>
        <w:t xml:space="preserve"> modality</w:t>
      </w:r>
      <w:r w:rsidR="585F5153" w:rsidRPr="004F76C3">
        <w:rPr>
          <w:b/>
          <w:bCs/>
        </w:rPr>
        <w:t xml:space="preserve"> of </w:t>
      </w:r>
      <w:r w:rsidR="36B35332" w:rsidRPr="004F76C3">
        <w:rPr>
          <w:b/>
          <w:bCs/>
        </w:rPr>
        <w:t xml:space="preserve">the </w:t>
      </w:r>
      <w:r w:rsidR="5CACBBCD" w:rsidRPr="004F76C3">
        <w:rPr>
          <w:b/>
          <w:bCs/>
        </w:rPr>
        <w:t>P</w:t>
      </w:r>
      <w:r w:rsidR="3DED55C9" w:rsidRPr="004F76C3">
        <w:rPr>
          <w:b/>
          <w:bCs/>
        </w:rPr>
        <w:t xml:space="preserve">artnership </w:t>
      </w:r>
      <w:r w:rsidR="32D991D5" w:rsidRPr="004F76C3">
        <w:rPr>
          <w:b/>
          <w:bCs/>
        </w:rPr>
        <w:t>has</w:t>
      </w:r>
      <w:r w:rsidR="36B35332" w:rsidRPr="004F76C3">
        <w:rPr>
          <w:b/>
          <w:bCs/>
        </w:rPr>
        <w:t xml:space="preserve"> </w:t>
      </w:r>
      <w:r w:rsidR="3DED55C9" w:rsidRPr="004F76C3">
        <w:rPr>
          <w:b/>
          <w:bCs/>
        </w:rPr>
        <w:t xml:space="preserve">not </w:t>
      </w:r>
      <w:r w:rsidR="758F2681" w:rsidRPr="004F76C3">
        <w:rPr>
          <w:b/>
          <w:bCs/>
        </w:rPr>
        <w:t xml:space="preserve">sufficiently </w:t>
      </w:r>
      <w:r w:rsidR="32D991D5" w:rsidRPr="004F76C3">
        <w:rPr>
          <w:b/>
          <w:bCs/>
        </w:rPr>
        <w:t>enabled a clear process</w:t>
      </w:r>
      <w:r w:rsidR="585F5153" w:rsidRPr="004F76C3">
        <w:rPr>
          <w:b/>
          <w:bCs/>
        </w:rPr>
        <w:t xml:space="preserve"> to</w:t>
      </w:r>
      <w:r w:rsidR="57F9D25D" w:rsidRPr="004F76C3">
        <w:rPr>
          <w:b/>
          <w:bCs/>
        </w:rPr>
        <w:t xml:space="preserve"> define roles and track</w:t>
      </w:r>
      <w:r w:rsidR="61619D38" w:rsidRPr="004F76C3">
        <w:rPr>
          <w:b/>
          <w:bCs/>
        </w:rPr>
        <w:t xml:space="preserve"> </w:t>
      </w:r>
      <w:r w:rsidR="758F2681" w:rsidRPr="004F76C3">
        <w:rPr>
          <w:b/>
          <w:bCs/>
        </w:rPr>
        <w:t>partners’</w:t>
      </w:r>
      <w:r w:rsidR="61619D38" w:rsidRPr="004F76C3">
        <w:rPr>
          <w:b/>
          <w:bCs/>
        </w:rPr>
        <w:t xml:space="preserve"> </w:t>
      </w:r>
      <w:r w:rsidR="7147AB38" w:rsidRPr="004F76C3">
        <w:rPr>
          <w:b/>
          <w:bCs/>
        </w:rPr>
        <w:t xml:space="preserve">progress against </w:t>
      </w:r>
      <w:r w:rsidR="758F2681" w:rsidRPr="004F76C3">
        <w:rPr>
          <w:b/>
          <w:bCs/>
        </w:rPr>
        <w:t>the</w:t>
      </w:r>
      <w:r w:rsidR="7147AB38" w:rsidRPr="004F76C3">
        <w:rPr>
          <w:b/>
          <w:bCs/>
        </w:rPr>
        <w:t xml:space="preserve"> objectives and commitments </w:t>
      </w:r>
      <w:r w:rsidR="758F2681" w:rsidRPr="004F76C3">
        <w:rPr>
          <w:b/>
          <w:bCs/>
        </w:rPr>
        <w:t>of</w:t>
      </w:r>
      <w:r w:rsidR="7147AB38" w:rsidRPr="004F76C3">
        <w:rPr>
          <w:b/>
          <w:bCs/>
        </w:rPr>
        <w:t xml:space="preserve"> the Partnership Arrangement</w:t>
      </w:r>
      <w:r w:rsidR="758F2681" w:rsidRPr="004F76C3">
        <w:t xml:space="preserve">. </w:t>
      </w:r>
      <w:r w:rsidR="3BDF3136" w:rsidRPr="004F76C3">
        <w:t>While informal meetings were found to be taking place, the</w:t>
      </w:r>
      <w:r w:rsidR="4E9B0598" w:rsidRPr="004F76C3">
        <w:t xml:space="preserve"> outcomes </w:t>
      </w:r>
      <w:r w:rsidR="00834279" w:rsidRPr="004F76C3">
        <w:t>and</w:t>
      </w:r>
      <w:r w:rsidR="4E9B0598" w:rsidRPr="004F76C3">
        <w:t xml:space="preserve"> sentiments </w:t>
      </w:r>
      <w:r w:rsidR="65C8A47F" w:rsidRPr="004F76C3">
        <w:t xml:space="preserve">are not being captured in a </w:t>
      </w:r>
      <w:r w:rsidR="3CA169B4" w:rsidRPr="004F76C3">
        <w:t xml:space="preserve">meaningful enough way </w:t>
      </w:r>
      <w:r w:rsidR="63EBFA4E" w:rsidRPr="004F76C3">
        <w:t xml:space="preserve">for </w:t>
      </w:r>
      <w:r w:rsidR="3CA169B4" w:rsidRPr="004F76C3">
        <w:t>partner</w:t>
      </w:r>
      <w:r w:rsidR="6B6E4A59" w:rsidRPr="004F76C3">
        <w:t>s</w:t>
      </w:r>
      <w:r w:rsidR="3CA169B4" w:rsidRPr="004F76C3">
        <w:t xml:space="preserve"> to </w:t>
      </w:r>
      <w:r w:rsidR="6B6E4A59" w:rsidRPr="004F76C3">
        <w:t xml:space="preserve">collaboratively </w:t>
      </w:r>
      <w:r w:rsidR="1701F390" w:rsidRPr="004F76C3">
        <w:t>reflect on progress against expected results</w:t>
      </w:r>
      <w:r w:rsidR="1F0CCE8B" w:rsidRPr="004F76C3">
        <w:t>,</w:t>
      </w:r>
      <w:r w:rsidR="323C7FAF" w:rsidRPr="004F76C3">
        <w:t xml:space="preserve"> the state of the partnership, </w:t>
      </w:r>
      <w:r w:rsidR="10CBE544" w:rsidRPr="004F76C3">
        <w:t>or</w:t>
      </w:r>
      <w:r w:rsidR="055B95F1" w:rsidRPr="004F76C3">
        <w:t xml:space="preserve"> concerns one or both partners might wish to raise and resolve.</w:t>
      </w:r>
      <w:r w:rsidR="1701F390" w:rsidRPr="004F76C3">
        <w:t xml:space="preserve"> </w:t>
      </w:r>
      <w:r w:rsidR="00834279" w:rsidRPr="004F76C3">
        <w:t xml:space="preserve">The </w:t>
      </w:r>
      <w:r w:rsidR="000C01E7" w:rsidRPr="004F76C3">
        <w:t xml:space="preserve">bilateral meetings that take place as part of the annual </w:t>
      </w:r>
      <w:r w:rsidR="00834279" w:rsidRPr="004F76C3">
        <w:t xml:space="preserve">HLC </w:t>
      </w:r>
      <w:r w:rsidR="00A82E38" w:rsidRPr="004F76C3">
        <w:t>w</w:t>
      </w:r>
      <w:r w:rsidR="000C01E7" w:rsidRPr="004F76C3">
        <w:t>ould benefit from a more guided and intentional partnership review</w:t>
      </w:r>
      <w:r w:rsidR="00A82E38" w:rsidRPr="004F76C3">
        <w:t xml:space="preserve"> discussion, which could then be captured and held within the partnership</w:t>
      </w:r>
      <w:r w:rsidR="0078426D" w:rsidRPr="004F76C3">
        <w:t xml:space="preserve"> as a loose accountability and learning mechanism for these </w:t>
      </w:r>
      <w:proofErr w:type="gramStart"/>
      <w:r w:rsidR="0078426D" w:rsidRPr="004F76C3">
        <w:t>higher level</w:t>
      </w:r>
      <w:proofErr w:type="gramEnd"/>
      <w:r w:rsidR="0078426D" w:rsidRPr="004F76C3">
        <w:t xml:space="preserve"> objectives and commitments. </w:t>
      </w:r>
    </w:p>
    <w:p w14:paraId="11896AA5" w14:textId="6EE90B31" w:rsidR="000D2720" w:rsidRPr="004F76C3" w:rsidRDefault="0078426D" w:rsidP="0BD61572">
      <w:r w:rsidRPr="004F76C3">
        <w:rPr>
          <w:b/>
          <w:bCs/>
        </w:rPr>
        <w:t>S</w:t>
      </w:r>
      <w:r w:rsidR="39A738AD" w:rsidRPr="004F76C3">
        <w:rPr>
          <w:b/>
          <w:bCs/>
        </w:rPr>
        <w:t xml:space="preserve">pecific </w:t>
      </w:r>
      <w:r w:rsidR="69E4318B" w:rsidRPr="004F76C3">
        <w:rPr>
          <w:b/>
          <w:bCs/>
        </w:rPr>
        <w:t>objectives of the Partnership Arrangement are not being sufficiently prioritised by SPREP</w:t>
      </w:r>
      <w:r w:rsidR="39A738AD" w:rsidRPr="004F76C3">
        <w:t xml:space="preserve"> (e.g. due diligence policies, risk management)</w:t>
      </w:r>
      <w:r w:rsidRPr="004F76C3">
        <w:t>, and t</w:t>
      </w:r>
      <w:r w:rsidR="1512DDE2" w:rsidRPr="004F76C3">
        <w:t>h</w:t>
      </w:r>
      <w:r w:rsidR="665A6A36" w:rsidRPr="004F76C3">
        <w:t xml:space="preserve">e evidence indicates that this </w:t>
      </w:r>
      <w:r w:rsidR="69E4318B" w:rsidRPr="004F76C3">
        <w:t>may be a result of the lack of</w:t>
      </w:r>
      <w:r w:rsidRPr="004F76C3">
        <w:t xml:space="preserve"> sufficient funding allocation</w:t>
      </w:r>
      <w:r w:rsidR="0FD725A1" w:rsidRPr="004F76C3">
        <w:t xml:space="preserve"> </w:t>
      </w:r>
      <w:r w:rsidR="00057BE0" w:rsidRPr="004F76C3">
        <w:t xml:space="preserve">of Core funding (including the additions to core funding to this end) </w:t>
      </w:r>
      <w:r w:rsidR="665A6A36" w:rsidRPr="004F76C3">
        <w:t xml:space="preserve">towards those </w:t>
      </w:r>
      <w:r w:rsidR="366EC4D1" w:rsidRPr="004F76C3">
        <w:t>reforms</w:t>
      </w:r>
      <w:r w:rsidRPr="004F76C3">
        <w:t xml:space="preserve"> by SPREP</w:t>
      </w:r>
      <w:r w:rsidR="00057BE0" w:rsidRPr="004F76C3">
        <w:t xml:space="preserve">. There are no </w:t>
      </w:r>
      <w:r w:rsidR="23FCA2D6" w:rsidRPr="004F76C3">
        <w:t xml:space="preserve">specific </w:t>
      </w:r>
      <w:r w:rsidR="5F1A7ABE" w:rsidRPr="004F76C3">
        <w:t>reporting mechanisms</w:t>
      </w:r>
      <w:r w:rsidR="00057BE0" w:rsidRPr="004F76C3">
        <w:t xml:space="preserve"> within the Core or Partnership Arrangement</w:t>
      </w:r>
      <w:r w:rsidR="5F1A7ABE" w:rsidRPr="004F76C3">
        <w:t xml:space="preserve"> </w:t>
      </w:r>
      <w:r w:rsidR="00057BE0" w:rsidRPr="004F76C3">
        <w:t>to track</w:t>
      </w:r>
      <w:r w:rsidR="23FCA2D6" w:rsidRPr="004F76C3">
        <w:t xml:space="preserve"> </w:t>
      </w:r>
      <w:r w:rsidR="00057BE0" w:rsidRPr="004F76C3">
        <w:t xml:space="preserve">progress against </w:t>
      </w:r>
      <w:r w:rsidR="51E4412E" w:rsidRPr="004F76C3">
        <w:t>th</w:t>
      </w:r>
      <w:r w:rsidR="020BBB4B" w:rsidRPr="004F76C3">
        <w:t>os</w:t>
      </w:r>
      <w:r w:rsidR="51E4412E" w:rsidRPr="004F76C3">
        <w:t xml:space="preserve">e </w:t>
      </w:r>
      <w:r w:rsidR="69E4318B" w:rsidRPr="004F76C3">
        <w:t>objectives</w:t>
      </w:r>
      <w:r w:rsidR="00057BE0" w:rsidRPr="004F76C3">
        <w:t>, which is in line with the flexible nature of the grant. W</w:t>
      </w:r>
      <w:r w:rsidR="282204A6" w:rsidRPr="004F76C3">
        <w:t xml:space="preserve">hile the objectives of the Partnership align </w:t>
      </w:r>
      <w:r w:rsidR="6413E906" w:rsidRPr="004F76C3">
        <w:t>overall with the partners</w:t>
      </w:r>
      <w:r w:rsidR="2C8DB374" w:rsidRPr="004F76C3">
        <w:t>’ priorities</w:t>
      </w:r>
      <w:r w:rsidR="6413E906" w:rsidRPr="004F76C3">
        <w:t xml:space="preserve">, </w:t>
      </w:r>
      <w:r w:rsidR="2C8DB374" w:rsidRPr="004F76C3">
        <w:t xml:space="preserve">the </w:t>
      </w:r>
      <w:r w:rsidR="2C8DB374" w:rsidRPr="004F76C3">
        <w:rPr>
          <w:b/>
          <w:bCs/>
        </w:rPr>
        <w:t>Partnership is primarily meeting the funding needs of SPREP, and</w:t>
      </w:r>
      <w:r w:rsidR="6485D868" w:rsidRPr="004F76C3">
        <w:rPr>
          <w:b/>
          <w:bCs/>
        </w:rPr>
        <w:t xml:space="preserve"> in practice</w:t>
      </w:r>
      <w:r w:rsidR="2C8DB374" w:rsidRPr="004F76C3">
        <w:rPr>
          <w:b/>
          <w:bCs/>
        </w:rPr>
        <w:t xml:space="preserve"> it is </w:t>
      </w:r>
      <w:r w:rsidR="1AA8742F" w:rsidRPr="004F76C3">
        <w:rPr>
          <w:b/>
          <w:bCs/>
        </w:rPr>
        <w:t xml:space="preserve">not </w:t>
      </w:r>
      <w:r w:rsidR="2C8DB374" w:rsidRPr="004F76C3">
        <w:rPr>
          <w:b/>
          <w:bCs/>
        </w:rPr>
        <w:t xml:space="preserve">fully meeting </w:t>
      </w:r>
      <w:r w:rsidR="2C8DB374" w:rsidRPr="004F76C3">
        <w:rPr>
          <w:b/>
          <w:bCs/>
        </w:rPr>
        <w:lastRenderedPageBreak/>
        <w:t>all of Australia’s priorities as laid out in the Objectives and Commitments of the Partnership Agreement</w:t>
      </w:r>
      <w:r w:rsidR="2C8DB374" w:rsidRPr="004F76C3">
        <w:t xml:space="preserve">. </w:t>
      </w:r>
      <w:r w:rsidR="0CF649C7" w:rsidRPr="004F76C3">
        <w:t xml:space="preserve">This is discussed further in section </w:t>
      </w:r>
      <w:r w:rsidR="69E4318B" w:rsidRPr="004F76C3">
        <w:fldChar w:fldCharType="begin"/>
      </w:r>
      <w:r w:rsidR="69E4318B" w:rsidRPr="004F76C3">
        <w:instrText xml:space="preserve"> REF _Ref184671519 \r \h </w:instrText>
      </w:r>
      <w:r w:rsidR="004F76C3">
        <w:instrText xml:space="preserve"> \* MERGEFORMAT </w:instrText>
      </w:r>
      <w:r w:rsidR="69E4318B" w:rsidRPr="004F76C3">
        <w:fldChar w:fldCharType="separate"/>
      </w:r>
      <w:r w:rsidR="00225DCC">
        <w:t>2.3.2</w:t>
      </w:r>
      <w:r w:rsidR="69E4318B" w:rsidRPr="004F76C3">
        <w:fldChar w:fldCharType="end"/>
      </w:r>
      <w:r w:rsidR="0CF649C7" w:rsidRPr="004F76C3">
        <w:t xml:space="preserve">, regarding the effectiveness of the </w:t>
      </w:r>
      <w:r w:rsidR="547FAD0B" w:rsidRPr="004F76C3">
        <w:t>Partnership set-up</w:t>
      </w:r>
      <w:r w:rsidR="4DC04BDB" w:rsidRPr="004F76C3">
        <w:t>.</w:t>
      </w:r>
      <w:r w:rsidR="375E69FB" w:rsidRPr="004F76C3">
        <w:t xml:space="preserve"> </w:t>
      </w:r>
      <w:r w:rsidR="230A0BA9" w:rsidRPr="004F76C3">
        <w:t xml:space="preserve">Improvements to the Partnership and Grant Arrangement documentation </w:t>
      </w:r>
      <w:r w:rsidR="0F594520" w:rsidRPr="004F76C3">
        <w:t xml:space="preserve">could </w:t>
      </w:r>
      <w:r w:rsidR="00057BE0" w:rsidRPr="004F76C3">
        <w:t xml:space="preserve">include a clearer definition of the mechanism </w:t>
      </w:r>
      <w:r w:rsidR="0F594520" w:rsidRPr="004F76C3">
        <w:t xml:space="preserve">to </w:t>
      </w:r>
      <w:r w:rsidR="33C432AD" w:rsidRPr="004F76C3">
        <w:t>communicate</w:t>
      </w:r>
      <w:r w:rsidR="0F594520" w:rsidRPr="004F76C3">
        <w:t xml:space="preserve"> and track expectations and progress against objectives of the overarching Partnershi</w:t>
      </w:r>
      <w:r w:rsidR="33C432AD" w:rsidRPr="004F76C3">
        <w:t>p</w:t>
      </w:r>
      <w:r w:rsidR="00057BE0" w:rsidRPr="004F76C3">
        <w:t>. This process would also benefit from a discussion and articulation of overarching risks to Partners (jointly and separately), in terms of safeguarding and due diligence, as a driver for policy development and improvements (e.g. PSEAH and Child Protection)</w:t>
      </w:r>
      <w:r w:rsidR="33C432AD" w:rsidRPr="004F76C3">
        <w:t xml:space="preserve">. </w:t>
      </w:r>
    </w:p>
    <w:p w14:paraId="6CAA463C" w14:textId="54404570" w:rsidR="000001EB" w:rsidRPr="004F76C3" w:rsidRDefault="3D67BE69" w:rsidP="60364559">
      <w:pPr>
        <w:rPr>
          <w:lang w:val="en-GB"/>
        </w:rPr>
      </w:pPr>
      <w:r w:rsidRPr="004F76C3">
        <w:rPr>
          <w:lang w:val="en-GB"/>
        </w:rPr>
        <w:t>In addition, there</w:t>
      </w:r>
      <w:r w:rsidR="375E69FB" w:rsidRPr="004F76C3">
        <w:rPr>
          <w:lang w:val="en-GB"/>
        </w:rPr>
        <w:t xml:space="preserve"> is evidence to suggest that </w:t>
      </w:r>
      <w:r w:rsidR="375E69FB" w:rsidRPr="004F76C3">
        <w:rPr>
          <w:b/>
          <w:bCs/>
          <w:lang w:val="en-GB"/>
        </w:rPr>
        <w:t xml:space="preserve">the </w:t>
      </w:r>
      <w:r w:rsidR="0D2532CB" w:rsidRPr="004F76C3">
        <w:rPr>
          <w:b/>
          <w:bCs/>
          <w:lang w:val="en-GB"/>
        </w:rPr>
        <w:t>roles and responsibilities of the GoA parties</w:t>
      </w:r>
      <w:r w:rsidR="6E62EAD8" w:rsidRPr="004F76C3">
        <w:rPr>
          <w:b/>
          <w:bCs/>
          <w:lang w:val="en-GB"/>
        </w:rPr>
        <w:t xml:space="preserve"> as set out in the documentation</w:t>
      </w:r>
      <w:r w:rsidR="0D2532CB" w:rsidRPr="004F76C3">
        <w:rPr>
          <w:b/>
          <w:bCs/>
          <w:lang w:val="en-GB"/>
        </w:rPr>
        <w:t xml:space="preserve"> could be more clearly </w:t>
      </w:r>
      <w:r w:rsidR="7C6CAB80" w:rsidRPr="004F76C3">
        <w:rPr>
          <w:b/>
          <w:bCs/>
          <w:lang w:val="en-GB"/>
        </w:rPr>
        <w:t>articulated and</w:t>
      </w:r>
      <w:r w:rsidR="0D2532CB" w:rsidRPr="004F76C3">
        <w:rPr>
          <w:b/>
          <w:bCs/>
          <w:lang w:val="en-GB"/>
        </w:rPr>
        <w:t xml:space="preserve"> better aligned with the strengths of each agency to deliver a more effective Partnership</w:t>
      </w:r>
      <w:r w:rsidR="6E62EAD8" w:rsidRPr="004F76C3">
        <w:rPr>
          <w:b/>
          <w:bCs/>
          <w:lang w:val="en-GB"/>
        </w:rPr>
        <w:t xml:space="preserve"> for all parties</w:t>
      </w:r>
      <w:r w:rsidR="0D2532CB" w:rsidRPr="004F76C3">
        <w:rPr>
          <w:lang w:val="en-GB"/>
        </w:rPr>
        <w:t xml:space="preserve">. </w:t>
      </w:r>
      <w:r w:rsidR="79FE593C" w:rsidRPr="004F76C3">
        <w:rPr>
          <w:lang w:val="en-GB"/>
        </w:rPr>
        <w:t>T</w:t>
      </w:r>
      <w:r w:rsidR="30D9C628" w:rsidRPr="004F76C3">
        <w:rPr>
          <w:lang w:val="en-GB"/>
        </w:rPr>
        <w:t>he separation of focal points</w:t>
      </w:r>
      <w:r w:rsidR="1D16CC5F" w:rsidRPr="004F76C3">
        <w:rPr>
          <w:lang w:val="en-GB"/>
        </w:rPr>
        <w:t xml:space="preserve"> (DFAT and DCCEEW)</w:t>
      </w:r>
      <w:r w:rsidR="30D9C628" w:rsidRPr="004F76C3">
        <w:rPr>
          <w:lang w:val="en-GB"/>
        </w:rPr>
        <w:t xml:space="preserve"> </w:t>
      </w:r>
      <w:r w:rsidR="1D16CC5F" w:rsidRPr="004F76C3">
        <w:rPr>
          <w:lang w:val="en-GB"/>
        </w:rPr>
        <w:t>for the</w:t>
      </w:r>
      <w:r w:rsidR="30D9C628" w:rsidRPr="004F76C3">
        <w:rPr>
          <w:lang w:val="en-GB"/>
        </w:rPr>
        <w:t xml:space="preserve"> SPREP Membership and the Grant Arrangement </w:t>
      </w:r>
      <w:r w:rsidR="0E5BFB8B" w:rsidRPr="004F76C3">
        <w:rPr>
          <w:lang w:val="en-GB"/>
        </w:rPr>
        <w:t>was found to complicate</w:t>
      </w:r>
      <w:r w:rsidR="695475FC" w:rsidRPr="004F76C3">
        <w:rPr>
          <w:lang w:val="en-GB"/>
        </w:rPr>
        <w:t xml:space="preserve"> implementation,</w:t>
      </w:r>
      <w:r w:rsidR="79FE593C" w:rsidRPr="004F76C3">
        <w:rPr>
          <w:lang w:val="en-GB"/>
        </w:rPr>
        <w:t xml:space="preserve"> and roles have not always been aligned with the strengths of each agency</w:t>
      </w:r>
      <w:r w:rsidR="2AE5B4CB" w:rsidRPr="004F76C3">
        <w:rPr>
          <w:lang w:val="en-GB"/>
        </w:rPr>
        <w:t xml:space="preserve">. For example, </w:t>
      </w:r>
      <w:r w:rsidR="7C4F13B0" w:rsidRPr="004F76C3">
        <w:rPr>
          <w:lang w:val="en-GB"/>
        </w:rPr>
        <w:t xml:space="preserve">while blurring of roles has taken place </w:t>
      </w:r>
      <w:r w:rsidR="68AAE320" w:rsidRPr="004F76C3">
        <w:rPr>
          <w:lang w:val="en-GB"/>
        </w:rPr>
        <w:t xml:space="preserve">in some cases </w:t>
      </w:r>
      <w:r w:rsidR="7C4F13B0" w:rsidRPr="004F76C3">
        <w:rPr>
          <w:lang w:val="en-GB"/>
        </w:rPr>
        <w:t xml:space="preserve">to cover for </w:t>
      </w:r>
      <w:r w:rsidR="68AAE320" w:rsidRPr="004F76C3">
        <w:rPr>
          <w:lang w:val="en-GB"/>
        </w:rPr>
        <w:t>fluctuations</w:t>
      </w:r>
      <w:r w:rsidR="7C4F13B0" w:rsidRPr="004F76C3">
        <w:rPr>
          <w:lang w:val="en-GB"/>
        </w:rPr>
        <w:t xml:space="preserve"> in capacity between agencies</w:t>
      </w:r>
      <w:r w:rsidR="1D16CC5F" w:rsidRPr="004F76C3">
        <w:rPr>
          <w:lang w:val="en-GB"/>
        </w:rPr>
        <w:t xml:space="preserve"> – a good example of agility and overall support for a ‘Team Australia’ approach –</w:t>
      </w:r>
      <w:r w:rsidR="7C4F13B0" w:rsidRPr="004F76C3">
        <w:rPr>
          <w:lang w:val="en-GB"/>
        </w:rPr>
        <w:t xml:space="preserve"> </w:t>
      </w:r>
      <w:r w:rsidR="74F1F122" w:rsidRPr="004F76C3">
        <w:rPr>
          <w:lang w:val="en-GB"/>
        </w:rPr>
        <w:t>there is an opportunity to improve the</w:t>
      </w:r>
      <w:r w:rsidR="742611B6" w:rsidRPr="004F76C3">
        <w:rPr>
          <w:lang w:val="en-GB"/>
        </w:rPr>
        <w:t xml:space="preserve"> Partnership</w:t>
      </w:r>
      <w:r w:rsidR="74F1F122" w:rsidRPr="004F76C3">
        <w:rPr>
          <w:lang w:val="en-GB"/>
        </w:rPr>
        <w:t xml:space="preserve"> documentation such that there is </w:t>
      </w:r>
      <w:r w:rsidR="68AAE320" w:rsidRPr="004F76C3">
        <w:rPr>
          <w:lang w:val="en-GB"/>
        </w:rPr>
        <w:t>clear</w:t>
      </w:r>
      <w:r w:rsidR="1D16CC5F" w:rsidRPr="004F76C3">
        <w:rPr>
          <w:lang w:val="en-GB"/>
        </w:rPr>
        <w:t xml:space="preserve"> </w:t>
      </w:r>
      <w:r w:rsidR="68AAE320" w:rsidRPr="004F76C3">
        <w:rPr>
          <w:lang w:val="en-GB"/>
        </w:rPr>
        <w:t xml:space="preserve">delineation between </w:t>
      </w:r>
      <w:r w:rsidR="1D16CC5F" w:rsidRPr="004F76C3">
        <w:rPr>
          <w:lang w:val="en-GB"/>
        </w:rPr>
        <w:t>roles</w:t>
      </w:r>
      <w:r w:rsidR="74F1F122" w:rsidRPr="004F76C3">
        <w:rPr>
          <w:lang w:val="en-GB"/>
        </w:rPr>
        <w:t>,</w:t>
      </w:r>
      <w:r w:rsidR="1D16CC5F" w:rsidRPr="004F76C3">
        <w:rPr>
          <w:lang w:val="en-GB"/>
        </w:rPr>
        <w:t xml:space="preserve"> such as </w:t>
      </w:r>
      <w:r w:rsidR="2AE5B4CB" w:rsidRPr="004F76C3">
        <w:rPr>
          <w:lang w:val="en-GB"/>
        </w:rPr>
        <w:t>contract management</w:t>
      </w:r>
      <w:r w:rsidR="68AAE320" w:rsidRPr="004F76C3">
        <w:rPr>
          <w:lang w:val="en-GB"/>
        </w:rPr>
        <w:t xml:space="preserve"> (d</w:t>
      </w:r>
      <w:r w:rsidR="2AE5B4CB" w:rsidRPr="004F76C3">
        <w:rPr>
          <w:lang w:val="en-GB"/>
        </w:rPr>
        <w:t>ue diligence</w:t>
      </w:r>
      <w:r w:rsidR="68AAE320" w:rsidRPr="004F76C3">
        <w:rPr>
          <w:lang w:val="en-GB"/>
        </w:rPr>
        <w:t xml:space="preserve">, risk management, financial </w:t>
      </w:r>
      <w:r w:rsidR="6B89E522" w:rsidRPr="004F76C3">
        <w:rPr>
          <w:lang w:val="en-GB"/>
        </w:rPr>
        <w:t>management)</w:t>
      </w:r>
      <w:r w:rsidR="0639CC02" w:rsidRPr="004F76C3">
        <w:rPr>
          <w:lang w:val="en-GB"/>
        </w:rPr>
        <w:t>, diplomacy</w:t>
      </w:r>
      <w:r w:rsidR="122797EA" w:rsidRPr="004F76C3">
        <w:rPr>
          <w:lang w:val="en-GB"/>
        </w:rPr>
        <w:t xml:space="preserve">, </w:t>
      </w:r>
      <w:r w:rsidR="6B89E522" w:rsidRPr="004F76C3">
        <w:rPr>
          <w:lang w:val="en-GB"/>
        </w:rPr>
        <w:t>and technical leadership</w:t>
      </w:r>
      <w:r w:rsidR="74F1F122" w:rsidRPr="004F76C3">
        <w:rPr>
          <w:lang w:val="en-GB"/>
        </w:rPr>
        <w:t>.</w:t>
      </w:r>
      <w:r w:rsidR="5738BC8D" w:rsidRPr="004F76C3">
        <w:rPr>
          <w:lang w:val="en-GB"/>
        </w:rPr>
        <w:t xml:space="preserve"> </w:t>
      </w:r>
    </w:p>
    <w:p w14:paraId="5310E446" w14:textId="77777777" w:rsidR="00EE6856" w:rsidRPr="004F76C3" w:rsidRDefault="5625EF8A" w:rsidP="00EE6856">
      <w:r w:rsidRPr="004F76C3">
        <w:rPr>
          <w:b/>
          <w:bCs/>
        </w:rPr>
        <w:t>There is the potential to streamline Australia’s support to better articulate how the various parts relate to one another, capture evidence of progress, and manage knowledge sharing and engagement more effectively with SPREP</w:t>
      </w:r>
      <w:r w:rsidRPr="004F76C3">
        <w:t>. This approach was found to be supported by all partners, and as such a recommended way of working has been developed by the MTR team, which can be found in Annex 4.</w:t>
      </w:r>
    </w:p>
    <w:p w14:paraId="1947F8B9" w14:textId="08F072F6" w:rsidR="00C736C0" w:rsidRPr="004F76C3" w:rsidRDefault="00C736C0" w:rsidP="00C736C0">
      <w:pPr>
        <w:pStyle w:val="Subheading"/>
      </w:pPr>
      <w:r w:rsidRPr="004F76C3">
        <w:t>Partnership Review and Reflection</w:t>
      </w:r>
    </w:p>
    <w:p w14:paraId="716F8FAF" w14:textId="3F5BB3E6" w:rsidR="00C736C0" w:rsidRPr="004F76C3" w:rsidRDefault="00C736C0" w:rsidP="00C736C0">
      <w:r w:rsidRPr="004F76C3">
        <w:t xml:space="preserve">The </w:t>
      </w:r>
      <w:r w:rsidR="00EB176C" w:rsidRPr="004F76C3">
        <w:t>Partnership Arrangement provides somewhat for review and reflection of the partnership</w:t>
      </w:r>
      <w:r w:rsidR="00F72F09" w:rsidRPr="004F76C3">
        <w:t xml:space="preserve">. </w:t>
      </w:r>
      <w:r w:rsidR="00CA39D8" w:rsidRPr="004F76C3">
        <w:t xml:space="preserve">The Partnership Agreement sets </w:t>
      </w:r>
      <w:r w:rsidR="00F72F09" w:rsidRPr="004F76C3">
        <w:t>out the</w:t>
      </w:r>
      <w:r w:rsidR="004F5616" w:rsidRPr="004F76C3">
        <w:t xml:space="preserve"> </w:t>
      </w:r>
      <w:r w:rsidR="00F72F09" w:rsidRPr="004F76C3">
        <w:t xml:space="preserve">purpose and </w:t>
      </w:r>
      <w:r w:rsidR="00C13D4D" w:rsidRPr="004F76C3">
        <w:t xml:space="preserve">content of the </w:t>
      </w:r>
      <w:proofErr w:type="gramStart"/>
      <w:r w:rsidR="004F5616" w:rsidRPr="004F76C3">
        <w:t>High Level</w:t>
      </w:r>
      <w:proofErr w:type="gramEnd"/>
      <w:r w:rsidR="004F5616" w:rsidRPr="004F76C3">
        <w:t xml:space="preserve"> Consultations (HLCs)</w:t>
      </w:r>
      <w:r w:rsidR="00C13D4D" w:rsidRPr="004F76C3">
        <w:t xml:space="preserve">, which mainly focus on the meeting of senior officials from GoA, </w:t>
      </w:r>
      <w:r w:rsidR="0037002D">
        <w:t>New Zealand (</w:t>
      </w:r>
      <w:r w:rsidR="00C13D4D" w:rsidRPr="004F76C3">
        <w:t>NZ</w:t>
      </w:r>
      <w:r w:rsidR="0037002D">
        <w:t>)</w:t>
      </w:r>
      <w:r w:rsidR="00C13D4D" w:rsidRPr="004F76C3">
        <w:t xml:space="preserve"> and SPREP</w:t>
      </w:r>
      <w:r w:rsidR="00CA39D8" w:rsidRPr="004F76C3">
        <w:t xml:space="preserve"> (referred to informally as “trilateral” meetings)</w:t>
      </w:r>
      <w:r w:rsidR="00714294" w:rsidRPr="004F76C3">
        <w:t xml:space="preserve">, in paragraph 5.3 and 5.4. This is followed by a brief mention of the intention </w:t>
      </w:r>
      <w:r w:rsidR="0057368A" w:rsidRPr="004F76C3">
        <w:t xml:space="preserve">for GoA and SPREP to “schedule other meetings to discuss the Partnership and other issues at mutually determined times” (paragraph 5.5). The review found that these meetings take place annually at the time of the HLCs, and are informal in their format, without documentation of the sentiment or agreements made. These opportunities for partnerships discussions could be improved with a more intentional approach, in line with a “Partnership Health Check”, to support the principles that guide the partnership in terms of ways of working together to function effectively and in the spirit of the overall objectives of the partnership.  </w:t>
      </w:r>
    </w:p>
    <w:p w14:paraId="60266F28" w14:textId="56A21B79" w:rsidR="0057368A" w:rsidRPr="004F76C3" w:rsidRDefault="00C736C0" w:rsidP="0057368A">
      <w:r w:rsidRPr="004F76C3">
        <w:t>In the SPREP-GoA partnership, there is a set of principles</w:t>
      </w:r>
      <w:r w:rsidR="0057368A" w:rsidRPr="004F76C3">
        <w:t xml:space="preserve"> that </w:t>
      </w:r>
      <w:r w:rsidRPr="004F76C3">
        <w:t>can frame how to approach a regular health check discussion</w:t>
      </w:r>
      <w:r w:rsidR="0057368A" w:rsidRPr="004F76C3">
        <w:t xml:space="preserve">, </w:t>
      </w:r>
      <w:r w:rsidRPr="004F76C3">
        <w:t>especially the principle of mutual respect and responsibility, including openness to working together and exploring new opportunities together, and resolving through open discussion any issues that emerge</w:t>
      </w:r>
      <w:r w:rsidR="0057368A" w:rsidRPr="004F76C3">
        <w:t xml:space="preserve">. </w:t>
      </w:r>
      <w:r w:rsidRPr="004F76C3">
        <w:t>A form of a regular health check can support the GoA’s commitment to ‘articulate clear expectations of the Partnership with SPREP through regular, open dialogue</w:t>
      </w:r>
      <w:r w:rsidR="0057368A" w:rsidRPr="004F76C3">
        <w:t>’</w:t>
      </w:r>
      <w:r w:rsidR="00FA2D67" w:rsidRPr="004F76C3">
        <w:t xml:space="preserve">, and it is intended to manage and maintain the partnership. </w:t>
      </w:r>
    </w:p>
    <w:p w14:paraId="3709823A" w14:textId="72BD99BD" w:rsidR="00916250" w:rsidRPr="004F76C3" w:rsidRDefault="00916250" w:rsidP="00916250">
      <w:r w:rsidRPr="004F76C3">
        <w:t>There are many critical factors in successful partnerships, and one of them is mutual accountability and regular reviews. This is where intentional and regular (i.e., annual) spaces for a considered discussion on the health of the partnership can be important.</w:t>
      </w:r>
      <w:r w:rsidR="00AD0357" w:rsidRPr="004F76C3">
        <w:t xml:space="preserve"> T</w:t>
      </w:r>
      <w:r w:rsidRPr="004F76C3">
        <w:t>he Partnership Brokers Association identifies ten key elements for effective partnering</w:t>
      </w:r>
      <w:r w:rsidR="00AD0357" w:rsidRPr="004F76C3">
        <w:t>:</w:t>
      </w:r>
    </w:p>
    <w:p w14:paraId="02D5CB6F" w14:textId="77777777" w:rsidR="00916250" w:rsidRPr="004F76C3" w:rsidRDefault="00916250" w:rsidP="00AD0357">
      <w:pPr>
        <w:ind w:left="720"/>
      </w:pPr>
      <w:r w:rsidRPr="004F76C3">
        <w:t xml:space="preserve">1. A clear understanding between the partners of the word ‘partnership’ </w:t>
      </w:r>
    </w:p>
    <w:p w14:paraId="5EEA0510" w14:textId="77777777" w:rsidR="00916250" w:rsidRPr="004F76C3" w:rsidRDefault="00916250" w:rsidP="00AD0357">
      <w:pPr>
        <w:ind w:left="720"/>
      </w:pPr>
      <w:r w:rsidRPr="004F76C3">
        <w:t xml:space="preserve">2. Agreement to a shared vision and common purpose </w:t>
      </w:r>
    </w:p>
    <w:p w14:paraId="52D1294E" w14:textId="77777777" w:rsidR="00916250" w:rsidRPr="004F76C3" w:rsidRDefault="00916250" w:rsidP="00AD0357">
      <w:pPr>
        <w:ind w:left="720"/>
      </w:pPr>
      <w:r w:rsidRPr="004F76C3">
        <w:t xml:space="preserve">3. Account and allowance being made for individual partners’ interests </w:t>
      </w:r>
    </w:p>
    <w:p w14:paraId="3D2A74CC" w14:textId="77777777" w:rsidR="00916250" w:rsidRPr="004F76C3" w:rsidRDefault="00916250" w:rsidP="00AD0357">
      <w:pPr>
        <w:ind w:left="720"/>
      </w:pPr>
      <w:r w:rsidRPr="004F76C3">
        <w:lastRenderedPageBreak/>
        <w:t xml:space="preserve">4. The co-creation of design, decisions and solutions </w:t>
      </w:r>
    </w:p>
    <w:p w14:paraId="20CF7953" w14:textId="77777777" w:rsidR="00916250" w:rsidRPr="004F76C3" w:rsidRDefault="00916250" w:rsidP="00AD0357">
      <w:pPr>
        <w:ind w:left="720"/>
      </w:pPr>
      <w:r w:rsidRPr="004F76C3">
        <w:t xml:space="preserve">5. Commitment to sharing risks as well as benefits </w:t>
      </w:r>
    </w:p>
    <w:p w14:paraId="526E1601" w14:textId="77777777" w:rsidR="00916250" w:rsidRPr="004F76C3" w:rsidRDefault="00916250" w:rsidP="00AD0357">
      <w:pPr>
        <w:ind w:left="720"/>
      </w:pPr>
      <w:r w:rsidRPr="004F76C3">
        <w:t xml:space="preserve">6. Every partner contributes resources (whether tangible or intangible) </w:t>
      </w:r>
    </w:p>
    <w:p w14:paraId="644F0EAF" w14:textId="77777777" w:rsidR="00916250" w:rsidRPr="004F76C3" w:rsidRDefault="00916250" w:rsidP="00AD0357">
      <w:pPr>
        <w:ind w:left="720"/>
      </w:pPr>
      <w:r w:rsidRPr="004F76C3">
        <w:t xml:space="preserve">7. Partners share decision-making and leadership responsibilities </w:t>
      </w:r>
    </w:p>
    <w:p w14:paraId="47F3461C" w14:textId="77777777" w:rsidR="00916250" w:rsidRPr="004F76C3" w:rsidRDefault="00916250" w:rsidP="00AD0357">
      <w:pPr>
        <w:ind w:left="720"/>
      </w:pPr>
      <w:r w:rsidRPr="004F76C3">
        <w:t xml:space="preserve">8. Partners commit to mutual / horizontal accountability </w:t>
      </w:r>
    </w:p>
    <w:p w14:paraId="5AD587A6" w14:textId="77777777" w:rsidR="00916250" w:rsidRPr="004F76C3" w:rsidRDefault="00916250" w:rsidP="00AD0357">
      <w:pPr>
        <w:ind w:left="720"/>
      </w:pPr>
      <w:r w:rsidRPr="004F76C3">
        <w:t xml:space="preserve">9. Partners work together to develop a principled approach to their partnering endeavours </w:t>
      </w:r>
    </w:p>
    <w:p w14:paraId="4CC1BF39" w14:textId="77777777" w:rsidR="00916250" w:rsidRPr="004F76C3" w:rsidRDefault="00916250" w:rsidP="00AD0357">
      <w:pPr>
        <w:ind w:left="720"/>
      </w:pPr>
      <w:r w:rsidRPr="004F76C3">
        <w:t>10. Attention is paid to the partnering process as well as the partnership’s projects</w:t>
      </w:r>
    </w:p>
    <w:p w14:paraId="1CCAF97C" w14:textId="41F864CC" w:rsidR="00FA2D67" w:rsidRPr="004F76C3" w:rsidRDefault="00916250" w:rsidP="0057368A">
      <w:r w:rsidRPr="004F76C3">
        <w:t>Number 10 speaks to the value of regular partnership health checks.</w:t>
      </w:r>
      <w:r w:rsidR="00AD0357" w:rsidRPr="004F76C3">
        <w:t xml:space="preserve"> Considerations for taking a health check approach to</w:t>
      </w:r>
      <w:r w:rsidR="001F01AB" w:rsidRPr="004F76C3">
        <w:t xml:space="preserve"> the</w:t>
      </w:r>
      <w:r w:rsidR="00AD0357" w:rsidRPr="004F76C3">
        <w:t xml:space="preserve"> annual </w:t>
      </w:r>
      <w:r w:rsidR="001F01AB" w:rsidRPr="004F76C3">
        <w:t xml:space="preserve">GoA-SPREP </w:t>
      </w:r>
      <w:r w:rsidR="00AD0357" w:rsidRPr="004F76C3">
        <w:t>partnership discussion</w:t>
      </w:r>
      <w:r w:rsidR="001F01AB" w:rsidRPr="004F76C3">
        <w:t xml:space="preserve"> may include:</w:t>
      </w:r>
    </w:p>
    <w:p w14:paraId="01EDB809" w14:textId="1A64F12B" w:rsidR="00C736C0" w:rsidRPr="004F76C3" w:rsidRDefault="00C736C0" w:rsidP="008A5F72">
      <w:pPr>
        <w:numPr>
          <w:ilvl w:val="0"/>
          <w:numId w:val="72"/>
        </w:numPr>
        <w:spacing w:after="0"/>
      </w:pPr>
      <w:r w:rsidRPr="004F76C3">
        <w:t>Think of it as maintenance</w:t>
      </w:r>
      <w:r w:rsidR="00DE1792" w:rsidRPr="004F76C3">
        <w:t>,</w:t>
      </w:r>
      <w:r w:rsidRPr="004F76C3">
        <w:t xml:space="preserve"> with the idea of identifying small issues before major problems arise.</w:t>
      </w:r>
    </w:p>
    <w:p w14:paraId="17B9EBB8" w14:textId="77777777" w:rsidR="00C736C0" w:rsidRPr="004F76C3" w:rsidRDefault="00C736C0" w:rsidP="008A5F72">
      <w:pPr>
        <w:numPr>
          <w:ilvl w:val="0"/>
          <w:numId w:val="72"/>
        </w:numPr>
        <w:spacing w:after="0"/>
      </w:pPr>
      <w:r w:rsidRPr="004F76C3">
        <w:t>It is about keeping the partnership on track</w:t>
      </w:r>
    </w:p>
    <w:p w14:paraId="5294A768" w14:textId="71BC5C90" w:rsidR="00C736C0" w:rsidRPr="004F76C3" w:rsidRDefault="00C736C0" w:rsidP="008A5F72">
      <w:pPr>
        <w:numPr>
          <w:ilvl w:val="0"/>
          <w:numId w:val="72"/>
        </w:numPr>
        <w:spacing w:after="0"/>
      </w:pPr>
      <w:r w:rsidRPr="004F76C3">
        <w:t>It</w:t>
      </w:r>
      <w:r w:rsidR="00DE1792" w:rsidRPr="004F76C3">
        <w:t xml:space="preserve"> i</w:t>
      </w:r>
      <w:r w:rsidRPr="004F76C3">
        <w:t xml:space="preserve">s about intentionally </w:t>
      </w:r>
      <w:proofErr w:type="gramStart"/>
      <w:r w:rsidRPr="004F76C3">
        <w:t>reflecting back</w:t>
      </w:r>
      <w:proofErr w:type="gramEnd"/>
      <w:r w:rsidRPr="004F76C3">
        <w:t xml:space="preserve"> on the partnership principles that have been discussed and agreed at the beginning of the partnership process</w:t>
      </w:r>
      <w:r w:rsidR="00DE1792" w:rsidRPr="004F76C3">
        <w:t>,</w:t>
      </w:r>
      <w:r w:rsidRPr="004F76C3">
        <w:t xml:space="preserve"> and seeing if partners are </w:t>
      </w:r>
      <w:proofErr w:type="gramStart"/>
      <w:r w:rsidRPr="004F76C3">
        <w:t>actually working</w:t>
      </w:r>
      <w:proofErr w:type="gramEnd"/>
      <w:r w:rsidRPr="004F76C3">
        <w:t xml:space="preserve"> together as they said they would</w:t>
      </w:r>
    </w:p>
    <w:p w14:paraId="2BE715DD" w14:textId="77777777" w:rsidR="00C736C0" w:rsidRPr="004F76C3" w:rsidRDefault="00C736C0" w:rsidP="008A5F72">
      <w:pPr>
        <w:numPr>
          <w:ilvl w:val="0"/>
          <w:numId w:val="72"/>
        </w:numPr>
        <w:spacing w:after="0"/>
      </w:pPr>
      <w:r w:rsidRPr="004F76C3">
        <w:t xml:space="preserve">Using an independent facilitator is good practice and can be valuable at </w:t>
      </w:r>
      <w:proofErr w:type="gramStart"/>
      <w:r w:rsidRPr="004F76C3">
        <w:t>particular points</w:t>
      </w:r>
      <w:proofErr w:type="gramEnd"/>
      <w:r w:rsidRPr="004F76C3">
        <w:t>, however, health checks can also be done effectively internally</w:t>
      </w:r>
    </w:p>
    <w:p w14:paraId="5B3E8F9B" w14:textId="77777777" w:rsidR="00C736C0" w:rsidRPr="004F76C3" w:rsidRDefault="00C736C0" w:rsidP="008A5F72">
      <w:pPr>
        <w:numPr>
          <w:ilvl w:val="0"/>
          <w:numId w:val="72"/>
        </w:numPr>
      </w:pPr>
      <w:r w:rsidRPr="004F76C3">
        <w:t>Health checks help support continuous improvements.</w:t>
      </w:r>
    </w:p>
    <w:p w14:paraId="38F2033D" w14:textId="3B218C34" w:rsidR="00C736C0" w:rsidRPr="004F76C3" w:rsidRDefault="00BA3938" w:rsidP="00EE6856">
      <w:r w:rsidRPr="004F76C3">
        <w:t xml:space="preserve">Further guidance on the format of this approach can be found in Annex </w:t>
      </w:r>
      <w:r w:rsidR="00722AFB" w:rsidRPr="004F76C3">
        <w:t>5</w:t>
      </w:r>
      <w:r w:rsidRPr="004F76C3">
        <w:t xml:space="preserve">. </w:t>
      </w:r>
    </w:p>
    <w:p w14:paraId="3BED2D48" w14:textId="2E2019EB" w:rsidR="000B4880" w:rsidRPr="004F76C3" w:rsidRDefault="411B7E98" w:rsidP="003D0BB6">
      <w:pPr>
        <w:pStyle w:val="Subheading"/>
      </w:pPr>
      <w:r w:rsidRPr="004F76C3">
        <w:t>A Streamlined Approach</w:t>
      </w:r>
    </w:p>
    <w:p w14:paraId="6D91F53D" w14:textId="77777777" w:rsidR="00057BE0" w:rsidRPr="004F76C3" w:rsidRDefault="06BF98F6" w:rsidP="60364559">
      <w:r w:rsidRPr="004F76C3">
        <w:rPr>
          <w:lang w:val="en-GB"/>
        </w:rPr>
        <w:t>Annex 4 provides a suggested approach to improve the</w:t>
      </w:r>
      <w:r w:rsidR="10BC2566" w:rsidRPr="004F76C3">
        <w:rPr>
          <w:lang w:val="en-GB"/>
        </w:rPr>
        <w:t xml:space="preserve"> design of Australia’s Partnership with SPREP, which goes some way to </w:t>
      </w:r>
      <w:r w:rsidR="6D4303B9" w:rsidRPr="004F76C3">
        <w:rPr>
          <w:lang w:val="en-GB"/>
        </w:rPr>
        <w:t>streamline the principles, objectives, responsibilities, processes and reporting mechanisms</w:t>
      </w:r>
      <w:r w:rsidR="42541FE7" w:rsidRPr="004F76C3">
        <w:rPr>
          <w:lang w:val="en-GB"/>
        </w:rPr>
        <w:t xml:space="preserve">. </w:t>
      </w:r>
      <w:r w:rsidR="00057BE0" w:rsidRPr="004F76C3">
        <w:t xml:space="preserve">Ideally, one overarching Partnership Arrangement encompassing all non-financial and financial aspects of the partnership would be preferable in terms of easing the administrative burden and supporting a wholistic reporting process on the entire Partnership. However, the 10-year duration of the overarching Partnership Arrangement (necessary to nurture the trusted and enduring nature of the relationship) is not a realistic timeframe for standard financial support arrangements under DFAT procurement and contract management guidelines and norms. </w:t>
      </w:r>
    </w:p>
    <w:p w14:paraId="147B82AC" w14:textId="6BA86EC9" w:rsidR="0052424F" w:rsidRPr="004F76C3" w:rsidRDefault="00057BE0" w:rsidP="60364559">
      <w:r w:rsidRPr="004F76C3">
        <w:t>Similarly,</w:t>
      </w:r>
      <w:r w:rsidR="0052424F" w:rsidRPr="004F76C3">
        <w:t xml:space="preserve"> consolidating</w:t>
      </w:r>
      <w:r w:rsidRPr="004F76C3">
        <w:t xml:space="preserve"> all financial support </w:t>
      </w:r>
      <w:r w:rsidR="009221AD" w:rsidRPr="004F76C3">
        <w:t xml:space="preserve">(core and projects) from GoA to SPREP </w:t>
      </w:r>
      <w:r w:rsidRPr="004F76C3">
        <w:t xml:space="preserve">into one arrangement would reduce the administrative burden and would </w:t>
      </w:r>
      <w:r w:rsidR="009221AD" w:rsidRPr="004F76C3">
        <w:t xml:space="preserve">certainly </w:t>
      </w:r>
      <w:r w:rsidRPr="004F76C3">
        <w:t xml:space="preserve">streamline the reporting for the financial aspects of the Partnership. However, given </w:t>
      </w:r>
      <w:r w:rsidR="0052424F" w:rsidRPr="004F76C3">
        <w:t xml:space="preserve">the nature of funding (ODA from </w:t>
      </w:r>
      <w:r w:rsidR="009221AD" w:rsidRPr="004F76C3">
        <w:t xml:space="preserve">DFAT </w:t>
      </w:r>
      <w:r w:rsidR="0052424F" w:rsidRPr="004F76C3">
        <w:t>and non-ODA from</w:t>
      </w:r>
      <w:r w:rsidR="009221AD" w:rsidRPr="004F76C3">
        <w:t xml:space="preserve"> DCCEEW), this is not a realistic solution for the current range of projects. </w:t>
      </w:r>
      <w:r w:rsidR="0052424F" w:rsidRPr="004F76C3">
        <w:t xml:space="preserve">It is aspirational for GoA to </w:t>
      </w:r>
      <w:r w:rsidR="009221AD" w:rsidRPr="004F76C3">
        <w:t xml:space="preserve">identify opportunities to group the funding arrangements together in such a way that meet </w:t>
      </w:r>
      <w:r w:rsidR="0052424F" w:rsidRPr="004F76C3">
        <w:t xml:space="preserve">governance and procedural requirements of consolidating funding from two departments. </w:t>
      </w:r>
      <w:r w:rsidR="00BA3938" w:rsidRPr="004F76C3">
        <w:t xml:space="preserve">Some amendments could be made from GoA to ensure monitoring and reporting </w:t>
      </w:r>
      <w:r w:rsidR="00A4462B" w:rsidRPr="004F76C3">
        <w:t xml:space="preserve">formats and processes are streamlined, to ease SPREP’s reporting burden and support collation of results amongst GoA to tell a clearer story of the outcomes and </w:t>
      </w:r>
      <w:r w:rsidR="005759B2" w:rsidRPr="004F76C3">
        <w:t xml:space="preserve">lessons of the overall partnership. </w:t>
      </w:r>
    </w:p>
    <w:p w14:paraId="1256302A" w14:textId="3F924A29" w:rsidR="002C1053" w:rsidRPr="004F76C3" w:rsidRDefault="009221AD" w:rsidP="60364559">
      <w:r w:rsidRPr="004F76C3">
        <w:rPr>
          <w:lang w:val="en-GB"/>
        </w:rPr>
        <w:t>The recommended modality is summarised as follows:</w:t>
      </w:r>
    </w:p>
    <w:p w14:paraId="1C944A7D" w14:textId="754535A3" w:rsidR="002C1053" w:rsidRPr="004F76C3" w:rsidRDefault="3A0BC7AF" w:rsidP="008A5F72">
      <w:pPr>
        <w:pStyle w:val="ListParagraph"/>
        <w:numPr>
          <w:ilvl w:val="0"/>
          <w:numId w:val="65"/>
        </w:numPr>
        <w:rPr>
          <w:lang w:val="en-GB"/>
        </w:rPr>
      </w:pPr>
      <w:r w:rsidRPr="004F76C3">
        <w:rPr>
          <w:b/>
          <w:bCs/>
          <w:lang w:val="en-GB"/>
        </w:rPr>
        <w:t>O</w:t>
      </w:r>
      <w:r w:rsidR="2B5CFCC1" w:rsidRPr="004F76C3">
        <w:rPr>
          <w:b/>
          <w:bCs/>
          <w:lang w:val="en-GB"/>
        </w:rPr>
        <w:t>ne 10-year non-financial Partnership Arrangement</w:t>
      </w:r>
      <w:r w:rsidRPr="004F76C3">
        <w:rPr>
          <w:lang w:val="en-GB"/>
        </w:rPr>
        <w:t xml:space="preserve">, which is </w:t>
      </w:r>
      <w:proofErr w:type="gramStart"/>
      <w:r w:rsidR="6F75BC59" w:rsidRPr="004F76C3">
        <w:rPr>
          <w:lang w:val="en-GB"/>
        </w:rPr>
        <w:t>similar to</w:t>
      </w:r>
      <w:proofErr w:type="gramEnd"/>
      <w:r w:rsidR="6F75BC59" w:rsidRPr="004F76C3">
        <w:rPr>
          <w:lang w:val="en-GB"/>
        </w:rPr>
        <w:t xml:space="preserve"> its current </w:t>
      </w:r>
      <w:r w:rsidRPr="004F76C3">
        <w:rPr>
          <w:lang w:val="en-GB"/>
        </w:rPr>
        <w:t>form</w:t>
      </w:r>
      <w:r w:rsidR="009221AD" w:rsidRPr="004F76C3">
        <w:rPr>
          <w:lang w:val="en-GB"/>
        </w:rPr>
        <w:t xml:space="preserve"> except it contains</w:t>
      </w:r>
      <w:r w:rsidR="6F75BC59" w:rsidRPr="004F76C3">
        <w:rPr>
          <w:lang w:val="en-GB"/>
        </w:rPr>
        <w:t xml:space="preserve"> fewer objectives</w:t>
      </w:r>
      <w:r w:rsidRPr="004F76C3">
        <w:rPr>
          <w:lang w:val="en-GB"/>
        </w:rPr>
        <w:t>,</w:t>
      </w:r>
      <w:r w:rsidR="6F75BC59" w:rsidRPr="004F76C3">
        <w:rPr>
          <w:lang w:val="en-GB"/>
        </w:rPr>
        <w:t xml:space="preserve"> more clearly defined roles</w:t>
      </w:r>
      <w:r w:rsidR="009221AD" w:rsidRPr="004F76C3">
        <w:rPr>
          <w:lang w:val="en-GB"/>
        </w:rPr>
        <w:t xml:space="preserve"> and</w:t>
      </w:r>
      <w:r w:rsidR="79E309AA" w:rsidRPr="004F76C3">
        <w:rPr>
          <w:lang w:val="en-GB"/>
        </w:rPr>
        <w:t xml:space="preserve"> </w:t>
      </w:r>
      <w:r w:rsidR="6F75BC59" w:rsidRPr="004F76C3">
        <w:rPr>
          <w:lang w:val="en-GB"/>
        </w:rPr>
        <w:t>responsibilities</w:t>
      </w:r>
      <w:r w:rsidR="58B316C7" w:rsidRPr="004F76C3">
        <w:rPr>
          <w:lang w:val="en-GB"/>
        </w:rPr>
        <w:t>,</w:t>
      </w:r>
      <w:r w:rsidR="149BB91D" w:rsidRPr="004F76C3">
        <w:rPr>
          <w:lang w:val="en-GB"/>
        </w:rPr>
        <w:t xml:space="preserve"> and</w:t>
      </w:r>
      <w:r w:rsidR="58B316C7" w:rsidRPr="004F76C3">
        <w:rPr>
          <w:lang w:val="en-GB"/>
        </w:rPr>
        <w:t xml:space="preserve"> </w:t>
      </w:r>
      <w:r w:rsidR="79E309AA" w:rsidRPr="004F76C3">
        <w:rPr>
          <w:lang w:val="en-GB"/>
        </w:rPr>
        <w:t xml:space="preserve">clarity around </w:t>
      </w:r>
      <w:r w:rsidR="58B316C7" w:rsidRPr="004F76C3">
        <w:rPr>
          <w:lang w:val="en-GB"/>
        </w:rPr>
        <w:t>accountability</w:t>
      </w:r>
      <w:r w:rsidR="149BB91D" w:rsidRPr="004F76C3">
        <w:rPr>
          <w:lang w:val="en-GB"/>
        </w:rPr>
        <w:t xml:space="preserve">. </w:t>
      </w:r>
      <w:r w:rsidR="009221AD" w:rsidRPr="004F76C3">
        <w:rPr>
          <w:lang w:val="en-GB"/>
        </w:rPr>
        <w:t>Existing annual conversations that take place between GoA and SPREP as part of the HLC should be guided by a ‘Partnership Health Check’ approach</w:t>
      </w:r>
      <w:r w:rsidR="00BA3938" w:rsidRPr="004F76C3">
        <w:rPr>
          <w:lang w:val="en-GB"/>
        </w:rPr>
        <w:t xml:space="preserve"> (noted above)</w:t>
      </w:r>
      <w:r w:rsidR="009221AD" w:rsidRPr="004F76C3">
        <w:rPr>
          <w:lang w:val="en-GB"/>
        </w:rPr>
        <w:t>, to reflect on the partnership and discuss progress of objectives and commitments, with agreements and reflections captured in an internal document for</w:t>
      </w:r>
      <w:r w:rsidR="0052424F" w:rsidRPr="004F76C3">
        <w:rPr>
          <w:lang w:val="en-GB"/>
        </w:rPr>
        <w:t xml:space="preserve"> clarity and transparency</w:t>
      </w:r>
      <w:r w:rsidR="79E309AA" w:rsidRPr="004F76C3">
        <w:rPr>
          <w:lang w:val="en-GB"/>
        </w:rPr>
        <w:t xml:space="preserve">. </w:t>
      </w:r>
    </w:p>
    <w:p w14:paraId="7145EE56" w14:textId="71B95762" w:rsidR="00BA3938" w:rsidRPr="004F76C3" w:rsidRDefault="58B316C7" w:rsidP="008A5F72">
      <w:pPr>
        <w:pStyle w:val="ListParagraph"/>
        <w:numPr>
          <w:ilvl w:val="0"/>
          <w:numId w:val="65"/>
        </w:numPr>
        <w:rPr>
          <w:lang w:val="en-GB"/>
        </w:rPr>
      </w:pPr>
      <w:r w:rsidRPr="004F76C3">
        <w:rPr>
          <w:b/>
          <w:bCs/>
          <w:lang w:val="en-GB"/>
        </w:rPr>
        <w:lastRenderedPageBreak/>
        <w:t>O</w:t>
      </w:r>
      <w:r w:rsidR="6F75BC59" w:rsidRPr="004F76C3">
        <w:rPr>
          <w:b/>
          <w:bCs/>
          <w:lang w:val="en-GB"/>
        </w:rPr>
        <w:t xml:space="preserve">ne </w:t>
      </w:r>
      <w:r w:rsidR="70C0C99F" w:rsidRPr="004F76C3">
        <w:rPr>
          <w:b/>
          <w:bCs/>
          <w:lang w:val="en-GB"/>
        </w:rPr>
        <w:t xml:space="preserve">5-year </w:t>
      </w:r>
      <w:r w:rsidR="6F75BC59" w:rsidRPr="004F76C3">
        <w:rPr>
          <w:b/>
          <w:bCs/>
          <w:lang w:val="en-GB"/>
        </w:rPr>
        <w:t>Grant Arrangement</w:t>
      </w:r>
      <w:r w:rsidR="6F75BC59" w:rsidRPr="004F76C3">
        <w:rPr>
          <w:lang w:val="en-GB"/>
        </w:rPr>
        <w:t xml:space="preserve">, which intentionally </w:t>
      </w:r>
      <w:r w:rsidR="3A0BC7AF" w:rsidRPr="004F76C3">
        <w:rPr>
          <w:lang w:val="en-GB"/>
        </w:rPr>
        <w:t xml:space="preserve">directs </w:t>
      </w:r>
      <w:r w:rsidRPr="004F76C3">
        <w:rPr>
          <w:lang w:val="en-GB"/>
        </w:rPr>
        <w:t xml:space="preserve">core </w:t>
      </w:r>
      <w:r w:rsidR="3A0BC7AF" w:rsidRPr="004F76C3">
        <w:rPr>
          <w:lang w:val="en-GB"/>
        </w:rPr>
        <w:t xml:space="preserve">funding to </w:t>
      </w:r>
      <w:r w:rsidR="70A152A5" w:rsidRPr="004F76C3">
        <w:rPr>
          <w:lang w:val="en-GB"/>
        </w:rPr>
        <w:t xml:space="preserve">SPREP for </w:t>
      </w:r>
      <w:r w:rsidR="3A0BC7AF" w:rsidRPr="004F76C3">
        <w:rPr>
          <w:lang w:val="en-GB"/>
        </w:rPr>
        <w:t xml:space="preserve">Operations and Programs, </w:t>
      </w:r>
      <w:r w:rsidR="5544CE8B" w:rsidRPr="004F76C3">
        <w:rPr>
          <w:lang w:val="en-GB"/>
        </w:rPr>
        <w:t>in accordance with the current Strategic Plan (2017-2026 and its future iterations)</w:t>
      </w:r>
      <w:r w:rsidR="00BA3938" w:rsidRPr="004F76C3">
        <w:rPr>
          <w:lang w:val="en-GB"/>
        </w:rPr>
        <w:t>, plus all DFAT Projects.</w:t>
      </w:r>
      <w:r w:rsidR="5544CE8B" w:rsidRPr="004F76C3">
        <w:rPr>
          <w:lang w:val="en-GB"/>
        </w:rPr>
        <w:t xml:space="preserve"> </w:t>
      </w:r>
      <w:r w:rsidR="00BA3938" w:rsidRPr="004F76C3">
        <w:rPr>
          <w:lang w:val="en-GB"/>
        </w:rPr>
        <w:t xml:space="preserve">This would remain largely </w:t>
      </w:r>
      <w:proofErr w:type="gramStart"/>
      <w:r w:rsidR="00BA3938" w:rsidRPr="004F76C3">
        <w:rPr>
          <w:lang w:val="en-GB"/>
        </w:rPr>
        <w:t>similar to</w:t>
      </w:r>
      <w:proofErr w:type="gramEnd"/>
      <w:r w:rsidR="00BA3938" w:rsidRPr="004F76C3">
        <w:rPr>
          <w:lang w:val="en-GB"/>
        </w:rPr>
        <w:t xml:space="preserve"> the current Core Grant arrangement, which allows SPREP to flexibly allocate funding where it is needed according to its Strategic Plan, including Operations staff, Program staff, capacity building, policy development, and implementation</w:t>
      </w:r>
      <w:r w:rsidR="005759B2" w:rsidRPr="004F76C3">
        <w:rPr>
          <w:lang w:val="en-GB"/>
        </w:rPr>
        <w:t>, with the addition of project funding</w:t>
      </w:r>
      <w:r w:rsidR="00BA3938" w:rsidRPr="004F76C3">
        <w:rPr>
          <w:lang w:val="en-GB"/>
        </w:rPr>
        <w:t>. A Grant Arrangement Results Framework would be developed in alignment with the Strategic Plan, with additional objectives around program delivery improvements as agreed in the overarching Partnership Arrangement.</w:t>
      </w:r>
    </w:p>
    <w:p w14:paraId="0EDAF202" w14:textId="0B306A27" w:rsidR="00EA4F26" w:rsidRPr="004F76C3" w:rsidRDefault="005759B2" w:rsidP="008A5F72">
      <w:pPr>
        <w:pStyle w:val="ListParagraph"/>
        <w:numPr>
          <w:ilvl w:val="0"/>
          <w:numId w:val="65"/>
        </w:numPr>
        <w:rPr>
          <w:lang w:val="en-GB"/>
        </w:rPr>
      </w:pPr>
      <w:r w:rsidRPr="004F76C3">
        <w:rPr>
          <w:b/>
          <w:bCs/>
          <w:lang w:val="en-GB"/>
        </w:rPr>
        <w:t>DCCEEW</w:t>
      </w:r>
      <w:r w:rsidR="00BA3938" w:rsidRPr="004F76C3">
        <w:rPr>
          <w:b/>
          <w:bCs/>
          <w:lang w:val="en-GB"/>
        </w:rPr>
        <w:t xml:space="preserve"> Projects Grant</w:t>
      </w:r>
      <w:r w:rsidR="00BA3938" w:rsidRPr="004F76C3">
        <w:rPr>
          <w:lang w:val="en-GB"/>
        </w:rPr>
        <w:t xml:space="preserve">: </w:t>
      </w:r>
      <w:r w:rsidR="5544CE8B" w:rsidRPr="004F76C3">
        <w:rPr>
          <w:lang w:val="en-GB"/>
        </w:rPr>
        <w:t xml:space="preserve">This would encompass all </w:t>
      </w:r>
      <w:r w:rsidRPr="004F76C3">
        <w:rPr>
          <w:lang w:val="en-GB"/>
        </w:rPr>
        <w:t>DCCEEW</w:t>
      </w:r>
      <w:r w:rsidR="00BA3938" w:rsidRPr="004F76C3">
        <w:rPr>
          <w:lang w:val="en-GB"/>
        </w:rPr>
        <w:t xml:space="preserve"> </w:t>
      </w:r>
      <w:r w:rsidRPr="004F76C3">
        <w:rPr>
          <w:lang w:val="en-GB"/>
        </w:rPr>
        <w:t>p</w:t>
      </w:r>
      <w:r w:rsidR="5544CE8B" w:rsidRPr="004F76C3">
        <w:rPr>
          <w:lang w:val="en-GB"/>
        </w:rPr>
        <w:t>roject grant arrangements</w:t>
      </w:r>
      <w:r w:rsidR="149BB91D" w:rsidRPr="004F76C3">
        <w:rPr>
          <w:lang w:val="en-GB"/>
        </w:rPr>
        <w:t xml:space="preserve">. </w:t>
      </w:r>
    </w:p>
    <w:p w14:paraId="7C8B6EB6" w14:textId="3B46166B" w:rsidR="00894011" w:rsidRPr="004F76C3" w:rsidRDefault="00894011" w:rsidP="00AB58FF">
      <w:pPr>
        <w:pStyle w:val="Heading2"/>
        <w:rPr>
          <w:b w:val="0"/>
          <w:bCs w:val="0"/>
        </w:rPr>
      </w:pPr>
      <w:bookmarkStart w:id="42" w:name="_Toc193787798"/>
      <w:r w:rsidRPr="004F76C3">
        <w:t>Coherence</w:t>
      </w:r>
      <w:r w:rsidR="00797B94" w:rsidRPr="004F76C3">
        <w:t xml:space="preserve">: </w:t>
      </w:r>
      <w:r w:rsidR="00800021" w:rsidRPr="004F76C3">
        <w:rPr>
          <w:b w:val="0"/>
          <w:bCs w:val="0"/>
        </w:rPr>
        <w:t>How well does the intervention fit?</w:t>
      </w:r>
      <w:bookmarkEnd w:id="42"/>
    </w:p>
    <w:p w14:paraId="5ACBC208" w14:textId="727F3519" w:rsidR="001C2DE7" w:rsidRPr="004F76C3" w:rsidRDefault="00606A34" w:rsidP="001C2DE7">
      <w:pPr>
        <w:pStyle w:val="Heading3"/>
      </w:pPr>
      <w:r w:rsidRPr="004F76C3">
        <w:t>EQ2. How well does the Partnership fit in supporting SPREP to deliver a unique and complementary role in the region?</w:t>
      </w:r>
    </w:p>
    <w:p w14:paraId="6771D290" w14:textId="77777777" w:rsidR="001C2DE7" w:rsidRPr="004F76C3" w:rsidRDefault="001C2DE7" w:rsidP="001C2DE7">
      <w:r w:rsidRPr="004F76C3">
        <w:t>Relevant lines of enquiry:</w:t>
      </w:r>
    </w:p>
    <w:p w14:paraId="7CDDF657" w14:textId="515BA2A0" w:rsidR="000F546C" w:rsidRPr="004F76C3" w:rsidRDefault="000F546C" w:rsidP="008A5F72">
      <w:pPr>
        <w:pStyle w:val="ListParagraph"/>
        <w:numPr>
          <w:ilvl w:val="0"/>
          <w:numId w:val="16"/>
        </w:numPr>
      </w:pPr>
      <w:r w:rsidRPr="004F76C3">
        <w:t>How well does the Partnership support SPREP to fulfil a clearly defined and complementary role in relation to other Pacific regional organisations?</w:t>
      </w:r>
    </w:p>
    <w:p w14:paraId="7B61A9F0" w14:textId="53655A6E" w:rsidR="000F546C" w:rsidRPr="004F76C3" w:rsidRDefault="000F546C" w:rsidP="008A5F72">
      <w:pPr>
        <w:pStyle w:val="ListParagraph"/>
        <w:numPr>
          <w:ilvl w:val="0"/>
          <w:numId w:val="16"/>
        </w:numPr>
      </w:pPr>
      <w:r w:rsidRPr="004F76C3">
        <w:t>Is the Partnership, in its design and implementation, aligned with Australia’s International Development Policy, and relevant development plans in the Pacific?</w:t>
      </w:r>
    </w:p>
    <w:p w14:paraId="3DCAA056" w14:textId="4EF0728B" w:rsidR="00774010" w:rsidRPr="004F76C3" w:rsidRDefault="5B76FA58" w:rsidP="0BD61572">
      <w:r w:rsidRPr="004F76C3">
        <w:rPr>
          <w:b/>
          <w:lang w:val="en-GB"/>
        </w:rPr>
        <w:t xml:space="preserve">Australia’s support to SPREP </w:t>
      </w:r>
      <w:r w:rsidR="48EFFC9F" w:rsidRPr="004F76C3">
        <w:rPr>
          <w:b/>
          <w:lang w:val="en-GB"/>
        </w:rPr>
        <w:t xml:space="preserve">and membership of the regional program </w:t>
      </w:r>
      <w:r w:rsidR="40110926" w:rsidRPr="004F76C3">
        <w:rPr>
          <w:b/>
          <w:lang w:val="en-GB"/>
        </w:rPr>
        <w:t xml:space="preserve">provides crucial </w:t>
      </w:r>
      <w:r w:rsidR="075354AB" w:rsidRPr="004F76C3">
        <w:rPr>
          <w:b/>
          <w:lang w:val="en-GB"/>
        </w:rPr>
        <w:t>operational funding</w:t>
      </w:r>
      <w:r w:rsidR="7782F59B" w:rsidRPr="004F76C3">
        <w:rPr>
          <w:b/>
          <w:lang w:val="en-GB"/>
        </w:rPr>
        <w:t xml:space="preserve">, </w:t>
      </w:r>
      <w:r w:rsidR="77CA261B" w:rsidRPr="004F76C3">
        <w:rPr>
          <w:b/>
          <w:lang w:val="en-GB"/>
        </w:rPr>
        <w:t>flagship projects</w:t>
      </w:r>
      <w:r w:rsidR="7782F59B" w:rsidRPr="004F76C3">
        <w:rPr>
          <w:b/>
          <w:lang w:val="en-GB"/>
        </w:rPr>
        <w:t xml:space="preserve">, technical assistance, </w:t>
      </w:r>
      <w:r w:rsidR="77CA261B" w:rsidRPr="004F76C3">
        <w:rPr>
          <w:b/>
          <w:lang w:val="en-GB"/>
        </w:rPr>
        <w:t xml:space="preserve">and </w:t>
      </w:r>
      <w:r w:rsidR="0D6212AD" w:rsidRPr="004F76C3">
        <w:rPr>
          <w:b/>
          <w:lang w:val="en-GB"/>
        </w:rPr>
        <w:t>diplomatic support</w:t>
      </w:r>
      <w:r w:rsidR="514BA145" w:rsidRPr="004F76C3">
        <w:rPr>
          <w:b/>
          <w:lang w:val="en-GB"/>
        </w:rPr>
        <w:t xml:space="preserve"> </w:t>
      </w:r>
      <w:r w:rsidR="743C2D4A" w:rsidRPr="004F76C3">
        <w:rPr>
          <w:b/>
          <w:lang w:val="en-GB"/>
        </w:rPr>
        <w:t>to SPREP</w:t>
      </w:r>
      <w:r w:rsidR="743C2D4A" w:rsidRPr="004F76C3">
        <w:rPr>
          <w:lang w:val="en-GB"/>
        </w:rPr>
        <w:t xml:space="preserve"> </w:t>
      </w:r>
      <w:r w:rsidR="514BA145" w:rsidRPr="004F76C3">
        <w:rPr>
          <w:lang w:val="en-GB"/>
        </w:rPr>
        <w:t xml:space="preserve">that enables </w:t>
      </w:r>
      <w:r w:rsidR="743C2D4A" w:rsidRPr="004F76C3">
        <w:rPr>
          <w:lang w:val="en-GB"/>
        </w:rPr>
        <w:t xml:space="preserve">the program </w:t>
      </w:r>
      <w:r w:rsidR="66BC180A" w:rsidRPr="004F76C3">
        <w:rPr>
          <w:lang w:val="en-GB"/>
        </w:rPr>
        <w:t xml:space="preserve">to continue its mandate </w:t>
      </w:r>
      <w:r w:rsidR="59B56D91" w:rsidRPr="004F76C3">
        <w:rPr>
          <w:lang w:val="en-GB"/>
        </w:rPr>
        <w:t>of protecting and managing the environment and natural resources of the Pacific. While core funding support</w:t>
      </w:r>
      <w:r w:rsidR="0AB4886F" w:rsidRPr="004F76C3">
        <w:rPr>
          <w:lang w:val="en-GB"/>
        </w:rPr>
        <w:t xml:space="preserve">s governance and operations, it is also allocated to </w:t>
      </w:r>
      <w:r w:rsidR="2F40D754" w:rsidRPr="004F76C3">
        <w:rPr>
          <w:lang w:val="en-GB"/>
        </w:rPr>
        <w:t>p</w:t>
      </w:r>
      <w:r w:rsidR="2EF8DC94" w:rsidRPr="004F76C3">
        <w:rPr>
          <w:lang w:val="en-GB"/>
        </w:rPr>
        <w:t xml:space="preserve">rogram staff across the priority areas of </w:t>
      </w:r>
      <w:r w:rsidR="021930D8" w:rsidRPr="004F76C3">
        <w:rPr>
          <w:lang w:val="en-GB"/>
        </w:rPr>
        <w:t>climate change resilience, environmental governance, island and ocean ecosystem services, and waste management and pollution control.</w:t>
      </w:r>
      <w:r w:rsidR="2EF8DC94" w:rsidRPr="004F76C3">
        <w:rPr>
          <w:lang w:val="en-GB"/>
        </w:rPr>
        <w:t xml:space="preserve"> </w:t>
      </w:r>
      <w:r w:rsidR="70F33B96" w:rsidRPr="004F76C3">
        <w:rPr>
          <w:lang w:val="en-GB"/>
        </w:rPr>
        <w:t xml:space="preserve">This allows SPREP to </w:t>
      </w:r>
      <w:r w:rsidR="547FAD0B" w:rsidRPr="004F76C3">
        <w:rPr>
          <w:lang w:val="en-GB"/>
        </w:rPr>
        <w:t xml:space="preserve">deliver its mandate in </w:t>
      </w:r>
      <w:r w:rsidR="66D1D73C" w:rsidRPr="004F76C3">
        <w:rPr>
          <w:lang w:val="en-GB"/>
        </w:rPr>
        <w:t>support</w:t>
      </w:r>
      <w:r w:rsidR="547FAD0B" w:rsidRPr="004F76C3">
        <w:rPr>
          <w:lang w:val="en-GB"/>
        </w:rPr>
        <w:t>ing</w:t>
      </w:r>
      <w:r w:rsidR="66D1D73C" w:rsidRPr="004F76C3">
        <w:rPr>
          <w:lang w:val="en-GB"/>
        </w:rPr>
        <w:t xml:space="preserve"> Member countries in</w:t>
      </w:r>
      <w:r w:rsidR="547FAD0B" w:rsidRPr="004F76C3">
        <w:rPr>
          <w:lang w:val="en-GB"/>
        </w:rPr>
        <w:t xml:space="preserve"> meeting</w:t>
      </w:r>
      <w:r w:rsidR="66D1D73C" w:rsidRPr="004F76C3">
        <w:rPr>
          <w:lang w:val="en-GB"/>
        </w:rPr>
        <w:t xml:space="preserve"> their environmental commitments and priorities, beyond the limits of donor</w:t>
      </w:r>
      <w:r w:rsidR="74F9E936" w:rsidRPr="004F76C3">
        <w:rPr>
          <w:lang w:val="en-GB"/>
        </w:rPr>
        <w:t>-</w:t>
      </w:r>
      <w:r w:rsidR="66D1D73C" w:rsidRPr="004F76C3">
        <w:rPr>
          <w:lang w:val="en-GB"/>
        </w:rPr>
        <w:t xml:space="preserve">funded projects, </w:t>
      </w:r>
      <w:proofErr w:type="gramStart"/>
      <w:r w:rsidR="66D1D73C" w:rsidRPr="004F76C3">
        <w:rPr>
          <w:lang w:val="en-GB"/>
        </w:rPr>
        <w:t>and also</w:t>
      </w:r>
      <w:proofErr w:type="gramEnd"/>
      <w:r w:rsidR="66D1D73C" w:rsidRPr="004F76C3">
        <w:rPr>
          <w:lang w:val="en-GB"/>
        </w:rPr>
        <w:t xml:space="preserve"> enables SPREP to </w:t>
      </w:r>
      <w:r w:rsidR="70D4DA6D" w:rsidRPr="004F76C3">
        <w:rPr>
          <w:lang w:val="en-GB"/>
        </w:rPr>
        <w:t xml:space="preserve">develop funding proposals and carry out the </w:t>
      </w:r>
      <w:r w:rsidR="11DB9AB7" w:rsidRPr="004F76C3">
        <w:rPr>
          <w:lang w:val="en-GB"/>
        </w:rPr>
        <w:t xml:space="preserve">priorities of </w:t>
      </w:r>
      <w:r w:rsidR="547FAD0B" w:rsidRPr="004F76C3">
        <w:rPr>
          <w:lang w:val="en-GB"/>
        </w:rPr>
        <w:t>its</w:t>
      </w:r>
      <w:r w:rsidR="11DB9AB7" w:rsidRPr="004F76C3">
        <w:rPr>
          <w:lang w:val="en-GB"/>
        </w:rPr>
        <w:t xml:space="preserve"> Strategic Plan. </w:t>
      </w:r>
      <w:r w:rsidR="2EF8DC94" w:rsidRPr="004F76C3">
        <w:rPr>
          <w:lang w:val="en-GB"/>
        </w:rPr>
        <w:t xml:space="preserve">Project funding primarily supports </w:t>
      </w:r>
      <w:r w:rsidR="58D77C3D" w:rsidRPr="004F76C3">
        <w:rPr>
          <w:lang w:val="en-GB"/>
        </w:rPr>
        <w:t>climate change resilience</w:t>
      </w:r>
      <w:r w:rsidR="02E2E225" w:rsidRPr="004F76C3">
        <w:rPr>
          <w:lang w:val="en-GB"/>
        </w:rPr>
        <w:t>,</w:t>
      </w:r>
      <w:r w:rsidR="58D77C3D" w:rsidRPr="004F76C3">
        <w:rPr>
          <w:lang w:val="en-GB"/>
        </w:rPr>
        <w:t xml:space="preserve"> and waste management and pollution control, </w:t>
      </w:r>
      <w:r w:rsidR="7AC75014" w:rsidRPr="004F76C3">
        <w:rPr>
          <w:lang w:val="en-GB"/>
        </w:rPr>
        <w:t>through</w:t>
      </w:r>
      <w:r w:rsidR="11DB9AB7" w:rsidRPr="004F76C3">
        <w:rPr>
          <w:lang w:val="en-GB"/>
        </w:rPr>
        <w:t xml:space="preserve"> projects such as the</w:t>
      </w:r>
      <w:r w:rsidR="7AC75014" w:rsidRPr="004F76C3">
        <w:rPr>
          <w:lang w:val="en-GB"/>
        </w:rPr>
        <w:t xml:space="preserve"> </w:t>
      </w:r>
      <w:r w:rsidR="383DD2DA" w:rsidRPr="004F76C3">
        <w:rPr>
          <w:lang w:val="en-GB"/>
        </w:rPr>
        <w:t xml:space="preserve">Pacific </w:t>
      </w:r>
      <w:r w:rsidR="7AC75014" w:rsidRPr="004F76C3">
        <w:rPr>
          <w:lang w:val="en-GB"/>
        </w:rPr>
        <w:t>Ocean Litter Project and support to the Pacific Climate Change Centre</w:t>
      </w:r>
      <w:r w:rsidR="05126923" w:rsidRPr="004F76C3">
        <w:rPr>
          <w:lang w:val="en-GB"/>
        </w:rPr>
        <w:t xml:space="preserve"> (PCCC)</w:t>
      </w:r>
      <w:r w:rsidR="547FAD0B" w:rsidRPr="004F76C3">
        <w:rPr>
          <w:lang w:val="en-GB"/>
        </w:rPr>
        <w:t>, all within the priorities of the Strategic Plan</w:t>
      </w:r>
      <w:r w:rsidR="7AC75014" w:rsidRPr="004F76C3">
        <w:rPr>
          <w:lang w:val="en-GB"/>
        </w:rPr>
        <w:t xml:space="preserve">. </w:t>
      </w:r>
    </w:p>
    <w:p w14:paraId="703F9403" w14:textId="65A39FDB" w:rsidR="006F5BB5" w:rsidRPr="004F76C3" w:rsidRDefault="11DB9AB7" w:rsidP="0BD61572">
      <w:pPr>
        <w:rPr>
          <w:lang w:val="en-GB"/>
        </w:rPr>
      </w:pPr>
      <w:r w:rsidRPr="004F76C3">
        <w:rPr>
          <w:lang w:val="en-GB"/>
        </w:rPr>
        <w:t>T</w:t>
      </w:r>
      <w:r w:rsidR="6E5E55B5" w:rsidRPr="004F76C3">
        <w:rPr>
          <w:lang w:val="en-GB"/>
        </w:rPr>
        <w:t xml:space="preserve">he Partnership and Grant arrangements </w:t>
      </w:r>
      <w:r w:rsidR="14A8836C" w:rsidRPr="004F76C3">
        <w:rPr>
          <w:lang w:val="en-GB"/>
        </w:rPr>
        <w:t>are designed to support SPREP’s delivery of its Strategic Plan</w:t>
      </w:r>
      <w:r w:rsidR="3D67BE69" w:rsidRPr="004F76C3">
        <w:rPr>
          <w:lang w:val="en-GB"/>
        </w:rPr>
        <w:t xml:space="preserve"> 2017-2026</w:t>
      </w:r>
      <w:r w:rsidR="14A8836C" w:rsidRPr="004F76C3">
        <w:rPr>
          <w:lang w:val="en-GB"/>
        </w:rPr>
        <w:t>,</w:t>
      </w:r>
      <w:r w:rsidR="7F1C81F7" w:rsidRPr="004F76C3">
        <w:rPr>
          <w:lang w:val="en-GB"/>
        </w:rPr>
        <w:t xml:space="preserve"> and </w:t>
      </w:r>
      <w:r w:rsidR="7F1C81F7" w:rsidRPr="004F76C3">
        <w:rPr>
          <w:b/>
          <w:bCs/>
          <w:lang w:val="en-GB"/>
        </w:rPr>
        <w:t>Australia’s support is helping SPREP to hold its mandate in the contested climate resilience space</w:t>
      </w:r>
      <w:r w:rsidR="7F1C81F7" w:rsidRPr="004F76C3">
        <w:rPr>
          <w:lang w:val="en-GB"/>
        </w:rPr>
        <w:t>. With</w:t>
      </w:r>
      <w:r w:rsidR="14A8836C" w:rsidRPr="004F76C3">
        <w:rPr>
          <w:lang w:val="en-GB"/>
        </w:rPr>
        <w:t xml:space="preserve"> funding from bilateral and multilateral organisations increasing in recent year</w:t>
      </w:r>
      <w:r w:rsidR="45C4DB46" w:rsidRPr="004F76C3">
        <w:rPr>
          <w:lang w:val="en-GB"/>
        </w:rPr>
        <w:t>s</w:t>
      </w:r>
      <w:r w:rsidR="7F1C81F7" w:rsidRPr="004F76C3">
        <w:rPr>
          <w:lang w:val="en-GB"/>
        </w:rPr>
        <w:t xml:space="preserve"> </w:t>
      </w:r>
      <w:r w:rsidR="14A8836C" w:rsidRPr="004F76C3">
        <w:rPr>
          <w:lang w:val="en-GB"/>
        </w:rPr>
        <w:t>in support of various CROP agencies beyond SPREP (</w:t>
      </w:r>
      <w:r w:rsidRPr="004F76C3">
        <w:rPr>
          <w:lang w:val="en-GB"/>
        </w:rPr>
        <w:t xml:space="preserve">e.g. </w:t>
      </w:r>
      <w:r w:rsidR="14A8836C" w:rsidRPr="004F76C3">
        <w:rPr>
          <w:lang w:val="en-GB"/>
        </w:rPr>
        <w:t xml:space="preserve">SPC and </w:t>
      </w:r>
      <w:r w:rsidR="004711E4" w:rsidRPr="004F76C3">
        <w:rPr>
          <w:lang w:val="en-GB"/>
        </w:rPr>
        <w:t>PIF</w:t>
      </w:r>
      <w:r w:rsidR="14A8836C" w:rsidRPr="004F76C3">
        <w:rPr>
          <w:lang w:val="en-GB"/>
        </w:rPr>
        <w:t xml:space="preserve">), Australia’s support is </w:t>
      </w:r>
      <w:r w:rsidR="7F1C81F7" w:rsidRPr="004F76C3">
        <w:rPr>
          <w:lang w:val="en-GB"/>
        </w:rPr>
        <w:t xml:space="preserve">crucial to </w:t>
      </w:r>
      <w:r w:rsidR="37835024" w:rsidRPr="004F76C3">
        <w:rPr>
          <w:lang w:val="en-GB"/>
        </w:rPr>
        <w:t xml:space="preserve">SPREP to </w:t>
      </w:r>
      <w:r w:rsidR="7F1C81F7" w:rsidRPr="004F76C3">
        <w:rPr>
          <w:lang w:val="en-GB"/>
        </w:rPr>
        <w:t>maintain regional leadership</w:t>
      </w:r>
      <w:r w:rsidR="45C4DB46" w:rsidRPr="004F76C3">
        <w:rPr>
          <w:lang w:val="en-GB"/>
        </w:rPr>
        <w:t xml:space="preserve"> on climate and environment, </w:t>
      </w:r>
      <w:r w:rsidR="5B176F48" w:rsidRPr="004F76C3">
        <w:rPr>
          <w:lang w:val="en-GB"/>
        </w:rPr>
        <w:t>and to reduce duplication of efforts.</w:t>
      </w:r>
      <w:r w:rsidR="5009060F" w:rsidRPr="004F76C3">
        <w:rPr>
          <w:lang w:val="en-GB"/>
        </w:rPr>
        <w:t xml:space="preserve"> </w:t>
      </w:r>
      <w:r w:rsidR="5B176F48" w:rsidRPr="004F76C3">
        <w:rPr>
          <w:lang w:val="en-GB"/>
        </w:rPr>
        <w:t>I</w:t>
      </w:r>
      <w:r w:rsidR="3EC3E520" w:rsidRPr="004F76C3">
        <w:rPr>
          <w:lang w:val="en-GB"/>
        </w:rPr>
        <w:t>n support of the PCC</w:t>
      </w:r>
      <w:r w:rsidR="4B9B4FF5" w:rsidRPr="004F76C3">
        <w:rPr>
          <w:lang w:val="en-GB"/>
        </w:rPr>
        <w:t>C</w:t>
      </w:r>
      <w:r w:rsidR="3EC3E520" w:rsidRPr="004F76C3">
        <w:rPr>
          <w:lang w:val="en-GB"/>
        </w:rPr>
        <w:t xml:space="preserve"> and strengthening climate negotiations, </w:t>
      </w:r>
      <w:r w:rsidR="5C17CFF6" w:rsidRPr="004F76C3">
        <w:rPr>
          <w:lang w:val="en-GB"/>
        </w:rPr>
        <w:t xml:space="preserve">both </w:t>
      </w:r>
      <w:r w:rsidR="5009060F" w:rsidRPr="004F76C3">
        <w:rPr>
          <w:lang w:val="en-GB"/>
        </w:rPr>
        <w:t>DCCEEW and</w:t>
      </w:r>
      <w:r w:rsidR="5C17CFF6" w:rsidRPr="004F76C3">
        <w:rPr>
          <w:lang w:val="en-GB"/>
        </w:rPr>
        <w:t xml:space="preserve"> DFAT </w:t>
      </w:r>
      <w:r w:rsidR="3D67BE69" w:rsidRPr="004F76C3">
        <w:rPr>
          <w:lang w:val="en-GB"/>
        </w:rPr>
        <w:t>are</w:t>
      </w:r>
      <w:r w:rsidR="5C17CFF6" w:rsidRPr="004F76C3">
        <w:rPr>
          <w:lang w:val="en-GB"/>
        </w:rPr>
        <w:t xml:space="preserve"> </w:t>
      </w:r>
      <w:r w:rsidR="4B9B4FF5" w:rsidRPr="004F76C3">
        <w:rPr>
          <w:lang w:val="en-GB"/>
        </w:rPr>
        <w:t xml:space="preserve">assisting SPREP to </w:t>
      </w:r>
      <w:r w:rsidR="79BC7D49" w:rsidRPr="004F76C3">
        <w:rPr>
          <w:lang w:val="en-GB"/>
        </w:rPr>
        <w:t>play a</w:t>
      </w:r>
      <w:r w:rsidR="75BC3028" w:rsidRPr="004F76C3">
        <w:rPr>
          <w:lang w:val="en-GB"/>
        </w:rPr>
        <w:t xml:space="preserve">n integral role on the international stage in representing its member countries in the Pacific </w:t>
      </w:r>
      <w:r w:rsidR="1461F7D2" w:rsidRPr="004F76C3">
        <w:rPr>
          <w:lang w:val="en-GB"/>
        </w:rPr>
        <w:t xml:space="preserve">with a coherent </w:t>
      </w:r>
      <w:r w:rsidR="7C199DF5" w:rsidRPr="004F76C3">
        <w:rPr>
          <w:lang w:val="en-GB"/>
        </w:rPr>
        <w:t xml:space="preserve">voice. </w:t>
      </w:r>
      <w:r w:rsidR="5870F5A1" w:rsidRPr="004F76C3">
        <w:rPr>
          <w:lang w:val="en-GB"/>
        </w:rPr>
        <w:t xml:space="preserve">This also serves to further Australia’s interests in </w:t>
      </w:r>
      <w:r w:rsidR="14ABA880" w:rsidRPr="004F76C3">
        <w:rPr>
          <w:lang w:val="en-GB"/>
        </w:rPr>
        <w:t xml:space="preserve">promoting climate resilience in the region, a key theme of Australia’s International Development Policy. </w:t>
      </w:r>
      <w:r w:rsidR="46360658" w:rsidRPr="004F76C3">
        <w:rPr>
          <w:lang w:val="en-GB"/>
        </w:rPr>
        <w:t xml:space="preserve">As such, there is strong evidence that the Partnership assists SPREP to fulfil a clearly defined role in the region, complementing other regional organisations. </w:t>
      </w:r>
      <w:r w:rsidR="005759B2" w:rsidRPr="004F76C3">
        <w:rPr>
          <w:lang w:val="en-GB"/>
        </w:rPr>
        <w:t>While acknowledging that CROP coordination is the mandate of CROPs, there may be opportunities f</w:t>
      </w:r>
      <w:r w:rsidR="547FAD0B" w:rsidRPr="004F76C3">
        <w:rPr>
          <w:lang w:val="en-GB"/>
        </w:rPr>
        <w:t xml:space="preserve">or Australia to </w:t>
      </w:r>
      <w:r w:rsidR="005759B2" w:rsidRPr="004F76C3">
        <w:rPr>
          <w:lang w:val="en-GB"/>
        </w:rPr>
        <w:t>engage with other CROPs to</w:t>
      </w:r>
      <w:r w:rsidR="547FAD0B" w:rsidRPr="004F76C3">
        <w:rPr>
          <w:lang w:val="en-GB"/>
        </w:rPr>
        <w:t xml:space="preserve"> </w:t>
      </w:r>
      <w:r w:rsidR="00245D22" w:rsidRPr="004F76C3">
        <w:rPr>
          <w:lang w:val="en-GB"/>
        </w:rPr>
        <w:t xml:space="preserve">lend </w:t>
      </w:r>
      <w:r w:rsidR="547FAD0B" w:rsidRPr="004F76C3">
        <w:rPr>
          <w:lang w:val="en-GB"/>
        </w:rPr>
        <w:t xml:space="preserve">support </w:t>
      </w:r>
      <w:r w:rsidR="00245D22" w:rsidRPr="004F76C3">
        <w:rPr>
          <w:lang w:val="en-GB"/>
        </w:rPr>
        <w:t xml:space="preserve">to </w:t>
      </w:r>
      <w:r w:rsidR="547FAD0B" w:rsidRPr="004F76C3">
        <w:rPr>
          <w:lang w:val="en-GB"/>
        </w:rPr>
        <w:t>coordination efforts</w:t>
      </w:r>
      <w:r w:rsidR="1E6BE6F4" w:rsidRPr="004F76C3">
        <w:rPr>
          <w:lang w:val="en-GB"/>
        </w:rPr>
        <w:t xml:space="preserve">, </w:t>
      </w:r>
      <w:r w:rsidR="716DA465" w:rsidRPr="004F76C3">
        <w:rPr>
          <w:lang w:val="en-GB"/>
        </w:rPr>
        <w:t xml:space="preserve">to avoid duplicating efforts </w:t>
      </w:r>
      <w:r w:rsidR="00245D22" w:rsidRPr="004F76C3">
        <w:rPr>
          <w:lang w:val="en-GB"/>
        </w:rPr>
        <w:t xml:space="preserve">and share lessons and knowledge. The review found anecdotal evidence of regular engagement of the DFAT team with other areas of DFAT and wider GoA to discuss alignment, share information, </w:t>
      </w:r>
      <w:proofErr w:type="gramStart"/>
      <w:r w:rsidR="00245D22" w:rsidRPr="004F76C3">
        <w:rPr>
          <w:lang w:val="en-GB"/>
        </w:rPr>
        <w:t>in an effort to</w:t>
      </w:r>
      <w:proofErr w:type="gramEnd"/>
      <w:r w:rsidR="00245D22" w:rsidRPr="004F76C3">
        <w:rPr>
          <w:lang w:val="en-GB"/>
        </w:rPr>
        <w:t xml:space="preserve"> coordinate and reduce duplication. </w:t>
      </w:r>
      <w:r w:rsidR="716DA465" w:rsidRPr="004F76C3">
        <w:rPr>
          <w:lang w:val="en-GB"/>
        </w:rPr>
        <w:t xml:space="preserve"> </w:t>
      </w:r>
    </w:p>
    <w:p w14:paraId="39D64F04" w14:textId="7ABD1F90" w:rsidR="00A64123" w:rsidRPr="004F76C3" w:rsidRDefault="1E3CC556" w:rsidP="05839300">
      <w:r w:rsidRPr="004F76C3">
        <w:rPr>
          <w:b/>
          <w:lang w:val="en-GB"/>
        </w:rPr>
        <w:lastRenderedPageBreak/>
        <w:t xml:space="preserve">Australia has articulated its </w:t>
      </w:r>
      <w:r w:rsidR="0A3AD48B" w:rsidRPr="004F76C3">
        <w:rPr>
          <w:b/>
          <w:lang w:val="en-GB"/>
        </w:rPr>
        <w:t>ambition to support Pacific regional architecture</w:t>
      </w:r>
      <w:r w:rsidR="0A3AD48B" w:rsidRPr="004F76C3">
        <w:rPr>
          <w:lang w:val="en-GB"/>
        </w:rPr>
        <w:t xml:space="preserve">, as part of the International Development Policy (2023), </w:t>
      </w:r>
      <w:r w:rsidR="4874A8DB" w:rsidRPr="004F76C3">
        <w:rPr>
          <w:lang w:val="en-GB"/>
        </w:rPr>
        <w:t xml:space="preserve">stating “We stand strong with, and continue to respect and support, Pacific led regionalism and </w:t>
      </w:r>
      <w:r w:rsidR="7C6CAB80" w:rsidRPr="004F76C3">
        <w:rPr>
          <w:lang w:val="en-GB"/>
        </w:rPr>
        <w:t>unity” (</w:t>
      </w:r>
      <w:r w:rsidR="4874A8DB" w:rsidRPr="004F76C3">
        <w:rPr>
          <w:lang w:val="en-GB"/>
        </w:rPr>
        <w:t xml:space="preserve">p. 41), and in support of </w:t>
      </w:r>
      <w:r w:rsidR="6382FCE2" w:rsidRPr="004F76C3">
        <w:rPr>
          <w:lang w:val="en-GB"/>
        </w:rPr>
        <w:t xml:space="preserve">its partners to “connect with Australia and regional </w:t>
      </w:r>
      <w:r w:rsidR="543F7701" w:rsidRPr="004F76C3">
        <w:rPr>
          <w:lang w:val="en-GB"/>
        </w:rPr>
        <w:t>architecture” (</w:t>
      </w:r>
      <w:r w:rsidR="1EFAB281" w:rsidRPr="004F76C3">
        <w:rPr>
          <w:lang w:val="en-GB"/>
        </w:rPr>
        <w:t>p.37).</w:t>
      </w:r>
      <w:r w:rsidR="5AE95F3F" w:rsidRPr="004F76C3">
        <w:rPr>
          <w:lang w:val="en-GB"/>
        </w:rPr>
        <w:t xml:space="preserve"> Australia’s </w:t>
      </w:r>
      <w:r w:rsidR="00B1091D" w:rsidRPr="004F76C3">
        <w:rPr>
          <w:lang w:val="en-GB"/>
        </w:rPr>
        <w:t>investment</w:t>
      </w:r>
      <w:r w:rsidR="007915D4">
        <w:rPr>
          <w:lang w:val="en-GB"/>
        </w:rPr>
        <w:t xml:space="preserve"> </w:t>
      </w:r>
      <w:r w:rsidR="00B1091D" w:rsidRPr="004F76C3">
        <w:rPr>
          <w:lang w:val="en-GB"/>
        </w:rPr>
        <w:t>in</w:t>
      </w:r>
      <w:r w:rsidR="5AE95F3F" w:rsidRPr="004F76C3">
        <w:rPr>
          <w:lang w:val="en-GB"/>
        </w:rPr>
        <w:t xml:space="preserve"> SPREP sits alongside its support to other </w:t>
      </w:r>
      <w:r w:rsidR="00245D22" w:rsidRPr="004F76C3">
        <w:rPr>
          <w:lang w:val="en-GB"/>
        </w:rPr>
        <w:t>CROPs,</w:t>
      </w:r>
      <w:r w:rsidR="5AE95F3F" w:rsidRPr="004F76C3">
        <w:rPr>
          <w:lang w:val="en-GB"/>
        </w:rPr>
        <w:t xml:space="preserve"> including the Pacific Island Forum (PIF), </w:t>
      </w:r>
      <w:r w:rsidR="37EF2404" w:rsidRPr="004F76C3">
        <w:rPr>
          <w:lang w:val="en-GB"/>
        </w:rPr>
        <w:t xml:space="preserve">and </w:t>
      </w:r>
      <w:r w:rsidR="00B1091D" w:rsidRPr="004F76C3">
        <w:rPr>
          <w:lang w:val="en-GB"/>
        </w:rPr>
        <w:t>t</w:t>
      </w:r>
      <w:r w:rsidR="5AE95F3F" w:rsidRPr="004F76C3">
        <w:rPr>
          <w:lang w:val="en-GB"/>
        </w:rPr>
        <w:t>he Pacific Community (SPC)</w:t>
      </w:r>
      <w:r w:rsidR="37EF2404" w:rsidRPr="004F76C3">
        <w:rPr>
          <w:lang w:val="en-GB"/>
        </w:rPr>
        <w:t xml:space="preserve">. </w:t>
      </w:r>
      <w:r w:rsidR="7DC697CC" w:rsidRPr="004F76C3">
        <w:rPr>
          <w:lang w:val="en-GB"/>
        </w:rPr>
        <w:t xml:space="preserve">The Partnership also works in tandem with the various </w:t>
      </w:r>
      <w:r w:rsidR="00A81989">
        <w:rPr>
          <w:lang w:val="en-GB"/>
        </w:rPr>
        <w:t>Memoranda of Understanding (</w:t>
      </w:r>
      <w:r w:rsidR="5EA78AB0" w:rsidRPr="004F76C3">
        <w:rPr>
          <w:lang w:val="en-GB"/>
        </w:rPr>
        <w:t>MoU</w:t>
      </w:r>
      <w:r w:rsidR="00A81989">
        <w:rPr>
          <w:lang w:val="en-GB"/>
        </w:rPr>
        <w:t>)</w:t>
      </w:r>
      <w:r w:rsidR="7DC697CC" w:rsidRPr="004F76C3">
        <w:rPr>
          <w:lang w:val="en-GB"/>
        </w:rPr>
        <w:t xml:space="preserve"> between Australian government agencies (</w:t>
      </w:r>
      <w:r w:rsidR="206A3F39" w:rsidRPr="004F76C3">
        <w:rPr>
          <w:lang w:val="en-GB"/>
        </w:rPr>
        <w:t>e.g.</w:t>
      </w:r>
      <w:r w:rsidR="7DC697CC" w:rsidRPr="004F76C3">
        <w:rPr>
          <w:lang w:val="en-GB"/>
        </w:rPr>
        <w:t xml:space="preserve"> BOM</w:t>
      </w:r>
      <w:r w:rsidR="206A3F39" w:rsidRPr="004F76C3">
        <w:rPr>
          <w:lang w:val="en-GB"/>
        </w:rPr>
        <w:t xml:space="preserve"> and CSIRO) </w:t>
      </w:r>
      <w:r w:rsidR="7DC697CC" w:rsidRPr="004F76C3">
        <w:rPr>
          <w:lang w:val="en-GB"/>
        </w:rPr>
        <w:t>and SPREP,</w:t>
      </w:r>
      <w:r w:rsidR="206A3F39" w:rsidRPr="004F76C3">
        <w:rPr>
          <w:lang w:val="en-GB"/>
        </w:rPr>
        <w:t xml:space="preserve"> as well as academic partners</w:t>
      </w:r>
      <w:r w:rsidR="5EA78AB0" w:rsidRPr="004F76C3">
        <w:rPr>
          <w:lang w:val="en-GB"/>
        </w:rPr>
        <w:t>hips</w:t>
      </w:r>
      <w:r w:rsidR="206A3F39" w:rsidRPr="004F76C3">
        <w:rPr>
          <w:lang w:val="en-GB"/>
        </w:rPr>
        <w:t xml:space="preserve"> (e.g. University of Melbourne)</w:t>
      </w:r>
      <w:r w:rsidR="5EA78AB0" w:rsidRPr="004F76C3">
        <w:rPr>
          <w:lang w:val="en-GB"/>
        </w:rPr>
        <w:t xml:space="preserve">. </w:t>
      </w:r>
    </w:p>
    <w:p w14:paraId="4539F9BF" w14:textId="23519CB1" w:rsidR="00C32A46" w:rsidRPr="004F76C3" w:rsidRDefault="32970CFD" w:rsidP="0BD61572">
      <w:r w:rsidRPr="004F76C3">
        <w:rPr>
          <w:b/>
          <w:lang w:val="en-GB"/>
        </w:rPr>
        <w:t xml:space="preserve">The Partnership </w:t>
      </w:r>
      <w:r w:rsidR="07B1C39F" w:rsidRPr="004F76C3">
        <w:rPr>
          <w:b/>
          <w:lang w:val="en-GB"/>
        </w:rPr>
        <w:t>has</w:t>
      </w:r>
      <w:r w:rsidRPr="004F76C3">
        <w:rPr>
          <w:b/>
          <w:lang w:val="en-GB"/>
        </w:rPr>
        <w:t xml:space="preserve"> the </w:t>
      </w:r>
      <w:r w:rsidR="40485F55" w:rsidRPr="004F76C3">
        <w:rPr>
          <w:b/>
          <w:lang w:val="en-GB"/>
        </w:rPr>
        <w:t>potential</w:t>
      </w:r>
      <w:r w:rsidRPr="004F76C3">
        <w:rPr>
          <w:b/>
          <w:lang w:val="en-GB"/>
        </w:rPr>
        <w:t xml:space="preserve"> to fulfil </w:t>
      </w:r>
      <w:r w:rsidR="00245D22" w:rsidRPr="004F76C3">
        <w:rPr>
          <w:b/>
          <w:lang w:val="en-GB"/>
        </w:rPr>
        <w:t xml:space="preserve">an important role </w:t>
      </w:r>
      <w:r w:rsidRPr="004F76C3">
        <w:rPr>
          <w:b/>
          <w:lang w:val="en-GB"/>
        </w:rPr>
        <w:t>for Australian engagement on environment and climate initiatives in the Pacific</w:t>
      </w:r>
      <w:r w:rsidR="00245D22" w:rsidRPr="004F76C3">
        <w:rPr>
          <w:lang w:val="en-GB"/>
        </w:rPr>
        <w:t>. E</w:t>
      </w:r>
      <w:r w:rsidR="25CCB1BB" w:rsidRPr="004F76C3">
        <w:rPr>
          <w:lang w:val="en-GB"/>
        </w:rPr>
        <w:t xml:space="preserve">vidence </w:t>
      </w:r>
      <w:r w:rsidR="5133AB6F" w:rsidRPr="004F76C3">
        <w:rPr>
          <w:lang w:val="en-GB"/>
        </w:rPr>
        <w:t xml:space="preserve">triangulated from stakeholder insights </w:t>
      </w:r>
      <w:r w:rsidR="25CCB1BB" w:rsidRPr="004F76C3">
        <w:rPr>
          <w:lang w:val="en-GB"/>
        </w:rPr>
        <w:t>suggests that this</w:t>
      </w:r>
      <w:r w:rsidRPr="004F76C3">
        <w:rPr>
          <w:lang w:val="en-GB"/>
        </w:rPr>
        <w:t xml:space="preserve"> is</w:t>
      </w:r>
      <w:r w:rsidR="25CCB1BB" w:rsidRPr="004F76C3">
        <w:rPr>
          <w:lang w:val="en-GB"/>
        </w:rPr>
        <w:t xml:space="preserve"> </w:t>
      </w:r>
      <w:r w:rsidR="00245D22" w:rsidRPr="004F76C3">
        <w:rPr>
          <w:lang w:val="en-GB"/>
        </w:rPr>
        <w:t>somewhat complicated as a result of</w:t>
      </w:r>
      <w:r w:rsidRPr="004F76C3">
        <w:rPr>
          <w:lang w:val="en-GB"/>
        </w:rPr>
        <w:t xml:space="preserve"> the </w:t>
      </w:r>
      <w:r w:rsidR="1BDA33C7" w:rsidRPr="004F76C3">
        <w:rPr>
          <w:lang w:val="en-GB"/>
        </w:rPr>
        <w:t xml:space="preserve">multiple roles </w:t>
      </w:r>
      <w:r w:rsidR="40485F55" w:rsidRPr="004F76C3">
        <w:rPr>
          <w:lang w:val="en-GB"/>
        </w:rPr>
        <w:t xml:space="preserve">that </w:t>
      </w:r>
      <w:r w:rsidR="1BDA33C7" w:rsidRPr="004F76C3">
        <w:rPr>
          <w:lang w:val="en-GB"/>
        </w:rPr>
        <w:t xml:space="preserve">Australia holds </w:t>
      </w:r>
      <w:r w:rsidR="25CCB1BB" w:rsidRPr="004F76C3">
        <w:rPr>
          <w:lang w:val="en-GB"/>
        </w:rPr>
        <w:t>in its engagement with</w:t>
      </w:r>
      <w:r w:rsidR="1BDA33C7" w:rsidRPr="004F76C3">
        <w:rPr>
          <w:lang w:val="en-GB"/>
        </w:rPr>
        <w:t xml:space="preserve"> SPREP </w:t>
      </w:r>
      <w:r w:rsidR="40485F55" w:rsidRPr="004F76C3">
        <w:rPr>
          <w:lang w:val="en-GB"/>
        </w:rPr>
        <w:t>(</w:t>
      </w:r>
      <w:r w:rsidR="25CCB1BB" w:rsidRPr="004F76C3">
        <w:rPr>
          <w:lang w:val="en-GB"/>
        </w:rPr>
        <w:t xml:space="preserve">as </w:t>
      </w:r>
      <w:r w:rsidR="40485F55" w:rsidRPr="004F76C3">
        <w:rPr>
          <w:lang w:val="en-GB"/>
        </w:rPr>
        <w:t xml:space="preserve">member, partner, </w:t>
      </w:r>
      <w:r w:rsidR="25CCB1BB" w:rsidRPr="004F76C3">
        <w:rPr>
          <w:lang w:val="en-GB"/>
        </w:rPr>
        <w:t xml:space="preserve">and </w:t>
      </w:r>
      <w:r w:rsidR="40485F55" w:rsidRPr="004F76C3">
        <w:rPr>
          <w:lang w:val="en-GB"/>
        </w:rPr>
        <w:t>donor)</w:t>
      </w:r>
      <w:r w:rsidR="25CCB1BB" w:rsidRPr="004F76C3">
        <w:rPr>
          <w:lang w:val="en-GB"/>
        </w:rPr>
        <w:t xml:space="preserve">, </w:t>
      </w:r>
      <w:r w:rsidR="1BDA33C7" w:rsidRPr="004F76C3">
        <w:rPr>
          <w:lang w:val="en-GB"/>
        </w:rPr>
        <w:t>the separation of responsibilities across two</w:t>
      </w:r>
      <w:r w:rsidR="25CCB1BB" w:rsidRPr="004F76C3">
        <w:rPr>
          <w:lang w:val="en-GB"/>
        </w:rPr>
        <w:t xml:space="preserve"> federal</w:t>
      </w:r>
      <w:r w:rsidR="1BDA33C7" w:rsidRPr="004F76C3">
        <w:rPr>
          <w:lang w:val="en-GB"/>
        </w:rPr>
        <w:t xml:space="preserve"> departments (DFAT and DCCEEW</w:t>
      </w:r>
      <w:r w:rsidR="25CCB1BB" w:rsidRPr="004F76C3">
        <w:rPr>
          <w:lang w:val="en-GB"/>
        </w:rPr>
        <w:t>)</w:t>
      </w:r>
      <w:r w:rsidR="7906C7A3" w:rsidRPr="004F76C3">
        <w:rPr>
          <w:lang w:val="en-GB"/>
        </w:rPr>
        <w:t xml:space="preserve">, </w:t>
      </w:r>
      <w:r w:rsidR="5738BC8D" w:rsidRPr="004F76C3">
        <w:rPr>
          <w:lang w:val="en-GB"/>
        </w:rPr>
        <w:t>as well as</w:t>
      </w:r>
      <w:r w:rsidR="7906C7A3" w:rsidRPr="004F76C3">
        <w:rPr>
          <w:lang w:val="en-GB"/>
        </w:rPr>
        <w:t xml:space="preserve"> the </w:t>
      </w:r>
      <w:r w:rsidR="0E3225BB" w:rsidRPr="004F76C3">
        <w:rPr>
          <w:lang w:val="en-GB"/>
        </w:rPr>
        <w:t xml:space="preserve">close </w:t>
      </w:r>
      <w:r w:rsidR="631B1412" w:rsidRPr="004F76C3">
        <w:rPr>
          <w:lang w:val="en-GB"/>
        </w:rPr>
        <w:t xml:space="preserve">and longstanding </w:t>
      </w:r>
      <w:r w:rsidR="0E3225BB" w:rsidRPr="004F76C3">
        <w:rPr>
          <w:lang w:val="en-GB"/>
        </w:rPr>
        <w:t xml:space="preserve">ties between other agencies </w:t>
      </w:r>
      <w:r w:rsidR="631B1412" w:rsidRPr="004F76C3">
        <w:rPr>
          <w:lang w:val="en-GB"/>
        </w:rPr>
        <w:t xml:space="preserve">(e.g. CSIRO and BOM) </w:t>
      </w:r>
      <w:r w:rsidR="25CCB1BB" w:rsidRPr="004F76C3">
        <w:rPr>
          <w:lang w:val="en-GB"/>
        </w:rPr>
        <w:t>and</w:t>
      </w:r>
      <w:r w:rsidR="0E3225BB" w:rsidRPr="004F76C3">
        <w:rPr>
          <w:lang w:val="en-GB"/>
        </w:rPr>
        <w:t xml:space="preserve"> SPREP program teams.</w:t>
      </w:r>
      <w:r w:rsidR="00245D22" w:rsidRPr="004F76C3">
        <w:rPr>
          <w:lang w:val="en-GB"/>
        </w:rPr>
        <w:t xml:space="preserve"> SPREP is </w:t>
      </w:r>
      <w:r w:rsidR="004628AA" w:rsidRPr="004F76C3">
        <w:rPr>
          <w:lang w:val="en-GB"/>
        </w:rPr>
        <w:t>challenged by</w:t>
      </w:r>
      <w:r w:rsidR="5133AB6F" w:rsidRPr="004F76C3">
        <w:rPr>
          <w:lang w:val="en-GB"/>
        </w:rPr>
        <w:t xml:space="preserve"> the leadership role played by other CROP</w:t>
      </w:r>
      <w:r w:rsidR="00245D22" w:rsidRPr="004F76C3">
        <w:rPr>
          <w:lang w:val="en-GB"/>
        </w:rPr>
        <w:t>s</w:t>
      </w:r>
      <w:r w:rsidR="5133AB6F" w:rsidRPr="004F76C3">
        <w:rPr>
          <w:lang w:val="en-GB"/>
        </w:rPr>
        <w:t xml:space="preserve"> on climate (i.e.</w:t>
      </w:r>
      <w:r w:rsidR="00245D22" w:rsidRPr="004F76C3">
        <w:rPr>
          <w:lang w:val="en-GB"/>
        </w:rPr>
        <w:t xml:space="preserve"> SPC and</w:t>
      </w:r>
      <w:r w:rsidR="5133AB6F" w:rsidRPr="004F76C3">
        <w:rPr>
          <w:lang w:val="en-GB"/>
        </w:rPr>
        <w:t xml:space="preserve"> PIF</w:t>
      </w:r>
      <w:r w:rsidR="0116EFCD" w:rsidRPr="004F76C3">
        <w:rPr>
          <w:lang w:val="en-GB"/>
        </w:rPr>
        <w:t>S</w:t>
      </w:r>
      <w:r w:rsidR="5133AB6F" w:rsidRPr="004F76C3">
        <w:rPr>
          <w:lang w:val="en-GB"/>
        </w:rPr>
        <w:t xml:space="preserve">) and the general </w:t>
      </w:r>
      <w:r w:rsidR="7C6CAB80" w:rsidRPr="004F76C3">
        <w:rPr>
          <w:lang w:val="en-GB"/>
        </w:rPr>
        <w:t>all-pervasive</w:t>
      </w:r>
      <w:r w:rsidR="5133AB6F" w:rsidRPr="004F76C3">
        <w:rPr>
          <w:lang w:val="en-GB"/>
        </w:rPr>
        <w:t xml:space="preserve"> nature of the climate crisis particularly in the Pacific context. </w:t>
      </w:r>
    </w:p>
    <w:p w14:paraId="3C363371" w14:textId="034DBB39" w:rsidR="00185BD1" w:rsidRPr="004F76C3" w:rsidRDefault="24DC6AA6" w:rsidP="05839300">
      <w:pPr>
        <w:pStyle w:val="Heading2"/>
        <w:rPr>
          <w:b w:val="0"/>
          <w:lang w:val="en-GB"/>
        </w:rPr>
      </w:pPr>
      <w:bookmarkStart w:id="43" w:name="_Toc193787799"/>
      <w:r w:rsidRPr="004F76C3">
        <w:rPr>
          <w:lang w:val="en-GB"/>
        </w:rPr>
        <w:t>Effectiveness</w:t>
      </w:r>
      <w:r w:rsidR="5133AB6F" w:rsidRPr="004F76C3">
        <w:rPr>
          <w:lang w:val="en-GB"/>
        </w:rPr>
        <w:t>:</w:t>
      </w:r>
      <w:r w:rsidR="6672AD74" w:rsidRPr="004F76C3">
        <w:rPr>
          <w:lang w:val="en-GB"/>
        </w:rPr>
        <w:t xml:space="preserve"> </w:t>
      </w:r>
      <w:r w:rsidR="6AF43D91" w:rsidRPr="004F76C3">
        <w:rPr>
          <w:b w:val="0"/>
          <w:lang w:val="en-GB"/>
        </w:rPr>
        <w:t>Is the intervention achieving its objectives?</w:t>
      </w:r>
      <w:bookmarkEnd w:id="43"/>
    </w:p>
    <w:p w14:paraId="65F80475" w14:textId="32945318" w:rsidR="00502D48" w:rsidRPr="004F76C3" w:rsidRDefault="01821E87" w:rsidP="0BD61572">
      <w:r w:rsidRPr="004F76C3">
        <w:rPr>
          <w:lang w:val="en-GB"/>
        </w:rPr>
        <w:t xml:space="preserve">The </w:t>
      </w:r>
      <w:r w:rsidR="25CCB1BB" w:rsidRPr="004F76C3">
        <w:rPr>
          <w:lang w:val="en-GB"/>
        </w:rPr>
        <w:t xml:space="preserve">secondary </w:t>
      </w:r>
      <w:r w:rsidRPr="004F76C3">
        <w:rPr>
          <w:lang w:val="en-GB"/>
        </w:rPr>
        <w:t>evidence base</w:t>
      </w:r>
      <w:r w:rsidR="6827DE53" w:rsidRPr="004F76C3">
        <w:rPr>
          <w:lang w:val="en-GB"/>
        </w:rPr>
        <w:t xml:space="preserve"> </w:t>
      </w:r>
      <w:r w:rsidR="76E33951" w:rsidRPr="004F76C3">
        <w:rPr>
          <w:lang w:val="en-GB"/>
        </w:rPr>
        <w:t>for</w:t>
      </w:r>
      <w:r w:rsidRPr="004F76C3">
        <w:rPr>
          <w:lang w:val="en-GB"/>
        </w:rPr>
        <w:t xml:space="preserve"> assess</w:t>
      </w:r>
      <w:r w:rsidR="6827DE53" w:rsidRPr="004F76C3">
        <w:rPr>
          <w:lang w:val="en-GB"/>
        </w:rPr>
        <w:t>ing</w:t>
      </w:r>
      <w:r w:rsidRPr="004F76C3">
        <w:rPr>
          <w:lang w:val="en-GB"/>
        </w:rPr>
        <w:t xml:space="preserve"> the extent to which the objectives of the various arrangements and programs have been achieved </w:t>
      </w:r>
      <w:r w:rsidR="6827DE53" w:rsidRPr="004F76C3">
        <w:rPr>
          <w:lang w:val="en-GB"/>
        </w:rPr>
        <w:t>was found to be</w:t>
      </w:r>
      <w:r w:rsidRPr="004F76C3">
        <w:rPr>
          <w:lang w:val="en-GB"/>
        </w:rPr>
        <w:t xml:space="preserve"> mixed</w:t>
      </w:r>
      <w:r w:rsidR="25CCB1BB" w:rsidRPr="004F76C3">
        <w:rPr>
          <w:lang w:val="en-GB"/>
        </w:rPr>
        <w:t xml:space="preserve">, and as such the strengths of evidence for the review findings are varied. </w:t>
      </w:r>
      <w:r w:rsidR="25CCB1BB" w:rsidRPr="004F76C3">
        <w:rPr>
          <w:b/>
          <w:lang w:val="en-GB"/>
        </w:rPr>
        <w:t>The evidence base for each arrangement</w:t>
      </w:r>
      <w:r w:rsidR="25CCB1BB" w:rsidRPr="004F76C3">
        <w:rPr>
          <w:lang w:val="en-GB"/>
        </w:rPr>
        <w:t xml:space="preserve"> is listed below:</w:t>
      </w:r>
    </w:p>
    <w:p w14:paraId="76CFF104" w14:textId="74D958FA" w:rsidR="00502D48" w:rsidRPr="004F76C3" w:rsidRDefault="01821E87" w:rsidP="008A5F72">
      <w:pPr>
        <w:pStyle w:val="ListParagraph"/>
        <w:numPr>
          <w:ilvl w:val="0"/>
          <w:numId w:val="28"/>
        </w:numPr>
      </w:pPr>
      <w:r w:rsidRPr="004F76C3">
        <w:rPr>
          <w:b/>
          <w:lang w:val="en-GB"/>
        </w:rPr>
        <w:t>Partnership Arrangement</w:t>
      </w:r>
      <w:r w:rsidRPr="004F76C3">
        <w:rPr>
          <w:lang w:val="en-GB"/>
        </w:rPr>
        <w:t xml:space="preserve">: The only formal reporting mechanism for progress against the Partnership Arrangement is the annual </w:t>
      </w:r>
      <w:r w:rsidR="004628AA" w:rsidRPr="004F76C3">
        <w:rPr>
          <w:lang w:val="en-GB"/>
        </w:rPr>
        <w:t>HLCs</w:t>
      </w:r>
      <w:r w:rsidR="25CCB1BB" w:rsidRPr="004F76C3">
        <w:rPr>
          <w:lang w:val="en-GB"/>
        </w:rPr>
        <w:t xml:space="preserve"> and summary brief. This meeting </w:t>
      </w:r>
      <w:r w:rsidRPr="004F76C3">
        <w:rPr>
          <w:lang w:val="en-GB"/>
        </w:rPr>
        <w:t xml:space="preserve">includes New Zealand, and </w:t>
      </w:r>
      <w:r w:rsidR="25CCB1BB" w:rsidRPr="004F76C3">
        <w:rPr>
          <w:lang w:val="en-GB"/>
        </w:rPr>
        <w:t xml:space="preserve">while it is an important </w:t>
      </w:r>
      <w:r w:rsidR="623EDCD6" w:rsidRPr="004F76C3">
        <w:rPr>
          <w:lang w:val="en-GB"/>
        </w:rPr>
        <w:t xml:space="preserve">opportunity to align core funding approaches and build relationships, it </w:t>
      </w:r>
      <w:r w:rsidR="6A7A573F" w:rsidRPr="004F76C3">
        <w:rPr>
          <w:lang w:val="en-GB"/>
        </w:rPr>
        <w:t xml:space="preserve">is </w:t>
      </w:r>
      <w:r w:rsidRPr="004F76C3">
        <w:rPr>
          <w:lang w:val="en-GB"/>
        </w:rPr>
        <w:t xml:space="preserve">not solely focused on </w:t>
      </w:r>
      <w:r w:rsidR="623EDCD6" w:rsidRPr="004F76C3">
        <w:rPr>
          <w:lang w:val="en-GB"/>
        </w:rPr>
        <w:t>tracking commitments and objectives of the</w:t>
      </w:r>
      <w:r w:rsidRPr="004F76C3">
        <w:rPr>
          <w:lang w:val="en-GB"/>
        </w:rPr>
        <w:t xml:space="preserve"> Australia-SPREP Partnership. Evidence has been drawn from the HLC meeting </w:t>
      </w:r>
      <w:r w:rsidR="623EDCD6" w:rsidRPr="004F76C3">
        <w:rPr>
          <w:lang w:val="en-GB"/>
        </w:rPr>
        <w:t>briefs</w:t>
      </w:r>
      <w:r w:rsidRPr="004F76C3">
        <w:rPr>
          <w:lang w:val="en-GB"/>
        </w:rPr>
        <w:t xml:space="preserve"> and key informant reflections. It is acknowledged</w:t>
      </w:r>
      <w:r w:rsidR="2CEEC046" w:rsidRPr="004F76C3">
        <w:rPr>
          <w:lang w:val="en-GB"/>
        </w:rPr>
        <w:t xml:space="preserve">, though, </w:t>
      </w:r>
      <w:r w:rsidRPr="004F76C3">
        <w:rPr>
          <w:lang w:val="en-GB"/>
        </w:rPr>
        <w:t xml:space="preserve">that the rationale for </w:t>
      </w:r>
      <w:r w:rsidR="623EDCD6" w:rsidRPr="004F76C3">
        <w:rPr>
          <w:lang w:val="en-GB"/>
        </w:rPr>
        <w:t>the absence of</w:t>
      </w:r>
      <w:r w:rsidRPr="004F76C3">
        <w:rPr>
          <w:lang w:val="en-GB"/>
        </w:rPr>
        <w:t xml:space="preserve"> a results framework specific to the Partnership </w:t>
      </w:r>
      <w:r w:rsidR="623EDCD6" w:rsidRPr="004F76C3">
        <w:rPr>
          <w:lang w:val="en-GB"/>
        </w:rPr>
        <w:t xml:space="preserve">is </w:t>
      </w:r>
      <w:r w:rsidR="2CEEC046" w:rsidRPr="004F76C3">
        <w:rPr>
          <w:lang w:val="en-GB"/>
        </w:rPr>
        <w:t xml:space="preserve">in part </w:t>
      </w:r>
      <w:r w:rsidR="6FB4A512" w:rsidRPr="004F76C3">
        <w:rPr>
          <w:lang w:val="en-GB"/>
        </w:rPr>
        <w:t xml:space="preserve">intended </w:t>
      </w:r>
      <w:r w:rsidRPr="004F76C3">
        <w:rPr>
          <w:lang w:val="en-GB"/>
        </w:rPr>
        <w:t>to reduce additional reporting burden</w:t>
      </w:r>
      <w:r w:rsidR="2CEEC046" w:rsidRPr="004F76C3">
        <w:rPr>
          <w:lang w:val="en-GB"/>
        </w:rPr>
        <w:t xml:space="preserve"> on SPREP</w:t>
      </w:r>
      <w:r w:rsidRPr="004F76C3">
        <w:rPr>
          <w:lang w:val="en-GB"/>
        </w:rPr>
        <w:t xml:space="preserve">. </w:t>
      </w:r>
      <w:r w:rsidR="5133AB6F" w:rsidRPr="004F76C3">
        <w:rPr>
          <w:lang w:val="en-GB"/>
        </w:rPr>
        <w:t xml:space="preserve">However, the Partnership Arrangement states both partners commit to </w:t>
      </w:r>
      <w:r w:rsidR="64F61926" w:rsidRPr="004F76C3">
        <w:rPr>
          <w:lang w:val="en-GB"/>
        </w:rPr>
        <w:t xml:space="preserve">meeting regularly to discuss progress, which may be taking place informally, with little to no evidence collated to </w:t>
      </w:r>
      <w:r w:rsidR="18636353" w:rsidRPr="004F76C3">
        <w:rPr>
          <w:lang w:val="en-GB"/>
        </w:rPr>
        <w:t xml:space="preserve">formally track progress. </w:t>
      </w:r>
    </w:p>
    <w:p w14:paraId="01106161" w14:textId="20219E4B" w:rsidR="00502D48" w:rsidRPr="004F76C3" w:rsidRDefault="01821E87" w:rsidP="008A5F72">
      <w:pPr>
        <w:pStyle w:val="ListParagraph"/>
        <w:numPr>
          <w:ilvl w:val="0"/>
          <w:numId w:val="28"/>
        </w:numPr>
      </w:pPr>
      <w:r w:rsidRPr="004F76C3">
        <w:rPr>
          <w:b/>
          <w:lang w:val="en-GB"/>
        </w:rPr>
        <w:t>Grant Arrangement</w:t>
      </w:r>
      <w:r w:rsidRPr="004F76C3">
        <w:rPr>
          <w:lang w:val="en-GB"/>
        </w:rPr>
        <w:t xml:space="preserve">: The evidence for assessing the effectiveness of the Grant Arrangement is more structured, given the existence of the </w:t>
      </w:r>
      <w:r w:rsidR="00E94EAE">
        <w:rPr>
          <w:lang w:val="en-GB"/>
        </w:rPr>
        <w:t>“</w:t>
      </w:r>
      <w:r w:rsidR="00E94EAE" w:rsidRPr="00E94EAE">
        <w:rPr>
          <w:lang w:val="en-GB"/>
        </w:rPr>
        <w:t>SPREP – GoA Partnership 2021-2031: Performance Assessment Framework</w:t>
      </w:r>
      <w:r w:rsidR="00E94EAE">
        <w:rPr>
          <w:lang w:val="en-GB"/>
        </w:rPr>
        <w:t>” (</w:t>
      </w:r>
      <w:r w:rsidRPr="004F76C3">
        <w:rPr>
          <w:lang w:val="en-GB"/>
        </w:rPr>
        <w:t>PAF</w:t>
      </w:r>
      <w:r w:rsidR="00E94EAE">
        <w:rPr>
          <w:lang w:val="en-GB"/>
        </w:rPr>
        <w:t xml:space="preserve">) </w:t>
      </w:r>
      <w:r w:rsidRPr="004F76C3">
        <w:rPr>
          <w:lang w:val="en-GB"/>
        </w:rPr>
        <w:t>and annual reporting process. While the framework and subsequent reporting is aligned closely with the SPREP Performance Implementation Plan (PIP)</w:t>
      </w:r>
      <w:r w:rsidR="2CEEC046" w:rsidRPr="004F76C3">
        <w:rPr>
          <w:lang w:val="en-GB"/>
        </w:rPr>
        <w:t>, it does not report against Specific Objectives of the Grant Arrangement, nor does it support reporting against high</w:t>
      </w:r>
      <w:r w:rsidR="6AC51853" w:rsidRPr="004F76C3">
        <w:rPr>
          <w:lang w:val="en-GB"/>
        </w:rPr>
        <w:t>-</w:t>
      </w:r>
      <w:r w:rsidR="2CEEC046" w:rsidRPr="004F76C3">
        <w:rPr>
          <w:lang w:val="en-GB"/>
        </w:rPr>
        <w:t>level Partnership Agreement objectives.</w:t>
      </w:r>
      <w:r w:rsidR="21DFDFE6" w:rsidRPr="004F76C3">
        <w:rPr>
          <w:lang w:val="en-GB"/>
        </w:rPr>
        <w:t xml:space="preserve"> Evidence is drawn from</w:t>
      </w:r>
      <w:r w:rsidR="2CEEC046" w:rsidRPr="004F76C3">
        <w:rPr>
          <w:lang w:val="en-GB"/>
        </w:rPr>
        <w:t xml:space="preserve"> </w:t>
      </w:r>
      <w:r w:rsidR="21DFDFE6" w:rsidRPr="004F76C3">
        <w:rPr>
          <w:lang w:val="en-GB"/>
        </w:rPr>
        <w:t>DFAT</w:t>
      </w:r>
      <w:r w:rsidR="00C2097E">
        <w:rPr>
          <w:lang w:val="en-GB"/>
        </w:rPr>
        <w:t xml:space="preserve"> annual Investment Monitoring Reports</w:t>
      </w:r>
      <w:r w:rsidR="21DFDFE6" w:rsidRPr="004F76C3">
        <w:rPr>
          <w:lang w:val="en-GB"/>
        </w:rPr>
        <w:t xml:space="preserve"> </w:t>
      </w:r>
      <w:r w:rsidR="00C2097E">
        <w:rPr>
          <w:lang w:val="en-GB"/>
        </w:rPr>
        <w:t>(</w:t>
      </w:r>
      <w:r w:rsidR="21DFDFE6" w:rsidRPr="004F76C3">
        <w:rPr>
          <w:lang w:val="en-GB"/>
        </w:rPr>
        <w:t>IMR</w:t>
      </w:r>
      <w:r w:rsidR="00C2097E">
        <w:rPr>
          <w:lang w:val="en-GB"/>
        </w:rPr>
        <w:t>)</w:t>
      </w:r>
      <w:r w:rsidR="3BF2AA1E" w:rsidRPr="004F76C3">
        <w:rPr>
          <w:lang w:val="en-GB"/>
        </w:rPr>
        <w:t xml:space="preserve"> for</w:t>
      </w:r>
      <w:r w:rsidR="21DFDFE6" w:rsidRPr="004F76C3">
        <w:rPr>
          <w:lang w:val="en-GB"/>
        </w:rPr>
        <w:t xml:space="preserve"> </w:t>
      </w:r>
      <w:r w:rsidR="68D20BDC" w:rsidRPr="004F76C3">
        <w:rPr>
          <w:lang w:val="en-GB"/>
        </w:rPr>
        <w:t>“</w:t>
      </w:r>
      <w:r w:rsidR="21DFDFE6" w:rsidRPr="004F76C3">
        <w:rPr>
          <w:lang w:val="en-GB"/>
        </w:rPr>
        <w:t xml:space="preserve">INN813 – Support </w:t>
      </w:r>
      <w:r w:rsidR="68D20BDC" w:rsidRPr="004F76C3">
        <w:rPr>
          <w:lang w:val="en-GB"/>
        </w:rPr>
        <w:t xml:space="preserve">for SPREP”, which </w:t>
      </w:r>
      <w:r w:rsidR="3BF2AA1E" w:rsidRPr="004F76C3">
        <w:rPr>
          <w:lang w:val="en-GB"/>
        </w:rPr>
        <w:t xml:space="preserve">report on </w:t>
      </w:r>
      <w:r w:rsidR="3C5FAEAB" w:rsidRPr="004F76C3">
        <w:rPr>
          <w:lang w:val="en-GB"/>
        </w:rPr>
        <w:t xml:space="preserve">the funded aspects of the partnership – the </w:t>
      </w:r>
      <w:r w:rsidR="3BF2AA1E" w:rsidRPr="004F76C3">
        <w:rPr>
          <w:lang w:val="en-GB"/>
        </w:rPr>
        <w:t>core and non-core funding</w:t>
      </w:r>
      <w:r w:rsidR="3C5FAEAB" w:rsidRPr="004F76C3">
        <w:rPr>
          <w:lang w:val="en-GB"/>
        </w:rPr>
        <w:t>.</w:t>
      </w:r>
    </w:p>
    <w:p w14:paraId="0DD61132" w14:textId="79BB8115" w:rsidR="00502D48" w:rsidRPr="004F76C3" w:rsidRDefault="01821E87" w:rsidP="008A5F72">
      <w:pPr>
        <w:pStyle w:val="ListParagraph"/>
        <w:numPr>
          <w:ilvl w:val="0"/>
          <w:numId w:val="28"/>
        </w:numPr>
        <w:rPr>
          <w:b/>
          <w:lang w:val="en-GB"/>
        </w:rPr>
      </w:pPr>
      <w:r w:rsidRPr="004F76C3">
        <w:rPr>
          <w:b/>
          <w:lang w:val="en-GB"/>
        </w:rPr>
        <w:t>Projects:</w:t>
      </w:r>
      <w:r w:rsidRPr="004F76C3">
        <w:rPr>
          <w:lang w:val="en-GB"/>
        </w:rPr>
        <w:t xml:space="preserve"> </w:t>
      </w:r>
      <w:r w:rsidR="5FC1FDAE" w:rsidRPr="004F76C3">
        <w:rPr>
          <w:lang w:val="en-GB"/>
        </w:rPr>
        <w:t xml:space="preserve">Non-core funding from Australian Government (e.g. DFAT and DCCEEW) to SPREP </w:t>
      </w:r>
      <w:r w:rsidR="178A85B6" w:rsidRPr="004F76C3">
        <w:rPr>
          <w:lang w:val="en-GB"/>
        </w:rPr>
        <w:t xml:space="preserve">takes the form of a set of standalone projects, with their own set of tailored objectives, results frameworks and </w:t>
      </w:r>
      <w:r w:rsidR="60C045EF" w:rsidRPr="004F76C3">
        <w:rPr>
          <w:lang w:val="en-GB"/>
        </w:rPr>
        <w:t>management arrangements, which form the basis of evidence for this review.</w:t>
      </w:r>
      <w:r w:rsidR="2CEEC046" w:rsidRPr="004F76C3">
        <w:rPr>
          <w:lang w:val="en-GB"/>
        </w:rPr>
        <w:t xml:space="preserve"> </w:t>
      </w:r>
      <w:r w:rsidR="60C045EF" w:rsidRPr="004F76C3">
        <w:rPr>
          <w:lang w:val="en-GB"/>
        </w:rPr>
        <w:t xml:space="preserve"> </w:t>
      </w:r>
      <w:r w:rsidR="178A85B6" w:rsidRPr="004F76C3">
        <w:rPr>
          <w:lang w:val="en-GB"/>
        </w:rPr>
        <w:t xml:space="preserve"> </w:t>
      </w:r>
    </w:p>
    <w:p w14:paraId="79025F55" w14:textId="35C9FA61" w:rsidR="008A6D5E" w:rsidRPr="004F76C3" w:rsidRDefault="00C60EBE" w:rsidP="008A6D5E">
      <w:pPr>
        <w:pStyle w:val="Heading3"/>
      </w:pPr>
      <w:bookmarkStart w:id="44" w:name="_Toc156506667"/>
      <w:r>
        <w:t xml:space="preserve"> </w:t>
      </w:r>
      <w:r w:rsidR="00392394" w:rsidRPr="004F76C3">
        <w:t xml:space="preserve">EQ3. </w:t>
      </w:r>
      <w:r w:rsidR="008A6D5E" w:rsidRPr="004F76C3">
        <w:t>To what extent are the Objectives (of the Partnership, the Grant Arrangement, and funded programs) being achieved? Is the result more than the sum of its parts?</w:t>
      </w:r>
    </w:p>
    <w:p w14:paraId="49978163" w14:textId="0D8C9E21" w:rsidR="001C2DE7" w:rsidRPr="004F76C3" w:rsidRDefault="001C2DE7" w:rsidP="001C2DE7">
      <w:r w:rsidRPr="004F76C3">
        <w:t>Relevant lines of enquiry:</w:t>
      </w:r>
    </w:p>
    <w:p w14:paraId="269B035A" w14:textId="2E8BF089" w:rsidR="00237C31" w:rsidRPr="004F76C3" w:rsidRDefault="0F4906A5" w:rsidP="008A5F72">
      <w:pPr>
        <w:pStyle w:val="ListParagraph"/>
        <w:numPr>
          <w:ilvl w:val="0"/>
          <w:numId w:val="16"/>
        </w:numPr>
      </w:pPr>
      <w:r w:rsidRPr="004F76C3">
        <w:rPr>
          <w:lang w:val="en-GB"/>
        </w:rPr>
        <w:lastRenderedPageBreak/>
        <w:t>Has the Partnership been effective in enhancing SPREP capabilities (people, systems and processes)?</w:t>
      </w:r>
    </w:p>
    <w:p w14:paraId="15DF53EF" w14:textId="77777777" w:rsidR="00237C31" w:rsidRPr="004F76C3" w:rsidRDefault="00237C31" w:rsidP="008A5F72">
      <w:pPr>
        <w:pStyle w:val="ListParagraph"/>
        <w:numPr>
          <w:ilvl w:val="0"/>
          <w:numId w:val="16"/>
        </w:numPr>
      </w:pPr>
      <w:r w:rsidRPr="004F76C3">
        <w:t>Has the Partnership supported the core functions of SPREP, such as its governance and policy (e.g. safeguarding and due diligence)?</w:t>
      </w:r>
    </w:p>
    <w:p w14:paraId="41337343" w14:textId="31975687" w:rsidR="00237C31" w:rsidRPr="004F76C3" w:rsidRDefault="00237C31" w:rsidP="008A5F72">
      <w:pPr>
        <w:pStyle w:val="ListParagraph"/>
        <w:numPr>
          <w:ilvl w:val="0"/>
          <w:numId w:val="16"/>
        </w:numPr>
      </w:pPr>
      <w:r w:rsidRPr="004F76C3">
        <w:t>How is the Partnership supporting SPREP to share knowledge and lessons across the program and with others in the region?</w:t>
      </w:r>
    </w:p>
    <w:p w14:paraId="646120CE" w14:textId="72DFA25F" w:rsidR="00B85F29" w:rsidRPr="004F76C3" w:rsidRDefault="37C8422A" w:rsidP="0BD61572">
      <w:r w:rsidRPr="004F76C3">
        <w:rPr>
          <w:lang w:val="en-GB"/>
        </w:rPr>
        <w:t>The</w:t>
      </w:r>
      <w:r w:rsidR="5A1807E0" w:rsidRPr="004F76C3">
        <w:rPr>
          <w:lang w:val="en-GB"/>
        </w:rPr>
        <w:t xml:space="preserve"> ‘goals’ and reporting </w:t>
      </w:r>
      <w:r w:rsidR="685A1DFB" w:rsidRPr="004F76C3">
        <w:rPr>
          <w:lang w:val="en-GB"/>
        </w:rPr>
        <w:t>measures</w:t>
      </w:r>
      <w:r w:rsidR="5A1807E0" w:rsidRPr="004F76C3">
        <w:rPr>
          <w:lang w:val="en-GB"/>
        </w:rPr>
        <w:t xml:space="preserve"> of the</w:t>
      </w:r>
      <w:r w:rsidRPr="004F76C3">
        <w:rPr>
          <w:lang w:val="en-GB"/>
        </w:rPr>
        <w:t xml:space="preserve"> Partnership and related arrangements between Australia and SPREP are mapped out </w:t>
      </w:r>
      <w:r w:rsidR="74BFC061" w:rsidRPr="004F76C3">
        <w:rPr>
          <w:lang w:val="en-GB"/>
        </w:rPr>
        <w:t xml:space="preserve">in </w:t>
      </w:r>
      <w:r w:rsidR="307D3438" w:rsidRPr="004F76C3">
        <w:fldChar w:fldCharType="begin"/>
      </w:r>
      <w:r w:rsidR="307D3438" w:rsidRPr="004F76C3">
        <w:instrText xml:space="preserve"> REF _Ref190080058 \h </w:instrText>
      </w:r>
      <w:r w:rsidR="004F76C3">
        <w:instrText xml:space="preserve"> \* MERGEFORMAT </w:instrText>
      </w:r>
      <w:r w:rsidR="307D3438" w:rsidRPr="004F76C3">
        <w:fldChar w:fldCharType="separate"/>
      </w:r>
      <w:r w:rsidR="00225DCC" w:rsidRPr="00225DCC">
        <w:rPr>
          <w:lang w:val="en-GB"/>
        </w:rPr>
        <w:t>Figure 4</w:t>
      </w:r>
      <w:r w:rsidR="307D3438" w:rsidRPr="004F76C3">
        <w:fldChar w:fldCharType="end"/>
      </w:r>
      <w:r w:rsidRPr="004F76C3">
        <w:rPr>
          <w:lang w:val="en-GB"/>
        </w:rPr>
        <w:t xml:space="preserve"> </w:t>
      </w:r>
      <w:r w:rsidR="74BFC061" w:rsidRPr="004F76C3">
        <w:rPr>
          <w:lang w:val="en-GB"/>
        </w:rPr>
        <w:t>below</w:t>
      </w:r>
      <w:r w:rsidRPr="004F76C3">
        <w:rPr>
          <w:lang w:val="en-GB"/>
        </w:rPr>
        <w:t xml:space="preserve">, and </w:t>
      </w:r>
      <w:r w:rsidR="2641A0B1" w:rsidRPr="004F76C3">
        <w:rPr>
          <w:lang w:val="en-GB"/>
        </w:rPr>
        <w:t xml:space="preserve">this helps to unpack the question of whether the result </w:t>
      </w:r>
      <w:r w:rsidR="3CF021CC" w:rsidRPr="004F76C3">
        <w:rPr>
          <w:lang w:val="en-GB"/>
        </w:rPr>
        <w:t>is more than the sum of its parts</w:t>
      </w:r>
      <w:r w:rsidR="1E8128AA" w:rsidRPr="004F76C3">
        <w:rPr>
          <w:lang w:val="en-GB"/>
        </w:rPr>
        <w:t>. T</w:t>
      </w:r>
      <w:r w:rsidR="3CF021CC" w:rsidRPr="004F76C3">
        <w:rPr>
          <w:lang w:val="en-GB"/>
        </w:rPr>
        <w:t>he non-</w:t>
      </w:r>
      <w:r w:rsidR="76E33951" w:rsidRPr="004F76C3">
        <w:rPr>
          <w:lang w:val="en-GB"/>
        </w:rPr>
        <w:t>core grant</w:t>
      </w:r>
      <w:r w:rsidR="3CF021CC" w:rsidRPr="004F76C3">
        <w:rPr>
          <w:lang w:val="en-GB"/>
        </w:rPr>
        <w:t xml:space="preserve"> funding</w:t>
      </w:r>
      <w:r w:rsidR="76E33951" w:rsidRPr="004F76C3">
        <w:rPr>
          <w:lang w:val="en-GB"/>
        </w:rPr>
        <w:t xml:space="preserve"> (e.g. project)</w:t>
      </w:r>
      <w:r w:rsidR="3CF021CC" w:rsidRPr="004F76C3">
        <w:rPr>
          <w:lang w:val="en-GB"/>
        </w:rPr>
        <w:t xml:space="preserve"> </w:t>
      </w:r>
      <w:r w:rsidR="76E33951" w:rsidRPr="004F76C3">
        <w:rPr>
          <w:lang w:val="en-GB"/>
        </w:rPr>
        <w:t>arrangements are</w:t>
      </w:r>
      <w:r w:rsidR="3CF021CC" w:rsidRPr="004F76C3">
        <w:rPr>
          <w:lang w:val="en-GB"/>
        </w:rPr>
        <w:t xml:space="preserve"> functionally separate from the Partnership,</w:t>
      </w:r>
      <w:r w:rsidR="1E8128AA" w:rsidRPr="004F76C3">
        <w:rPr>
          <w:lang w:val="en-GB"/>
        </w:rPr>
        <w:t xml:space="preserve"> despite the arrangements sitting mainly within the</w:t>
      </w:r>
      <w:r w:rsidR="6899696F" w:rsidRPr="004F76C3">
        <w:rPr>
          <w:lang w:val="en-GB"/>
        </w:rPr>
        <w:t xml:space="preserve"> Pacific Regional, Climate and Communications Branch of</w:t>
      </w:r>
      <w:r w:rsidR="1E8128AA" w:rsidRPr="004F76C3">
        <w:rPr>
          <w:lang w:val="en-GB"/>
        </w:rPr>
        <w:t xml:space="preserve"> DFAT</w:t>
      </w:r>
      <w:r w:rsidR="6899696F" w:rsidRPr="004F76C3">
        <w:rPr>
          <w:lang w:val="en-GB"/>
        </w:rPr>
        <w:t>,</w:t>
      </w:r>
      <w:r w:rsidR="685A1DFB" w:rsidRPr="004F76C3">
        <w:rPr>
          <w:lang w:val="en-GB"/>
        </w:rPr>
        <w:t xml:space="preserve"> </w:t>
      </w:r>
      <w:r w:rsidR="6899696F" w:rsidRPr="004F76C3">
        <w:rPr>
          <w:lang w:val="en-GB"/>
        </w:rPr>
        <w:t>which</w:t>
      </w:r>
      <w:r w:rsidR="2EFEF78C" w:rsidRPr="004F76C3">
        <w:rPr>
          <w:lang w:val="en-GB"/>
        </w:rPr>
        <w:t xml:space="preserve"> manages the Grant Arrangement and the Partnership Arrangement. </w:t>
      </w:r>
      <w:r w:rsidR="3CF021CC" w:rsidRPr="004F76C3">
        <w:rPr>
          <w:lang w:val="en-GB"/>
        </w:rPr>
        <w:t xml:space="preserve">Grant Arrangement reporting is not linked closely to the objectives of the Partnership Arrangement, </w:t>
      </w:r>
      <w:r w:rsidR="2EFEF78C" w:rsidRPr="004F76C3">
        <w:rPr>
          <w:lang w:val="en-GB"/>
        </w:rPr>
        <w:t xml:space="preserve">and as </w:t>
      </w:r>
      <w:r w:rsidR="1E8128AA" w:rsidRPr="004F76C3">
        <w:rPr>
          <w:lang w:val="en-GB"/>
        </w:rPr>
        <w:t>such</w:t>
      </w:r>
      <w:r w:rsidR="3CF021CC" w:rsidRPr="004F76C3">
        <w:rPr>
          <w:lang w:val="en-GB"/>
        </w:rPr>
        <w:t xml:space="preserve"> there is not a clear line of sight from each composite part to </w:t>
      </w:r>
      <w:r w:rsidR="1E8128AA" w:rsidRPr="004F76C3">
        <w:rPr>
          <w:lang w:val="en-GB"/>
        </w:rPr>
        <w:t xml:space="preserve">the </w:t>
      </w:r>
      <w:r w:rsidR="3CF021CC" w:rsidRPr="004F76C3">
        <w:rPr>
          <w:lang w:val="en-GB"/>
        </w:rPr>
        <w:t xml:space="preserve">overall </w:t>
      </w:r>
      <w:r w:rsidR="4402FD80" w:rsidRPr="004F76C3">
        <w:rPr>
          <w:lang w:val="en-GB"/>
        </w:rPr>
        <w:t xml:space="preserve">outcomes of the </w:t>
      </w:r>
      <w:r w:rsidR="1E8128AA" w:rsidRPr="004F76C3">
        <w:rPr>
          <w:lang w:val="en-GB"/>
        </w:rPr>
        <w:t>P</w:t>
      </w:r>
      <w:r w:rsidR="4402FD80" w:rsidRPr="004F76C3">
        <w:rPr>
          <w:lang w:val="en-GB"/>
        </w:rPr>
        <w:t xml:space="preserve">artnership. </w:t>
      </w:r>
    </w:p>
    <w:p w14:paraId="094551CE" w14:textId="136177F5" w:rsidR="00BF562A" w:rsidRPr="004F76C3" w:rsidRDefault="1770A3F3" w:rsidP="0BD61572">
      <w:r w:rsidRPr="004F76C3">
        <w:rPr>
          <w:lang w:val="en-GB"/>
        </w:rPr>
        <w:t xml:space="preserve">The achievements of the Partnership are </w:t>
      </w:r>
      <w:r w:rsidR="74E0637F" w:rsidRPr="004F76C3">
        <w:rPr>
          <w:lang w:val="en-GB"/>
        </w:rPr>
        <w:t>collected through the IMR process</w:t>
      </w:r>
      <w:r w:rsidR="7EBF421A" w:rsidRPr="004F76C3">
        <w:rPr>
          <w:lang w:val="en-GB"/>
        </w:rPr>
        <w:t>, wh</w:t>
      </w:r>
      <w:r w:rsidR="01AF52B1" w:rsidRPr="004F76C3">
        <w:rPr>
          <w:lang w:val="en-GB"/>
        </w:rPr>
        <w:t xml:space="preserve">ich </w:t>
      </w:r>
      <w:r w:rsidR="293A381F" w:rsidRPr="004F76C3">
        <w:rPr>
          <w:lang w:val="en-GB"/>
        </w:rPr>
        <w:t xml:space="preserve">reports on </w:t>
      </w:r>
      <w:r w:rsidR="7A7F6C24" w:rsidRPr="004F76C3">
        <w:rPr>
          <w:lang w:val="en-GB"/>
        </w:rPr>
        <w:t xml:space="preserve">the </w:t>
      </w:r>
      <w:r w:rsidR="2C05D493" w:rsidRPr="004F76C3">
        <w:rPr>
          <w:lang w:val="en-GB"/>
        </w:rPr>
        <w:t>achievements of SPREP in delivering its Performance Implementation Plan objectives, as well as Australian</w:t>
      </w:r>
      <w:r w:rsidR="7A7F6C24" w:rsidRPr="004F76C3">
        <w:rPr>
          <w:lang w:val="en-GB"/>
        </w:rPr>
        <w:t>-</w:t>
      </w:r>
      <w:r w:rsidR="2C05D493" w:rsidRPr="004F76C3">
        <w:rPr>
          <w:lang w:val="en-GB"/>
        </w:rPr>
        <w:t xml:space="preserve">funded projects, </w:t>
      </w:r>
      <w:r w:rsidR="01AF52B1" w:rsidRPr="004F76C3">
        <w:rPr>
          <w:lang w:val="en-GB"/>
        </w:rPr>
        <w:t>non-core grant funding</w:t>
      </w:r>
      <w:r w:rsidR="2C05D493" w:rsidRPr="004F76C3">
        <w:rPr>
          <w:lang w:val="en-GB"/>
        </w:rPr>
        <w:t xml:space="preserve">, and progress on </w:t>
      </w:r>
      <w:r w:rsidR="547589EB" w:rsidRPr="004F76C3">
        <w:rPr>
          <w:lang w:val="en-GB"/>
        </w:rPr>
        <w:t>actions as agreed between Partners at annual HLC</w:t>
      </w:r>
      <w:r w:rsidR="51C81477" w:rsidRPr="004F76C3">
        <w:rPr>
          <w:lang w:val="en-GB"/>
        </w:rPr>
        <w:t>s</w:t>
      </w:r>
      <w:r w:rsidR="547589EB" w:rsidRPr="004F76C3">
        <w:rPr>
          <w:lang w:val="en-GB"/>
        </w:rPr>
        <w:t xml:space="preserve"> and other informal discussions. </w:t>
      </w:r>
      <w:r w:rsidR="547589EB" w:rsidRPr="004F76C3">
        <w:rPr>
          <w:b/>
          <w:bCs/>
          <w:lang w:val="en-GB"/>
        </w:rPr>
        <w:t>The IM</w:t>
      </w:r>
      <w:r w:rsidR="3D47D7E7" w:rsidRPr="004F76C3">
        <w:rPr>
          <w:b/>
          <w:bCs/>
          <w:lang w:val="en-GB"/>
        </w:rPr>
        <w:t>R</w:t>
      </w:r>
      <w:r w:rsidR="547589EB" w:rsidRPr="004F76C3">
        <w:rPr>
          <w:b/>
          <w:bCs/>
          <w:lang w:val="en-GB"/>
        </w:rPr>
        <w:t xml:space="preserve"> process would benefit from clearer objective setting for each Arrangement, and </w:t>
      </w:r>
      <w:r w:rsidR="3D47D7E7" w:rsidRPr="004F76C3">
        <w:rPr>
          <w:b/>
          <w:bCs/>
          <w:lang w:val="en-GB"/>
        </w:rPr>
        <w:t xml:space="preserve">from </w:t>
      </w:r>
      <w:r w:rsidR="547589EB" w:rsidRPr="004F76C3">
        <w:rPr>
          <w:b/>
          <w:bCs/>
          <w:lang w:val="en-GB"/>
        </w:rPr>
        <w:t xml:space="preserve">defining the boundaries of the investment </w:t>
      </w:r>
      <w:r w:rsidR="3D47D7E7" w:rsidRPr="004F76C3">
        <w:rPr>
          <w:b/>
          <w:bCs/>
          <w:lang w:val="en-GB"/>
        </w:rPr>
        <w:t>and its reporting</w:t>
      </w:r>
      <w:r w:rsidR="3D47D7E7" w:rsidRPr="004F76C3">
        <w:rPr>
          <w:lang w:val="en-GB"/>
        </w:rPr>
        <w:t xml:space="preserve"> </w:t>
      </w:r>
      <w:r w:rsidR="547589EB" w:rsidRPr="004F76C3">
        <w:rPr>
          <w:lang w:val="en-GB"/>
        </w:rPr>
        <w:t xml:space="preserve">– it is not made sufficiently clear which results are attributable to Australia’s Partnership with SPREP, and which are results being achieved </w:t>
      </w:r>
      <w:r w:rsidR="3D47D7E7" w:rsidRPr="004F76C3">
        <w:rPr>
          <w:lang w:val="en-GB"/>
        </w:rPr>
        <w:t xml:space="preserve">beyond Australia’s contributions. </w:t>
      </w:r>
      <w:r w:rsidR="3F2973D6" w:rsidRPr="004F76C3">
        <w:rPr>
          <w:lang w:val="en-GB"/>
        </w:rPr>
        <w:t xml:space="preserve">The IMRs have rated the investment increasingly positively, however: </w:t>
      </w:r>
      <w:r w:rsidR="4EEB03AF" w:rsidRPr="004F76C3">
        <w:rPr>
          <w:lang w:val="en-GB"/>
        </w:rPr>
        <w:t>with Effectiveness and Efficiency moving from “4” in 2022 and 2023 to “5” in 2024</w:t>
      </w:r>
      <w:r w:rsidR="106010DB" w:rsidRPr="004F76C3">
        <w:rPr>
          <w:lang w:val="en-GB"/>
        </w:rPr>
        <w:t xml:space="preserve">. </w:t>
      </w:r>
    </w:p>
    <w:tbl>
      <w:tblPr>
        <w:tblStyle w:val="ListTable4-Accent1"/>
        <w:tblW w:w="0" w:type="auto"/>
        <w:tblLook w:val="04A0" w:firstRow="1" w:lastRow="0" w:firstColumn="1" w:lastColumn="0" w:noHBand="0" w:noVBand="1"/>
      </w:tblPr>
      <w:tblGrid>
        <w:gridCol w:w="1767"/>
        <w:gridCol w:w="3615"/>
        <w:gridCol w:w="3628"/>
      </w:tblGrid>
      <w:tr w:rsidR="00537777" w:rsidRPr="004F76C3" w14:paraId="700CE678" w14:textId="77777777" w:rsidTr="005462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67" w:type="dxa"/>
          </w:tcPr>
          <w:p w14:paraId="1779C993" w14:textId="77777777" w:rsidR="00537777" w:rsidRPr="004F76C3" w:rsidRDefault="00537777" w:rsidP="002D3C3D">
            <w:pPr>
              <w:spacing w:after="0"/>
              <w:rPr>
                <w:b w:val="0"/>
                <w:bCs w:val="0"/>
                <w:sz w:val="20"/>
                <w:szCs w:val="20"/>
              </w:rPr>
            </w:pPr>
            <w:r w:rsidRPr="004F76C3">
              <w:rPr>
                <w:sz w:val="20"/>
                <w:szCs w:val="20"/>
              </w:rPr>
              <w:t>Arrangement</w:t>
            </w:r>
          </w:p>
        </w:tc>
        <w:tc>
          <w:tcPr>
            <w:tcW w:w="3615" w:type="dxa"/>
          </w:tcPr>
          <w:p w14:paraId="3636C1FA" w14:textId="77777777" w:rsidR="00537777" w:rsidRPr="004F76C3" w:rsidRDefault="00537777" w:rsidP="002D3C3D">
            <w:pPr>
              <w:spacing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4F76C3">
              <w:rPr>
                <w:sz w:val="20"/>
                <w:szCs w:val="20"/>
              </w:rPr>
              <w:t>Goals</w:t>
            </w:r>
          </w:p>
        </w:tc>
        <w:tc>
          <w:tcPr>
            <w:tcW w:w="3628" w:type="dxa"/>
          </w:tcPr>
          <w:p w14:paraId="6DBC68C9" w14:textId="77777777" w:rsidR="00537777" w:rsidRPr="004F76C3" w:rsidRDefault="00537777" w:rsidP="002D3C3D">
            <w:pPr>
              <w:spacing w:after="0"/>
              <w:cnfStyle w:val="100000000000" w:firstRow="1" w:lastRow="0" w:firstColumn="0" w:lastColumn="0" w:oddVBand="0" w:evenVBand="0" w:oddHBand="0" w:evenHBand="0" w:firstRowFirstColumn="0" w:firstRowLastColumn="0" w:lastRowFirstColumn="0" w:lastRowLastColumn="0"/>
              <w:rPr>
                <w:b w:val="0"/>
                <w:bCs w:val="0"/>
                <w:sz w:val="20"/>
                <w:szCs w:val="20"/>
              </w:rPr>
            </w:pPr>
            <w:r w:rsidRPr="004F76C3">
              <w:rPr>
                <w:sz w:val="20"/>
                <w:szCs w:val="20"/>
              </w:rPr>
              <w:t>Reporting</w:t>
            </w:r>
          </w:p>
        </w:tc>
      </w:tr>
      <w:tr w:rsidR="00537777" w:rsidRPr="004F76C3" w14:paraId="18B7FDFD" w14:textId="77777777" w:rsidTr="05839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14:paraId="39F288BF" w14:textId="77777777" w:rsidR="00537777" w:rsidRPr="004F76C3" w:rsidRDefault="00537777" w:rsidP="002D3C3D">
            <w:pPr>
              <w:spacing w:after="0"/>
              <w:rPr>
                <w:sz w:val="20"/>
                <w:szCs w:val="20"/>
              </w:rPr>
            </w:pPr>
            <w:r w:rsidRPr="004F76C3">
              <w:rPr>
                <w:sz w:val="20"/>
                <w:szCs w:val="20"/>
              </w:rPr>
              <w:t>Partnership Arrangement</w:t>
            </w:r>
          </w:p>
        </w:tc>
        <w:tc>
          <w:tcPr>
            <w:tcW w:w="3615" w:type="dxa"/>
          </w:tcPr>
          <w:p w14:paraId="2874EAAB" w14:textId="77777777" w:rsidR="00537777" w:rsidRPr="004F76C3" w:rsidRDefault="74BFC061" w:rsidP="008A5F72">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sz w:val="20"/>
                <w:szCs w:val="20"/>
                <w:lang w:val="en-GB"/>
              </w:rPr>
            </w:pPr>
            <w:r w:rsidRPr="004F76C3">
              <w:rPr>
                <w:sz w:val="20"/>
                <w:szCs w:val="20"/>
                <w:lang w:val="en-GB"/>
              </w:rPr>
              <w:t>4 Partnership Objectives (with 15 sub-objectives)</w:t>
            </w:r>
          </w:p>
          <w:p w14:paraId="285B6F73" w14:textId="77777777" w:rsidR="00537777" w:rsidRPr="004F76C3" w:rsidRDefault="74BFC061" w:rsidP="008A5F72">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sz w:val="20"/>
                <w:szCs w:val="20"/>
                <w:lang w:val="en-GB"/>
              </w:rPr>
            </w:pPr>
            <w:r w:rsidRPr="004F76C3">
              <w:rPr>
                <w:sz w:val="20"/>
                <w:szCs w:val="20"/>
                <w:lang w:val="en-GB"/>
              </w:rPr>
              <w:t>13 Commitments (4 GoA commitments, 4 SPREP commitments, and 5 commitments made by both partners)</w:t>
            </w:r>
          </w:p>
        </w:tc>
        <w:tc>
          <w:tcPr>
            <w:tcW w:w="3628" w:type="dxa"/>
          </w:tcPr>
          <w:p w14:paraId="56CF53A3" w14:textId="77777777" w:rsidR="00537777" w:rsidRPr="004F76C3" w:rsidRDefault="00537777" w:rsidP="008A5F72">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sz w:val="20"/>
                <w:szCs w:val="20"/>
              </w:rPr>
            </w:pPr>
            <w:r w:rsidRPr="004F76C3">
              <w:rPr>
                <w:sz w:val="20"/>
                <w:szCs w:val="20"/>
              </w:rPr>
              <w:t xml:space="preserve">No results framework </w:t>
            </w:r>
          </w:p>
          <w:p w14:paraId="6AC86B47" w14:textId="77777777" w:rsidR="00537777" w:rsidRPr="004F76C3" w:rsidRDefault="43BA13C6" w:rsidP="008A5F72">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sz w:val="20"/>
                <w:szCs w:val="20"/>
                <w:lang w:val="en-GB"/>
              </w:rPr>
            </w:pPr>
            <w:r w:rsidRPr="004F76C3">
              <w:rPr>
                <w:sz w:val="20"/>
                <w:szCs w:val="20"/>
                <w:lang w:val="en-GB"/>
              </w:rPr>
              <w:t>No formal process for reviewing progress of objectives and commitments bilaterally.</w:t>
            </w:r>
          </w:p>
          <w:p w14:paraId="25C8858B" w14:textId="77777777" w:rsidR="00537777" w:rsidRPr="004F76C3" w:rsidRDefault="43BA13C6" w:rsidP="008A5F72">
            <w:pPr>
              <w:pStyle w:val="ListParagraph"/>
              <w:numPr>
                <w:ilvl w:val="0"/>
                <w:numId w:val="21"/>
              </w:numPr>
              <w:spacing w:after="0"/>
              <w:cnfStyle w:val="000000100000" w:firstRow="0" w:lastRow="0" w:firstColumn="0" w:lastColumn="0" w:oddVBand="0" w:evenVBand="0" w:oddHBand="1" w:evenHBand="0" w:firstRowFirstColumn="0" w:firstRowLastColumn="0" w:lastRowFirstColumn="0" w:lastRowLastColumn="0"/>
              <w:rPr>
                <w:sz w:val="20"/>
                <w:szCs w:val="20"/>
                <w:lang w:val="en-GB"/>
              </w:rPr>
            </w:pPr>
            <w:r w:rsidRPr="004F76C3">
              <w:rPr>
                <w:sz w:val="20"/>
                <w:szCs w:val="20"/>
                <w:lang w:val="en-GB"/>
              </w:rPr>
              <w:t>High level discussion in trilateral “High Level Consultations”, which are not structured around these goals.</w:t>
            </w:r>
          </w:p>
        </w:tc>
      </w:tr>
      <w:tr w:rsidR="00537777" w:rsidRPr="004F76C3" w14:paraId="1D7954DE" w14:textId="77777777" w:rsidTr="05839300">
        <w:tc>
          <w:tcPr>
            <w:cnfStyle w:val="001000000000" w:firstRow="0" w:lastRow="0" w:firstColumn="1" w:lastColumn="0" w:oddVBand="0" w:evenVBand="0" w:oddHBand="0" w:evenHBand="0" w:firstRowFirstColumn="0" w:firstRowLastColumn="0" w:lastRowFirstColumn="0" w:lastRowLastColumn="0"/>
            <w:tcW w:w="1767" w:type="dxa"/>
          </w:tcPr>
          <w:p w14:paraId="65979A3D" w14:textId="77777777" w:rsidR="00537777" w:rsidRPr="004F76C3" w:rsidRDefault="00537777" w:rsidP="002D3C3D">
            <w:pPr>
              <w:spacing w:after="0"/>
              <w:rPr>
                <w:sz w:val="20"/>
                <w:szCs w:val="20"/>
              </w:rPr>
            </w:pPr>
            <w:r w:rsidRPr="004F76C3">
              <w:rPr>
                <w:sz w:val="20"/>
                <w:szCs w:val="20"/>
              </w:rPr>
              <w:t>Grant Arrangement</w:t>
            </w:r>
          </w:p>
        </w:tc>
        <w:tc>
          <w:tcPr>
            <w:tcW w:w="3615" w:type="dxa"/>
          </w:tcPr>
          <w:p w14:paraId="0405135F" w14:textId="77777777" w:rsidR="00537777" w:rsidRPr="004F76C3" w:rsidRDefault="00537777" w:rsidP="008A5F72">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4F76C3">
              <w:rPr>
                <w:sz w:val="20"/>
                <w:szCs w:val="20"/>
              </w:rPr>
              <w:t>1 Program Objective</w:t>
            </w:r>
          </w:p>
          <w:p w14:paraId="51C4C4A1" w14:textId="77777777" w:rsidR="00537777" w:rsidRPr="004F76C3" w:rsidRDefault="00537777" w:rsidP="008A5F72">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4F76C3">
              <w:rPr>
                <w:sz w:val="20"/>
                <w:szCs w:val="20"/>
              </w:rPr>
              <w:t>3 Specific Objectives</w:t>
            </w:r>
          </w:p>
          <w:p w14:paraId="04B83945" w14:textId="77777777" w:rsidR="00537777" w:rsidRPr="004F76C3" w:rsidRDefault="00537777" w:rsidP="008A5F72">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4F76C3">
              <w:rPr>
                <w:sz w:val="20"/>
                <w:szCs w:val="20"/>
              </w:rPr>
              <w:t>5 Outcomes</w:t>
            </w:r>
          </w:p>
        </w:tc>
        <w:tc>
          <w:tcPr>
            <w:tcW w:w="3628" w:type="dxa"/>
          </w:tcPr>
          <w:p w14:paraId="2A79CB4F" w14:textId="77777777" w:rsidR="00537777" w:rsidRPr="004F76C3" w:rsidRDefault="00537777" w:rsidP="008A5F72">
            <w:pPr>
              <w:pStyle w:val="ListParagraph"/>
              <w:numPr>
                <w:ilvl w:val="0"/>
                <w:numId w:val="22"/>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4F76C3">
              <w:rPr>
                <w:sz w:val="20"/>
                <w:szCs w:val="20"/>
              </w:rPr>
              <w:t>Results Framework in place measuring Outcomes only.</w:t>
            </w:r>
          </w:p>
        </w:tc>
      </w:tr>
      <w:tr w:rsidR="00537777" w:rsidRPr="004F76C3" w14:paraId="7AED64FF" w14:textId="77777777" w:rsidTr="05839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14:paraId="52B980D8" w14:textId="77777777" w:rsidR="00537777" w:rsidRPr="004F76C3" w:rsidRDefault="00537777" w:rsidP="002D3C3D">
            <w:pPr>
              <w:spacing w:after="0"/>
              <w:rPr>
                <w:sz w:val="20"/>
                <w:szCs w:val="20"/>
              </w:rPr>
            </w:pPr>
            <w:r w:rsidRPr="004F76C3">
              <w:rPr>
                <w:sz w:val="20"/>
                <w:szCs w:val="20"/>
              </w:rPr>
              <w:t>Non-core funding arrangements (12)</w:t>
            </w:r>
          </w:p>
        </w:tc>
        <w:tc>
          <w:tcPr>
            <w:tcW w:w="3615" w:type="dxa"/>
          </w:tcPr>
          <w:p w14:paraId="3190C127" w14:textId="77777777" w:rsidR="00537777" w:rsidRPr="004F76C3" w:rsidRDefault="43BA13C6" w:rsidP="008A5F72">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sz w:val="20"/>
                <w:szCs w:val="20"/>
                <w:lang w:val="en-GB"/>
              </w:rPr>
            </w:pPr>
            <w:r w:rsidRPr="004F76C3">
              <w:rPr>
                <w:sz w:val="20"/>
                <w:szCs w:val="20"/>
                <w:lang w:val="en-GB"/>
              </w:rPr>
              <w:t xml:space="preserve">Numerous </w:t>
            </w:r>
            <w:proofErr w:type="gramStart"/>
            <w:r w:rsidRPr="004F76C3">
              <w:rPr>
                <w:sz w:val="20"/>
                <w:szCs w:val="20"/>
                <w:lang w:val="en-GB"/>
              </w:rPr>
              <w:t>end</w:t>
            </w:r>
            <w:proofErr w:type="gramEnd"/>
            <w:r w:rsidRPr="004F76C3">
              <w:rPr>
                <w:sz w:val="20"/>
                <w:szCs w:val="20"/>
                <w:lang w:val="en-GB"/>
              </w:rPr>
              <w:t xml:space="preserve"> of program objectives specific to each project</w:t>
            </w:r>
          </w:p>
        </w:tc>
        <w:tc>
          <w:tcPr>
            <w:tcW w:w="3628" w:type="dxa"/>
          </w:tcPr>
          <w:p w14:paraId="194EB11D" w14:textId="77777777" w:rsidR="00537777" w:rsidRPr="004F76C3" w:rsidRDefault="00537777" w:rsidP="008A5F72">
            <w:pPr>
              <w:pStyle w:val="ListParagraph"/>
              <w:numPr>
                <w:ilvl w:val="0"/>
                <w:numId w:val="23"/>
              </w:numPr>
              <w:spacing w:after="0"/>
              <w:cnfStyle w:val="000000100000" w:firstRow="0" w:lastRow="0" w:firstColumn="0" w:lastColumn="0" w:oddVBand="0" w:evenVBand="0" w:oddHBand="1" w:evenHBand="0" w:firstRowFirstColumn="0" w:firstRowLastColumn="0" w:lastRowFirstColumn="0" w:lastRowLastColumn="0"/>
              <w:rPr>
                <w:sz w:val="20"/>
                <w:szCs w:val="20"/>
              </w:rPr>
            </w:pPr>
            <w:r w:rsidRPr="004F76C3">
              <w:rPr>
                <w:sz w:val="20"/>
                <w:szCs w:val="20"/>
              </w:rPr>
              <w:t xml:space="preserve">Results framework per project agreement, limited alignment with Grant Arrangement results framework </w:t>
            </w:r>
          </w:p>
        </w:tc>
      </w:tr>
      <w:tr w:rsidR="00537777" w:rsidRPr="004F76C3" w14:paraId="65DDAC5A" w14:textId="77777777" w:rsidTr="05839300">
        <w:tc>
          <w:tcPr>
            <w:cnfStyle w:val="001000000000" w:firstRow="0" w:lastRow="0" w:firstColumn="1" w:lastColumn="0" w:oddVBand="0" w:evenVBand="0" w:oddHBand="0" w:evenHBand="0" w:firstRowFirstColumn="0" w:firstRowLastColumn="0" w:lastRowFirstColumn="0" w:lastRowLastColumn="0"/>
            <w:tcW w:w="1767" w:type="dxa"/>
          </w:tcPr>
          <w:p w14:paraId="00488513" w14:textId="77777777" w:rsidR="00537777" w:rsidRPr="004F76C3" w:rsidRDefault="00537777" w:rsidP="002D3C3D">
            <w:pPr>
              <w:spacing w:after="0"/>
              <w:rPr>
                <w:sz w:val="20"/>
                <w:szCs w:val="20"/>
              </w:rPr>
            </w:pPr>
            <w:r w:rsidRPr="004F76C3">
              <w:rPr>
                <w:sz w:val="20"/>
                <w:szCs w:val="20"/>
              </w:rPr>
              <w:t>Overarching</w:t>
            </w:r>
          </w:p>
        </w:tc>
        <w:tc>
          <w:tcPr>
            <w:tcW w:w="3615" w:type="dxa"/>
          </w:tcPr>
          <w:p w14:paraId="7925D5E2" w14:textId="3307DDBA" w:rsidR="00537777" w:rsidRPr="004F76C3" w:rsidRDefault="74BFC061" w:rsidP="008A5F72">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sz w:val="20"/>
                <w:szCs w:val="20"/>
                <w:lang w:val="en-GB"/>
              </w:rPr>
            </w:pPr>
            <w:proofErr w:type="gramStart"/>
            <w:r w:rsidRPr="004F76C3">
              <w:rPr>
                <w:sz w:val="20"/>
                <w:szCs w:val="20"/>
                <w:lang w:val="en-GB"/>
              </w:rPr>
              <w:t>All of</w:t>
            </w:r>
            <w:proofErr w:type="gramEnd"/>
            <w:r w:rsidRPr="004F76C3">
              <w:rPr>
                <w:sz w:val="20"/>
                <w:szCs w:val="20"/>
                <w:lang w:val="en-GB"/>
              </w:rPr>
              <w:t xml:space="preserve"> the above</w:t>
            </w:r>
          </w:p>
        </w:tc>
        <w:tc>
          <w:tcPr>
            <w:tcW w:w="3628" w:type="dxa"/>
          </w:tcPr>
          <w:p w14:paraId="3B8B30D8" w14:textId="77777777" w:rsidR="00537777" w:rsidRPr="004F76C3" w:rsidRDefault="00537777" w:rsidP="008A5F72">
            <w:pPr>
              <w:pStyle w:val="ListParagraph"/>
              <w:numPr>
                <w:ilvl w:val="0"/>
                <w:numId w:val="23"/>
              </w:numPr>
              <w:spacing w:after="0"/>
              <w:cnfStyle w:val="000000000000" w:firstRow="0" w:lastRow="0" w:firstColumn="0" w:lastColumn="0" w:oddVBand="0" w:evenVBand="0" w:oddHBand="0" w:evenHBand="0" w:firstRowFirstColumn="0" w:firstRowLastColumn="0" w:lastRowFirstColumn="0" w:lastRowLastColumn="0"/>
              <w:rPr>
                <w:sz w:val="20"/>
                <w:szCs w:val="20"/>
              </w:rPr>
            </w:pPr>
            <w:r w:rsidRPr="004F76C3">
              <w:rPr>
                <w:sz w:val="20"/>
                <w:szCs w:val="20"/>
              </w:rPr>
              <w:t>DFAT IMRs for INN813 - Support for the Secretariat of the Pacific Regional Environment Programme</w:t>
            </w:r>
          </w:p>
        </w:tc>
      </w:tr>
    </w:tbl>
    <w:p w14:paraId="6C8AD7D9" w14:textId="544F1704" w:rsidR="00537777" w:rsidRPr="004F76C3" w:rsidRDefault="00537777" w:rsidP="00B06772">
      <w:pPr>
        <w:pStyle w:val="Caption"/>
      </w:pPr>
      <w:bookmarkStart w:id="45" w:name="_Ref190080058"/>
      <w:r w:rsidRPr="004F76C3">
        <w:t xml:space="preserve">Figure </w:t>
      </w:r>
      <w:r w:rsidR="00B06772">
        <w:fldChar w:fldCharType="begin"/>
      </w:r>
      <w:r w:rsidR="00B06772">
        <w:instrText xml:space="preserve"> SEQ Figure \* ARABIC </w:instrText>
      </w:r>
      <w:r w:rsidR="00B06772">
        <w:fldChar w:fldCharType="separate"/>
      </w:r>
      <w:r w:rsidR="00225DCC">
        <w:rPr>
          <w:noProof/>
        </w:rPr>
        <w:t>4</w:t>
      </w:r>
      <w:r w:rsidR="00B06772">
        <w:rPr>
          <w:noProof/>
        </w:rPr>
        <w:fldChar w:fldCharType="end"/>
      </w:r>
      <w:bookmarkEnd w:id="45"/>
      <w:r w:rsidRPr="004F76C3">
        <w:t>: Reporting on Goals</w:t>
      </w:r>
    </w:p>
    <w:p w14:paraId="535D596E" w14:textId="0D7054C0" w:rsidR="00C871CE" w:rsidRPr="004F76C3" w:rsidRDefault="3EE2F0C2" w:rsidP="16E77A54">
      <w:pPr>
        <w:rPr>
          <w:lang w:val="en-GB"/>
        </w:rPr>
      </w:pPr>
      <w:r w:rsidRPr="004F76C3">
        <w:rPr>
          <w:lang w:val="en-GB"/>
        </w:rPr>
        <w:t xml:space="preserve">Overall, there is </w:t>
      </w:r>
      <w:r w:rsidRPr="004F76C3">
        <w:rPr>
          <w:b/>
          <w:bCs/>
          <w:lang w:val="en-GB"/>
        </w:rPr>
        <w:t xml:space="preserve">some evidence of </w:t>
      </w:r>
      <w:r w:rsidR="5009060F" w:rsidRPr="004F76C3">
        <w:rPr>
          <w:b/>
          <w:bCs/>
          <w:lang w:val="en-GB"/>
        </w:rPr>
        <w:t>enhancement of SPREP capabilities</w:t>
      </w:r>
      <w:r w:rsidRPr="004F76C3">
        <w:rPr>
          <w:lang w:val="en-GB"/>
        </w:rPr>
        <w:t>, although the extent to which this is attributable to the Partnership with Australia</w:t>
      </w:r>
      <w:r w:rsidR="157039A2" w:rsidRPr="004F76C3">
        <w:rPr>
          <w:lang w:val="en-GB"/>
        </w:rPr>
        <w:t xml:space="preserve"> is limited</w:t>
      </w:r>
      <w:r w:rsidR="5009060F" w:rsidRPr="004F76C3">
        <w:rPr>
          <w:lang w:val="en-GB"/>
        </w:rPr>
        <w:t>.</w:t>
      </w:r>
      <w:r w:rsidR="1289FDBF" w:rsidRPr="004F76C3">
        <w:rPr>
          <w:lang w:val="en-GB"/>
        </w:rPr>
        <w:t xml:space="preserve"> Several sources noted that core funding from Australia and New Zealand</w:t>
      </w:r>
      <w:r w:rsidR="4D109C29" w:rsidRPr="004F76C3">
        <w:rPr>
          <w:lang w:val="en-GB"/>
        </w:rPr>
        <w:t xml:space="preserve"> is directed to salaried positions, and other core funding is used for capacity building. </w:t>
      </w:r>
      <w:r w:rsidR="157039A2" w:rsidRPr="004F76C3">
        <w:rPr>
          <w:lang w:val="en-GB"/>
        </w:rPr>
        <w:t xml:space="preserve">For example, </w:t>
      </w:r>
      <w:r w:rsidR="51F82D2E" w:rsidRPr="004F76C3">
        <w:rPr>
          <w:lang w:val="en-GB"/>
        </w:rPr>
        <w:t xml:space="preserve">technical Program teams are encouraged to </w:t>
      </w:r>
      <w:r w:rsidR="06BF98F6" w:rsidRPr="004F76C3">
        <w:rPr>
          <w:lang w:val="en-GB"/>
        </w:rPr>
        <w:t>incorporate</w:t>
      </w:r>
      <w:r w:rsidR="51F82D2E" w:rsidRPr="004F76C3">
        <w:rPr>
          <w:lang w:val="en-GB"/>
        </w:rPr>
        <w:t xml:space="preserve"> capacity building into projects to</w:t>
      </w:r>
      <w:r w:rsidR="266B7AB7" w:rsidRPr="004F76C3">
        <w:rPr>
          <w:lang w:val="en-GB"/>
        </w:rPr>
        <w:t xml:space="preserve"> optimise</w:t>
      </w:r>
      <w:r w:rsidR="51F82D2E" w:rsidRPr="004F76C3">
        <w:rPr>
          <w:lang w:val="en-GB"/>
        </w:rPr>
        <w:t xml:space="preserve"> those resources due to limited funding from core.</w:t>
      </w:r>
      <w:r w:rsidR="68D31D50" w:rsidRPr="004F76C3">
        <w:rPr>
          <w:lang w:val="en-GB"/>
        </w:rPr>
        <w:t xml:space="preserve"> </w:t>
      </w:r>
      <w:r w:rsidR="08B4DB29" w:rsidRPr="004F76C3">
        <w:rPr>
          <w:lang w:val="en-GB"/>
        </w:rPr>
        <w:t xml:space="preserve">The delivery of the People Strategy </w:t>
      </w:r>
      <w:r w:rsidR="14DA6928" w:rsidRPr="004F76C3">
        <w:rPr>
          <w:lang w:val="en-GB"/>
        </w:rPr>
        <w:t>as part of the Strategic Plan (Organisational Goal 5)</w:t>
      </w:r>
      <w:r w:rsidR="03D5D033" w:rsidRPr="004F76C3">
        <w:rPr>
          <w:lang w:val="en-GB"/>
        </w:rPr>
        <w:t xml:space="preserve"> includes ambitions for training</w:t>
      </w:r>
      <w:r w:rsidR="4AE24B11" w:rsidRPr="004F76C3">
        <w:rPr>
          <w:lang w:val="en-GB"/>
        </w:rPr>
        <w:t xml:space="preserve"> and professional development, although </w:t>
      </w:r>
      <w:r w:rsidR="68F2F6BD" w:rsidRPr="004F76C3">
        <w:rPr>
          <w:lang w:val="en-GB"/>
        </w:rPr>
        <w:t xml:space="preserve">resources are limited and </w:t>
      </w:r>
      <w:r w:rsidR="5BB64AB6" w:rsidRPr="004F76C3">
        <w:rPr>
          <w:lang w:val="en-GB"/>
        </w:rPr>
        <w:t xml:space="preserve">training on issues such as MEL and GEDSI have tended to be </w:t>
      </w:r>
      <w:r w:rsidR="510E5FEC" w:rsidRPr="004F76C3">
        <w:rPr>
          <w:lang w:val="en-GB"/>
        </w:rPr>
        <w:t xml:space="preserve">run remotely and delivered internally </w:t>
      </w:r>
      <w:r w:rsidR="5BB64AB6" w:rsidRPr="004F76C3">
        <w:rPr>
          <w:lang w:val="en-GB"/>
        </w:rPr>
        <w:t>on top of existing workloads.</w:t>
      </w:r>
      <w:r w:rsidR="53C70BC7" w:rsidRPr="004F76C3">
        <w:rPr>
          <w:lang w:val="en-GB"/>
        </w:rPr>
        <w:t xml:space="preserve"> </w:t>
      </w:r>
      <w:r w:rsidR="4ADBEDBE" w:rsidRPr="004F76C3">
        <w:rPr>
          <w:lang w:val="en-GB"/>
        </w:rPr>
        <w:t>Resourcing gaps continue to challenge SPREP in building capacity of staff</w:t>
      </w:r>
      <w:r w:rsidR="249422A0" w:rsidRPr="004F76C3">
        <w:rPr>
          <w:lang w:val="en-GB"/>
        </w:rPr>
        <w:t xml:space="preserve">, and numerous sources </w:t>
      </w:r>
      <w:r w:rsidR="249422A0" w:rsidRPr="004F76C3">
        <w:rPr>
          <w:lang w:val="en-GB"/>
        </w:rPr>
        <w:lastRenderedPageBreak/>
        <w:t xml:space="preserve">raised the potential </w:t>
      </w:r>
      <w:r w:rsidR="682C7E59" w:rsidRPr="004F76C3">
        <w:rPr>
          <w:lang w:val="en-GB"/>
        </w:rPr>
        <w:t xml:space="preserve">for </w:t>
      </w:r>
      <w:r w:rsidR="249422A0" w:rsidRPr="004F76C3">
        <w:rPr>
          <w:lang w:val="en-GB"/>
        </w:rPr>
        <w:t xml:space="preserve">non-financial support that Australia may consider offering, such as </w:t>
      </w:r>
      <w:r w:rsidR="682C7E59" w:rsidRPr="004F76C3">
        <w:rPr>
          <w:lang w:val="en-GB"/>
        </w:rPr>
        <w:t xml:space="preserve">secondments and technical assistance from counterparts in Australia. </w:t>
      </w:r>
    </w:p>
    <w:p w14:paraId="00780452" w14:textId="57A3760A" w:rsidR="000132CC" w:rsidRPr="004F76C3" w:rsidRDefault="361BF8DE" w:rsidP="16E77A54">
      <w:pPr>
        <w:rPr>
          <w:lang w:val="en-GB"/>
        </w:rPr>
      </w:pPr>
      <w:r w:rsidRPr="004F76C3">
        <w:rPr>
          <w:lang w:val="en-GB"/>
        </w:rPr>
        <w:t xml:space="preserve">The review found </w:t>
      </w:r>
      <w:r w:rsidRPr="004F76C3">
        <w:rPr>
          <w:b/>
          <w:bCs/>
          <w:lang w:val="en-GB"/>
        </w:rPr>
        <w:t>s</w:t>
      </w:r>
      <w:r w:rsidR="5009060F" w:rsidRPr="004F76C3">
        <w:rPr>
          <w:b/>
          <w:bCs/>
          <w:lang w:val="en-GB"/>
        </w:rPr>
        <w:t>trong evidence for sharing of knowledge and lessons</w:t>
      </w:r>
      <w:r w:rsidR="5009060F" w:rsidRPr="004F76C3">
        <w:rPr>
          <w:lang w:val="en-GB"/>
        </w:rPr>
        <w:t xml:space="preserve"> </w:t>
      </w:r>
      <w:r w:rsidRPr="004F76C3">
        <w:rPr>
          <w:lang w:val="en-GB"/>
        </w:rPr>
        <w:t xml:space="preserve">with others in the region, </w:t>
      </w:r>
      <w:r w:rsidR="5009060F" w:rsidRPr="004F76C3">
        <w:rPr>
          <w:lang w:val="en-GB"/>
        </w:rPr>
        <w:t>through regional roundtables</w:t>
      </w:r>
      <w:r w:rsidR="23E6373B" w:rsidRPr="004F76C3">
        <w:rPr>
          <w:lang w:val="en-GB"/>
        </w:rPr>
        <w:t xml:space="preserve"> (</w:t>
      </w:r>
      <w:r w:rsidR="73443025" w:rsidRPr="004F76C3">
        <w:rPr>
          <w:lang w:val="en-GB"/>
        </w:rPr>
        <w:t xml:space="preserve">e.g. </w:t>
      </w:r>
      <w:r w:rsidR="23E6373B" w:rsidRPr="004F76C3">
        <w:rPr>
          <w:lang w:val="en-GB"/>
        </w:rPr>
        <w:t>nature conservation, climate change</w:t>
      </w:r>
      <w:r w:rsidR="2C0603FD" w:rsidRPr="004F76C3">
        <w:rPr>
          <w:lang w:val="en-GB"/>
        </w:rPr>
        <w:t xml:space="preserve">, clean </w:t>
      </w:r>
      <w:r w:rsidR="2C45D45D" w:rsidRPr="004F76C3">
        <w:rPr>
          <w:lang w:val="en-GB"/>
        </w:rPr>
        <w:t>P</w:t>
      </w:r>
      <w:r w:rsidR="2C0603FD" w:rsidRPr="004F76C3">
        <w:rPr>
          <w:lang w:val="en-GB"/>
        </w:rPr>
        <w:t>acific</w:t>
      </w:r>
      <w:r w:rsidR="23E6373B" w:rsidRPr="004F76C3">
        <w:rPr>
          <w:lang w:val="en-GB"/>
        </w:rPr>
        <w:t>)</w:t>
      </w:r>
      <w:r w:rsidR="5009060F" w:rsidRPr="004F76C3">
        <w:rPr>
          <w:lang w:val="en-GB"/>
        </w:rPr>
        <w:t>, coordination with other CROP agencies</w:t>
      </w:r>
      <w:r w:rsidR="73443025" w:rsidRPr="004F76C3">
        <w:rPr>
          <w:lang w:val="en-GB"/>
        </w:rPr>
        <w:t xml:space="preserve"> (SPC, PRIF, PIFS), and engagement with other bilateral and multilateral donors (e.g. </w:t>
      </w:r>
      <w:r w:rsidR="008E4F14" w:rsidRPr="008E4F14">
        <w:rPr>
          <w:lang w:val="en-GB"/>
        </w:rPr>
        <w:t>Agence Française de Développement</w:t>
      </w:r>
      <w:r w:rsidR="73443025" w:rsidRPr="004F76C3">
        <w:rPr>
          <w:lang w:val="en-GB"/>
        </w:rPr>
        <w:t xml:space="preserve">, </w:t>
      </w:r>
      <w:r w:rsidR="0037002D">
        <w:rPr>
          <w:lang w:val="en-GB"/>
        </w:rPr>
        <w:t>Green</w:t>
      </w:r>
      <w:r w:rsidR="008E4F14">
        <w:rPr>
          <w:lang w:val="en-GB"/>
        </w:rPr>
        <w:t xml:space="preserve"> Climate Fund</w:t>
      </w:r>
      <w:r w:rsidR="73443025" w:rsidRPr="004F76C3">
        <w:rPr>
          <w:lang w:val="en-GB"/>
        </w:rPr>
        <w:t>)</w:t>
      </w:r>
      <w:r w:rsidR="1A4626E9" w:rsidRPr="004F76C3">
        <w:rPr>
          <w:lang w:val="en-GB"/>
        </w:rPr>
        <w:t>.</w:t>
      </w:r>
      <w:r w:rsidR="30E8A892" w:rsidRPr="004F76C3">
        <w:rPr>
          <w:lang w:val="en-GB"/>
        </w:rPr>
        <w:t xml:space="preserve"> Australia’s </w:t>
      </w:r>
      <w:r w:rsidR="1A4626E9" w:rsidRPr="004F76C3">
        <w:rPr>
          <w:lang w:val="en-GB"/>
        </w:rPr>
        <w:t xml:space="preserve">support to the PCCC has enabled the centre to </w:t>
      </w:r>
      <w:r w:rsidR="32B1BDB8" w:rsidRPr="004F76C3">
        <w:rPr>
          <w:lang w:val="en-GB"/>
        </w:rPr>
        <w:t>operationalise its knowledge brokering</w:t>
      </w:r>
      <w:r w:rsidR="2A77B188" w:rsidRPr="004F76C3">
        <w:rPr>
          <w:lang w:val="en-GB"/>
        </w:rPr>
        <w:t xml:space="preserve"> services</w:t>
      </w:r>
      <w:r w:rsidR="32B1BDB8" w:rsidRPr="004F76C3">
        <w:rPr>
          <w:lang w:val="en-GB"/>
        </w:rPr>
        <w:t xml:space="preserve"> through several online and face</w:t>
      </w:r>
      <w:r w:rsidR="28422EE4" w:rsidRPr="004F76C3">
        <w:rPr>
          <w:lang w:val="en-GB"/>
        </w:rPr>
        <w:t>-to-</w:t>
      </w:r>
      <w:r w:rsidR="32B1BDB8" w:rsidRPr="004F76C3">
        <w:rPr>
          <w:lang w:val="en-GB"/>
        </w:rPr>
        <w:t xml:space="preserve">face training events. </w:t>
      </w:r>
      <w:r w:rsidR="30E8A892" w:rsidRPr="004F76C3">
        <w:rPr>
          <w:lang w:val="en-GB"/>
        </w:rPr>
        <w:t xml:space="preserve">Knowledge sharing within SPREP takes place via SPREP’s </w:t>
      </w:r>
      <w:r w:rsidR="0037002D">
        <w:rPr>
          <w:lang w:val="en-GB"/>
        </w:rPr>
        <w:t>Senior Leadership Team (</w:t>
      </w:r>
      <w:r w:rsidR="30E8A892" w:rsidRPr="004F76C3">
        <w:rPr>
          <w:lang w:val="en-GB"/>
        </w:rPr>
        <w:t>SLT</w:t>
      </w:r>
      <w:r w:rsidR="0037002D">
        <w:rPr>
          <w:lang w:val="en-GB"/>
        </w:rPr>
        <w:t>)</w:t>
      </w:r>
      <w:r w:rsidR="30E8A892" w:rsidRPr="004F76C3">
        <w:rPr>
          <w:lang w:val="en-GB"/>
        </w:rPr>
        <w:t>,</w:t>
      </w:r>
      <w:r w:rsidR="1B10EB03" w:rsidRPr="004F76C3">
        <w:rPr>
          <w:lang w:val="en-GB"/>
        </w:rPr>
        <w:t xml:space="preserve"> and at a high level between SPREP, Australia and NZ at the </w:t>
      </w:r>
      <w:r w:rsidR="04148912" w:rsidRPr="004F76C3">
        <w:rPr>
          <w:lang w:val="en-GB"/>
        </w:rPr>
        <w:t xml:space="preserve">annual </w:t>
      </w:r>
      <w:r w:rsidR="1B10EB03" w:rsidRPr="004F76C3">
        <w:rPr>
          <w:lang w:val="en-GB"/>
        </w:rPr>
        <w:t>HLC</w:t>
      </w:r>
      <w:r w:rsidR="04148912" w:rsidRPr="004F76C3">
        <w:rPr>
          <w:lang w:val="en-GB"/>
        </w:rPr>
        <w:t>s</w:t>
      </w:r>
      <w:r w:rsidR="1B10EB03" w:rsidRPr="004F76C3">
        <w:rPr>
          <w:lang w:val="en-GB"/>
        </w:rPr>
        <w:t xml:space="preserve">. </w:t>
      </w:r>
    </w:p>
    <w:p w14:paraId="079CD788" w14:textId="63AE8162" w:rsidR="000457B8" w:rsidRPr="004F76C3" w:rsidRDefault="31AE51F1" w:rsidP="16E77A54">
      <w:pPr>
        <w:rPr>
          <w:lang w:val="en-GB"/>
        </w:rPr>
      </w:pPr>
      <w:r w:rsidRPr="004F76C3">
        <w:rPr>
          <w:lang w:val="en-GB"/>
        </w:rPr>
        <w:t xml:space="preserve">The </w:t>
      </w:r>
      <w:r w:rsidR="44FD3C7A" w:rsidRPr="004F76C3">
        <w:rPr>
          <w:lang w:val="en-GB"/>
        </w:rPr>
        <w:t>discussion</w:t>
      </w:r>
      <w:r w:rsidRPr="004F76C3">
        <w:rPr>
          <w:lang w:val="en-GB"/>
        </w:rPr>
        <w:t xml:space="preserve"> below </w:t>
      </w:r>
      <w:r w:rsidR="27E51801" w:rsidRPr="004F76C3">
        <w:rPr>
          <w:lang w:val="en-GB"/>
        </w:rPr>
        <w:t>provide</w:t>
      </w:r>
      <w:r w:rsidR="44FD3C7A" w:rsidRPr="004F76C3">
        <w:rPr>
          <w:lang w:val="en-GB"/>
        </w:rPr>
        <w:t>s</w:t>
      </w:r>
      <w:r w:rsidR="27E51801" w:rsidRPr="004F76C3">
        <w:rPr>
          <w:lang w:val="en-GB"/>
        </w:rPr>
        <w:t xml:space="preserve"> an assessment of performance, and available evidence, against the various “goals”</w:t>
      </w:r>
      <w:r w:rsidR="721F0CF2" w:rsidRPr="004F76C3">
        <w:rPr>
          <w:lang w:val="en-GB"/>
        </w:rPr>
        <w:t>, using the Performance Standard Descriptors</w:t>
      </w:r>
      <w:r w:rsidR="7C4709AB" w:rsidRPr="004F76C3">
        <w:rPr>
          <w:lang w:val="en-GB"/>
        </w:rPr>
        <w:t xml:space="preserve"> found in </w:t>
      </w:r>
      <w:r w:rsidR="7F32B176" w:rsidRPr="004F76C3">
        <w:fldChar w:fldCharType="begin"/>
      </w:r>
      <w:r w:rsidR="7F32B176" w:rsidRPr="004F76C3">
        <w:instrText xml:space="preserve"> REF _Ref184650369 \h </w:instrText>
      </w:r>
      <w:r w:rsidR="004F76C3">
        <w:instrText xml:space="preserve"> \* MERGEFORMAT </w:instrText>
      </w:r>
      <w:r w:rsidR="7F32B176" w:rsidRPr="004F76C3">
        <w:fldChar w:fldCharType="separate"/>
      </w:r>
      <w:r w:rsidR="00225DCC" w:rsidRPr="00225DCC">
        <w:rPr>
          <w:lang w:val="en-GB"/>
        </w:rPr>
        <w:t>Figure 5</w:t>
      </w:r>
      <w:r w:rsidR="7F32B176" w:rsidRPr="004F76C3">
        <w:fldChar w:fldCharType="end"/>
      </w:r>
      <w:r w:rsidR="7C4709AB" w:rsidRPr="004F76C3">
        <w:rPr>
          <w:lang w:val="en-GB"/>
        </w:rPr>
        <w:t xml:space="preserve"> below.</w:t>
      </w:r>
    </w:p>
    <w:tbl>
      <w:tblPr>
        <w:tblStyle w:val="GridTable4-Accent1"/>
        <w:tblW w:w="0" w:type="auto"/>
        <w:tblLook w:val="04A0" w:firstRow="1" w:lastRow="0" w:firstColumn="1" w:lastColumn="0" w:noHBand="0" w:noVBand="1"/>
      </w:tblPr>
      <w:tblGrid>
        <w:gridCol w:w="1413"/>
        <w:gridCol w:w="7597"/>
      </w:tblGrid>
      <w:tr w:rsidR="005F6D4A" w:rsidRPr="004F76C3" w14:paraId="56C1B484" w14:textId="77777777" w:rsidTr="005462D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13" w:type="dxa"/>
          </w:tcPr>
          <w:p w14:paraId="4E1EC4E8" w14:textId="0A61B3E0" w:rsidR="005F6D4A" w:rsidRPr="004F76C3" w:rsidRDefault="005F6D4A" w:rsidP="003744D7">
            <w:pPr>
              <w:spacing w:after="0"/>
              <w:rPr>
                <w:rFonts w:ascii="Calibri Light" w:eastAsia="Calibri" w:hAnsi="Calibri Light" w:cs="Calibri Light"/>
              </w:rPr>
            </w:pPr>
            <w:r w:rsidRPr="004F76C3">
              <w:rPr>
                <w:rFonts w:ascii="Calibri Light" w:eastAsia="Calibri" w:hAnsi="Calibri Light" w:cs="Calibri Light"/>
              </w:rPr>
              <w:t>Standard</w:t>
            </w:r>
          </w:p>
        </w:tc>
        <w:tc>
          <w:tcPr>
            <w:tcW w:w="7597" w:type="dxa"/>
          </w:tcPr>
          <w:p w14:paraId="0D74D951" w14:textId="591E5C4F" w:rsidR="005F6D4A" w:rsidRPr="004F76C3" w:rsidRDefault="005F6D4A" w:rsidP="003744D7">
            <w:pPr>
              <w:spacing w:after="0"/>
              <w:cnfStyle w:val="100000000000" w:firstRow="1" w:lastRow="0" w:firstColumn="0" w:lastColumn="0" w:oddVBand="0" w:evenVBand="0" w:oddHBand="0" w:evenHBand="0" w:firstRowFirstColumn="0" w:firstRowLastColumn="0" w:lastRowFirstColumn="0" w:lastRowLastColumn="0"/>
              <w:rPr>
                <w:rFonts w:ascii="Calibri Light" w:eastAsia="Calibri" w:hAnsi="Calibri Light" w:cs="Calibri Light"/>
              </w:rPr>
            </w:pPr>
            <w:r w:rsidRPr="004F76C3">
              <w:rPr>
                <w:rFonts w:ascii="Calibri Light" w:eastAsia="Calibri" w:hAnsi="Calibri Light" w:cs="Calibri Light"/>
              </w:rPr>
              <w:t>Descriptor</w:t>
            </w:r>
          </w:p>
        </w:tc>
      </w:tr>
      <w:tr w:rsidR="000457B8" w:rsidRPr="004F76C3" w14:paraId="35968D5B" w14:textId="77777777" w:rsidTr="058393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Pr>
          <w:p w14:paraId="753F5EAD" w14:textId="5C302E82" w:rsidR="000457B8" w:rsidRPr="004F76C3" w:rsidRDefault="000457B8" w:rsidP="003744D7">
            <w:pPr>
              <w:spacing w:after="0"/>
              <w:rPr>
                <w:rFonts w:ascii="Calibri Light" w:eastAsia="Calibri" w:hAnsi="Calibri Light" w:cs="Calibri Light"/>
              </w:rPr>
            </w:pPr>
            <w:r w:rsidRPr="004F76C3">
              <w:rPr>
                <w:rFonts w:ascii="Calibri Light" w:eastAsia="Calibri" w:hAnsi="Calibri Light" w:cs="Calibri Light"/>
              </w:rPr>
              <w:t>Excellent</w:t>
            </w:r>
          </w:p>
        </w:tc>
        <w:tc>
          <w:tcPr>
            <w:tcW w:w="7597" w:type="dxa"/>
          </w:tcPr>
          <w:p w14:paraId="1B1FFF6C" w14:textId="77777777" w:rsidR="000457B8" w:rsidRPr="004F76C3" w:rsidRDefault="7B701AD1" w:rsidP="05839300">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000000"/>
                <w:lang w:val="en-GB"/>
              </w:rPr>
            </w:pPr>
            <w:r w:rsidRPr="004F76C3">
              <w:rPr>
                <w:rFonts w:ascii="Calibri Light" w:eastAsia="Calibri" w:hAnsi="Calibri Light" w:cs="Calibri Light"/>
                <w:lang w:val="en-GB"/>
              </w:rPr>
              <w:t xml:space="preserve">Performance is </w:t>
            </w:r>
            <w:r w:rsidRPr="004F76C3">
              <w:rPr>
                <w:rFonts w:ascii="Calibri Light" w:eastAsia="Calibri" w:hAnsi="Calibri Light" w:cs="Calibri Light"/>
                <w:color w:val="000000" w:themeColor="text1"/>
                <w:lang w:val="en-GB"/>
              </w:rPr>
              <w:t>clearly very strong or exemplary in relation to the question. Any gaps or weaknesses are not significant and are managed effectively.</w:t>
            </w:r>
          </w:p>
        </w:tc>
      </w:tr>
      <w:tr w:rsidR="000457B8" w:rsidRPr="004F76C3" w14:paraId="07FDFCEA" w14:textId="77777777" w:rsidTr="05839300">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6BB99B98" w14:textId="3F750DC3" w:rsidR="000457B8" w:rsidRPr="004F76C3" w:rsidRDefault="000457B8" w:rsidP="003744D7">
            <w:pPr>
              <w:spacing w:after="0"/>
              <w:rPr>
                <w:rFonts w:ascii="Calibri Light" w:eastAsia="Calibri" w:hAnsi="Calibri Light" w:cs="Calibri Light"/>
              </w:rPr>
            </w:pPr>
            <w:r w:rsidRPr="004F76C3">
              <w:rPr>
                <w:rFonts w:ascii="Calibri Light" w:eastAsia="Calibri" w:hAnsi="Calibri Light" w:cs="Calibri Light"/>
              </w:rPr>
              <w:t>Good</w:t>
            </w:r>
          </w:p>
        </w:tc>
        <w:tc>
          <w:tcPr>
            <w:tcW w:w="7597" w:type="dxa"/>
          </w:tcPr>
          <w:p w14:paraId="4A93179F" w14:textId="77777777" w:rsidR="000457B8" w:rsidRPr="004F76C3" w:rsidRDefault="7B701AD1" w:rsidP="05839300">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000000"/>
                <w:lang w:val="en-GB"/>
              </w:rPr>
            </w:pPr>
            <w:r w:rsidRPr="004F76C3">
              <w:rPr>
                <w:rFonts w:ascii="Calibri Light" w:eastAsia="Calibri" w:hAnsi="Calibri Light" w:cs="Calibri Light"/>
                <w:color w:val="000000" w:themeColor="text1"/>
                <w:lang w:val="en-GB"/>
              </w:rPr>
              <w:t>Performance is generally strong in relation to the question. No significant gaps or weaknesses, and less significant gaps or weaknesses are mostly managed effectively.</w:t>
            </w:r>
          </w:p>
        </w:tc>
      </w:tr>
      <w:tr w:rsidR="000457B8" w:rsidRPr="004F76C3" w14:paraId="4148D6FA" w14:textId="77777777" w:rsidTr="058393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Pr>
          <w:p w14:paraId="35DC61CB" w14:textId="65DA023B" w:rsidR="000457B8" w:rsidRPr="004F76C3" w:rsidRDefault="000457B8" w:rsidP="003744D7">
            <w:pPr>
              <w:spacing w:after="0"/>
              <w:rPr>
                <w:rFonts w:ascii="Calibri Light" w:eastAsia="Calibri" w:hAnsi="Calibri Light" w:cs="Calibri Light"/>
              </w:rPr>
            </w:pPr>
            <w:r w:rsidRPr="004F76C3">
              <w:rPr>
                <w:rFonts w:ascii="Calibri Light" w:eastAsia="Calibri" w:hAnsi="Calibri Light" w:cs="Calibri Light"/>
                <w:color w:val="000000"/>
              </w:rPr>
              <w:t>Adequat</w:t>
            </w:r>
            <w:r w:rsidR="005F6D4A" w:rsidRPr="004F76C3">
              <w:rPr>
                <w:rFonts w:ascii="Calibri Light" w:eastAsia="Calibri" w:hAnsi="Calibri Light" w:cs="Calibri Light"/>
                <w:color w:val="000000"/>
              </w:rPr>
              <w:t>e</w:t>
            </w:r>
          </w:p>
        </w:tc>
        <w:tc>
          <w:tcPr>
            <w:tcW w:w="7597" w:type="dxa"/>
          </w:tcPr>
          <w:p w14:paraId="62A078D8" w14:textId="706DAF0B" w:rsidR="000457B8" w:rsidRPr="004F76C3" w:rsidRDefault="7B701AD1" w:rsidP="05839300">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000000"/>
                <w:lang w:val="en-GB"/>
              </w:rPr>
            </w:pPr>
            <w:r w:rsidRPr="004F76C3">
              <w:rPr>
                <w:rFonts w:ascii="Calibri Light" w:eastAsia="Calibri" w:hAnsi="Calibri Light" w:cs="Calibri Light"/>
                <w:color w:val="000000" w:themeColor="text1"/>
                <w:lang w:val="en-GB"/>
              </w:rPr>
              <w:t>Performance is inconsistent in relation to the question. Some gaps or weaknesses. Meets minimum expectations / requirements as far as can be determined.</w:t>
            </w:r>
          </w:p>
        </w:tc>
      </w:tr>
      <w:tr w:rsidR="000457B8" w:rsidRPr="004F76C3" w14:paraId="09FBE731" w14:textId="77777777" w:rsidTr="05839300">
        <w:trPr>
          <w:trHeight w:val="300"/>
        </w:trPr>
        <w:tc>
          <w:tcPr>
            <w:cnfStyle w:val="001000000000" w:firstRow="0" w:lastRow="0" w:firstColumn="1" w:lastColumn="0" w:oddVBand="0" w:evenVBand="0" w:oddHBand="0" w:evenHBand="0" w:firstRowFirstColumn="0" w:firstRowLastColumn="0" w:lastRowFirstColumn="0" w:lastRowLastColumn="0"/>
            <w:tcW w:w="1413" w:type="dxa"/>
          </w:tcPr>
          <w:p w14:paraId="226C0CDD" w14:textId="779477DC" w:rsidR="000457B8" w:rsidRPr="004F76C3" w:rsidRDefault="000457B8" w:rsidP="003744D7">
            <w:pPr>
              <w:spacing w:after="0"/>
              <w:rPr>
                <w:rFonts w:ascii="Calibri Light" w:eastAsia="Calibri" w:hAnsi="Calibri Light" w:cs="Calibri Light"/>
              </w:rPr>
            </w:pPr>
            <w:r w:rsidRPr="004F76C3">
              <w:rPr>
                <w:rFonts w:ascii="Calibri Light" w:eastAsia="Calibri" w:hAnsi="Calibri Light" w:cs="Calibri Light"/>
                <w:color w:val="000000"/>
              </w:rPr>
              <w:t>Poor</w:t>
            </w:r>
          </w:p>
        </w:tc>
        <w:tc>
          <w:tcPr>
            <w:tcW w:w="7597" w:type="dxa"/>
          </w:tcPr>
          <w:p w14:paraId="26363E2C" w14:textId="77777777" w:rsidR="000457B8" w:rsidRPr="004F76C3" w:rsidRDefault="7B701AD1" w:rsidP="05839300">
            <w:pPr>
              <w:spacing w:after="0"/>
              <w:cnfStyle w:val="000000000000" w:firstRow="0" w:lastRow="0" w:firstColumn="0" w:lastColumn="0" w:oddVBand="0" w:evenVBand="0" w:oddHBand="0" w:evenHBand="0" w:firstRowFirstColumn="0" w:firstRowLastColumn="0" w:lastRowFirstColumn="0" w:lastRowLastColumn="0"/>
              <w:rPr>
                <w:rFonts w:ascii="Calibri Light" w:eastAsia="Calibri" w:hAnsi="Calibri Light" w:cs="Calibri Light"/>
                <w:color w:val="000000"/>
                <w:lang w:val="en-GB"/>
              </w:rPr>
            </w:pPr>
            <w:r w:rsidRPr="004F76C3">
              <w:rPr>
                <w:rFonts w:ascii="Calibri Light" w:eastAsia="Calibri" w:hAnsi="Calibri Light" w:cs="Calibri Light"/>
                <w:color w:val="000000" w:themeColor="text1"/>
                <w:lang w:val="en-GB"/>
              </w:rPr>
              <w:t>Performance is unacceptably weak in relation to the question. Does not meet minimum expectations/requirements.</w:t>
            </w:r>
          </w:p>
        </w:tc>
      </w:tr>
      <w:tr w:rsidR="000457B8" w:rsidRPr="004F76C3" w14:paraId="2C715DB5" w14:textId="77777777" w:rsidTr="0583930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3" w:type="dxa"/>
          </w:tcPr>
          <w:p w14:paraId="1FE10809" w14:textId="15C71861" w:rsidR="000457B8" w:rsidRPr="004F76C3" w:rsidRDefault="000457B8" w:rsidP="003744D7">
            <w:pPr>
              <w:spacing w:after="0"/>
              <w:rPr>
                <w:rFonts w:ascii="Calibri Light" w:eastAsia="Calibri" w:hAnsi="Calibri Light" w:cs="Calibri Light"/>
              </w:rPr>
            </w:pPr>
            <w:r w:rsidRPr="004F76C3">
              <w:rPr>
                <w:rFonts w:ascii="Calibri Light" w:eastAsia="Calibri" w:hAnsi="Calibri Light" w:cs="Calibri Light"/>
                <w:color w:val="000000"/>
              </w:rPr>
              <w:t>Insufficient evidence</w:t>
            </w:r>
          </w:p>
        </w:tc>
        <w:tc>
          <w:tcPr>
            <w:tcW w:w="7597" w:type="dxa"/>
          </w:tcPr>
          <w:p w14:paraId="16FE14D1" w14:textId="77777777" w:rsidR="000457B8" w:rsidRPr="004F76C3" w:rsidRDefault="7B701AD1" w:rsidP="05839300">
            <w:pPr>
              <w:spacing w:after="0"/>
              <w:cnfStyle w:val="000000100000" w:firstRow="0" w:lastRow="0" w:firstColumn="0" w:lastColumn="0" w:oddVBand="0" w:evenVBand="0" w:oddHBand="1" w:evenHBand="0" w:firstRowFirstColumn="0" w:firstRowLastColumn="0" w:lastRowFirstColumn="0" w:lastRowLastColumn="0"/>
              <w:rPr>
                <w:rFonts w:ascii="Calibri Light" w:eastAsia="Calibri" w:hAnsi="Calibri Light" w:cs="Calibri Light"/>
                <w:color w:val="000000"/>
                <w:lang w:val="en-GB"/>
              </w:rPr>
            </w:pPr>
            <w:r w:rsidRPr="004F76C3">
              <w:rPr>
                <w:rFonts w:ascii="Calibri Light" w:eastAsia="Calibri" w:hAnsi="Calibri Light" w:cs="Calibri Light"/>
                <w:color w:val="000000" w:themeColor="text1"/>
                <w:lang w:val="en-GB"/>
              </w:rPr>
              <w:t xml:space="preserve">Evidence unavailable or limitations were experienced in collecting sufficient evidence to </w:t>
            </w:r>
            <w:proofErr w:type="gramStart"/>
            <w:r w:rsidRPr="004F76C3">
              <w:rPr>
                <w:rFonts w:ascii="Calibri Light" w:eastAsia="Calibri" w:hAnsi="Calibri Light" w:cs="Calibri Light"/>
                <w:color w:val="000000" w:themeColor="text1"/>
                <w:lang w:val="en-GB"/>
              </w:rPr>
              <w:t>make a determination</w:t>
            </w:r>
            <w:proofErr w:type="gramEnd"/>
            <w:r w:rsidRPr="004F76C3">
              <w:rPr>
                <w:rFonts w:ascii="Calibri Light" w:eastAsia="Calibri" w:hAnsi="Calibri Light" w:cs="Calibri Light"/>
                <w:color w:val="000000" w:themeColor="text1"/>
                <w:lang w:val="en-GB"/>
              </w:rPr>
              <w:t xml:space="preserve"> of performance.</w:t>
            </w:r>
          </w:p>
        </w:tc>
      </w:tr>
    </w:tbl>
    <w:p w14:paraId="0DAE9B68" w14:textId="12C11281" w:rsidR="000457B8" w:rsidRPr="004F76C3" w:rsidRDefault="003744D7" w:rsidP="003744D7">
      <w:pPr>
        <w:pStyle w:val="Caption"/>
      </w:pPr>
      <w:bookmarkStart w:id="46" w:name="_Ref184650369"/>
      <w:r w:rsidRPr="004F76C3">
        <w:t xml:space="preserve">Figure </w:t>
      </w:r>
      <w:r w:rsidR="00B06772">
        <w:fldChar w:fldCharType="begin"/>
      </w:r>
      <w:r w:rsidR="00B06772">
        <w:instrText xml:space="preserve"> SEQ Figure \* ARABIC </w:instrText>
      </w:r>
      <w:r w:rsidR="00B06772">
        <w:fldChar w:fldCharType="separate"/>
      </w:r>
      <w:r w:rsidR="00225DCC">
        <w:rPr>
          <w:noProof/>
        </w:rPr>
        <w:t>5</w:t>
      </w:r>
      <w:r w:rsidR="00B06772">
        <w:rPr>
          <w:noProof/>
        </w:rPr>
        <w:fldChar w:fldCharType="end"/>
      </w:r>
      <w:bookmarkEnd w:id="46"/>
      <w:r w:rsidRPr="004F76C3">
        <w:t>: Performance Standard Descriptors</w:t>
      </w:r>
    </w:p>
    <w:p w14:paraId="6BE4B02D" w14:textId="5180832D" w:rsidR="00FF3300" w:rsidRPr="004F76C3" w:rsidRDefault="00FC301E" w:rsidP="00FC301E">
      <w:pPr>
        <w:pStyle w:val="Subheading"/>
      </w:pPr>
      <w:r w:rsidRPr="004F76C3">
        <w:t>Assessment of performance and evidence against Partnership</w:t>
      </w:r>
      <w:r w:rsidR="00A640C0" w:rsidRPr="004F76C3">
        <w:t xml:space="preserve"> Objectives</w:t>
      </w:r>
      <w:r w:rsidRPr="004F76C3">
        <w:t xml:space="preserve"> </w:t>
      </w:r>
    </w:p>
    <w:p w14:paraId="31F2F75B" w14:textId="5B0C6094" w:rsidR="00E334E6" w:rsidRPr="004F76C3" w:rsidRDefault="62483D75" w:rsidP="0BD61572">
      <w:pPr>
        <w:rPr>
          <w:lang w:val="en-GB"/>
        </w:rPr>
      </w:pPr>
      <w:r w:rsidRPr="004F76C3">
        <w:rPr>
          <w:b/>
          <w:lang w:val="en-GB"/>
        </w:rPr>
        <w:t>Partnership Objective 1</w:t>
      </w:r>
      <w:r w:rsidRPr="004F76C3">
        <w:rPr>
          <w:lang w:val="en-GB"/>
        </w:rPr>
        <w:t>: A strong relationship between GoA and SPREP, characterised by: close collaboration on mutual priorities; effective and efficient communication and management arrangements; visibility and transparency to maximise communication and awareness under the Communications Plan: Australia and SPREP Partnership</w:t>
      </w:r>
    </w:p>
    <w:p w14:paraId="4E52D2F7" w14:textId="2EEC5B2C" w:rsidR="00B85A39" w:rsidRPr="004F76C3" w:rsidRDefault="00E334E6" w:rsidP="008A5F72">
      <w:pPr>
        <w:pStyle w:val="ListParagraph"/>
        <w:numPr>
          <w:ilvl w:val="0"/>
          <w:numId w:val="39"/>
        </w:numPr>
      </w:pPr>
      <w:r w:rsidRPr="004F76C3">
        <w:rPr>
          <w:b/>
          <w:bCs/>
        </w:rPr>
        <w:t>Performance</w:t>
      </w:r>
      <w:r w:rsidR="00B85A39" w:rsidRPr="004F76C3">
        <w:rPr>
          <w:b/>
          <w:bCs/>
        </w:rPr>
        <w:t xml:space="preserve"> Rating</w:t>
      </w:r>
      <w:r w:rsidR="00B85A39" w:rsidRPr="004F76C3">
        <w:t xml:space="preserve">: </w:t>
      </w:r>
      <w:r w:rsidR="007C6440" w:rsidRPr="004F76C3">
        <w:t>Good</w:t>
      </w:r>
    </w:p>
    <w:p w14:paraId="42B1DEA8" w14:textId="4D89174B" w:rsidR="00B85A39" w:rsidRPr="004F76C3" w:rsidRDefault="62483D75" w:rsidP="008A5F72">
      <w:pPr>
        <w:pStyle w:val="ListParagraph"/>
        <w:numPr>
          <w:ilvl w:val="0"/>
          <w:numId w:val="39"/>
        </w:numPr>
        <w:rPr>
          <w:lang w:val="en-GB"/>
        </w:rPr>
      </w:pPr>
      <w:r w:rsidRPr="004F76C3">
        <w:rPr>
          <w:b/>
          <w:bCs/>
          <w:lang w:val="en-GB"/>
        </w:rPr>
        <w:t>Evidence</w:t>
      </w:r>
      <w:r w:rsidRPr="004F76C3">
        <w:rPr>
          <w:lang w:val="en-GB"/>
        </w:rPr>
        <w:t>:</w:t>
      </w:r>
      <w:r w:rsidR="61B14680" w:rsidRPr="004F76C3">
        <w:rPr>
          <w:lang w:val="en-GB"/>
        </w:rPr>
        <w:t xml:space="preserve"> Key informants (including observations from external informants) reported a close, enduring and trusted relationship that allowed openness and honest conversation, supported by public communications</w:t>
      </w:r>
      <w:r w:rsidR="00B85A39" w:rsidRPr="004F76C3">
        <w:rPr>
          <w:rStyle w:val="FootnoteReference"/>
          <w:lang w:val="en-GB"/>
        </w:rPr>
        <w:footnoteReference w:id="3"/>
      </w:r>
      <w:r w:rsidR="61B14680" w:rsidRPr="004F76C3">
        <w:rPr>
          <w:lang w:val="en-GB"/>
        </w:rPr>
        <w:t xml:space="preserve"> and formal DFAT/SPREP annual reporting.</w:t>
      </w:r>
      <w:r w:rsidR="195579F5" w:rsidRPr="004F76C3">
        <w:rPr>
          <w:lang w:val="en-GB"/>
        </w:rPr>
        <w:t xml:space="preserve"> This falls short of </w:t>
      </w:r>
      <w:r w:rsidR="60624A06" w:rsidRPr="004F76C3">
        <w:rPr>
          <w:lang w:val="en-GB"/>
        </w:rPr>
        <w:t xml:space="preserve">an </w:t>
      </w:r>
      <w:r w:rsidR="195579F5" w:rsidRPr="004F76C3">
        <w:rPr>
          <w:lang w:val="en-GB"/>
        </w:rPr>
        <w:t xml:space="preserve">Excellent rating given </w:t>
      </w:r>
      <w:r w:rsidR="60624A06" w:rsidRPr="004F76C3">
        <w:rPr>
          <w:lang w:val="en-GB"/>
        </w:rPr>
        <w:t xml:space="preserve">the </w:t>
      </w:r>
      <w:r w:rsidR="335417B9" w:rsidRPr="004F76C3">
        <w:rPr>
          <w:lang w:val="en-GB"/>
        </w:rPr>
        <w:t>blurred lines of responsibility within the G</w:t>
      </w:r>
      <w:r w:rsidR="0C0B1830" w:rsidRPr="004F76C3">
        <w:rPr>
          <w:lang w:val="en-GB"/>
        </w:rPr>
        <w:t>oA agencies, which affects relationship</w:t>
      </w:r>
      <w:r w:rsidR="60624A06" w:rsidRPr="004F76C3">
        <w:rPr>
          <w:lang w:val="en-GB"/>
        </w:rPr>
        <w:t>-</w:t>
      </w:r>
      <w:r w:rsidR="0C0B1830" w:rsidRPr="004F76C3">
        <w:rPr>
          <w:lang w:val="en-GB"/>
        </w:rPr>
        <w:t xml:space="preserve">building and communication processes.  </w:t>
      </w:r>
    </w:p>
    <w:p w14:paraId="55A6C33E" w14:textId="77777777" w:rsidR="00B85A39" w:rsidRPr="004F76C3" w:rsidRDefault="61B14680" w:rsidP="0BD61572">
      <w:pPr>
        <w:rPr>
          <w:lang w:val="en-GB"/>
        </w:rPr>
      </w:pPr>
      <w:r w:rsidRPr="004F76C3">
        <w:rPr>
          <w:b/>
          <w:lang w:val="en-GB"/>
        </w:rPr>
        <w:t>Partnership Objective 2</w:t>
      </w:r>
      <w:r w:rsidRPr="004F76C3">
        <w:rPr>
          <w:lang w:val="en-GB"/>
        </w:rPr>
        <w:t>: Effective and efficient program management to meet program objectives, characterised by: effective and efficient program planning and implementation; commitment to monitoring, evaluation and learning; transparent and robust systems and processes; professional and informed people</w:t>
      </w:r>
    </w:p>
    <w:p w14:paraId="463CDEF8" w14:textId="7613028F" w:rsidR="00B85A39" w:rsidRPr="004F76C3" w:rsidRDefault="00B85A39" w:rsidP="008A5F72">
      <w:pPr>
        <w:pStyle w:val="ListParagraph"/>
        <w:numPr>
          <w:ilvl w:val="0"/>
          <w:numId w:val="40"/>
        </w:numPr>
      </w:pPr>
      <w:r w:rsidRPr="004F76C3">
        <w:rPr>
          <w:b/>
          <w:bCs/>
        </w:rPr>
        <w:t>Performance Rating</w:t>
      </w:r>
      <w:r w:rsidRPr="004F76C3">
        <w:t>: Adequate</w:t>
      </w:r>
    </w:p>
    <w:p w14:paraId="34C8A197" w14:textId="46F368F3" w:rsidR="00B85A39" w:rsidRPr="004F76C3" w:rsidRDefault="61B14680" w:rsidP="008A5F72">
      <w:pPr>
        <w:pStyle w:val="ListParagraph"/>
        <w:numPr>
          <w:ilvl w:val="0"/>
          <w:numId w:val="40"/>
        </w:numPr>
        <w:rPr>
          <w:lang w:val="en-GB"/>
        </w:rPr>
      </w:pPr>
      <w:r w:rsidRPr="004F76C3">
        <w:rPr>
          <w:b/>
          <w:lang w:val="en-GB"/>
        </w:rPr>
        <w:t>Evidence</w:t>
      </w:r>
      <w:r w:rsidRPr="004F76C3">
        <w:rPr>
          <w:lang w:val="en-GB"/>
        </w:rPr>
        <w:t xml:space="preserve">: Improvements have been made to SPREP program management systems and processes. </w:t>
      </w:r>
      <w:r w:rsidR="0C0B1830" w:rsidRPr="004F76C3">
        <w:rPr>
          <w:lang w:val="en-GB"/>
        </w:rPr>
        <w:t>There remain a</w:t>
      </w:r>
      <w:r w:rsidRPr="004F76C3">
        <w:rPr>
          <w:lang w:val="en-GB"/>
        </w:rPr>
        <w:t xml:space="preserve">round 43 unfunded positions and </w:t>
      </w:r>
      <w:r w:rsidR="0C0B1830" w:rsidRPr="004F76C3">
        <w:rPr>
          <w:lang w:val="en-GB"/>
        </w:rPr>
        <w:t xml:space="preserve">reportedly </w:t>
      </w:r>
      <w:r w:rsidRPr="004F76C3">
        <w:rPr>
          <w:lang w:val="en-GB"/>
        </w:rPr>
        <w:t xml:space="preserve">slow recruitment processes that </w:t>
      </w:r>
      <w:r w:rsidR="0C0B1830" w:rsidRPr="004F76C3">
        <w:rPr>
          <w:lang w:val="en-GB"/>
        </w:rPr>
        <w:t xml:space="preserve">have caused </w:t>
      </w:r>
      <w:r w:rsidRPr="004F76C3">
        <w:rPr>
          <w:lang w:val="en-GB"/>
        </w:rPr>
        <w:t>delay</w:t>
      </w:r>
      <w:r w:rsidR="0C0B1830" w:rsidRPr="004F76C3">
        <w:rPr>
          <w:lang w:val="en-GB"/>
        </w:rPr>
        <w:t>s to the</w:t>
      </w:r>
      <w:r w:rsidRPr="004F76C3">
        <w:rPr>
          <w:lang w:val="en-GB"/>
        </w:rPr>
        <w:t xml:space="preserve"> inception of </w:t>
      </w:r>
      <w:r w:rsidR="0C0B1830" w:rsidRPr="004F76C3">
        <w:rPr>
          <w:lang w:val="en-GB"/>
        </w:rPr>
        <w:t xml:space="preserve">several </w:t>
      </w:r>
      <w:r w:rsidRPr="004F76C3">
        <w:rPr>
          <w:lang w:val="en-GB"/>
        </w:rPr>
        <w:t>projects</w:t>
      </w:r>
      <w:r w:rsidR="3D7A8BEB" w:rsidRPr="004F76C3">
        <w:rPr>
          <w:lang w:val="en-GB"/>
        </w:rPr>
        <w:t xml:space="preserve"> (</w:t>
      </w:r>
      <w:r w:rsidR="5294B9B7" w:rsidRPr="004F76C3">
        <w:rPr>
          <w:lang w:val="en-GB"/>
        </w:rPr>
        <w:t>2-year start</w:t>
      </w:r>
      <w:r w:rsidR="111F7D5B" w:rsidRPr="004F76C3">
        <w:rPr>
          <w:lang w:val="en-GB"/>
        </w:rPr>
        <w:t>-</w:t>
      </w:r>
      <w:r w:rsidR="5294B9B7" w:rsidRPr="004F76C3">
        <w:rPr>
          <w:lang w:val="en-GB"/>
        </w:rPr>
        <w:t xml:space="preserve">up periods of investments </w:t>
      </w:r>
      <w:proofErr w:type="gramStart"/>
      <w:r w:rsidR="5294B9B7" w:rsidRPr="004F76C3">
        <w:rPr>
          <w:lang w:val="en-GB"/>
        </w:rPr>
        <w:t>was</w:t>
      </w:r>
      <w:proofErr w:type="gramEnd"/>
      <w:r w:rsidR="5294B9B7" w:rsidRPr="004F76C3">
        <w:rPr>
          <w:lang w:val="en-GB"/>
        </w:rPr>
        <w:t xml:space="preserve"> noted to be the norm)</w:t>
      </w:r>
      <w:r w:rsidRPr="004F76C3">
        <w:rPr>
          <w:lang w:val="en-GB"/>
        </w:rPr>
        <w:t xml:space="preserve">. Low management fees </w:t>
      </w:r>
      <w:r w:rsidR="75FAE3B4" w:rsidRPr="004F76C3">
        <w:rPr>
          <w:lang w:val="en-GB"/>
        </w:rPr>
        <w:t xml:space="preserve">continue to be </w:t>
      </w:r>
      <w:r w:rsidRPr="004F76C3">
        <w:rPr>
          <w:lang w:val="en-GB"/>
        </w:rPr>
        <w:lastRenderedPageBreak/>
        <w:t>paid on donor</w:t>
      </w:r>
      <w:r w:rsidR="0E4B4F8C" w:rsidRPr="004F76C3">
        <w:rPr>
          <w:lang w:val="en-GB"/>
        </w:rPr>
        <w:t>-</w:t>
      </w:r>
      <w:r w:rsidRPr="004F76C3">
        <w:rPr>
          <w:lang w:val="en-GB"/>
        </w:rPr>
        <w:t xml:space="preserve">funded projects (except Australia/NZ), which leads to shortfalls in core funding. </w:t>
      </w:r>
      <w:r w:rsidR="75FAE3B4" w:rsidRPr="004F76C3">
        <w:rPr>
          <w:lang w:val="en-GB"/>
        </w:rPr>
        <w:t>There is e</w:t>
      </w:r>
      <w:r w:rsidRPr="004F76C3">
        <w:rPr>
          <w:lang w:val="en-GB"/>
        </w:rPr>
        <w:t xml:space="preserve">vidence of new systems coming into play to improve internal document keeping. </w:t>
      </w:r>
      <w:r w:rsidR="75FAE3B4" w:rsidRPr="004F76C3">
        <w:rPr>
          <w:lang w:val="en-GB"/>
        </w:rPr>
        <w:t>SPREP’s resource n</w:t>
      </w:r>
      <w:r w:rsidRPr="004F76C3">
        <w:rPr>
          <w:lang w:val="en-GB"/>
        </w:rPr>
        <w:t>eeds continue to increase</w:t>
      </w:r>
      <w:r w:rsidR="75FAE3B4" w:rsidRPr="004F76C3">
        <w:rPr>
          <w:lang w:val="en-GB"/>
        </w:rPr>
        <w:t xml:space="preserve">, in terms of </w:t>
      </w:r>
      <w:r w:rsidR="5294B9B7" w:rsidRPr="004F76C3">
        <w:rPr>
          <w:lang w:val="en-GB"/>
        </w:rPr>
        <w:t>number</w:t>
      </w:r>
      <w:r w:rsidRPr="004F76C3">
        <w:rPr>
          <w:lang w:val="en-GB"/>
        </w:rPr>
        <w:t xml:space="preserve"> of </w:t>
      </w:r>
      <w:r w:rsidR="6D92BF0C" w:rsidRPr="004F76C3">
        <w:rPr>
          <w:lang w:val="en-GB"/>
        </w:rPr>
        <w:t>projects</w:t>
      </w:r>
      <w:r w:rsidRPr="004F76C3">
        <w:rPr>
          <w:lang w:val="en-GB"/>
        </w:rPr>
        <w:t xml:space="preserve"> and </w:t>
      </w:r>
      <w:r w:rsidR="6D92BF0C" w:rsidRPr="004F76C3">
        <w:rPr>
          <w:lang w:val="en-GB"/>
        </w:rPr>
        <w:t xml:space="preserve">increasing </w:t>
      </w:r>
      <w:r w:rsidRPr="004F76C3">
        <w:rPr>
          <w:lang w:val="en-GB"/>
        </w:rPr>
        <w:t xml:space="preserve">priorities, </w:t>
      </w:r>
      <w:r w:rsidR="6D92BF0C" w:rsidRPr="004F76C3">
        <w:rPr>
          <w:lang w:val="en-GB"/>
        </w:rPr>
        <w:t xml:space="preserve">members’ needs </w:t>
      </w:r>
      <w:r w:rsidR="0E367F79" w:rsidRPr="004F76C3">
        <w:rPr>
          <w:lang w:val="en-GB"/>
        </w:rPr>
        <w:t xml:space="preserve">increasing through </w:t>
      </w:r>
      <w:r w:rsidRPr="004F76C3">
        <w:rPr>
          <w:lang w:val="en-GB"/>
        </w:rPr>
        <w:t xml:space="preserve">more treaties </w:t>
      </w:r>
      <w:r w:rsidR="5294B9B7" w:rsidRPr="004F76C3">
        <w:rPr>
          <w:lang w:val="en-GB"/>
        </w:rPr>
        <w:t xml:space="preserve">and </w:t>
      </w:r>
      <w:r w:rsidRPr="004F76C3">
        <w:rPr>
          <w:lang w:val="en-GB"/>
        </w:rPr>
        <w:t>expanding environmental challenges</w:t>
      </w:r>
      <w:r w:rsidR="0E367F79" w:rsidRPr="004F76C3">
        <w:rPr>
          <w:lang w:val="en-GB"/>
        </w:rPr>
        <w:t xml:space="preserve">. </w:t>
      </w:r>
      <w:r w:rsidR="00566BB6" w:rsidRPr="004F76C3">
        <w:rPr>
          <w:lang w:val="en-GB"/>
        </w:rPr>
        <w:t xml:space="preserve">A focus on quality and strategic priorities over quantity of projects may support improvement in this area. </w:t>
      </w:r>
      <w:r w:rsidR="0E367F79" w:rsidRPr="004F76C3">
        <w:rPr>
          <w:lang w:val="en-GB"/>
        </w:rPr>
        <w:t>SPREP member country</w:t>
      </w:r>
      <w:r w:rsidRPr="004F76C3">
        <w:rPr>
          <w:lang w:val="en-GB"/>
        </w:rPr>
        <w:t xml:space="preserve"> support needs are increasing but not being met</w:t>
      </w:r>
      <w:r w:rsidR="0E367F79" w:rsidRPr="004F76C3">
        <w:rPr>
          <w:lang w:val="en-GB"/>
        </w:rPr>
        <w:t>, due to competing priorities with</w:t>
      </w:r>
      <w:r w:rsidR="5294B9B7" w:rsidRPr="004F76C3">
        <w:rPr>
          <w:lang w:val="en-GB"/>
        </w:rPr>
        <w:t xml:space="preserve"> donor-funded</w:t>
      </w:r>
      <w:r w:rsidR="0E367F79" w:rsidRPr="004F76C3">
        <w:rPr>
          <w:lang w:val="en-GB"/>
        </w:rPr>
        <w:t xml:space="preserve"> projects</w:t>
      </w:r>
      <w:r w:rsidRPr="004F76C3">
        <w:rPr>
          <w:lang w:val="en-GB"/>
        </w:rPr>
        <w:t xml:space="preserve">. MEL systems </w:t>
      </w:r>
      <w:r w:rsidR="0E367F79" w:rsidRPr="004F76C3">
        <w:rPr>
          <w:lang w:val="en-GB"/>
        </w:rPr>
        <w:t xml:space="preserve">are </w:t>
      </w:r>
      <w:r w:rsidRPr="004F76C3">
        <w:rPr>
          <w:lang w:val="en-GB"/>
        </w:rPr>
        <w:t>in place through MEL leadership and internal training, although not fully embedded yet.</w:t>
      </w:r>
    </w:p>
    <w:p w14:paraId="2400718A" w14:textId="40107EB8" w:rsidR="00B85A39" w:rsidRPr="004F76C3" w:rsidRDefault="00B85A39" w:rsidP="00B85A39">
      <w:r w:rsidRPr="004F76C3">
        <w:rPr>
          <w:b/>
          <w:bCs/>
        </w:rPr>
        <w:t>Partnership Objective 3</w:t>
      </w:r>
      <w:r w:rsidRPr="004F76C3">
        <w:t>: Enhanced SPREP capabilities (people, systems and processes), characterised by: transparent financial budgeting and reporting, including implementation of full cost recovery practices; effective corporate systems in managing resources, adopting transparency and accountability mechanisms; improved practices and systems to support people and programs, including monitoring, evaluation and learning, and improved planning; mainstreaming of Gender, Equity and Social Inclusion principles across SPREP</w:t>
      </w:r>
    </w:p>
    <w:p w14:paraId="2232649D" w14:textId="77CF8502" w:rsidR="00B85A39" w:rsidRPr="004F76C3" w:rsidRDefault="00B85A39" w:rsidP="008A5F72">
      <w:pPr>
        <w:pStyle w:val="ListParagraph"/>
        <w:numPr>
          <w:ilvl w:val="0"/>
          <w:numId w:val="41"/>
        </w:numPr>
      </w:pPr>
      <w:r w:rsidRPr="004F76C3">
        <w:rPr>
          <w:b/>
          <w:bCs/>
        </w:rPr>
        <w:t>Performance Rating</w:t>
      </w:r>
      <w:r w:rsidRPr="004F76C3">
        <w:t>: Adequate</w:t>
      </w:r>
    </w:p>
    <w:p w14:paraId="69F7AA95" w14:textId="0FE418CB" w:rsidR="00B85A39" w:rsidRPr="004F76C3" w:rsidRDefault="44FD3C7A" w:rsidP="008A5F72">
      <w:pPr>
        <w:pStyle w:val="ListParagraph"/>
        <w:numPr>
          <w:ilvl w:val="0"/>
          <w:numId w:val="41"/>
        </w:numPr>
        <w:rPr>
          <w:lang w:val="en-GB"/>
        </w:rPr>
      </w:pPr>
      <w:r w:rsidRPr="004F76C3">
        <w:rPr>
          <w:b/>
          <w:lang w:val="en-GB"/>
        </w:rPr>
        <w:t>Evidence</w:t>
      </w:r>
      <w:r w:rsidRPr="004F76C3">
        <w:rPr>
          <w:lang w:val="en-GB"/>
        </w:rPr>
        <w:t xml:space="preserve">: Budgeting is transparent and accounts are audited, with evidence of cost recovery practices in place. Many safeguarding and due diligence policy documents </w:t>
      </w:r>
      <w:r w:rsidR="45AA5EA9" w:rsidRPr="004F76C3">
        <w:rPr>
          <w:lang w:val="en-GB"/>
        </w:rPr>
        <w:t xml:space="preserve">remain </w:t>
      </w:r>
      <w:r w:rsidRPr="004F76C3">
        <w:rPr>
          <w:lang w:val="en-GB"/>
        </w:rPr>
        <w:t xml:space="preserve">in draft or </w:t>
      </w:r>
      <w:r w:rsidR="45AA5EA9" w:rsidRPr="004F76C3">
        <w:rPr>
          <w:lang w:val="en-GB"/>
        </w:rPr>
        <w:t xml:space="preserve">are </w:t>
      </w:r>
      <w:r w:rsidRPr="004F76C3">
        <w:rPr>
          <w:lang w:val="en-GB"/>
        </w:rPr>
        <w:t>non-existent, which increases</w:t>
      </w:r>
      <w:r w:rsidR="45AA5EA9" w:rsidRPr="004F76C3">
        <w:rPr>
          <w:lang w:val="en-GB"/>
        </w:rPr>
        <w:t xml:space="preserve"> the</w:t>
      </w:r>
      <w:r w:rsidRPr="004F76C3">
        <w:rPr>
          <w:lang w:val="en-GB"/>
        </w:rPr>
        <w:t xml:space="preserve"> risk for </w:t>
      </w:r>
      <w:r w:rsidR="3B6A74C0" w:rsidRPr="004F76C3">
        <w:rPr>
          <w:lang w:val="en-GB"/>
        </w:rPr>
        <w:t xml:space="preserve">GoA </w:t>
      </w:r>
      <w:r w:rsidRPr="004F76C3">
        <w:rPr>
          <w:lang w:val="en-GB"/>
        </w:rPr>
        <w:t xml:space="preserve">(as a donor) and SPREP in implementation. Core operations have limited resources, and many staff are stretched and risk burnout. MEL systems </w:t>
      </w:r>
      <w:r w:rsidR="4539F165" w:rsidRPr="004F76C3">
        <w:rPr>
          <w:lang w:val="en-GB"/>
        </w:rPr>
        <w:t xml:space="preserve">are </w:t>
      </w:r>
      <w:r w:rsidRPr="004F76C3">
        <w:rPr>
          <w:lang w:val="en-GB"/>
        </w:rPr>
        <w:t xml:space="preserve">in place but not well embedded across SPREP, and </w:t>
      </w:r>
      <w:r w:rsidR="7E2C37B0" w:rsidRPr="004F76C3">
        <w:rPr>
          <w:lang w:val="en-GB"/>
        </w:rPr>
        <w:t xml:space="preserve">a </w:t>
      </w:r>
      <w:r w:rsidRPr="004F76C3">
        <w:rPr>
          <w:lang w:val="en-GB"/>
        </w:rPr>
        <w:t>digital data management system is needed to streamline and improve data management and reporting. Capacity building takes place but not in formal, structured way</w:t>
      </w:r>
      <w:r w:rsidR="798E786A" w:rsidRPr="004F76C3">
        <w:rPr>
          <w:lang w:val="en-GB"/>
        </w:rPr>
        <w:t>s</w:t>
      </w:r>
      <w:r w:rsidRPr="004F76C3">
        <w:rPr>
          <w:lang w:val="en-GB"/>
        </w:rPr>
        <w:t xml:space="preserve"> nor is it captured and reported on. GEDSI policy and processes have progressed, although </w:t>
      </w:r>
      <w:r w:rsidR="7E2C37B0" w:rsidRPr="004F76C3">
        <w:rPr>
          <w:lang w:val="en-GB"/>
        </w:rPr>
        <w:t xml:space="preserve">these are </w:t>
      </w:r>
      <w:r w:rsidRPr="004F76C3">
        <w:rPr>
          <w:lang w:val="en-GB"/>
        </w:rPr>
        <w:t>not finalised.</w:t>
      </w:r>
    </w:p>
    <w:p w14:paraId="0398CF15" w14:textId="275C5D4E" w:rsidR="00B85A39" w:rsidRPr="004F76C3" w:rsidRDefault="00B85A39" w:rsidP="00B85A39">
      <w:r w:rsidRPr="004F76C3">
        <w:rPr>
          <w:b/>
          <w:bCs/>
        </w:rPr>
        <w:t>Partnership Objective 4:</w:t>
      </w:r>
      <w:r w:rsidRPr="004F76C3">
        <w:t xml:space="preserve"> Effective and efficient regional service delivery, characterised by: supporting SPREP’s role to coordinate with development partners; a focus on results and measuring impact through joint, regular and evidence-based reviews of outcomes; equitable service delivery across the Pacific region, delivering on member priorities; an integrated regional response to common challenges through strong Council of Regional Organisations in the Pacific (CROP) agencies and regional agency cooperation and collaboration, to ensure efficiency and prevent duplication.</w:t>
      </w:r>
    </w:p>
    <w:p w14:paraId="3E987CBB" w14:textId="77777777" w:rsidR="00B85A39" w:rsidRPr="004F76C3" w:rsidRDefault="00B85A39" w:rsidP="008A5F72">
      <w:pPr>
        <w:pStyle w:val="ListParagraph"/>
        <w:numPr>
          <w:ilvl w:val="0"/>
          <w:numId w:val="42"/>
        </w:numPr>
      </w:pPr>
      <w:r w:rsidRPr="004F76C3">
        <w:rPr>
          <w:b/>
          <w:bCs/>
        </w:rPr>
        <w:t xml:space="preserve">Performance Rating: </w:t>
      </w:r>
      <w:r w:rsidRPr="004F76C3">
        <w:t>Good</w:t>
      </w:r>
      <w:r w:rsidRPr="004F76C3">
        <w:rPr>
          <w:b/>
          <w:bCs/>
        </w:rPr>
        <w:t>.</w:t>
      </w:r>
      <w:r w:rsidRPr="004F76C3">
        <w:t xml:space="preserve"> </w:t>
      </w:r>
    </w:p>
    <w:p w14:paraId="6AC65289" w14:textId="18031419" w:rsidR="00B85A39" w:rsidRPr="004F76C3" w:rsidRDefault="44FD3C7A" w:rsidP="008A5F72">
      <w:pPr>
        <w:pStyle w:val="ListParagraph"/>
        <w:numPr>
          <w:ilvl w:val="0"/>
          <w:numId w:val="42"/>
        </w:numPr>
        <w:rPr>
          <w:lang w:val="en-GB"/>
        </w:rPr>
      </w:pPr>
      <w:r w:rsidRPr="004F76C3">
        <w:rPr>
          <w:b/>
          <w:lang w:val="en-GB"/>
        </w:rPr>
        <w:t>Evidence</w:t>
      </w:r>
      <w:r w:rsidRPr="004F76C3">
        <w:rPr>
          <w:lang w:val="en-GB"/>
        </w:rPr>
        <w:t xml:space="preserve">: </w:t>
      </w:r>
      <w:r w:rsidR="3CB6679C" w:rsidRPr="004F76C3">
        <w:rPr>
          <w:lang w:val="en-GB"/>
        </w:rPr>
        <w:t>There is strong e</w:t>
      </w:r>
      <w:r w:rsidRPr="004F76C3">
        <w:rPr>
          <w:lang w:val="en-GB"/>
        </w:rPr>
        <w:t xml:space="preserve">vidence for </w:t>
      </w:r>
      <w:r w:rsidR="3CB6679C" w:rsidRPr="004F76C3">
        <w:rPr>
          <w:lang w:val="en-GB"/>
        </w:rPr>
        <w:t xml:space="preserve">positive </w:t>
      </w:r>
      <w:r w:rsidRPr="004F76C3">
        <w:rPr>
          <w:lang w:val="en-GB"/>
        </w:rPr>
        <w:t>engagement in the region.</w:t>
      </w:r>
      <w:r w:rsidR="00B85A39" w:rsidRPr="004F76C3">
        <w:rPr>
          <w:rStyle w:val="FootnoteReference"/>
          <w:lang w:val="en-GB"/>
        </w:rPr>
        <w:footnoteReference w:id="4"/>
      </w:r>
      <w:r w:rsidRPr="004F76C3">
        <w:rPr>
          <w:lang w:val="en-GB"/>
        </w:rPr>
        <w:t xml:space="preserve"> SPREP has a clear mandate within the busy space of CROP agencies in the </w:t>
      </w:r>
      <w:r w:rsidR="41B4C68B" w:rsidRPr="004F76C3">
        <w:rPr>
          <w:lang w:val="en-GB"/>
        </w:rPr>
        <w:t xml:space="preserve">environment and </w:t>
      </w:r>
      <w:r w:rsidRPr="004F76C3">
        <w:rPr>
          <w:lang w:val="en-GB"/>
        </w:rPr>
        <w:t xml:space="preserve">climate space, although </w:t>
      </w:r>
      <w:r w:rsidR="3CB6679C" w:rsidRPr="004F76C3">
        <w:rPr>
          <w:lang w:val="en-GB"/>
        </w:rPr>
        <w:t xml:space="preserve">with </w:t>
      </w:r>
      <w:r w:rsidRPr="004F76C3">
        <w:rPr>
          <w:lang w:val="en-GB"/>
        </w:rPr>
        <w:t>smaller teams and budgets compared with other agencies doing similar work (e.g.</w:t>
      </w:r>
      <w:r w:rsidR="3CB6679C" w:rsidRPr="004F76C3">
        <w:rPr>
          <w:lang w:val="en-GB"/>
        </w:rPr>
        <w:t xml:space="preserve"> </w:t>
      </w:r>
      <w:r w:rsidRPr="004F76C3">
        <w:rPr>
          <w:lang w:val="en-GB"/>
        </w:rPr>
        <w:t xml:space="preserve">SPC), so coordination is challenging. Goodwill between agencies </w:t>
      </w:r>
      <w:r w:rsidR="3CB6679C" w:rsidRPr="004F76C3">
        <w:rPr>
          <w:lang w:val="en-GB"/>
        </w:rPr>
        <w:t>“</w:t>
      </w:r>
      <w:r w:rsidRPr="004F76C3">
        <w:rPr>
          <w:lang w:val="en-GB"/>
        </w:rPr>
        <w:t>can only go so far</w:t>
      </w:r>
      <w:r w:rsidR="3CB6679C" w:rsidRPr="004F76C3">
        <w:rPr>
          <w:lang w:val="en-GB"/>
        </w:rPr>
        <w:t>” according to some stakeholder insights</w:t>
      </w:r>
      <w:r w:rsidRPr="004F76C3">
        <w:rPr>
          <w:lang w:val="en-GB"/>
        </w:rPr>
        <w:t xml:space="preserve">, and </w:t>
      </w:r>
      <w:r w:rsidR="3CB6679C" w:rsidRPr="004F76C3">
        <w:rPr>
          <w:lang w:val="en-GB"/>
        </w:rPr>
        <w:t xml:space="preserve">there is an </w:t>
      </w:r>
      <w:r w:rsidRPr="004F76C3">
        <w:rPr>
          <w:lang w:val="en-GB"/>
        </w:rPr>
        <w:t xml:space="preserve">opportunity for clearer arrangements at CROP level for coordination and responsibilities where mandates overlap. GoA could be more proactive in supporting coordination with similar programs and initiatives it funds with regional agencies, through other donors </w:t>
      </w:r>
      <w:proofErr w:type="gramStart"/>
      <w:r w:rsidRPr="004F76C3">
        <w:rPr>
          <w:lang w:val="en-GB"/>
        </w:rPr>
        <w:t>and also</w:t>
      </w:r>
      <w:proofErr w:type="gramEnd"/>
      <w:r w:rsidRPr="004F76C3">
        <w:rPr>
          <w:lang w:val="en-GB"/>
        </w:rPr>
        <w:t xml:space="preserve"> bilaterally, to reduce that burden. Support to member countries is built into project designs where possible, and covered through core funding of Programs, which can be stretched when not directly funded and staff are busy </w:t>
      </w:r>
      <w:r w:rsidRPr="004F76C3">
        <w:rPr>
          <w:lang w:val="en-GB"/>
        </w:rPr>
        <w:lastRenderedPageBreak/>
        <w:t>delivering projects. The Partnership</w:t>
      </w:r>
      <w:r w:rsidR="7E2C37B0" w:rsidRPr="004F76C3">
        <w:rPr>
          <w:lang w:val="en-GB"/>
        </w:rPr>
        <w:t xml:space="preserve"> </w:t>
      </w:r>
      <w:r w:rsidRPr="004F76C3">
        <w:rPr>
          <w:lang w:val="en-GB"/>
        </w:rPr>
        <w:t>support</w:t>
      </w:r>
      <w:r w:rsidR="7E2C37B0" w:rsidRPr="004F76C3">
        <w:rPr>
          <w:lang w:val="en-GB"/>
        </w:rPr>
        <w:t>s</w:t>
      </w:r>
      <w:r w:rsidRPr="004F76C3">
        <w:rPr>
          <w:lang w:val="en-GB"/>
        </w:rPr>
        <w:t xml:space="preserve"> the core resourcing for this as well as with 15% management fees on projects, although this is not well attributed through current MEL systems.</w:t>
      </w:r>
    </w:p>
    <w:p w14:paraId="77DB64FD" w14:textId="2050308C" w:rsidR="00A640C0" w:rsidRPr="004F76C3" w:rsidRDefault="00A640C0" w:rsidP="00A640C0">
      <w:pPr>
        <w:pStyle w:val="Subheading"/>
      </w:pPr>
      <w:r w:rsidRPr="004F76C3">
        <w:t xml:space="preserve">Assessment of performance and evidence against </w:t>
      </w:r>
      <w:r w:rsidR="00D545E0" w:rsidRPr="004F76C3">
        <w:t>Grant Arrangement</w:t>
      </w:r>
      <w:r w:rsidRPr="004F76C3">
        <w:t xml:space="preserve"> Objectives </w:t>
      </w:r>
    </w:p>
    <w:p w14:paraId="5F2753AB" w14:textId="5DA0C4F9" w:rsidR="00B85A39" w:rsidRPr="004F76C3" w:rsidRDefault="61B14680" w:rsidP="0BD61572">
      <w:pPr>
        <w:rPr>
          <w:lang w:val="en-GB"/>
        </w:rPr>
      </w:pPr>
      <w:r w:rsidRPr="004F76C3">
        <w:rPr>
          <w:b/>
          <w:lang w:val="en-GB"/>
        </w:rPr>
        <w:t>Grant Arrangement Core Objective:</w:t>
      </w:r>
      <w:r w:rsidRPr="004F76C3">
        <w:rPr>
          <w:lang w:val="en-GB"/>
        </w:rPr>
        <w:t xml:space="preserve"> The objective of the program is for core funding support for SPREP to deliver services to SPREP Member countries in the Pacific, in line with SPREP’s mandate.</w:t>
      </w:r>
    </w:p>
    <w:p w14:paraId="6274ED80" w14:textId="2C8535F6" w:rsidR="00B85A39" w:rsidRPr="004F76C3" w:rsidRDefault="00B85A39" w:rsidP="008A5F72">
      <w:pPr>
        <w:pStyle w:val="ListParagraph"/>
        <w:numPr>
          <w:ilvl w:val="0"/>
          <w:numId w:val="43"/>
        </w:numPr>
      </w:pPr>
      <w:r w:rsidRPr="004F76C3">
        <w:rPr>
          <w:b/>
          <w:bCs/>
        </w:rPr>
        <w:t xml:space="preserve">Performance Rating: </w:t>
      </w:r>
      <w:r w:rsidRPr="004F76C3">
        <w:t>Excellent</w:t>
      </w:r>
    </w:p>
    <w:p w14:paraId="72FC694A" w14:textId="52BF34B7" w:rsidR="00B85A39" w:rsidRPr="004F76C3" w:rsidRDefault="61B14680" w:rsidP="008A5F72">
      <w:pPr>
        <w:pStyle w:val="ListParagraph"/>
        <w:numPr>
          <w:ilvl w:val="0"/>
          <w:numId w:val="43"/>
        </w:numPr>
      </w:pPr>
      <w:r w:rsidRPr="004F76C3">
        <w:rPr>
          <w:b/>
          <w:lang w:val="en-GB"/>
        </w:rPr>
        <w:t>Evidence</w:t>
      </w:r>
      <w:r w:rsidRPr="004F76C3">
        <w:rPr>
          <w:lang w:val="en-GB"/>
        </w:rPr>
        <w:t>: Australia’s core funding to SPREP is significant, and the allocation of funding by the SPREP SLT according to SPREP’s Strategic Plan, towards operations and program staffing, provides strong evidence for</w:t>
      </w:r>
      <w:r w:rsidR="760F698A" w:rsidRPr="004F76C3">
        <w:rPr>
          <w:lang w:val="en-GB"/>
        </w:rPr>
        <w:t xml:space="preserve"> the</w:t>
      </w:r>
      <w:r w:rsidRPr="004F76C3">
        <w:rPr>
          <w:lang w:val="en-GB"/>
        </w:rPr>
        <w:t xml:space="preserve"> importance of the stable, predictable and flexible funding arrangement. There was no evidence to refute this from any source, and the grant funding was found to be highly valued by SPREP </w:t>
      </w:r>
      <w:proofErr w:type="gramStart"/>
      <w:r w:rsidRPr="004F76C3">
        <w:rPr>
          <w:lang w:val="en-GB"/>
        </w:rPr>
        <w:t>in order to</w:t>
      </w:r>
      <w:proofErr w:type="gramEnd"/>
      <w:r w:rsidRPr="004F76C3">
        <w:rPr>
          <w:lang w:val="en-GB"/>
        </w:rPr>
        <w:t xml:space="preserve"> deliver their mandate, and by GoA to support environment and climate resilience initiatives in the region. The challenge is in generating evidence and reporting of Australia’s contribution towards SPREP’s delivery against its mandate given the flexible nature of the funding, and other non-financial support provided through the partnership. This is an area for improvement in its implementation and generation of evidence.</w:t>
      </w:r>
    </w:p>
    <w:p w14:paraId="2E1ED179" w14:textId="3151A16E" w:rsidR="00385AD2" w:rsidRPr="004F76C3" w:rsidRDefault="00385AD2" w:rsidP="00385AD2">
      <w:r w:rsidRPr="004F76C3">
        <w:rPr>
          <w:b/>
          <w:bCs/>
        </w:rPr>
        <w:t>Grant Arrangement Specific Objectives</w:t>
      </w:r>
      <w:r w:rsidRPr="004F76C3">
        <w:t xml:space="preserve">: To promote cooperation in the Pacific region and </w:t>
      </w:r>
      <w:proofErr w:type="gramStart"/>
      <w:r w:rsidRPr="004F76C3">
        <w:t>provide assistance</w:t>
      </w:r>
      <w:proofErr w:type="gramEnd"/>
      <w:r w:rsidRPr="004F76C3">
        <w:t xml:space="preserve"> </w:t>
      </w:r>
      <w:proofErr w:type="gramStart"/>
      <w:r w:rsidRPr="004F76C3">
        <w:t>in order to</w:t>
      </w:r>
      <w:proofErr w:type="gramEnd"/>
      <w:r w:rsidRPr="004F76C3">
        <w:t xml:space="preserve"> protect and improve its environment; To ensure sustainable development for present and future generations; To strengthen gender and social inclusion mainstreaming across SPREP, maintain representation of women in senior roles and promote an organisational culture in which all women and men thrive</w:t>
      </w:r>
    </w:p>
    <w:p w14:paraId="41796D30" w14:textId="77777777" w:rsidR="00385AD2" w:rsidRPr="004F76C3" w:rsidRDefault="00385AD2" w:rsidP="008A5F72">
      <w:pPr>
        <w:pStyle w:val="ListParagraph"/>
        <w:numPr>
          <w:ilvl w:val="0"/>
          <w:numId w:val="44"/>
        </w:numPr>
      </w:pPr>
      <w:r w:rsidRPr="004F76C3">
        <w:rPr>
          <w:b/>
          <w:bCs/>
        </w:rPr>
        <w:t xml:space="preserve">Performance Rating: </w:t>
      </w:r>
      <w:r w:rsidRPr="004F76C3">
        <w:t>Good</w:t>
      </w:r>
    </w:p>
    <w:p w14:paraId="710846DC" w14:textId="1B404D3D" w:rsidR="00385AD2" w:rsidRPr="004F76C3" w:rsidRDefault="78589588" w:rsidP="008A5F72">
      <w:pPr>
        <w:pStyle w:val="ListParagraph"/>
        <w:numPr>
          <w:ilvl w:val="0"/>
          <w:numId w:val="44"/>
        </w:numPr>
        <w:rPr>
          <w:lang w:val="en-GB"/>
        </w:rPr>
      </w:pPr>
      <w:r w:rsidRPr="004F76C3">
        <w:rPr>
          <w:b/>
          <w:lang w:val="en-GB"/>
        </w:rPr>
        <w:t>Evidence</w:t>
      </w:r>
      <w:r w:rsidRPr="004F76C3">
        <w:rPr>
          <w:lang w:val="en-GB"/>
        </w:rPr>
        <w:t xml:space="preserve">: The performance against these objectives is covered to varying degrees in the above Partnership Objectives. The second objective is broad in nature and features in the SPREP Strategic Plan set of principles: “SPREP mandate for improved environmental management and sustainable development” (SPREP Strategic Plan 2017-2026, p.23), so Australia’s flexible funding towards the delivery of the Strategic Plan provides some evidence that this objective is being supported. GEDSI is discussed above, however in addition, there is evidence for progress against the objective for representation of women in senior leadership: At the institutional level, the Senior </w:t>
      </w:r>
      <w:r w:rsidR="50F7C700" w:rsidRPr="004F76C3">
        <w:rPr>
          <w:lang w:val="en-GB"/>
        </w:rPr>
        <w:t>L</w:t>
      </w:r>
      <w:r w:rsidRPr="004F76C3">
        <w:rPr>
          <w:lang w:val="en-GB"/>
        </w:rPr>
        <w:t xml:space="preserve">eadership Team (SLT) has integrated gender as </w:t>
      </w:r>
      <w:r w:rsidR="5DF35EC6" w:rsidRPr="004F76C3">
        <w:rPr>
          <w:lang w:val="en-GB"/>
        </w:rPr>
        <w:t xml:space="preserve">a </w:t>
      </w:r>
      <w:r w:rsidRPr="004F76C3">
        <w:rPr>
          <w:lang w:val="en-GB"/>
        </w:rPr>
        <w:t>standing paper into its monthly meeting agenda. Within the SLT, 4 out of 9 Directors are women.</w:t>
      </w:r>
    </w:p>
    <w:p w14:paraId="678EC05F" w14:textId="02B22C40" w:rsidR="00385AD2" w:rsidRPr="004F76C3" w:rsidRDefault="006642D8" w:rsidP="00385AD2">
      <w:r w:rsidRPr="004F76C3">
        <w:rPr>
          <w:b/>
          <w:bCs/>
        </w:rPr>
        <w:t xml:space="preserve">Various </w:t>
      </w:r>
      <w:r w:rsidR="00F84B87" w:rsidRPr="004F76C3">
        <w:rPr>
          <w:b/>
          <w:bCs/>
        </w:rPr>
        <w:t>Grant Arrangement Outcomes</w:t>
      </w:r>
    </w:p>
    <w:p w14:paraId="6E445846" w14:textId="154F2C94" w:rsidR="00F84B87" w:rsidRPr="004F76C3" w:rsidRDefault="00F84B87" w:rsidP="008A5F72">
      <w:pPr>
        <w:pStyle w:val="ListParagraph"/>
        <w:numPr>
          <w:ilvl w:val="0"/>
          <w:numId w:val="45"/>
        </w:numPr>
      </w:pPr>
      <w:r w:rsidRPr="004F76C3">
        <w:rPr>
          <w:b/>
          <w:bCs/>
        </w:rPr>
        <w:t>Performance Rating</w:t>
      </w:r>
      <w:r w:rsidRPr="004F76C3">
        <w:t>: Good</w:t>
      </w:r>
    </w:p>
    <w:p w14:paraId="2951483A" w14:textId="1EFD0165" w:rsidR="00F84B87" w:rsidRPr="004F76C3" w:rsidRDefault="2C0EB6A7" w:rsidP="008A5F72">
      <w:pPr>
        <w:pStyle w:val="ListParagraph"/>
        <w:numPr>
          <w:ilvl w:val="0"/>
          <w:numId w:val="45"/>
        </w:numPr>
      </w:pPr>
      <w:r w:rsidRPr="004F76C3">
        <w:rPr>
          <w:b/>
          <w:bCs/>
        </w:rPr>
        <w:t>Evidence:</w:t>
      </w:r>
      <w:r w:rsidRPr="004F76C3">
        <w:t xml:space="preserve"> SPREP’s latest annual report (covering Jan-Dec 2023) demonstrates that </w:t>
      </w:r>
      <w:proofErr w:type="gramStart"/>
      <w:r w:rsidRPr="004F76C3">
        <w:t>a majority of</w:t>
      </w:r>
      <w:proofErr w:type="gramEnd"/>
      <w:r w:rsidRPr="004F76C3">
        <w:t xml:space="preserve"> the performance indicators in the SPREP-DFAT Results Framework (SDRF) 2021-2025 are achieved (64%), and that SPREP are on track to meet the remainder noting many are ongoing indicators and are in progress. The effectiveness score for the DFAT-led 2024 IMR (covering 2023) received a rating of “5-Good”.</w:t>
      </w:r>
    </w:p>
    <w:p w14:paraId="709FBDBF" w14:textId="77777777" w:rsidR="00A508AF" w:rsidRPr="004F76C3" w:rsidRDefault="00A508AF">
      <w:pPr>
        <w:spacing w:after="0"/>
        <w:rPr>
          <w:rFonts w:cs="Times New Roman (Body CS)"/>
          <w:color w:val="B7432A"/>
          <w:spacing w:val="30"/>
        </w:rPr>
      </w:pPr>
      <w:r w:rsidRPr="004F76C3">
        <w:br w:type="page"/>
      </w:r>
    </w:p>
    <w:p w14:paraId="4F540C11" w14:textId="34FD3324" w:rsidR="00F84B87" w:rsidRPr="004F76C3" w:rsidRDefault="00F84B87" w:rsidP="00F84B87">
      <w:pPr>
        <w:pStyle w:val="Subheading"/>
      </w:pPr>
      <w:r w:rsidRPr="004F76C3">
        <w:lastRenderedPageBreak/>
        <w:t xml:space="preserve">Assessment of performance and evidence against Non-Core Funding Arrangements  </w:t>
      </w:r>
    </w:p>
    <w:p w14:paraId="14C8572E" w14:textId="477FAF24" w:rsidR="001834AF" w:rsidRPr="004F76C3" w:rsidRDefault="1F05CFAC" w:rsidP="004628AA">
      <w:r w:rsidRPr="004F76C3">
        <w:t xml:space="preserve">The evidence base for results against non-core funding arrangements between GoA and SPREP </w:t>
      </w:r>
      <w:r w:rsidR="7B1356D2" w:rsidRPr="004F76C3">
        <w:t>is</w:t>
      </w:r>
      <w:r w:rsidRPr="004F76C3">
        <w:t xml:space="preserve"> found in the individual contracts for each </w:t>
      </w:r>
      <w:r w:rsidR="5542744A" w:rsidRPr="004F76C3">
        <w:t>project and</w:t>
      </w:r>
      <w:r w:rsidRPr="004F76C3">
        <w:t xml:space="preserve"> brought together for annual reporting as part of the IMR Process.</w:t>
      </w:r>
    </w:p>
    <w:p w14:paraId="3A75101E" w14:textId="1A4F8AE1" w:rsidR="004A6DA3" w:rsidRPr="004F76C3" w:rsidRDefault="488806C9" w:rsidP="0BD61572">
      <w:r w:rsidRPr="004F76C3">
        <w:rPr>
          <w:lang w:val="en-GB"/>
        </w:rPr>
        <w:t>The non-core funded projects have enabled the partnership to</w:t>
      </w:r>
      <w:r w:rsidR="49CE703B" w:rsidRPr="004F76C3">
        <w:rPr>
          <w:lang w:val="en-GB"/>
        </w:rPr>
        <w:t xml:space="preserve"> support SPREP’s Strategic Plan, and </w:t>
      </w:r>
      <w:r w:rsidR="50855DAC" w:rsidRPr="004F76C3">
        <w:rPr>
          <w:lang w:val="en-GB"/>
        </w:rPr>
        <w:t xml:space="preserve">the IMR states that SPREP’s delivery of non-core funding agreements has driven an increased effectiveness score for the reporting period (Jan-Dec 2023). </w:t>
      </w:r>
      <w:r w:rsidR="59220FB9" w:rsidRPr="004F76C3">
        <w:rPr>
          <w:lang w:val="en-GB"/>
        </w:rPr>
        <w:t>The flagship AUD 16m</w:t>
      </w:r>
      <w:r w:rsidR="00471135">
        <w:rPr>
          <w:lang w:val="en-GB"/>
        </w:rPr>
        <w:t xml:space="preserve"> </w:t>
      </w:r>
      <w:r w:rsidR="00471135" w:rsidRPr="004F76C3">
        <w:rPr>
          <w:rFonts w:ascii="Calibri Light" w:hAnsi="Calibri Light" w:cs="Calibri Light"/>
          <w:color w:val="000000" w:themeColor="text1"/>
        </w:rPr>
        <w:t>The Pacific Ocean Litter Project</w:t>
      </w:r>
      <w:r w:rsidR="00471135">
        <w:rPr>
          <w:rFonts w:ascii="Calibri Light" w:hAnsi="Calibri Light" w:cs="Calibri Light"/>
          <w:color w:val="000000" w:themeColor="text1"/>
        </w:rPr>
        <w:t xml:space="preserve"> (</w:t>
      </w:r>
      <w:r w:rsidR="59220FB9" w:rsidRPr="004F76C3">
        <w:rPr>
          <w:lang w:val="en-GB"/>
        </w:rPr>
        <w:t>POLP</w:t>
      </w:r>
      <w:r w:rsidR="00471135">
        <w:rPr>
          <w:lang w:val="en-GB"/>
        </w:rPr>
        <w:t>)</w:t>
      </w:r>
      <w:r w:rsidR="59220FB9" w:rsidRPr="004F76C3">
        <w:rPr>
          <w:lang w:val="en-GB"/>
        </w:rPr>
        <w:t xml:space="preserve"> </w:t>
      </w:r>
      <w:r w:rsidR="45BBBF1B" w:rsidRPr="004F76C3">
        <w:rPr>
          <w:lang w:val="en-GB"/>
        </w:rPr>
        <w:t xml:space="preserve">enables SPREP to </w:t>
      </w:r>
      <w:r w:rsidR="1FC527EB" w:rsidRPr="004F76C3">
        <w:rPr>
          <w:lang w:val="en-GB"/>
        </w:rPr>
        <w:t xml:space="preserve">progress its </w:t>
      </w:r>
      <w:r w:rsidR="25E8BD98" w:rsidRPr="004F76C3">
        <w:rPr>
          <w:lang w:val="en-GB"/>
        </w:rPr>
        <w:t>Regional Goal 3 (Pacific people benefit from improved waste management and pollution control</w:t>
      </w:r>
      <w:proofErr w:type="gramStart"/>
      <w:r w:rsidR="25E8BD98" w:rsidRPr="004F76C3">
        <w:rPr>
          <w:lang w:val="en-GB"/>
        </w:rPr>
        <w:t>), and</w:t>
      </w:r>
      <w:proofErr w:type="gramEnd"/>
      <w:r w:rsidR="25E8BD98" w:rsidRPr="004F76C3">
        <w:rPr>
          <w:lang w:val="en-GB"/>
        </w:rPr>
        <w:t xml:space="preserve"> i</w:t>
      </w:r>
      <w:r w:rsidR="17E25A16" w:rsidRPr="004F76C3">
        <w:rPr>
          <w:lang w:val="en-GB"/>
        </w:rPr>
        <w:t>s undergoing a</w:t>
      </w:r>
      <w:r w:rsidR="00012C41">
        <w:rPr>
          <w:lang w:val="en-GB"/>
        </w:rPr>
        <w:t>n</w:t>
      </w:r>
      <w:r w:rsidR="17E25A16" w:rsidRPr="004F76C3">
        <w:rPr>
          <w:lang w:val="en-GB"/>
        </w:rPr>
        <w:t xml:space="preserve"> MTR during this review period. IMR reports suggest positive progress</w:t>
      </w:r>
      <w:r w:rsidR="1269AA47" w:rsidRPr="004F76C3">
        <w:rPr>
          <w:lang w:val="en-GB"/>
        </w:rPr>
        <w:t xml:space="preserve"> on all non-core funded programs</w:t>
      </w:r>
      <w:r w:rsidR="17E25A16" w:rsidRPr="004F76C3">
        <w:rPr>
          <w:lang w:val="en-GB"/>
        </w:rPr>
        <w:t>, and that longer</w:t>
      </w:r>
      <w:r w:rsidR="2174E22F" w:rsidRPr="004F76C3">
        <w:rPr>
          <w:lang w:val="en-GB"/>
        </w:rPr>
        <w:t>-</w:t>
      </w:r>
      <w:r w:rsidR="17E25A16" w:rsidRPr="004F76C3">
        <w:rPr>
          <w:lang w:val="en-GB"/>
        </w:rPr>
        <w:t xml:space="preserve">term projects such as </w:t>
      </w:r>
      <w:r w:rsidR="1269AA47" w:rsidRPr="004F76C3">
        <w:rPr>
          <w:lang w:val="en-GB"/>
        </w:rPr>
        <w:t>POLP</w:t>
      </w:r>
      <w:r w:rsidR="17E25A16" w:rsidRPr="004F76C3">
        <w:rPr>
          <w:lang w:val="en-GB"/>
        </w:rPr>
        <w:t xml:space="preserve"> </w:t>
      </w:r>
      <w:r w:rsidR="473A03D8" w:rsidRPr="004F76C3">
        <w:rPr>
          <w:lang w:val="en-GB"/>
        </w:rPr>
        <w:t xml:space="preserve">and the PCCC </w:t>
      </w:r>
      <w:r w:rsidR="17E25A16" w:rsidRPr="004F76C3">
        <w:rPr>
          <w:lang w:val="en-GB"/>
        </w:rPr>
        <w:t xml:space="preserve">enable SPREP to recruit and retain highly skilled staff. </w:t>
      </w:r>
    </w:p>
    <w:p w14:paraId="3A40288A" w14:textId="71E28819" w:rsidR="00F84B87" w:rsidRPr="004F76C3" w:rsidRDefault="563E33AB" w:rsidP="60364559">
      <w:pPr>
        <w:rPr>
          <w:lang w:val="en-GB"/>
        </w:rPr>
      </w:pPr>
      <w:r w:rsidRPr="004F76C3">
        <w:rPr>
          <w:lang w:val="en-GB"/>
        </w:rPr>
        <w:t xml:space="preserve">The review heard that </w:t>
      </w:r>
      <w:r w:rsidR="64A3382B" w:rsidRPr="004F76C3">
        <w:rPr>
          <w:lang w:val="en-GB"/>
        </w:rPr>
        <w:t xml:space="preserve">the </w:t>
      </w:r>
      <w:r w:rsidR="5542744A" w:rsidRPr="004F76C3">
        <w:rPr>
          <w:lang w:val="en-GB"/>
        </w:rPr>
        <w:t>long-term</w:t>
      </w:r>
      <w:r w:rsidR="64A3382B" w:rsidRPr="004F76C3">
        <w:rPr>
          <w:lang w:val="en-GB"/>
        </w:rPr>
        <w:t xml:space="preserve"> nature and ongoing </w:t>
      </w:r>
      <w:r w:rsidRPr="004F76C3">
        <w:rPr>
          <w:lang w:val="en-GB"/>
        </w:rPr>
        <w:t xml:space="preserve">core funding to SPREP through the </w:t>
      </w:r>
      <w:r w:rsidR="64A3382B" w:rsidRPr="004F76C3">
        <w:rPr>
          <w:lang w:val="en-GB"/>
        </w:rPr>
        <w:t xml:space="preserve">partnership with GoA set a foundation of trust, which supported positive relationships in delivering the standalone </w:t>
      </w:r>
      <w:r w:rsidR="4EF77F02" w:rsidRPr="004F76C3">
        <w:rPr>
          <w:lang w:val="en-GB"/>
        </w:rPr>
        <w:t xml:space="preserve">non-core projects. It is recommended that the partnership nurtures this </w:t>
      </w:r>
      <w:r w:rsidR="3D851057" w:rsidRPr="004F76C3">
        <w:rPr>
          <w:lang w:val="en-GB"/>
        </w:rPr>
        <w:t xml:space="preserve">effect of cross-pollination </w:t>
      </w:r>
      <w:r w:rsidR="2050E845" w:rsidRPr="004F76C3">
        <w:rPr>
          <w:lang w:val="en-GB"/>
        </w:rPr>
        <w:t>by</w:t>
      </w:r>
      <w:r w:rsidR="4E705135" w:rsidRPr="004F76C3">
        <w:rPr>
          <w:lang w:val="en-GB"/>
        </w:rPr>
        <w:t xml:space="preserve"> bringing the funding arrangements of core and non-core investments more closely together. This would also provide a rationale for a Program-centre results framework, </w:t>
      </w:r>
      <w:r w:rsidR="022E42C3" w:rsidRPr="004F76C3">
        <w:rPr>
          <w:lang w:val="en-GB"/>
        </w:rPr>
        <w:t xml:space="preserve">in which projects and their outcomes would sit, and could provide for a central evidence base for reporting </w:t>
      </w:r>
      <w:r w:rsidR="6A69CA14" w:rsidRPr="004F76C3">
        <w:rPr>
          <w:lang w:val="en-GB"/>
        </w:rPr>
        <w:t xml:space="preserve">against support to SPREP </w:t>
      </w:r>
      <w:proofErr w:type="gramStart"/>
      <w:r w:rsidR="6A69CA14" w:rsidRPr="004F76C3">
        <w:rPr>
          <w:lang w:val="en-GB"/>
        </w:rPr>
        <w:t>programs as a whole</w:t>
      </w:r>
      <w:proofErr w:type="gramEnd"/>
      <w:r w:rsidR="6A69CA14" w:rsidRPr="004F76C3">
        <w:rPr>
          <w:lang w:val="en-GB"/>
        </w:rPr>
        <w:t xml:space="preserve">. </w:t>
      </w:r>
    </w:p>
    <w:p w14:paraId="6F828EBC" w14:textId="77777777" w:rsidR="00FA7CA9" w:rsidRPr="004F76C3" w:rsidRDefault="6C9FC583" w:rsidP="60364559">
      <w:pPr>
        <w:pStyle w:val="Heading3"/>
        <w:rPr>
          <w:lang w:val="en-GB"/>
        </w:rPr>
      </w:pPr>
      <w:bookmarkStart w:id="47" w:name="_Ref184671519"/>
      <w:r w:rsidRPr="004F76C3">
        <w:rPr>
          <w:lang w:val="en-GB"/>
        </w:rPr>
        <w:t>EQ</w:t>
      </w:r>
      <w:r w:rsidR="759B2BD0" w:rsidRPr="004F76C3">
        <w:rPr>
          <w:lang w:val="en-GB"/>
        </w:rPr>
        <w:t xml:space="preserve">4 </w:t>
      </w:r>
      <w:r w:rsidR="21BD1B07" w:rsidRPr="004F76C3">
        <w:rPr>
          <w:lang w:val="en-GB"/>
        </w:rPr>
        <w:t>How effectively is the Partnership set up to achieve its objectives?</w:t>
      </w:r>
      <w:bookmarkEnd w:id="47"/>
    </w:p>
    <w:p w14:paraId="6CCA5E59" w14:textId="126FABB1" w:rsidR="00CD34C2" w:rsidRPr="004F76C3" w:rsidRDefault="4F5D798B" w:rsidP="00CD34C2">
      <w:r w:rsidRPr="004F76C3">
        <w:t>Relevant lines of enquiry:</w:t>
      </w:r>
    </w:p>
    <w:p w14:paraId="58312075" w14:textId="77777777" w:rsidR="00852226" w:rsidRPr="004F76C3" w:rsidRDefault="642079B1" w:rsidP="008A5F72">
      <w:pPr>
        <w:pStyle w:val="ListParagraph"/>
        <w:numPr>
          <w:ilvl w:val="0"/>
          <w:numId w:val="16"/>
        </w:numPr>
      </w:pPr>
      <w:r w:rsidRPr="004F76C3">
        <w:t>Is the current Grant Arrangement structured in a way that is most effective? What are the strengths and weaknesses of this model?</w:t>
      </w:r>
    </w:p>
    <w:p w14:paraId="0251AB76" w14:textId="77777777" w:rsidR="00852226" w:rsidRPr="004F76C3" w:rsidRDefault="44102C5F" w:rsidP="008A5F72">
      <w:pPr>
        <w:pStyle w:val="ListParagraph"/>
        <w:numPr>
          <w:ilvl w:val="0"/>
          <w:numId w:val="16"/>
        </w:numPr>
        <w:rPr>
          <w:lang w:val="en-GB"/>
        </w:rPr>
      </w:pPr>
      <w:r w:rsidRPr="004F76C3">
        <w:rPr>
          <w:lang w:val="en-GB"/>
        </w:rPr>
        <w:t>Is the Partnership supported by robust and appropriate monitoring &amp; evaluation processes?</w:t>
      </w:r>
    </w:p>
    <w:p w14:paraId="7C180769" w14:textId="774DE4DB" w:rsidR="00852226" w:rsidRPr="004F76C3" w:rsidRDefault="642079B1" w:rsidP="008A5F72">
      <w:pPr>
        <w:pStyle w:val="ListParagraph"/>
        <w:numPr>
          <w:ilvl w:val="0"/>
          <w:numId w:val="16"/>
        </w:numPr>
      </w:pPr>
      <w:r w:rsidRPr="004F76C3">
        <w:t>Are considerations for GEDSI embedded in policy and practice?</w:t>
      </w:r>
    </w:p>
    <w:p w14:paraId="1F655640" w14:textId="3C97E11D" w:rsidR="00CA23CE" w:rsidRPr="004F76C3" w:rsidRDefault="0BF95D57" w:rsidP="0BD61572">
      <w:r w:rsidRPr="004F76C3">
        <w:t xml:space="preserve">Overall, </w:t>
      </w:r>
      <w:r w:rsidRPr="004F76C3">
        <w:rPr>
          <w:b/>
          <w:bCs/>
        </w:rPr>
        <w:t xml:space="preserve">the Partnership </w:t>
      </w:r>
      <w:r w:rsidR="6D0416D9" w:rsidRPr="004F76C3">
        <w:rPr>
          <w:b/>
          <w:bCs/>
        </w:rPr>
        <w:t>is not structured in the most effective way,</w:t>
      </w:r>
      <w:r w:rsidR="1C82753E" w:rsidRPr="004F76C3">
        <w:rPr>
          <w:b/>
          <w:bCs/>
        </w:rPr>
        <w:t xml:space="preserve"> </w:t>
      </w:r>
      <w:r w:rsidR="6D0416D9" w:rsidRPr="004F76C3">
        <w:rPr>
          <w:b/>
          <w:bCs/>
        </w:rPr>
        <w:t xml:space="preserve">as there are </w:t>
      </w:r>
      <w:proofErr w:type="gramStart"/>
      <w:r w:rsidR="6D0416D9" w:rsidRPr="004F76C3">
        <w:rPr>
          <w:b/>
          <w:bCs/>
        </w:rPr>
        <w:t>a number of</w:t>
      </w:r>
      <w:proofErr w:type="gramEnd"/>
      <w:r w:rsidR="6D0416D9" w:rsidRPr="004F76C3">
        <w:rPr>
          <w:b/>
          <w:bCs/>
        </w:rPr>
        <w:t xml:space="preserve"> composite parts that are not formally considered together as contributing </w:t>
      </w:r>
      <w:r w:rsidR="7F78B410" w:rsidRPr="004F76C3">
        <w:rPr>
          <w:b/>
          <w:bCs/>
        </w:rPr>
        <w:t xml:space="preserve">to </w:t>
      </w:r>
      <w:r w:rsidR="6D0416D9" w:rsidRPr="004F76C3">
        <w:rPr>
          <w:b/>
          <w:bCs/>
        </w:rPr>
        <w:t xml:space="preserve">the whole of Australian </w:t>
      </w:r>
      <w:r w:rsidR="6FD5CB76" w:rsidRPr="004F76C3">
        <w:rPr>
          <w:b/>
          <w:bCs/>
        </w:rPr>
        <w:t>G</w:t>
      </w:r>
      <w:r w:rsidR="6D0416D9" w:rsidRPr="004F76C3">
        <w:rPr>
          <w:b/>
          <w:bCs/>
        </w:rPr>
        <w:t>overnment support to SPREP</w:t>
      </w:r>
      <w:r w:rsidR="07D8EB37" w:rsidRPr="004F76C3">
        <w:t>.</w:t>
      </w:r>
      <w:r w:rsidR="4967875E" w:rsidRPr="004F76C3">
        <w:t xml:space="preserve"> This is discussed in the Relevance </w:t>
      </w:r>
      <w:r w:rsidR="5695A137" w:rsidRPr="004F76C3">
        <w:t>section and</w:t>
      </w:r>
      <w:r w:rsidR="4967875E" w:rsidRPr="004F76C3">
        <w:t xml:space="preserve"> is unpacked in further detail </w:t>
      </w:r>
      <w:r w:rsidR="1F05CFAC" w:rsidRPr="004F76C3">
        <w:t>in this section</w:t>
      </w:r>
      <w:r w:rsidR="4967875E" w:rsidRPr="004F76C3">
        <w:t xml:space="preserve">. </w:t>
      </w:r>
      <w:r w:rsidR="07D8EB37" w:rsidRPr="004F76C3">
        <w:t xml:space="preserve"> </w:t>
      </w:r>
    </w:p>
    <w:p w14:paraId="225CF34E" w14:textId="0B5FB5AC" w:rsidR="00E26555" w:rsidRPr="004F76C3" w:rsidRDefault="297EC1C0" w:rsidP="0BD61572">
      <w:r w:rsidRPr="004F76C3">
        <w:rPr>
          <w:lang w:val="en-GB"/>
        </w:rPr>
        <w:t xml:space="preserve">In terms of its strengths, </w:t>
      </w:r>
      <w:r w:rsidRPr="004F76C3">
        <w:rPr>
          <w:b/>
          <w:bCs/>
          <w:lang w:val="en-GB"/>
        </w:rPr>
        <w:t>t</w:t>
      </w:r>
      <w:r w:rsidR="5F4BABC2" w:rsidRPr="004F76C3">
        <w:rPr>
          <w:b/>
          <w:bCs/>
          <w:lang w:val="en-GB"/>
        </w:rPr>
        <w:t xml:space="preserve">he Partnership </w:t>
      </w:r>
      <w:r w:rsidR="79330529" w:rsidRPr="004F76C3">
        <w:rPr>
          <w:b/>
          <w:bCs/>
          <w:lang w:val="en-GB"/>
        </w:rPr>
        <w:t>Arrangement</w:t>
      </w:r>
      <w:r w:rsidR="5F4BABC2" w:rsidRPr="004F76C3">
        <w:rPr>
          <w:b/>
          <w:bCs/>
          <w:lang w:val="en-GB"/>
        </w:rPr>
        <w:t xml:space="preserve"> reflects the</w:t>
      </w:r>
      <w:r w:rsidRPr="004F76C3">
        <w:rPr>
          <w:b/>
          <w:bCs/>
          <w:lang w:val="en-GB"/>
        </w:rPr>
        <w:t xml:space="preserve"> mutually</w:t>
      </w:r>
      <w:r w:rsidR="5F4BABC2" w:rsidRPr="004F76C3">
        <w:rPr>
          <w:b/>
          <w:bCs/>
          <w:lang w:val="en-GB"/>
        </w:rPr>
        <w:t xml:space="preserve"> </w:t>
      </w:r>
      <w:r w:rsidR="73B782FF" w:rsidRPr="004F76C3">
        <w:rPr>
          <w:b/>
          <w:bCs/>
          <w:lang w:val="en-GB"/>
        </w:rPr>
        <w:t xml:space="preserve">valuable and enduring relationship between Australia and </w:t>
      </w:r>
      <w:r w:rsidR="5695A137" w:rsidRPr="004F76C3">
        <w:rPr>
          <w:b/>
          <w:bCs/>
          <w:lang w:val="en-GB"/>
        </w:rPr>
        <w:t>SPREP</w:t>
      </w:r>
      <w:r w:rsidR="5695A137" w:rsidRPr="004F76C3">
        <w:rPr>
          <w:lang w:val="en-GB"/>
        </w:rPr>
        <w:t xml:space="preserve"> and</w:t>
      </w:r>
      <w:r w:rsidR="73B782FF" w:rsidRPr="004F76C3">
        <w:rPr>
          <w:lang w:val="en-GB"/>
        </w:rPr>
        <w:t xml:space="preserve"> </w:t>
      </w:r>
      <w:r w:rsidRPr="004F76C3">
        <w:rPr>
          <w:lang w:val="en-GB"/>
        </w:rPr>
        <w:t>sets</w:t>
      </w:r>
      <w:r w:rsidR="73B782FF" w:rsidRPr="004F76C3">
        <w:rPr>
          <w:lang w:val="en-GB"/>
        </w:rPr>
        <w:t xml:space="preserve"> the stage for </w:t>
      </w:r>
      <w:r w:rsidR="0EBD0181" w:rsidRPr="004F76C3">
        <w:rPr>
          <w:lang w:val="en-GB"/>
        </w:rPr>
        <w:t xml:space="preserve">a variety of supports to SPREP, such as funding arrangements and other non-financial supports. The Partnership identifies the key roles of DFAT, as foreign policy </w:t>
      </w:r>
      <w:r w:rsidRPr="004F76C3">
        <w:rPr>
          <w:lang w:val="en-GB"/>
        </w:rPr>
        <w:t xml:space="preserve">and donor </w:t>
      </w:r>
      <w:r w:rsidR="0EBD0181" w:rsidRPr="004F76C3">
        <w:rPr>
          <w:lang w:val="en-GB"/>
        </w:rPr>
        <w:t xml:space="preserve">lead, and DCCEEW, as technical climate and environment lead, to best support SPREP in its implementation of its mandate. The flexible Grant Arrangement is a highly valued contribution to </w:t>
      </w:r>
      <w:r w:rsidR="5695A137" w:rsidRPr="004F76C3">
        <w:rPr>
          <w:lang w:val="en-GB"/>
        </w:rPr>
        <w:t>SPREP and</w:t>
      </w:r>
      <w:r w:rsidR="0EBD0181" w:rsidRPr="004F76C3">
        <w:rPr>
          <w:lang w:val="en-GB"/>
        </w:rPr>
        <w:t xml:space="preserve"> funds a significant shortfall in core funding that SPREP is reliant on to function. </w:t>
      </w:r>
    </w:p>
    <w:p w14:paraId="1281A34F" w14:textId="51ED943E" w:rsidR="00800170" w:rsidRPr="004F76C3" w:rsidRDefault="0D58D0EC" w:rsidP="000D259A">
      <w:r w:rsidRPr="004F76C3">
        <w:rPr>
          <w:b/>
          <w:bCs/>
        </w:rPr>
        <w:t>Australia has utilised its influence with other partners within Australia and abroad</w:t>
      </w:r>
      <w:r w:rsidRPr="004F76C3">
        <w:t xml:space="preserve"> to improve management fees of other donors </w:t>
      </w:r>
      <w:r w:rsidR="1BC5991A" w:rsidRPr="004F76C3">
        <w:t xml:space="preserve">(e.g. New Zealand) </w:t>
      </w:r>
      <w:r w:rsidRPr="004F76C3">
        <w:t>and</w:t>
      </w:r>
      <w:r w:rsidR="5FC0B871" w:rsidRPr="004F76C3">
        <w:t xml:space="preserve"> to support SPREP in its identification of new funding opportunities (e.g. UK). The relationships brokered through the Partnership have enabled SPREP to develop significant projects, such as POLP, in close collaboration with DCCEEW and member countries. The support to core operational functions of SPREP provided by the Grant Arrangement enables SPREP to fund the “less attractive” elements of the organisation to external donors (e.g. HR and corporate services), and to seek external support for the more attractive program positions with a technical focus, although a portion of Australia’s funding also supports Program positions.</w:t>
      </w:r>
      <w:r w:rsidRPr="004F76C3">
        <w:t xml:space="preserve"> </w:t>
      </w:r>
    </w:p>
    <w:p w14:paraId="066B586D" w14:textId="63E982D3" w:rsidR="00401D3F" w:rsidRPr="004F76C3" w:rsidRDefault="1F89BE3F" w:rsidP="0BD61572">
      <w:r w:rsidRPr="004F76C3">
        <w:t>T</w:t>
      </w:r>
      <w:r w:rsidR="79330529" w:rsidRPr="004F76C3">
        <w:t xml:space="preserve">he Objectives and Commitment laid out in the Partnership Arrangement </w:t>
      </w:r>
      <w:r w:rsidRPr="004F76C3">
        <w:t>were agreed in the spirit of mutual collaboration and respect, and th</w:t>
      </w:r>
      <w:r w:rsidR="05EE2FEE" w:rsidRPr="004F76C3">
        <w:t xml:space="preserve">ese sentiments </w:t>
      </w:r>
      <w:r w:rsidR="3A76F81C" w:rsidRPr="004F76C3">
        <w:t xml:space="preserve">were found to </w:t>
      </w:r>
      <w:r w:rsidR="05EE2FEE" w:rsidRPr="004F76C3">
        <w:t xml:space="preserve">remain in place amongst key </w:t>
      </w:r>
      <w:r w:rsidR="05EE2FEE" w:rsidRPr="004F76C3">
        <w:lastRenderedPageBreak/>
        <w:t>informants</w:t>
      </w:r>
      <w:r w:rsidR="6DEF5DEE" w:rsidRPr="004F76C3">
        <w:t xml:space="preserve">. </w:t>
      </w:r>
      <w:r w:rsidR="7DEF1C87" w:rsidRPr="004F76C3">
        <w:t>The review found that s</w:t>
      </w:r>
      <w:r w:rsidR="6DEF5DEE" w:rsidRPr="004F76C3">
        <w:t xml:space="preserve">everal commitments made in the Partnership Arrangement could be delivered more intentionally in practice, </w:t>
      </w:r>
      <w:r w:rsidR="3752A649" w:rsidRPr="004F76C3">
        <w:t xml:space="preserve">and in doing so </w:t>
      </w:r>
      <w:r w:rsidR="3A76F81C" w:rsidRPr="004F76C3">
        <w:t>would benefit the</w:t>
      </w:r>
      <w:r w:rsidR="2EE9E26C" w:rsidRPr="004F76C3">
        <w:t xml:space="preserve"> areas</w:t>
      </w:r>
      <w:r w:rsidR="3A76F81C" w:rsidRPr="004F76C3">
        <w:t xml:space="preserve"> of the partnership that </w:t>
      </w:r>
      <w:r w:rsidR="2EE9E26C" w:rsidRPr="004F76C3">
        <w:t>were rated as “adequate” in terms of performance above (</w:t>
      </w:r>
      <w:r w:rsidR="2EE9E26C" w:rsidRPr="004F76C3">
        <w:rPr>
          <w:b/>
          <w:bCs/>
        </w:rPr>
        <w:t>Partnership Objective 3</w:t>
      </w:r>
      <w:r w:rsidR="2EE9E26C" w:rsidRPr="004F76C3">
        <w:t xml:space="preserve">: Enhanced SPREP capabilities [people, systems and processes], and </w:t>
      </w:r>
      <w:r w:rsidR="102CB1CE" w:rsidRPr="004F76C3">
        <w:rPr>
          <w:b/>
          <w:bCs/>
        </w:rPr>
        <w:t>Partnership Objective 2</w:t>
      </w:r>
      <w:r w:rsidR="102CB1CE" w:rsidRPr="004F76C3">
        <w:t>: Effective and efficient program management to meet program objectives)</w:t>
      </w:r>
      <w:r w:rsidR="0941DEA6" w:rsidRPr="004F76C3">
        <w:t>. The commitment</w:t>
      </w:r>
      <w:r w:rsidR="195BA226" w:rsidRPr="004F76C3">
        <w:t xml:space="preserve">s </w:t>
      </w:r>
      <w:r w:rsidR="0941DEA6" w:rsidRPr="004F76C3">
        <w:t>recommend</w:t>
      </w:r>
      <w:r w:rsidR="66BBFF64" w:rsidRPr="004F76C3">
        <w:t>ed</w:t>
      </w:r>
      <w:r w:rsidR="0941DEA6" w:rsidRPr="004F76C3">
        <w:t xml:space="preserve"> to be carried out </w:t>
      </w:r>
      <w:r w:rsidR="63283C2B" w:rsidRPr="004F76C3">
        <w:t xml:space="preserve">in a more purposeful manner </w:t>
      </w:r>
      <w:r w:rsidR="195BA226" w:rsidRPr="004F76C3">
        <w:t xml:space="preserve">are those that were </w:t>
      </w:r>
      <w:r w:rsidR="29949806" w:rsidRPr="004F76C3">
        <w:t>judged to be ‘catch</w:t>
      </w:r>
      <w:r w:rsidR="7F79CEB9" w:rsidRPr="004F76C3">
        <w:t>-</w:t>
      </w:r>
      <w:r w:rsidR="29949806" w:rsidRPr="004F76C3">
        <w:t xml:space="preserve">all’ activities, to be carried out across the partnership rather than </w:t>
      </w:r>
      <w:r w:rsidR="0C7D628F" w:rsidRPr="004F76C3">
        <w:t xml:space="preserve">relating to a particular </w:t>
      </w:r>
      <w:r w:rsidR="5695A137" w:rsidRPr="004F76C3">
        <w:t>objective and</w:t>
      </w:r>
      <w:r w:rsidR="3C7227DA" w:rsidRPr="004F76C3">
        <w:t xml:space="preserve"> therefore may not have been prioritised by either party, on the assumption they were taking place </w:t>
      </w:r>
      <w:r w:rsidR="1E77B861" w:rsidRPr="004F76C3">
        <w:t>informally, and/or not as highly prioritised as more substantive commitments</w:t>
      </w:r>
      <w:r w:rsidR="111500C1" w:rsidRPr="004F76C3">
        <w:t xml:space="preserve">. These are presented in </w:t>
      </w:r>
      <w:r w:rsidRPr="004F76C3">
        <w:fldChar w:fldCharType="begin"/>
      </w:r>
      <w:r w:rsidRPr="004F76C3">
        <w:instrText xml:space="preserve"> REF _Ref190175159 \h </w:instrText>
      </w:r>
      <w:r w:rsidR="004F76C3">
        <w:instrText xml:space="preserve"> \* MERGEFORMAT </w:instrText>
      </w:r>
      <w:r w:rsidRPr="004F76C3">
        <w:fldChar w:fldCharType="separate"/>
      </w:r>
      <w:r w:rsidR="00225DCC" w:rsidRPr="004F76C3">
        <w:t xml:space="preserve">Figure </w:t>
      </w:r>
      <w:r w:rsidR="00225DCC">
        <w:rPr>
          <w:noProof/>
        </w:rPr>
        <w:t>6</w:t>
      </w:r>
      <w:r w:rsidRPr="004F76C3">
        <w:fldChar w:fldCharType="end"/>
      </w:r>
      <w:r w:rsidR="3D4A0AA4" w:rsidRPr="004F76C3">
        <w:t xml:space="preserve"> below. </w:t>
      </w:r>
    </w:p>
    <w:tbl>
      <w:tblPr>
        <w:tblStyle w:val="ListTable4-Accent1"/>
        <w:tblW w:w="0" w:type="auto"/>
        <w:tblLook w:val="04A0" w:firstRow="1" w:lastRow="0" w:firstColumn="1" w:lastColumn="0" w:noHBand="0" w:noVBand="1"/>
      </w:tblPr>
      <w:tblGrid>
        <w:gridCol w:w="572"/>
        <w:gridCol w:w="4101"/>
        <w:gridCol w:w="4337"/>
      </w:tblGrid>
      <w:tr w:rsidR="009E1D7A" w:rsidRPr="004F76C3" w14:paraId="4E0DC38A" w14:textId="77777777" w:rsidTr="005462D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2" w:type="dxa"/>
          </w:tcPr>
          <w:p w14:paraId="2465D36E" w14:textId="76CFF666" w:rsidR="009E1D7A" w:rsidRPr="004F76C3" w:rsidRDefault="009E1D7A" w:rsidP="009E1D7A">
            <w:pPr>
              <w:spacing w:after="0"/>
              <w:rPr>
                <w:sz w:val="20"/>
                <w:szCs w:val="20"/>
              </w:rPr>
            </w:pPr>
            <w:r w:rsidRPr="004F76C3">
              <w:rPr>
                <w:sz w:val="20"/>
                <w:szCs w:val="20"/>
              </w:rPr>
              <w:t>#</w:t>
            </w:r>
          </w:p>
        </w:tc>
        <w:tc>
          <w:tcPr>
            <w:tcW w:w="4101" w:type="dxa"/>
          </w:tcPr>
          <w:p w14:paraId="716CED4A" w14:textId="6482607A" w:rsidR="009E1D7A" w:rsidRPr="004F76C3" w:rsidRDefault="009E1D7A" w:rsidP="009E1D7A">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4F76C3">
              <w:rPr>
                <w:sz w:val="20"/>
                <w:szCs w:val="20"/>
              </w:rPr>
              <w:t>Commitment</w:t>
            </w:r>
          </w:p>
        </w:tc>
        <w:tc>
          <w:tcPr>
            <w:tcW w:w="4337" w:type="dxa"/>
          </w:tcPr>
          <w:p w14:paraId="7AD810E9" w14:textId="2C1F5725" w:rsidR="009E1D7A" w:rsidRPr="004F76C3" w:rsidRDefault="009E1D7A" w:rsidP="009E1D7A">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4F76C3">
              <w:rPr>
                <w:sz w:val="20"/>
                <w:szCs w:val="20"/>
              </w:rPr>
              <w:t>Opportunities to strengthen delivery</w:t>
            </w:r>
          </w:p>
        </w:tc>
      </w:tr>
      <w:tr w:rsidR="009E1D7A" w:rsidRPr="004F76C3" w14:paraId="03851B55" w14:textId="77777777" w:rsidTr="05F8D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Pr>
          <w:p w14:paraId="01135995" w14:textId="32967081" w:rsidR="009E1D7A" w:rsidRPr="004F76C3" w:rsidRDefault="0040088A" w:rsidP="009E1D7A">
            <w:pPr>
              <w:spacing w:after="0"/>
              <w:rPr>
                <w:sz w:val="20"/>
                <w:szCs w:val="20"/>
              </w:rPr>
            </w:pPr>
            <w:r w:rsidRPr="004F76C3">
              <w:rPr>
                <w:b w:val="0"/>
                <w:bCs w:val="0"/>
                <w:sz w:val="20"/>
                <w:szCs w:val="20"/>
              </w:rPr>
              <w:t>4.1a</w:t>
            </w:r>
          </w:p>
        </w:tc>
        <w:tc>
          <w:tcPr>
            <w:tcW w:w="4101" w:type="dxa"/>
          </w:tcPr>
          <w:p w14:paraId="5E605170" w14:textId="53441465" w:rsidR="009E1D7A" w:rsidRPr="004F76C3" w:rsidRDefault="1E77B861" w:rsidP="05839300">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4F76C3">
              <w:rPr>
                <w:rFonts w:eastAsia="Aptos"/>
                <w:b/>
                <w:bCs/>
                <w:kern w:val="2"/>
                <w:sz w:val="20"/>
                <w:szCs w:val="20"/>
                <w14:ligatures w14:val="standardContextual"/>
              </w:rPr>
              <w:t xml:space="preserve">GoA </w:t>
            </w:r>
            <w:r w:rsidRPr="004F76C3">
              <w:rPr>
                <w:rFonts w:eastAsia="Aptos"/>
                <w:kern w:val="2"/>
                <w:sz w:val="20"/>
                <w:szCs w:val="20"/>
                <w14:ligatures w14:val="standardContextual"/>
              </w:rPr>
              <w:t xml:space="preserve">to articulate clear expectations of the Partnership with SPREP through regular, open dialogue </w:t>
            </w:r>
          </w:p>
        </w:tc>
        <w:tc>
          <w:tcPr>
            <w:tcW w:w="4337" w:type="dxa"/>
          </w:tcPr>
          <w:p w14:paraId="30212B41" w14:textId="2FB1F4C2" w:rsidR="009E1D7A" w:rsidRPr="004F76C3" w:rsidRDefault="008A15E2" w:rsidP="05839300">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4F76C3">
              <w:rPr>
                <w:sz w:val="20"/>
                <w:szCs w:val="20"/>
              </w:rPr>
              <w:t>Structuring</w:t>
            </w:r>
            <w:r w:rsidR="0DAA8906" w:rsidRPr="004F76C3">
              <w:rPr>
                <w:sz w:val="20"/>
                <w:szCs w:val="20"/>
              </w:rPr>
              <w:t xml:space="preserve"> formalised meetings annually to reflect and discuss expectations, between GoA and SPREP</w:t>
            </w:r>
            <w:r w:rsidRPr="004F76C3">
              <w:rPr>
                <w:sz w:val="20"/>
                <w:szCs w:val="20"/>
              </w:rPr>
              <w:t xml:space="preserve"> with a Health Check approach</w:t>
            </w:r>
            <w:r w:rsidR="0DAA8906" w:rsidRPr="004F76C3">
              <w:rPr>
                <w:sz w:val="20"/>
                <w:szCs w:val="20"/>
              </w:rPr>
              <w:t>.</w:t>
            </w:r>
            <w:r w:rsidR="296C7DE5" w:rsidRPr="004F76C3">
              <w:rPr>
                <w:sz w:val="20"/>
                <w:szCs w:val="20"/>
              </w:rPr>
              <w:t xml:space="preserve"> Continuing informal dialogue throughout the year. </w:t>
            </w:r>
            <w:r w:rsidR="0DAA8906" w:rsidRPr="004F76C3">
              <w:rPr>
                <w:sz w:val="20"/>
                <w:szCs w:val="20"/>
              </w:rPr>
              <w:t xml:space="preserve"> </w:t>
            </w:r>
          </w:p>
        </w:tc>
      </w:tr>
      <w:tr w:rsidR="009E1D7A" w:rsidRPr="004F76C3" w14:paraId="220DE3D4" w14:textId="77777777" w:rsidTr="05F8DBD4">
        <w:tc>
          <w:tcPr>
            <w:cnfStyle w:val="001000000000" w:firstRow="0" w:lastRow="0" w:firstColumn="1" w:lastColumn="0" w:oddVBand="0" w:evenVBand="0" w:oddHBand="0" w:evenHBand="0" w:firstRowFirstColumn="0" w:firstRowLastColumn="0" w:lastRowFirstColumn="0" w:lastRowLastColumn="0"/>
            <w:tcW w:w="572" w:type="dxa"/>
          </w:tcPr>
          <w:p w14:paraId="247640A1" w14:textId="336A6C32" w:rsidR="009E1D7A" w:rsidRPr="004F76C3" w:rsidRDefault="0040088A" w:rsidP="009E1D7A">
            <w:pPr>
              <w:spacing w:after="0"/>
              <w:rPr>
                <w:sz w:val="20"/>
                <w:szCs w:val="20"/>
              </w:rPr>
            </w:pPr>
            <w:r w:rsidRPr="004F76C3">
              <w:rPr>
                <w:b w:val="0"/>
                <w:bCs w:val="0"/>
                <w:sz w:val="20"/>
                <w:szCs w:val="20"/>
              </w:rPr>
              <w:t>4.3b</w:t>
            </w:r>
          </w:p>
        </w:tc>
        <w:tc>
          <w:tcPr>
            <w:tcW w:w="4101" w:type="dxa"/>
          </w:tcPr>
          <w:p w14:paraId="679A3588" w14:textId="75CF3789" w:rsidR="009E1D7A" w:rsidRPr="004F76C3" w:rsidRDefault="009E1D7A" w:rsidP="009E1D7A">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4F76C3">
              <w:rPr>
                <w:rFonts w:eastAsia="Aptos"/>
                <w:b/>
                <w:bCs/>
                <w:kern w:val="2"/>
                <w:sz w:val="20"/>
                <w:szCs w:val="20"/>
                <w14:ligatures w14:val="standardContextual"/>
              </w:rPr>
              <w:t>BOTH</w:t>
            </w:r>
            <w:r w:rsidRPr="004F76C3">
              <w:rPr>
                <w:rFonts w:eastAsia="Aptos"/>
                <w:kern w:val="2"/>
                <w:sz w:val="20"/>
                <w:szCs w:val="20"/>
                <w14:ligatures w14:val="standardContextual"/>
              </w:rPr>
              <w:t xml:space="preserve">: Work together to support SPREP’s organisational reforms to enable more effective program and project delivery </w:t>
            </w:r>
          </w:p>
        </w:tc>
        <w:tc>
          <w:tcPr>
            <w:tcW w:w="4337" w:type="dxa"/>
          </w:tcPr>
          <w:p w14:paraId="22048277" w14:textId="2385B9AA" w:rsidR="009E1D7A" w:rsidRPr="004F76C3" w:rsidRDefault="3137D7A4" w:rsidP="05839300">
            <w:pPr>
              <w:spacing w:after="0"/>
              <w:cnfStyle w:val="000000000000" w:firstRow="0" w:lastRow="0" w:firstColumn="0" w:lastColumn="0" w:oddVBand="0" w:evenVBand="0" w:oddHBand="0" w:evenHBand="0" w:firstRowFirstColumn="0" w:firstRowLastColumn="0" w:lastRowFirstColumn="0" w:lastRowLastColumn="0"/>
              <w:rPr>
                <w:sz w:val="20"/>
                <w:szCs w:val="20"/>
                <w:lang w:val="en-GB"/>
              </w:rPr>
            </w:pPr>
            <w:r w:rsidRPr="004F76C3">
              <w:rPr>
                <w:sz w:val="20"/>
                <w:szCs w:val="20"/>
                <w:lang w:val="en-GB"/>
              </w:rPr>
              <w:t>GoA to consider the offer of support for organisational reforms, communicate these in formal/informal spaces, with clear pathways for SPREP to access</w:t>
            </w:r>
            <w:r w:rsidR="1D37BE6F" w:rsidRPr="004F76C3">
              <w:rPr>
                <w:sz w:val="20"/>
                <w:szCs w:val="20"/>
                <w:lang w:val="en-GB"/>
              </w:rPr>
              <w:t xml:space="preserve">. </w:t>
            </w:r>
            <w:r w:rsidR="126243B3" w:rsidRPr="004F76C3">
              <w:rPr>
                <w:sz w:val="20"/>
                <w:szCs w:val="20"/>
                <w:lang w:val="en-GB"/>
              </w:rPr>
              <w:t>SPREP to</w:t>
            </w:r>
            <w:r w:rsidR="10B6A44A" w:rsidRPr="004F76C3">
              <w:rPr>
                <w:sz w:val="20"/>
                <w:szCs w:val="20"/>
                <w:lang w:val="en-GB"/>
              </w:rPr>
              <w:t xml:space="preserve"> identify and discuss</w:t>
            </w:r>
            <w:r w:rsidR="126243B3" w:rsidRPr="004F76C3">
              <w:rPr>
                <w:sz w:val="20"/>
                <w:szCs w:val="20"/>
                <w:lang w:val="en-GB"/>
              </w:rPr>
              <w:t xml:space="preserve"> </w:t>
            </w:r>
            <w:r w:rsidR="0DDCA98A" w:rsidRPr="004F76C3">
              <w:rPr>
                <w:sz w:val="20"/>
                <w:szCs w:val="20"/>
                <w:lang w:val="en-GB"/>
              </w:rPr>
              <w:t>specific areas for support</w:t>
            </w:r>
            <w:r w:rsidR="10B6A44A" w:rsidRPr="004F76C3">
              <w:rPr>
                <w:sz w:val="20"/>
                <w:szCs w:val="20"/>
                <w:lang w:val="en-GB"/>
              </w:rPr>
              <w:t xml:space="preserve">, where GoA (Canberra / Post) may be </w:t>
            </w:r>
            <w:proofErr w:type="gramStart"/>
            <w:r w:rsidR="10B6A44A" w:rsidRPr="004F76C3">
              <w:rPr>
                <w:sz w:val="20"/>
                <w:szCs w:val="20"/>
                <w:lang w:val="en-GB"/>
              </w:rPr>
              <w:t>in a position</w:t>
            </w:r>
            <w:proofErr w:type="gramEnd"/>
            <w:r w:rsidR="10B6A44A" w:rsidRPr="004F76C3">
              <w:rPr>
                <w:sz w:val="20"/>
                <w:szCs w:val="20"/>
                <w:lang w:val="en-GB"/>
              </w:rPr>
              <w:t xml:space="preserve"> to assist. </w:t>
            </w:r>
          </w:p>
        </w:tc>
      </w:tr>
      <w:tr w:rsidR="009E1D7A" w:rsidRPr="004F76C3" w14:paraId="2B4E4C70" w14:textId="77777777" w:rsidTr="05F8D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 w:type="dxa"/>
          </w:tcPr>
          <w:p w14:paraId="7EEEDCCC" w14:textId="786845A0" w:rsidR="009E1D7A" w:rsidRPr="004F76C3" w:rsidRDefault="0040088A" w:rsidP="009E1D7A">
            <w:pPr>
              <w:spacing w:after="0"/>
              <w:rPr>
                <w:sz w:val="20"/>
                <w:szCs w:val="20"/>
              </w:rPr>
            </w:pPr>
            <w:r w:rsidRPr="004F76C3">
              <w:rPr>
                <w:b w:val="0"/>
                <w:bCs w:val="0"/>
                <w:sz w:val="20"/>
                <w:szCs w:val="20"/>
              </w:rPr>
              <w:t>4.3d</w:t>
            </w:r>
          </w:p>
        </w:tc>
        <w:tc>
          <w:tcPr>
            <w:tcW w:w="4101" w:type="dxa"/>
          </w:tcPr>
          <w:p w14:paraId="2C99874E" w14:textId="6CE68801" w:rsidR="009E1D7A" w:rsidRPr="004F76C3" w:rsidRDefault="009E1D7A" w:rsidP="009E1D7A">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4F76C3">
              <w:rPr>
                <w:rFonts w:eastAsia="Aptos"/>
                <w:b/>
                <w:bCs/>
                <w:kern w:val="2"/>
                <w:sz w:val="20"/>
                <w:szCs w:val="20"/>
                <w14:ligatures w14:val="standardContextual"/>
              </w:rPr>
              <w:t>BOTH</w:t>
            </w:r>
            <w:r w:rsidRPr="004F76C3">
              <w:rPr>
                <w:rFonts w:eastAsia="Aptos"/>
                <w:kern w:val="2"/>
                <w:sz w:val="20"/>
                <w:szCs w:val="20"/>
                <w14:ligatures w14:val="standardContextual"/>
              </w:rPr>
              <w:t xml:space="preserve">: Meet regularly, including on an informal basis, to share all relevant information, discuss any performance concerns as early as possible, and resolve any issues through dialogue </w:t>
            </w:r>
          </w:p>
        </w:tc>
        <w:tc>
          <w:tcPr>
            <w:tcW w:w="4337" w:type="dxa"/>
          </w:tcPr>
          <w:p w14:paraId="18E8854B" w14:textId="5688C4F5" w:rsidR="009E1D7A" w:rsidRPr="004F76C3" w:rsidRDefault="008A15E2" w:rsidP="05839300">
            <w:pPr>
              <w:spacing w:after="0"/>
              <w:cnfStyle w:val="000000100000" w:firstRow="0" w:lastRow="0" w:firstColumn="0" w:lastColumn="0" w:oddVBand="0" w:evenVBand="0" w:oddHBand="1" w:evenHBand="0" w:firstRowFirstColumn="0" w:firstRowLastColumn="0" w:lastRowFirstColumn="0" w:lastRowLastColumn="0"/>
              <w:rPr>
                <w:sz w:val="20"/>
                <w:szCs w:val="20"/>
                <w:lang w:val="en-GB"/>
              </w:rPr>
            </w:pPr>
            <w:r w:rsidRPr="004F76C3">
              <w:rPr>
                <w:sz w:val="20"/>
                <w:szCs w:val="20"/>
                <w:lang w:val="en-GB"/>
              </w:rPr>
              <w:t>More structured d</w:t>
            </w:r>
            <w:r w:rsidR="3E929212" w:rsidRPr="004F76C3">
              <w:rPr>
                <w:sz w:val="20"/>
                <w:szCs w:val="20"/>
                <w:lang w:val="en-GB"/>
              </w:rPr>
              <w:t>iscussion of concerns early in informal/formal spaces</w:t>
            </w:r>
            <w:r w:rsidR="4E4E7E79" w:rsidRPr="004F76C3">
              <w:rPr>
                <w:sz w:val="20"/>
                <w:szCs w:val="20"/>
                <w:lang w:val="en-GB"/>
              </w:rPr>
              <w:t xml:space="preserve"> and capturing </w:t>
            </w:r>
            <w:r w:rsidR="72E4247F" w:rsidRPr="004F76C3">
              <w:rPr>
                <w:sz w:val="20"/>
                <w:szCs w:val="20"/>
                <w:lang w:val="en-GB"/>
              </w:rPr>
              <w:t xml:space="preserve">(internally) </w:t>
            </w:r>
            <w:r w:rsidR="58062190" w:rsidRPr="004F76C3">
              <w:rPr>
                <w:sz w:val="20"/>
                <w:szCs w:val="20"/>
                <w:lang w:val="en-GB"/>
              </w:rPr>
              <w:t xml:space="preserve">issues raised and progress or outcomes to bring to more formal settings if </w:t>
            </w:r>
            <w:r w:rsidR="111500C1" w:rsidRPr="004F76C3">
              <w:rPr>
                <w:sz w:val="20"/>
                <w:szCs w:val="20"/>
                <w:lang w:val="en-GB"/>
              </w:rPr>
              <w:t xml:space="preserve">more detailed planning and agreement is needed.  </w:t>
            </w:r>
          </w:p>
        </w:tc>
      </w:tr>
    </w:tbl>
    <w:p w14:paraId="7E7D046E" w14:textId="73BBBFC9" w:rsidR="009E1D7A" w:rsidRPr="004F76C3" w:rsidRDefault="001628DE" w:rsidP="001628DE">
      <w:pPr>
        <w:pStyle w:val="Caption"/>
      </w:pPr>
      <w:bookmarkStart w:id="48" w:name="_Ref190175159"/>
      <w:r w:rsidRPr="004F76C3">
        <w:t xml:space="preserve">Figure </w:t>
      </w:r>
      <w:r>
        <w:fldChar w:fldCharType="begin"/>
      </w:r>
      <w:r>
        <w:instrText xml:space="preserve"> SEQ Figure \* ARABIC </w:instrText>
      </w:r>
      <w:r>
        <w:fldChar w:fldCharType="separate"/>
      </w:r>
      <w:r w:rsidR="00225DCC">
        <w:rPr>
          <w:noProof/>
        </w:rPr>
        <w:t>6</w:t>
      </w:r>
      <w:r>
        <w:rPr>
          <w:noProof/>
        </w:rPr>
        <w:fldChar w:fldCharType="end"/>
      </w:r>
      <w:bookmarkEnd w:id="48"/>
      <w:r w:rsidRPr="004F76C3">
        <w:t>: Commitments to be strengthened and suggested opportunities</w:t>
      </w:r>
    </w:p>
    <w:p w14:paraId="2BFF90E1" w14:textId="2171277A" w:rsidR="00E26555" w:rsidRPr="004F76C3" w:rsidRDefault="297EC1C0" w:rsidP="0BD61572">
      <w:r w:rsidRPr="004F76C3">
        <w:rPr>
          <w:lang w:val="en-GB"/>
        </w:rPr>
        <w:t xml:space="preserve">The challenges associated with the modality </w:t>
      </w:r>
      <w:r w:rsidR="2AAB9831" w:rsidRPr="004F76C3">
        <w:rPr>
          <w:lang w:val="en-GB"/>
        </w:rPr>
        <w:t>are</w:t>
      </w:r>
      <w:r w:rsidRPr="004F76C3">
        <w:rPr>
          <w:lang w:val="en-GB"/>
        </w:rPr>
        <w:t xml:space="preserve"> mentioned variously </w:t>
      </w:r>
      <w:r w:rsidR="5695A137" w:rsidRPr="004F76C3">
        <w:rPr>
          <w:lang w:val="en-GB"/>
        </w:rPr>
        <w:t>above and</w:t>
      </w:r>
      <w:r w:rsidRPr="004F76C3">
        <w:rPr>
          <w:lang w:val="en-GB"/>
        </w:rPr>
        <w:t xml:space="preserve"> mainly focus on the absence of a streamlined engagement between Australia and SPREP, which misses opportunities for improved knowledge management, evidence gathering, and </w:t>
      </w:r>
      <w:r w:rsidR="2AAB9831" w:rsidRPr="004F76C3">
        <w:rPr>
          <w:lang w:val="en-GB"/>
        </w:rPr>
        <w:t xml:space="preserve">contract management from GoA and SPREP. </w:t>
      </w:r>
      <w:r w:rsidR="137FCB57" w:rsidRPr="004F76C3">
        <w:rPr>
          <w:lang w:val="en-GB"/>
        </w:rPr>
        <w:t xml:space="preserve"> </w:t>
      </w:r>
    </w:p>
    <w:p w14:paraId="3C8C9617" w14:textId="576DAC8E" w:rsidR="0026445C" w:rsidRPr="004F76C3" w:rsidRDefault="0026445C" w:rsidP="0026445C">
      <w:pPr>
        <w:pStyle w:val="Subheading"/>
      </w:pPr>
      <w:r w:rsidRPr="004F76C3">
        <w:t>Monitoring and Evaluation</w:t>
      </w:r>
    </w:p>
    <w:p w14:paraId="012A9327" w14:textId="5B2995D1" w:rsidR="000033AE" w:rsidRPr="004F76C3" w:rsidRDefault="5F1A7ABE" w:rsidP="60364559">
      <w:pPr>
        <w:rPr>
          <w:lang w:val="en-GB"/>
        </w:rPr>
      </w:pPr>
      <w:r w:rsidRPr="004F76C3">
        <w:rPr>
          <w:b/>
          <w:bCs/>
          <w:lang w:val="en-GB"/>
        </w:rPr>
        <w:t>Progress by the partners, against the objectives and commitments of the Partnership Arrangement, is not clearly articulated,</w:t>
      </w:r>
      <w:r w:rsidRPr="004F76C3">
        <w:rPr>
          <w:lang w:val="en-GB"/>
        </w:rPr>
        <w:t xml:space="preserve"> and this </w:t>
      </w:r>
      <w:r w:rsidR="4967875E" w:rsidRPr="004F76C3">
        <w:rPr>
          <w:lang w:val="en-GB"/>
        </w:rPr>
        <w:t>is</w:t>
      </w:r>
      <w:r w:rsidRPr="004F76C3">
        <w:rPr>
          <w:lang w:val="en-GB"/>
        </w:rPr>
        <w:t xml:space="preserve"> partly due to </w:t>
      </w:r>
      <w:r w:rsidR="4967875E" w:rsidRPr="004F76C3">
        <w:rPr>
          <w:lang w:val="en-GB"/>
        </w:rPr>
        <w:t>the absence of</w:t>
      </w:r>
      <w:r w:rsidRPr="004F76C3">
        <w:rPr>
          <w:lang w:val="en-GB"/>
        </w:rPr>
        <w:t xml:space="preserve"> a well-defined process or forum through which </w:t>
      </w:r>
      <w:r w:rsidR="4967875E" w:rsidRPr="004F76C3">
        <w:rPr>
          <w:lang w:val="en-GB"/>
        </w:rPr>
        <w:t xml:space="preserve">Australia and SPREP can </w:t>
      </w:r>
      <w:r w:rsidRPr="004F76C3">
        <w:rPr>
          <w:lang w:val="en-GB"/>
        </w:rPr>
        <w:t>share results and lessons</w:t>
      </w:r>
      <w:r w:rsidR="0DF30752" w:rsidRPr="004F76C3">
        <w:rPr>
          <w:lang w:val="en-GB"/>
        </w:rPr>
        <w:t xml:space="preserve"> at the Partnership Agreement level</w:t>
      </w:r>
      <w:r w:rsidRPr="004F76C3">
        <w:rPr>
          <w:lang w:val="en-GB"/>
        </w:rPr>
        <w:t>, and to agree on ways ahead. The various reporting mechanisms associated with the Partnership (</w:t>
      </w:r>
      <w:r w:rsidR="4E3BC2E2" w:rsidRPr="004F76C3">
        <w:rPr>
          <w:lang w:val="en-GB"/>
        </w:rPr>
        <w:t xml:space="preserve">e.g. </w:t>
      </w:r>
      <w:r w:rsidRPr="004F76C3">
        <w:rPr>
          <w:lang w:val="en-GB"/>
        </w:rPr>
        <w:t>DFAT IMR</w:t>
      </w:r>
      <w:r w:rsidR="0DF30752" w:rsidRPr="004F76C3">
        <w:rPr>
          <w:lang w:val="en-GB"/>
        </w:rPr>
        <w:t>s</w:t>
      </w:r>
      <w:r w:rsidRPr="004F76C3">
        <w:rPr>
          <w:lang w:val="en-GB"/>
        </w:rPr>
        <w:t xml:space="preserve">, SPREP </w:t>
      </w:r>
      <w:r w:rsidR="4E3BC2E2" w:rsidRPr="004F76C3">
        <w:rPr>
          <w:lang w:val="en-GB"/>
        </w:rPr>
        <w:t xml:space="preserve">annual </w:t>
      </w:r>
      <w:r w:rsidRPr="004F76C3">
        <w:rPr>
          <w:lang w:val="en-GB"/>
        </w:rPr>
        <w:t>reporting against the Grant Arrangement PAF) are not fit for purpose in articulating the fulfilment of objectives and commitments of the Partnership Arrangement.</w:t>
      </w:r>
      <w:r w:rsidR="4E3BC2E2" w:rsidRPr="004F76C3">
        <w:rPr>
          <w:lang w:val="en-GB"/>
        </w:rPr>
        <w:t xml:space="preserve"> </w:t>
      </w:r>
      <w:r w:rsidRPr="004F76C3">
        <w:rPr>
          <w:lang w:val="en-GB"/>
        </w:rPr>
        <w:t xml:space="preserve">Similarly, the links between the </w:t>
      </w:r>
      <w:r w:rsidR="4E3BC2E2" w:rsidRPr="004F76C3">
        <w:rPr>
          <w:lang w:val="en-GB"/>
        </w:rPr>
        <w:t xml:space="preserve">objectives of the </w:t>
      </w:r>
      <w:r w:rsidRPr="004F76C3">
        <w:rPr>
          <w:lang w:val="en-GB"/>
        </w:rPr>
        <w:t xml:space="preserve">Partnership Arrangement and the allocation of core funding via the Grant Arrangement are not clearly defined in the documentation, nor in practice. </w:t>
      </w:r>
      <w:r w:rsidR="2C8DB374" w:rsidRPr="004F76C3">
        <w:rPr>
          <w:lang w:val="en-GB"/>
        </w:rPr>
        <w:t>For example, SPREP’s process for allocating core funding (from Australia and other sources) is to adhere to the SPREP Strategic Plan 2017-2026 priorities, and in practice</w:t>
      </w:r>
      <w:r w:rsidR="7431F77D" w:rsidRPr="004F76C3">
        <w:rPr>
          <w:lang w:val="en-GB"/>
        </w:rPr>
        <w:t>,</w:t>
      </w:r>
      <w:r w:rsidR="2C8DB374" w:rsidRPr="004F76C3">
        <w:rPr>
          <w:lang w:val="en-GB"/>
        </w:rPr>
        <w:t xml:space="preserve"> this has resulted in Australia’s funding primarily being utilised to fund core positions (program and operational), plus limited operating budgets for the programs </w:t>
      </w:r>
      <w:r w:rsidR="73C488F4" w:rsidRPr="004F76C3">
        <w:rPr>
          <w:lang w:val="en-GB"/>
        </w:rPr>
        <w:t>(</w:t>
      </w:r>
      <w:r w:rsidR="2C8DB374" w:rsidRPr="004F76C3">
        <w:rPr>
          <w:lang w:val="en-GB"/>
        </w:rPr>
        <w:t>where feasible</w:t>
      </w:r>
      <w:r w:rsidR="73C488F4" w:rsidRPr="004F76C3">
        <w:rPr>
          <w:lang w:val="en-GB"/>
        </w:rPr>
        <w:t>)</w:t>
      </w:r>
      <w:r w:rsidR="2C8DB374" w:rsidRPr="004F76C3">
        <w:rPr>
          <w:lang w:val="en-GB"/>
        </w:rPr>
        <w:t xml:space="preserve">. There is little evidence of SPREP formally allocating resources to the specific objectives of the Partnership, partly due to gaps in reporting processes, but also due to the allocation approach which is primarily focused on funding significant, ongoing program and operational positions. </w:t>
      </w:r>
    </w:p>
    <w:p w14:paraId="05F4EC45" w14:textId="1A8C136E" w:rsidR="003F6A24" w:rsidRPr="004F76C3" w:rsidRDefault="2C8DB374" w:rsidP="60364559">
      <w:pPr>
        <w:rPr>
          <w:lang w:val="en-GB"/>
        </w:rPr>
      </w:pPr>
      <w:r w:rsidRPr="004F76C3">
        <w:rPr>
          <w:lang w:val="en-GB"/>
        </w:rPr>
        <w:t xml:space="preserve">The review found that much of the above could be avoided with </w:t>
      </w:r>
      <w:r w:rsidR="51B84EB4" w:rsidRPr="004F76C3">
        <w:rPr>
          <w:lang w:val="en-GB"/>
        </w:rPr>
        <w:t xml:space="preserve">the formalisation of regular </w:t>
      </w:r>
      <w:r w:rsidR="7FE62861" w:rsidRPr="004F76C3">
        <w:rPr>
          <w:lang w:val="en-GB"/>
        </w:rPr>
        <w:t xml:space="preserve">(annual) </w:t>
      </w:r>
      <w:r w:rsidR="437B18B0" w:rsidRPr="004F76C3">
        <w:rPr>
          <w:lang w:val="en-GB"/>
        </w:rPr>
        <w:t>Partnership H</w:t>
      </w:r>
      <w:r w:rsidR="7FE62861" w:rsidRPr="004F76C3">
        <w:rPr>
          <w:lang w:val="en-GB"/>
        </w:rPr>
        <w:t xml:space="preserve">ealth </w:t>
      </w:r>
      <w:r w:rsidR="437B18B0" w:rsidRPr="004F76C3">
        <w:rPr>
          <w:lang w:val="en-GB"/>
        </w:rPr>
        <w:t>C</w:t>
      </w:r>
      <w:r w:rsidR="7FE62861" w:rsidRPr="004F76C3">
        <w:rPr>
          <w:lang w:val="en-GB"/>
        </w:rPr>
        <w:t xml:space="preserve">heck meetings, externally facilitated and focused on </w:t>
      </w:r>
      <w:r w:rsidR="437B18B0" w:rsidRPr="004F76C3">
        <w:rPr>
          <w:lang w:val="en-GB"/>
        </w:rPr>
        <w:t xml:space="preserve">reflecting on how the partnership is </w:t>
      </w:r>
      <w:r w:rsidR="5695A137" w:rsidRPr="004F76C3">
        <w:rPr>
          <w:lang w:val="en-GB"/>
        </w:rPr>
        <w:t>going and</w:t>
      </w:r>
      <w:r w:rsidR="437B18B0" w:rsidRPr="004F76C3">
        <w:rPr>
          <w:lang w:val="en-GB"/>
        </w:rPr>
        <w:t xml:space="preserve"> </w:t>
      </w:r>
      <w:r w:rsidR="71D7BA3B" w:rsidRPr="004F76C3">
        <w:rPr>
          <w:lang w:val="en-GB"/>
        </w:rPr>
        <w:t>discussing and agreeing</w:t>
      </w:r>
      <w:r w:rsidR="3A609B7D" w:rsidRPr="004F76C3">
        <w:rPr>
          <w:lang w:val="en-GB"/>
        </w:rPr>
        <w:t xml:space="preserve"> to</w:t>
      </w:r>
      <w:r w:rsidR="71D7BA3B" w:rsidRPr="004F76C3">
        <w:rPr>
          <w:lang w:val="en-GB"/>
        </w:rPr>
        <w:t xml:space="preserve"> the actions and approaches</w:t>
      </w:r>
      <w:r w:rsidR="16884D5C" w:rsidRPr="004F76C3">
        <w:rPr>
          <w:lang w:val="en-GB"/>
        </w:rPr>
        <w:t xml:space="preserve"> which all parties (</w:t>
      </w:r>
      <w:r w:rsidR="5F1A7ABE" w:rsidRPr="004F76C3">
        <w:rPr>
          <w:lang w:val="en-GB"/>
        </w:rPr>
        <w:t>SPREP and GoA</w:t>
      </w:r>
      <w:r w:rsidR="16884D5C" w:rsidRPr="004F76C3">
        <w:rPr>
          <w:lang w:val="en-GB"/>
        </w:rPr>
        <w:t xml:space="preserve">) </w:t>
      </w:r>
      <w:r w:rsidR="71D7BA3B" w:rsidRPr="004F76C3">
        <w:rPr>
          <w:lang w:val="en-GB"/>
        </w:rPr>
        <w:t>intend</w:t>
      </w:r>
      <w:r w:rsidR="16884D5C" w:rsidRPr="004F76C3">
        <w:rPr>
          <w:lang w:val="en-GB"/>
        </w:rPr>
        <w:t xml:space="preserve"> </w:t>
      </w:r>
      <w:r w:rsidR="5F1A7ABE" w:rsidRPr="004F76C3">
        <w:rPr>
          <w:lang w:val="en-GB"/>
        </w:rPr>
        <w:t xml:space="preserve">to </w:t>
      </w:r>
      <w:r w:rsidR="437B18B0" w:rsidRPr="004F76C3">
        <w:rPr>
          <w:lang w:val="en-GB"/>
        </w:rPr>
        <w:t xml:space="preserve">take, to </w:t>
      </w:r>
      <w:r w:rsidR="5F1A7ABE" w:rsidRPr="004F76C3">
        <w:rPr>
          <w:lang w:val="en-GB"/>
        </w:rPr>
        <w:t xml:space="preserve">deliver against the objectives and commitments of the Partnership </w:t>
      </w:r>
      <w:r w:rsidR="5F1A7ABE" w:rsidRPr="004F76C3">
        <w:rPr>
          <w:lang w:val="en-GB"/>
        </w:rPr>
        <w:lastRenderedPageBreak/>
        <w:t>Arrangement.</w:t>
      </w:r>
      <w:r w:rsidR="16884D5C" w:rsidRPr="004F76C3">
        <w:rPr>
          <w:lang w:val="en-GB"/>
        </w:rPr>
        <w:t xml:space="preserve"> </w:t>
      </w:r>
      <w:r w:rsidR="71D7BA3B" w:rsidRPr="004F76C3">
        <w:rPr>
          <w:lang w:val="en-GB"/>
        </w:rPr>
        <w:t xml:space="preserve">This forum for tracking progress </w:t>
      </w:r>
      <w:r w:rsidR="0D4E4253" w:rsidRPr="004F76C3">
        <w:rPr>
          <w:lang w:val="en-GB"/>
        </w:rPr>
        <w:t xml:space="preserve">of agreed actions in a neutral space, facilitated effectively to </w:t>
      </w:r>
      <w:r w:rsidR="437B18B0" w:rsidRPr="004F76C3">
        <w:rPr>
          <w:lang w:val="en-GB"/>
        </w:rPr>
        <w:t xml:space="preserve">support constructive discussion, would be an effective tool here. PBAS states: “Encouraging partners to be reflective </w:t>
      </w:r>
      <w:proofErr w:type="gramStart"/>
      <w:r w:rsidR="437B18B0" w:rsidRPr="004F76C3">
        <w:rPr>
          <w:lang w:val="en-GB"/>
        </w:rPr>
        <w:t>in the midst of</w:t>
      </w:r>
      <w:proofErr w:type="gramEnd"/>
      <w:r w:rsidR="437B18B0" w:rsidRPr="004F76C3">
        <w:rPr>
          <w:lang w:val="en-GB"/>
        </w:rPr>
        <w:t xml:space="preserve"> their inevitably busy schedules can be a challenge, but those who adopt more reflective practices see a return on investments. Reviewing a partnership can take many forms ranging from regular health checks (perhaps at the end of each meeting) to far more structure</w:t>
      </w:r>
      <w:r w:rsidR="54B6358B" w:rsidRPr="004F76C3">
        <w:rPr>
          <w:lang w:val="en-GB"/>
        </w:rPr>
        <w:t>d</w:t>
      </w:r>
      <w:r w:rsidR="437B18B0" w:rsidRPr="004F76C3">
        <w:rPr>
          <w:lang w:val="en-GB"/>
        </w:rPr>
        <w:t xml:space="preserve"> in-depth approaches.” These Annual Partnership Health checks could assist in revising the partnership arrangement (collaboratively) and articulating actions and approaches by which all parties are expected to achieve.</w:t>
      </w:r>
    </w:p>
    <w:p w14:paraId="702DCFDC" w14:textId="2082C99A" w:rsidR="000D259A" w:rsidRPr="004F76C3" w:rsidRDefault="46942783" w:rsidP="60364559">
      <w:pPr>
        <w:rPr>
          <w:lang w:val="en-GB"/>
        </w:rPr>
      </w:pPr>
      <w:r w:rsidRPr="004F76C3">
        <w:rPr>
          <w:b/>
          <w:bCs/>
          <w:lang w:val="en-GB"/>
        </w:rPr>
        <w:t xml:space="preserve">The </w:t>
      </w:r>
      <w:r w:rsidR="15CD17F3" w:rsidRPr="004F76C3">
        <w:rPr>
          <w:b/>
          <w:bCs/>
          <w:lang w:val="en-GB"/>
        </w:rPr>
        <w:t xml:space="preserve">Grant </w:t>
      </w:r>
      <w:r w:rsidRPr="004F76C3">
        <w:rPr>
          <w:b/>
          <w:bCs/>
          <w:lang w:val="en-GB"/>
        </w:rPr>
        <w:t xml:space="preserve">Arrangement </w:t>
      </w:r>
      <w:r w:rsidR="15CD17F3" w:rsidRPr="004F76C3">
        <w:rPr>
          <w:b/>
          <w:bCs/>
          <w:lang w:val="en-GB"/>
        </w:rPr>
        <w:t xml:space="preserve">is </w:t>
      </w:r>
      <w:r w:rsidRPr="004F76C3">
        <w:rPr>
          <w:b/>
          <w:bCs/>
          <w:lang w:val="en-GB"/>
        </w:rPr>
        <w:t xml:space="preserve">the </w:t>
      </w:r>
      <w:proofErr w:type="gramStart"/>
      <w:r w:rsidR="15CD17F3" w:rsidRPr="004F76C3">
        <w:rPr>
          <w:b/>
          <w:bCs/>
          <w:lang w:val="en-GB"/>
        </w:rPr>
        <w:t>main focus</w:t>
      </w:r>
      <w:proofErr w:type="gramEnd"/>
      <w:r w:rsidRPr="004F76C3">
        <w:rPr>
          <w:b/>
          <w:bCs/>
          <w:lang w:val="en-GB"/>
        </w:rPr>
        <w:t xml:space="preserve"> of reporting from SPREP </w:t>
      </w:r>
      <w:proofErr w:type="gramStart"/>
      <w:r w:rsidRPr="004F76C3">
        <w:rPr>
          <w:b/>
          <w:bCs/>
          <w:lang w:val="en-GB"/>
        </w:rPr>
        <w:t>and also</w:t>
      </w:r>
      <w:proofErr w:type="gramEnd"/>
      <w:r w:rsidRPr="004F76C3">
        <w:rPr>
          <w:b/>
          <w:bCs/>
          <w:lang w:val="en-GB"/>
        </w:rPr>
        <w:t xml:space="preserve"> by DFAT</w:t>
      </w:r>
      <w:r w:rsidR="5850A184" w:rsidRPr="004F76C3">
        <w:rPr>
          <w:lang w:val="en-GB"/>
        </w:rPr>
        <w:t xml:space="preserve">. As such, </w:t>
      </w:r>
      <w:r w:rsidRPr="004F76C3">
        <w:rPr>
          <w:lang w:val="en-GB"/>
        </w:rPr>
        <w:t xml:space="preserve">the results achieved </w:t>
      </w:r>
      <w:r w:rsidR="1F127E65" w:rsidRPr="004F76C3">
        <w:rPr>
          <w:lang w:val="en-GB"/>
        </w:rPr>
        <w:t>from</w:t>
      </w:r>
      <w:r w:rsidR="004D273F" w:rsidRPr="004F76C3">
        <w:rPr>
          <w:lang w:val="en-GB"/>
        </w:rPr>
        <w:t xml:space="preserve"> </w:t>
      </w:r>
      <w:r w:rsidRPr="004F76C3">
        <w:rPr>
          <w:lang w:val="en-GB"/>
        </w:rPr>
        <w:t>the</w:t>
      </w:r>
      <w:r w:rsidR="15CD17F3" w:rsidRPr="004F76C3">
        <w:rPr>
          <w:lang w:val="en-GB"/>
        </w:rPr>
        <w:t xml:space="preserve"> Partnership </w:t>
      </w:r>
      <w:r w:rsidR="5850A184" w:rsidRPr="004F76C3">
        <w:rPr>
          <w:lang w:val="en-GB"/>
        </w:rPr>
        <w:t xml:space="preserve">Arrangement </w:t>
      </w:r>
      <w:r w:rsidRPr="004F76C3">
        <w:rPr>
          <w:lang w:val="en-GB"/>
        </w:rPr>
        <w:t xml:space="preserve">are </w:t>
      </w:r>
      <w:r w:rsidR="15CD17F3" w:rsidRPr="004F76C3">
        <w:rPr>
          <w:lang w:val="en-GB"/>
        </w:rPr>
        <w:t xml:space="preserve">not </w:t>
      </w:r>
      <w:r w:rsidRPr="004F76C3">
        <w:rPr>
          <w:lang w:val="en-GB"/>
        </w:rPr>
        <w:t xml:space="preserve">being </w:t>
      </w:r>
      <w:r w:rsidR="15CD17F3" w:rsidRPr="004F76C3">
        <w:rPr>
          <w:lang w:val="en-GB"/>
        </w:rPr>
        <w:t xml:space="preserve">adequately </w:t>
      </w:r>
      <w:r w:rsidRPr="004F76C3">
        <w:rPr>
          <w:lang w:val="en-GB"/>
        </w:rPr>
        <w:t xml:space="preserve">drawn </w:t>
      </w:r>
      <w:r w:rsidR="15CD17F3" w:rsidRPr="004F76C3">
        <w:rPr>
          <w:lang w:val="en-GB"/>
        </w:rPr>
        <w:t xml:space="preserve">out </w:t>
      </w:r>
      <w:r w:rsidRPr="004F76C3">
        <w:rPr>
          <w:lang w:val="en-GB"/>
        </w:rPr>
        <w:t>in reporting</w:t>
      </w:r>
      <w:r w:rsidR="5850A184" w:rsidRPr="004F76C3">
        <w:rPr>
          <w:lang w:val="en-GB"/>
        </w:rPr>
        <w:t>,</w:t>
      </w:r>
      <w:r w:rsidRPr="004F76C3">
        <w:rPr>
          <w:lang w:val="en-GB"/>
        </w:rPr>
        <w:t xml:space="preserve"> particularly the n</w:t>
      </w:r>
      <w:r w:rsidR="15CD17F3" w:rsidRPr="004F76C3">
        <w:rPr>
          <w:lang w:val="en-GB"/>
        </w:rPr>
        <w:t>on-financial support and collaboration</w:t>
      </w:r>
      <w:r w:rsidR="5850A184" w:rsidRPr="004F76C3">
        <w:rPr>
          <w:lang w:val="en-GB"/>
        </w:rPr>
        <w:t xml:space="preserve"> elements</w:t>
      </w:r>
      <w:r w:rsidR="7051D8F7" w:rsidRPr="004F76C3">
        <w:rPr>
          <w:lang w:val="en-GB"/>
        </w:rPr>
        <w:t xml:space="preserve">. </w:t>
      </w:r>
      <w:r w:rsidRPr="004F76C3">
        <w:rPr>
          <w:lang w:val="en-GB"/>
        </w:rPr>
        <w:t>The review found numerous anecdotal examples of engagement from GoA that delivered technical and more operational support</w:t>
      </w:r>
      <w:r w:rsidR="592D782D" w:rsidRPr="004F76C3">
        <w:rPr>
          <w:lang w:val="en-GB"/>
        </w:rPr>
        <w:t>, such as</w:t>
      </w:r>
      <w:r w:rsidR="220DE2B2" w:rsidRPr="004F76C3">
        <w:rPr>
          <w:lang w:val="en-GB"/>
        </w:rPr>
        <w:t xml:space="preserve"> in</w:t>
      </w:r>
      <w:r w:rsidRPr="004F76C3">
        <w:rPr>
          <w:lang w:val="en-GB"/>
        </w:rPr>
        <w:t xml:space="preserve"> MEL, GEDSI and in engagement with external climate finance opportunities</w:t>
      </w:r>
      <w:r w:rsidR="220DE2B2" w:rsidRPr="004F76C3">
        <w:rPr>
          <w:lang w:val="en-GB"/>
        </w:rPr>
        <w:t>. T</w:t>
      </w:r>
      <w:r w:rsidRPr="004F76C3">
        <w:rPr>
          <w:lang w:val="en-GB"/>
        </w:rPr>
        <w:t>he Partnership would benefit from</w:t>
      </w:r>
      <w:r w:rsidR="437B18B0" w:rsidRPr="004F76C3">
        <w:rPr>
          <w:lang w:val="en-GB"/>
        </w:rPr>
        <w:t xml:space="preserve"> a more intentional approach to reflecting and capturing (and recording) these achievements. </w:t>
      </w:r>
      <w:r w:rsidR="661D34AD" w:rsidRPr="004F76C3">
        <w:rPr>
          <w:lang w:val="en-GB"/>
        </w:rPr>
        <w:t xml:space="preserve">Similarly, the </w:t>
      </w:r>
      <w:r w:rsidR="7051D8F7" w:rsidRPr="004F76C3">
        <w:rPr>
          <w:lang w:val="en-GB"/>
        </w:rPr>
        <w:t xml:space="preserve">IMR </w:t>
      </w:r>
      <w:r w:rsidR="661D34AD" w:rsidRPr="004F76C3">
        <w:rPr>
          <w:lang w:val="en-GB"/>
        </w:rPr>
        <w:t xml:space="preserve">process is specific to </w:t>
      </w:r>
      <w:r w:rsidR="7051D8F7" w:rsidRPr="004F76C3">
        <w:rPr>
          <w:lang w:val="en-GB"/>
        </w:rPr>
        <w:t>the Grant Arrangement</w:t>
      </w:r>
      <w:r w:rsidR="661D34AD" w:rsidRPr="004F76C3">
        <w:rPr>
          <w:lang w:val="en-GB"/>
        </w:rPr>
        <w:t>, however</w:t>
      </w:r>
      <w:r w:rsidR="54B6358B" w:rsidRPr="004F76C3">
        <w:rPr>
          <w:lang w:val="en-GB"/>
        </w:rPr>
        <w:t>,</w:t>
      </w:r>
      <w:r w:rsidR="661D34AD" w:rsidRPr="004F76C3">
        <w:rPr>
          <w:lang w:val="en-GB"/>
        </w:rPr>
        <w:t xml:space="preserve"> it</w:t>
      </w:r>
      <w:r w:rsidR="5850A184" w:rsidRPr="004F76C3">
        <w:rPr>
          <w:lang w:val="en-GB"/>
        </w:rPr>
        <w:t xml:space="preserve"> also</w:t>
      </w:r>
      <w:r w:rsidR="661D34AD" w:rsidRPr="004F76C3">
        <w:rPr>
          <w:lang w:val="en-GB"/>
        </w:rPr>
        <w:t xml:space="preserve"> </w:t>
      </w:r>
      <w:r w:rsidR="5850A184" w:rsidRPr="004F76C3">
        <w:rPr>
          <w:lang w:val="en-GB"/>
        </w:rPr>
        <w:t xml:space="preserve">reports on </w:t>
      </w:r>
      <w:r w:rsidR="7051D8F7" w:rsidRPr="004F76C3">
        <w:rPr>
          <w:lang w:val="en-GB"/>
        </w:rPr>
        <w:t>non-core funding initiatives, which are outside of the Grant Arrangement</w:t>
      </w:r>
      <w:r w:rsidR="5EB1635A" w:rsidRPr="004F76C3">
        <w:rPr>
          <w:lang w:val="en-GB"/>
        </w:rPr>
        <w:t xml:space="preserve">. </w:t>
      </w:r>
      <w:r w:rsidR="5850A184" w:rsidRPr="004F76C3">
        <w:rPr>
          <w:lang w:val="en-GB"/>
        </w:rPr>
        <w:t>The</w:t>
      </w:r>
      <w:r w:rsidR="7051D8F7" w:rsidRPr="004F76C3">
        <w:rPr>
          <w:lang w:val="en-GB"/>
        </w:rPr>
        <w:t xml:space="preserve"> </w:t>
      </w:r>
      <w:r w:rsidRPr="004F76C3">
        <w:rPr>
          <w:lang w:val="en-GB"/>
        </w:rPr>
        <w:t>Partnership</w:t>
      </w:r>
      <w:r w:rsidR="5850A184" w:rsidRPr="004F76C3">
        <w:rPr>
          <w:lang w:val="en-GB"/>
        </w:rPr>
        <w:t xml:space="preserve"> Arrangement </w:t>
      </w:r>
      <w:r w:rsidRPr="004F76C3">
        <w:rPr>
          <w:lang w:val="en-GB"/>
        </w:rPr>
        <w:t>would</w:t>
      </w:r>
      <w:r w:rsidR="5850A184" w:rsidRPr="004F76C3">
        <w:rPr>
          <w:lang w:val="en-GB"/>
        </w:rPr>
        <w:t xml:space="preserve"> therefore</w:t>
      </w:r>
      <w:r w:rsidRPr="004F76C3">
        <w:rPr>
          <w:lang w:val="en-GB"/>
        </w:rPr>
        <w:t xml:space="preserve"> benefit from a more structured approach</w:t>
      </w:r>
      <w:r w:rsidR="5850A184" w:rsidRPr="004F76C3">
        <w:rPr>
          <w:lang w:val="en-GB"/>
        </w:rPr>
        <w:t xml:space="preserve"> to reporting</w:t>
      </w:r>
      <w:r w:rsidR="32D7F27C" w:rsidRPr="004F76C3">
        <w:rPr>
          <w:lang w:val="en-GB"/>
        </w:rPr>
        <w:t xml:space="preserve"> and reflection</w:t>
      </w:r>
      <w:r w:rsidR="5EB1635A" w:rsidRPr="004F76C3">
        <w:rPr>
          <w:lang w:val="en-GB"/>
        </w:rPr>
        <w:t xml:space="preserve">, such as reporting on progress </w:t>
      </w:r>
      <w:r w:rsidR="32D7F27C" w:rsidRPr="004F76C3">
        <w:rPr>
          <w:lang w:val="en-GB"/>
        </w:rPr>
        <w:t xml:space="preserve">and lessons </w:t>
      </w:r>
      <w:r w:rsidR="2C585FFF" w:rsidRPr="004F76C3">
        <w:rPr>
          <w:lang w:val="en-GB"/>
        </w:rPr>
        <w:t xml:space="preserve">of the recommended </w:t>
      </w:r>
      <w:r w:rsidR="7B7D8C6F" w:rsidRPr="004F76C3">
        <w:rPr>
          <w:lang w:val="en-GB"/>
        </w:rPr>
        <w:t>Partnership Health Check</w:t>
      </w:r>
      <w:r w:rsidR="5EB1635A" w:rsidRPr="004F76C3">
        <w:rPr>
          <w:lang w:val="en-GB"/>
        </w:rPr>
        <w:t>s</w:t>
      </w:r>
      <w:r w:rsidR="2C585FFF" w:rsidRPr="004F76C3">
        <w:rPr>
          <w:lang w:val="en-GB"/>
        </w:rPr>
        <w:t>,</w:t>
      </w:r>
      <w:r w:rsidR="2B038520" w:rsidRPr="004F76C3">
        <w:rPr>
          <w:lang w:val="en-GB"/>
        </w:rPr>
        <w:t xml:space="preserve"> to inform the </w:t>
      </w:r>
      <w:r w:rsidR="5EB1635A" w:rsidRPr="004F76C3">
        <w:rPr>
          <w:lang w:val="en-GB"/>
        </w:rPr>
        <w:t>IMR process.</w:t>
      </w:r>
    </w:p>
    <w:p w14:paraId="6B386C69" w14:textId="2F09B515" w:rsidR="007F564F" w:rsidRPr="004F76C3" w:rsidRDefault="60822A87" w:rsidP="00420E3C">
      <w:pPr>
        <w:pStyle w:val="Subheading"/>
      </w:pPr>
      <w:r w:rsidRPr="004F76C3">
        <w:t>GEDSI Considerations</w:t>
      </w:r>
    </w:p>
    <w:p w14:paraId="286F227A" w14:textId="0EB858CA" w:rsidR="25C7D253" w:rsidRPr="004F76C3" w:rsidRDefault="21831EC5" w:rsidP="0BD61572">
      <w:r w:rsidRPr="004F76C3">
        <w:rPr>
          <w:b/>
          <w:lang w:val="en-GB"/>
        </w:rPr>
        <w:t>The review found some evidence of GEDSI mainstreaming and capabili</w:t>
      </w:r>
      <w:r w:rsidR="0F7E77C4" w:rsidRPr="004F76C3">
        <w:rPr>
          <w:b/>
          <w:lang w:val="en-GB"/>
        </w:rPr>
        <w:t>t</w:t>
      </w:r>
      <w:r w:rsidRPr="004F76C3">
        <w:rPr>
          <w:b/>
          <w:lang w:val="en-GB"/>
        </w:rPr>
        <w:t>y</w:t>
      </w:r>
      <w:r w:rsidRPr="004F76C3">
        <w:rPr>
          <w:lang w:val="en-GB"/>
        </w:rPr>
        <w:t>.</w:t>
      </w:r>
      <w:r w:rsidR="4FF6BE75" w:rsidRPr="004F76C3">
        <w:rPr>
          <w:lang w:val="en-GB"/>
        </w:rPr>
        <w:t xml:space="preserve"> </w:t>
      </w:r>
      <w:r w:rsidR="47AF6807" w:rsidRPr="004F76C3">
        <w:rPr>
          <w:lang w:val="en-GB"/>
        </w:rPr>
        <w:t xml:space="preserve">Consultations emphasised that conversations on gender within SPREP had progressed significantly since the introduction of the 2016 Gender Policy, gaining more prominence at the organisational level. </w:t>
      </w:r>
      <w:r w:rsidR="239FD3B4" w:rsidRPr="004F76C3">
        <w:rPr>
          <w:lang w:val="en-GB"/>
        </w:rPr>
        <w:t xml:space="preserve">2024 IMR ratings saw </w:t>
      </w:r>
      <w:r w:rsidR="12A121B4" w:rsidRPr="004F76C3">
        <w:rPr>
          <w:lang w:val="en-GB"/>
        </w:rPr>
        <w:t>the SPREP partnership rated a 4 for gender equality and a 3</w:t>
      </w:r>
      <w:r w:rsidR="6A45340C" w:rsidRPr="004F76C3">
        <w:rPr>
          <w:lang w:val="en-GB"/>
        </w:rPr>
        <w:t xml:space="preserve"> for disability, ratings that were retained from the 2023 performance cycle.</w:t>
      </w:r>
      <w:r w:rsidR="0D7B6E77" w:rsidRPr="004F76C3">
        <w:rPr>
          <w:lang w:val="en-GB"/>
        </w:rPr>
        <w:t xml:space="preserve"> Evidence underpinning this</w:t>
      </w:r>
      <w:r w:rsidR="3C597050" w:rsidRPr="004F76C3">
        <w:rPr>
          <w:lang w:val="en-GB"/>
        </w:rPr>
        <w:t xml:space="preserve"> rating included</w:t>
      </w:r>
      <w:r w:rsidR="51C0964A" w:rsidRPr="004F76C3">
        <w:rPr>
          <w:lang w:val="en-GB"/>
        </w:rPr>
        <w:t xml:space="preserve"> the work of</w:t>
      </w:r>
      <w:r w:rsidR="4FF6BE75" w:rsidRPr="004F76C3">
        <w:rPr>
          <w:lang w:val="en-GB"/>
        </w:rPr>
        <w:t xml:space="preserve"> </w:t>
      </w:r>
      <w:r w:rsidR="32BBE54F" w:rsidRPr="004F76C3">
        <w:rPr>
          <w:lang w:val="en-GB"/>
        </w:rPr>
        <w:t xml:space="preserve">SPREP’s </w:t>
      </w:r>
      <w:r w:rsidR="2D1CE25C" w:rsidRPr="004F76C3">
        <w:rPr>
          <w:lang w:val="en-GB"/>
        </w:rPr>
        <w:t>Gender, Equality, Inclusion and Mainstreaming (G</w:t>
      </w:r>
      <w:r w:rsidR="6D5ACBCC" w:rsidRPr="004F76C3">
        <w:rPr>
          <w:lang w:val="en-GB"/>
        </w:rPr>
        <w:t>EIM</w:t>
      </w:r>
      <w:r w:rsidR="46967256" w:rsidRPr="004F76C3">
        <w:rPr>
          <w:lang w:val="en-GB"/>
        </w:rPr>
        <w:t>)</w:t>
      </w:r>
      <w:r w:rsidR="6D5ACBCC" w:rsidRPr="004F76C3">
        <w:rPr>
          <w:lang w:val="en-GB"/>
        </w:rPr>
        <w:t xml:space="preserve"> </w:t>
      </w:r>
      <w:r w:rsidR="6BE47A94" w:rsidRPr="004F76C3">
        <w:rPr>
          <w:lang w:val="en-GB"/>
        </w:rPr>
        <w:t>C</w:t>
      </w:r>
      <w:r w:rsidR="6D5ACBCC" w:rsidRPr="004F76C3">
        <w:rPr>
          <w:lang w:val="en-GB"/>
        </w:rPr>
        <w:t xml:space="preserve">ommittee </w:t>
      </w:r>
      <w:r w:rsidR="51C0964A" w:rsidRPr="004F76C3">
        <w:rPr>
          <w:lang w:val="en-GB"/>
        </w:rPr>
        <w:t>in</w:t>
      </w:r>
      <w:r w:rsidR="0C4622F8" w:rsidRPr="004F76C3">
        <w:rPr>
          <w:lang w:val="en-GB"/>
        </w:rPr>
        <w:t xml:space="preserve"> review</w:t>
      </w:r>
      <w:r w:rsidR="51C0964A" w:rsidRPr="004F76C3">
        <w:rPr>
          <w:lang w:val="en-GB"/>
        </w:rPr>
        <w:t>ing</w:t>
      </w:r>
      <w:r w:rsidR="0C4622F8" w:rsidRPr="004F76C3">
        <w:rPr>
          <w:lang w:val="en-GB"/>
        </w:rPr>
        <w:t xml:space="preserve"> the 2016 Gender Policy ahead of updating. </w:t>
      </w:r>
      <w:r w:rsidR="12A5BCEE" w:rsidRPr="004F76C3">
        <w:rPr>
          <w:lang w:val="en-GB"/>
        </w:rPr>
        <w:t>Gender has become mainstreamed into SPREP’s Senior Leadership Team (SLT) as a standing agenda item at monthly meetings</w:t>
      </w:r>
      <w:r w:rsidR="5695A137" w:rsidRPr="004F76C3">
        <w:rPr>
          <w:lang w:val="en-GB"/>
        </w:rPr>
        <w:t xml:space="preserve">. </w:t>
      </w:r>
      <w:r w:rsidR="4D5CE13C" w:rsidRPr="004F76C3">
        <w:rPr>
          <w:lang w:val="en-GB"/>
        </w:rPr>
        <w:t xml:space="preserve">The </w:t>
      </w:r>
      <w:r w:rsidR="109C1F1F" w:rsidRPr="004F76C3">
        <w:rPr>
          <w:lang w:val="en-GB"/>
        </w:rPr>
        <w:t xml:space="preserve">PCCC organised and hosted a series of climate change, gender and social inclusion workshops for Samoa’s Fa’afafine Association, the Brown Girl Woke (a young feminist group working in Samoa) and the Samoa Office for the Ombudsman to build capacity on the basics of climate change, adaptation and mitigation strategies. </w:t>
      </w:r>
      <w:r w:rsidR="4D5CE13C" w:rsidRPr="004F76C3">
        <w:rPr>
          <w:lang w:val="en-GB"/>
        </w:rPr>
        <w:t xml:space="preserve">The </w:t>
      </w:r>
      <w:r w:rsidR="109C1F1F" w:rsidRPr="004F76C3">
        <w:rPr>
          <w:lang w:val="en-GB"/>
        </w:rPr>
        <w:t xml:space="preserve">PCCC is also a member of the Women of the Wave (WOW) Network which supports women in leadership opportunities. </w:t>
      </w:r>
      <w:r w:rsidR="0C4622F8" w:rsidRPr="004F76C3">
        <w:rPr>
          <w:lang w:val="en-GB"/>
        </w:rPr>
        <w:t>A ‘</w:t>
      </w:r>
      <w:r w:rsidR="6EF9CAE5" w:rsidRPr="004F76C3">
        <w:rPr>
          <w:lang w:val="en-GB"/>
        </w:rPr>
        <w:t>Gender 101</w:t>
      </w:r>
      <w:r w:rsidR="6BFEAB10" w:rsidRPr="004F76C3">
        <w:rPr>
          <w:lang w:val="en-GB"/>
        </w:rPr>
        <w:t>’ session was conducted</w:t>
      </w:r>
      <w:r w:rsidR="6EF9CAE5" w:rsidRPr="004F76C3">
        <w:rPr>
          <w:lang w:val="en-GB"/>
        </w:rPr>
        <w:t xml:space="preserve"> with staff at the end of October to address the definition of ‘gender’ and understanding of social inclusion</w:t>
      </w:r>
      <w:r w:rsidR="54B6358B" w:rsidRPr="004F76C3">
        <w:rPr>
          <w:lang w:val="en-GB"/>
        </w:rPr>
        <w:t>.</w:t>
      </w:r>
      <w:r w:rsidR="2B679D9A" w:rsidRPr="004F76C3">
        <w:rPr>
          <w:lang w:val="en-GB"/>
        </w:rPr>
        <w:t xml:space="preserve"> </w:t>
      </w:r>
    </w:p>
    <w:p w14:paraId="18AAAA61" w14:textId="25893055" w:rsidR="00276961" w:rsidRPr="004F76C3" w:rsidRDefault="2B679D9A" w:rsidP="60364559">
      <w:pPr>
        <w:spacing w:line="259" w:lineRule="auto"/>
        <w:rPr>
          <w:lang w:val="en-GB"/>
        </w:rPr>
      </w:pPr>
      <w:r w:rsidRPr="004F76C3">
        <w:rPr>
          <w:lang w:val="en-GB"/>
        </w:rPr>
        <w:t>However,</w:t>
      </w:r>
      <w:r w:rsidR="09006D21" w:rsidRPr="004F76C3">
        <w:rPr>
          <w:lang w:val="en-GB"/>
        </w:rPr>
        <w:t xml:space="preserve"> </w:t>
      </w:r>
      <w:r w:rsidR="0FE6F2A1" w:rsidRPr="004F76C3">
        <w:rPr>
          <w:lang w:val="en-GB"/>
        </w:rPr>
        <w:t>it</w:t>
      </w:r>
      <w:r w:rsidR="09006D21" w:rsidRPr="004F76C3">
        <w:rPr>
          <w:lang w:val="en-GB"/>
        </w:rPr>
        <w:t xml:space="preserve"> is </w:t>
      </w:r>
      <w:r w:rsidR="09006D21" w:rsidRPr="004F76C3">
        <w:rPr>
          <w:b/>
          <w:bCs/>
          <w:lang w:val="en-GB"/>
        </w:rPr>
        <w:t xml:space="preserve">unclear how much </w:t>
      </w:r>
      <w:r w:rsidR="67C92632" w:rsidRPr="004F76C3">
        <w:rPr>
          <w:b/>
          <w:bCs/>
          <w:lang w:val="en-GB"/>
        </w:rPr>
        <w:t xml:space="preserve">of </w:t>
      </w:r>
      <w:r w:rsidR="09006D21" w:rsidRPr="004F76C3">
        <w:rPr>
          <w:b/>
          <w:bCs/>
          <w:lang w:val="en-GB"/>
        </w:rPr>
        <w:t xml:space="preserve">this evidence of progress can be attributed to </w:t>
      </w:r>
      <w:r w:rsidR="41378990" w:rsidRPr="004F76C3">
        <w:rPr>
          <w:b/>
          <w:bCs/>
          <w:lang w:val="en-GB"/>
        </w:rPr>
        <w:t xml:space="preserve">Australia’s </w:t>
      </w:r>
      <w:r w:rsidR="50ABDD03" w:rsidRPr="004F76C3">
        <w:rPr>
          <w:b/>
          <w:bCs/>
          <w:lang w:val="en-GB"/>
        </w:rPr>
        <w:t>partnership with SPREP and</w:t>
      </w:r>
      <w:r w:rsidR="09006D21" w:rsidRPr="004F76C3">
        <w:rPr>
          <w:b/>
          <w:bCs/>
          <w:lang w:val="en-GB"/>
        </w:rPr>
        <w:t xml:space="preserve"> funding support</w:t>
      </w:r>
      <w:r w:rsidR="50ABDD03" w:rsidRPr="004F76C3">
        <w:rPr>
          <w:b/>
          <w:bCs/>
          <w:lang w:val="en-GB"/>
        </w:rPr>
        <w:t xml:space="preserve"> </w:t>
      </w:r>
      <w:r w:rsidR="50ABDD03" w:rsidRPr="004F76C3">
        <w:rPr>
          <w:lang w:val="en-GB"/>
        </w:rPr>
        <w:t>or which results were being achieved</w:t>
      </w:r>
      <w:r w:rsidR="0B379566" w:rsidRPr="004F76C3">
        <w:rPr>
          <w:lang w:val="en-GB"/>
        </w:rPr>
        <w:t xml:space="preserve"> beyond Australia’s contribution. </w:t>
      </w:r>
      <w:r w:rsidR="246DD8E4" w:rsidRPr="004F76C3">
        <w:rPr>
          <w:lang w:val="en-GB"/>
        </w:rPr>
        <w:t xml:space="preserve">Reporting (DFAT IMR, </w:t>
      </w:r>
      <w:r w:rsidR="027C2FDC" w:rsidRPr="004F76C3">
        <w:rPr>
          <w:lang w:val="en-GB"/>
        </w:rPr>
        <w:t xml:space="preserve">HLC reports and annual reporting) would benefit from </w:t>
      </w:r>
      <w:r w:rsidR="53B9E289" w:rsidRPr="004F76C3">
        <w:rPr>
          <w:lang w:val="en-GB"/>
        </w:rPr>
        <w:t xml:space="preserve">a clearer delineation of the boundaries of the investment and associated reporting. </w:t>
      </w:r>
    </w:p>
    <w:p w14:paraId="5D20270A" w14:textId="77C7EE6A" w:rsidR="00B41A5D" w:rsidRPr="004F76C3" w:rsidRDefault="0B379566" w:rsidP="60364559">
      <w:pPr>
        <w:spacing w:line="259" w:lineRule="auto"/>
        <w:rPr>
          <w:lang w:val="en-GB"/>
        </w:rPr>
      </w:pPr>
      <w:r w:rsidRPr="004F76C3">
        <w:rPr>
          <w:lang w:val="en-GB"/>
        </w:rPr>
        <w:t>Despite</w:t>
      </w:r>
      <w:r w:rsidR="0FE6F2A1" w:rsidRPr="004F76C3">
        <w:rPr>
          <w:lang w:val="en-GB"/>
        </w:rPr>
        <w:t xml:space="preserve"> evidence of some improvements, </w:t>
      </w:r>
      <w:r w:rsidR="2B679D9A" w:rsidRPr="004F76C3">
        <w:rPr>
          <w:b/>
          <w:bCs/>
          <w:lang w:val="en-GB"/>
        </w:rPr>
        <w:t xml:space="preserve">GEDSI progress remains </w:t>
      </w:r>
      <w:r w:rsidR="7F214487" w:rsidRPr="004F76C3">
        <w:rPr>
          <w:b/>
          <w:bCs/>
          <w:lang w:val="en-GB"/>
        </w:rPr>
        <w:t>slow,</w:t>
      </w:r>
      <w:r w:rsidR="2B679D9A" w:rsidRPr="004F76C3">
        <w:rPr>
          <w:b/>
          <w:bCs/>
          <w:lang w:val="en-GB"/>
        </w:rPr>
        <w:t xml:space="preserve"> and implementation challenges persist</w:t>
      </w:r>
      <w:r w:rsidR="2B679D9A" w:rsidRPr="004F76C3">
        <w:rPr>
          <w:lang w:val="en-GB"/>
        </w:rPr>
        <w:t>. The</w:t>
      </w:r>
      <w:r w:rsidR="6EE1AFDB" w:rsidRPr="004F76C3">
        <w:rPr>
          <w:lang w:val="en-GB"/>
        </w:rPr>
        <w:t xml:space="preserve"> review of SPREP’s 2016 gender policy has been completed, including input from DFAT as part of development workshops.</w:t>
      </w:r>
      <w:r w:rsidR="22515AA8" w:rsidRPr="004F76C3">
        <w:rPr>
          <w:lang w:val="en-GB"/>
        </w:rPr>
        <w:t xml:space="preserve"> </w:t>
      </w:r>
      <w:r w:rsidR="330ABFA9" w:rsidRPr="004F76C3">
        <w:rPr>
          <w:lang w:val="en-GB"/>
        </w:rPr>
        <w:t xml:space="preserve">However, </w:t>
      </w:r>
      <w:r w:rsidR="57CD3B5C" w:rsidRPr="004F76C3">
        <w:rPr>
          <w:lang w:val="en-GB"/>
        </w:rPr>
        <w:t xml:space="preserve">there have been delays in </w:t>
      </w:r>
      <w:r w:rsidR="14B3CB22" w:rsidRPr="004F76C3">
        <w:rPr>
          <w:lang w:val="en-GB"/>
        </w:rPr>
        <w:t xml:space="preserve">the finalisation </w:t>
      </w:r>
      <w:r w:rsidR="2361CA63" w:rsidRPr="004F76C3">
        <w:rPr>
          <w:lang w:val="en-GB"/>
        </w:rPr>
        <w:t xml:space="preserve">of this </w:t>
      </w:r>
      <w:r w:rsidR="289464DE" w:rsidRPr="004F76C3">
        <w:rPr>
          <w:lang w:val="en-GB"/>
        </w:rPr>
        <w:t>policy</w:t>
      </w:r>
      <w:r w:rsidR="52B06164" w:rsidRPr="004F76C3">
        <w:rPr>
          <w:lang w:val="en-GB"/>
        </w:rPr>
        <w:t xml:space="preserve"> and enactment of </w:t>
      </w:r>
      <w:r w:rsidR="703F352A" w:rsidRPr="004F76C3">
        <w:rPr>
          <w:lang w:val="en-GB"/>
        </w:rPr>
        <w:t>commitments. Consultations</w:t>
      </w:r>
      <w:r w:rsidR="57FD07FB" w:rsidRPr="004F76C3">
        <w:rPr>
          <w:lang w:val="en-GB"/>
        </w:rPr>
        <w:t xml:space="preserve"> </w:t>
      </w:r>
      <w:r w:rsidR="27B9F2D7" w:rsidRPr="004F76C3">
        <w:rPr>
          <w:lang w:val="en-GB"/>
        </w:rPr>
        <w:t>articulated</w:t>
      </w:r>
      <w:r w:rsidR="57FD07FB" w:rsidRPr="004F76C3">
        <w:rPr>
          <w:lang w:val="en-GB"/>
        </w:rPr>
        <w:t xml:space="preserve"> the </w:t>
      </w:r>
      <w:r w:rsidR="04237DBC" w:rsidRPr="004F76C3">
        <w:rPr>
          <w:lang w:val="en-GB"/>
        </w:rPr>
        <w:t>slow</w:t>
      </w:r>
      <w:r w:rsidR="0DCA3814" w:rsidRPr="004F76C3">
        <w:rPr>
          <w:lang w:val="en-GB"/>
        </w:rPr>
        <w:t xml:space="preserve"> and incremental</w:t>
      </w:r>
      <w:r w:rsidR="04237DBC" w:rsidRPr="004F76C3">
        <w:rPr>
          <w:lang w:val="en-GB"/>
        </w:rPr>
        <w:t xml:space="preserve"> nature of policy change efforts within SPREP</w:t>
      </w:r>
      <w:r w:rsidR="2E4C3829" w:rsidRPr="004F76C3">
        <w:rPr>
          <w:lang w:val="en-GB"/>
        </w:rPr>
        <w:t xml:space="preserve">, a challenge </w:t>
      </w:r>
      <w:r w:rsidR="7A03181A" w:rsidRPr="004F76C3">
        <w:rPr>
          <w:lang w:val="en-GB"/>
        </w:rPr>
        <w:t>that</w:t>
      </w:r>
      <w:r w:rsidR="2E4C3829" w:rsidRPr="004F76C3">
        <w:rPr>
          <w:lang w:val="en-GB"/>
        </w:rPr>
        <w:t xml:space="preserve"> is compounded by the need </w:t>
      </w:r>
      <w:r w:rsidR="3EF75C69" w:rsidRPr="004F76C3">
        <w:rPr>
          <w:lang w:val="en-GB"/>
        </w:rPr>
        <w:t>for socialisation and buy</w:t>
      </w:r>
      <w:r w:rsidR="2A62DC1B" w:rsidRPr="004F76C3">
        <w:rPr>
          <w:lang w:val="en-GB"/>
        </w:rPr>
        <w:t>-</w:t>
      </w:r>
      <w:r w:rsidR="3EF75C69" w:rsidRPr="004F76C3">
        <w:rPr>
          <w:lang w:val="en-GB"/>
        </w:rPr>
        <w:t xml:space="preserve">in from </w:t>
      </w:r>
      <w:r w:rsidR="0DCA3814" w:rsidRPr="004F76C3">
        <w:rPr>
          <w:lang w:val="en-GB"/>
        </w:rPr>
        <w:t>SPREP member countries</w:t>
      </w:r>
      <w:r w:rsidR="36F51EC8" w:rsidRPr="004F76C3">
        <w:rPr>
          <w:lang w:val="en-GB"/>
        </w:rPr>
        <w:t xml:space="preserve">. There is recognition of the importance of GEDSI to SPREP’s work, but also acknowledgement that the vocabulary </w:t>
      </w:r>
      <w:r w:rsidR="6EE8EA4F" w:rsidRPr="004F76C3">
        <w:rPr>
          <w:lang w:val="en-GB"/>
        </w:rPr>
        <w:t xml:space="preserve">associated with aspects of the social inclusion agenda </w:t>
      </w:r>
      <w:r w:rsidR="61D353ED" w:rsidRPr="004F76C3">
        <w:rPr>
          <w:lang w:val="en-GB"/>
        </w:rPr>
        <w:t xml:space="preserve">(particularly discussions of diverse sexual orientations and gender identities) </w:t>
      </w:r>
      <w:r w:rsidR="6EE8EA4F" w:rsidRPr="004F76C3">
        <w:rPr>
          <w:lang w:val="en-GB"/>
        </w:rPr>
        <w:t xml:space="preserve">may, at times, </w:t>
      </w:r>
      <w:r w:rsidR="61D353ED" w:rsidRPr="004F76C3">
        <w:rPr>
          <w:lang w:val="en-GB"/>
        </w:rPr>
        <w:t>be new</w:t>
      </w:r>
      <w:r w:rsidR="00F3C098" w:rsidRPr="004F76C3">
        <w:rPr>
          <w:lang w:val="en-GB"/>
        </w:rPr>
        <w:t xml:space="preserve"> or confronting for some member countries. </w:t>
      </w:r>
    </w:p>
    <w:p w14:paraId="292BD499" w14:textId="2B80D9C8" w:rsidR="0042185D" w:rsidRPr="004F76C3" w:rsidRDefault="451BE176" w:rsidP="60364559">
      <w:pPr>
        <w:spacing w:line="259" w:lineRule="auto"/>
        <w:rPr>
          <w:lang w:val="en-GB"/>
        </w:rPr>
      </w:pPr>
      <w:r w:rsidRPr="004F76C3">
        <w:rPr>
          <w:b/>
          <w:bCs/>
          <w:lang w:val="en-GB"/>
        </w:rPr>
        <w:lastRenderedPageBreak/>
        <w:t>There is appetite within SPREP for improvement, but limited centralised resourcing makes coordination and implementation a challenge</w:t>
      </w:r>
      <w:r w:rsidRPr="004F76C3">
        <w:rPr>
          <w:lang w:val="en-GB"/>
        </w:rPr>
        <w:t>. Implementation of the 2016 Gender Policy was constrained by a lack of centralised gender expertise. The GEIM committee and appoint</w:t>
      </w:r>
      <w:r w:rsidR="7A03181A" w:rsidRPr="004F76C3">
        <w:rPr>
          <w:lang w:val="en-GB"/>
        </w:rPr>
        <w:t>ment</w:t>
      </w:r>
      <w:r w:rsidRPr="004F76C3">
        <w:rPr>
          <w:lang w:val="en-GB"/>
        </w:rPr>
        <w:t xml:space="preserve"> of two gender champions at the organisational level ha</w:t>
      </w:r>
      <w:r w:rsidR="7381E160" w:rsidRPr="004F76C3">
        <w:rPr>
          <w:lang w:val="en-GB"/>
        </w:rPr>
        <w:t>ve</w:t>
      </w:r>
      <w:r w:rsidRPr="004F76C3">
        <w:rPr>
          <w:lang w:val="en-GB"/>
        </w:rPr>
        <w:t xml:space="preserve"> helped drive the policy review, but gaps in SPREP’s organisational structure and a lack of formal, centralised gender resourcing constrains implementation ability. </w:t>
      </w:r>
      <w:r w:rsidR="26301B9E" w:rsidRPr="004F76C3">
        <w:rPr>
          <w:lang w:val="en-GB"/>
        </w:rPr>
        <w:t xml:space="preserve">Centralised GEDSI </w:t>
      </w:r>
      <w:r w:rsidR="4FFA6591" w:rsidRPr="004F76C3">
        <w:rPr>
          <w:lang w:val="en-GB"/>
        </w:rPr>
        <w:t xml:space="preserve">support is necessary </w:t>
      </w:r>
      <w:proofErr w:type="gramStart"/>
      <w:r w:rsidR="4FFA6591" w:rsidRPr="004F76C3">
        <w:rPr>
          <w:lang w:val="en-GB"/>
        </w:rPr>
        <w:t>in order to</w:t>
      </w:r>
      <w:proofErr w:type="gramEnd"/>
      <w:r w:rsidR="4FFA6591" w:rsidRPr="004F76C3">
        <w:rPr>
          <w:lang w:val="en-GB"/>
        </w:rPr>
        <w:t xml:space="preserve"> ensure </w:t>
      </w:r>
      <w:r w:rsidR="37B3B92B" w:rsidRPr="004F76C3">
        <w:rPr>
          <w:lang w:val="en-GB"/>
        </w:rPr>
        <w:t xml:space="preserve">appropriate integration of GEDSI as a cross-cutting priority </w:t>
      </w:r>
      <w:r w:rsidR="1FC7CEC5" w:rsidRPr="004F76C3">
        <w:rPr>
          <w:lang w:val="en-GB"/>
        </w:rPr>
        <w:t>at the institutional level, including within MEL</w:t>
      </w:r>
      <w:r w:rsidR="1AB06528" w:rsidRPr="004F76C3">
        <w:rPr>
          <w:lang w:val="en-GB"/>
        </w:rPr>
        <w:t xml:space="preserve"> processes</w:t>
      </w:r>
      <w:r w:rsidR="6DD8F580" w:rsidRPr="004F76C3">
        <w:rPr>
          <w:lang w:val="en-GB"/>
        </w:rPr>
        <w:t xml:space="preserve">, as well as aggregation of </w:t>
      </w:r>
      <w:r w:rsidR="3F3BF459" w:rsidRPr="004F76C3">
        <w:rPr>
          <w:lang w:val="en-GB"/>
        </w:rPr>
        <w:t xml:space="preserve">project-level GEDSI </w:t>
      </w:r>
      <w:r w:rsidR="79D3AAA0" w:rsidRPr="004F76C3">
        <w:rPr>
          <w:lang w:val="en-GB"/>
        </w:rPr>
        <w:t xml:space="preserve">commitments and progress. </w:t>
      </w:r>
      <w:r w:rsidRPr="004F76C3">
        <w:rPr>
          <w:lang w:val="en-GB"/>
        </w:rPr>
        <w:t xml:space="preserve">SPC are supporting a centralised Gender Specialist who is set to commence in early 2025, with SPREP committing to an additional period of financing for this position. It is important for this incoming role to be used strategically in support of the partnership’s GEDSI objectives. </w:t>
      </w:r>
    </w:p>
    <w:p w14:paraId="76C4C8D6" w14:textId="28D5715A" w:rsidR="000322F1" w:rsidRPr="004F76C3" w:rsidRDefault="5AB64A23" w:rsidP="0BD61572">
      <w:pPr>
        <w:spacing w:line="259" w:lineRule="auto"/>
        <w:rPr>
          <w:lang w:val="en-GB"/>
        </w:rPr>
      </w:pPr>
      <w:r w:rsidRPr="004F76C3">
        <w:rPr>
          <w:b/>
          <w:bCs/>
          <w:lang w:val="en-GB"/>
        </w:rPr>
        <w:t>Safeguarding and due diligence risks remain for DFAT</w:t>
      </w:r>
      <w:r w:rsidRPr="004F76C3">
        <w:rPr>
          <w:lang w:val="en-GB"/>
        </w:rPr>
        <w:t xml:space="preserve">, particularly relating to PSEAH and Child Protection. </w:t>
      </w:r>
      <w:r w:rsidR="487E318E" w:rsidRPr="004F76C3">
        <w:rPr>
          <w:lang w:val="en-GB"/>
        </w:rPr>
        <w:t>Currently, t</w:t>
      </w:r>
      <w:r w:rsidRPr="004F76C3">
        <w:rPr>
          <w:lang w:val="en-GB"/>
        </w:rPr>
        <w:t>here is little</w:t>
      </w:r>
      <w:r w:rsidR="44EEAE6B" w:rsidRPr="004F76C3">
        <w:rPr>
          <w:lang w:val="en-GB"/>
        </w:rPr>
        <w:t xml:space="preserve"> </w:t>
      </w:r>
      <w:r w:rsidRPr="004F76C3">
        <w:rPr>
          <w:lang w:val="en-GB"/>
        </w:rPr>
        <w:t xml:space="preserve">articulation of these risks as part of the </w:t>
      </w:r>
      <w:r w:rsidR="164D5809" w:rsidRPr="004F76C3">
        <w:rPr>
          <w:lang w:val="en-GB"/>
        </w:rPr>
        <w:t>P</w:t>
      </w:r>
      <w:r w:rsidRPr="004F76C3">
        <w:rPr>
          <w:lang w:val="en-GB"/>
        </w:rPr>
        <w:t xml:space="preserve">artnership </w:t>
      </w:r>
      <w:r w:rsidR="164D5809" w:rsidRPr="004F76C3">
        <w:rPr>
          <w:lang w:val="en-GB"/>
        </w:rPr>
        <w:t>A</w:t>
      </w:r>
      <w:r w:rsidRPr="004F76C3">
        <w:rPr>
          <w:lang w:val="en-GB"/>
        </w:rPr>
        <w:t>greement</w:t>
      </w:r>
      <w:r w:rsidR="2A531070" w:rsidRPr="004F76C3">
        <w:rPr>
          <w:lang w:val="en-GB"/>
        </w:rPr>
        <w:t xml:space="preserve">. While GEDSI is captured as an overarching partnership objective, the partnership would benefit from clearer articulation of </w:t>
      </w:r>
      <w:r w:rsidR="008A15E2" w:rsidRPr="004F76C3">
        <w:rPr>
          <w:lang w:val="en-GB"/>
        </w:rPr>
        <w:t>overarching</w:t>
      </w:r>
      <w:r w:rsidR="2A531070" w:rsidRPr="004F76C3">
        <w:rPr>
          <w:lang w:val="en-GB"/>
        </w:rPr>
        <w:t xml:space="preserve"> risks at the agreement level to assist with </w:t>
      </w:r>
      <w:r w:rsidR="336E884D" w:rsidRPr="004F76C3">
        <w:rPr>
          <w:lang w:val="en-GB"/>
        </w:rPr>
        <w:t>joint mitigation of these risks and ensure safeguard compliance.</w:t>
      </w:r>
      <w:r w:rsidR="312757BF" w:rsidRPr="004F76C3">
        <w:rPr>
          <w:lang w:val="en-GB"/>
        </w:rPr>
        <w:t xml:space="preserve"> </w:t>
      </w:r>
      <w:r w:rsidR="6B205E31" w:rsidRPr="004F76C3">
        <w:rPr>
          <w:lang w:val="en-GB"/>
        </w:rPr>
        <w:t>This would enable DFAT to place GEDSI requirements and compliance more centrally within the partnership and provide an accountability tool in the absence of formal reporting mechanisms. The framing of these considerations as partnership risks can assist in prioritis</w:t>
      </w:r>
      <w:r w:rsidR="644C8B93" w:rsidRPr="004F76C3">
        <w:rPr>
          <w:lang w:val="en-GB"/>
        </w:rPr>
        <w:t xml:space="preserve">ation throughout the partnership more broadly as well as model principles of equity and mutual accountability. </w:t>
      </w:r>
      <w:r w:rsidR="312757BF" w:rsidRPr="004F76C3">
        <w:rPr>
          <w:lang w:val="en-GB"/>
        </w:rPr>
        <w:t xml:space="preserve">It is important that </w:t>
      </w:r>
      <w:r w:rsidR="505DD424" w:rsidRPr="004F76C3">
        <w:rPr>
          <w:lang w:val="en-GB"/>
        </w:rPr>
        <w:t>GEDSI and safeguarding risks are prioritised</w:t>
      </w:r>
      <w:r w:rsidR="2A14C2D5" w:rsidRPr="004F76C3">
        <w:rPr>
          <w:lang w:val="en-GB"/>
        </w:rPr>
        <w:t xml:space="preserve"> through </w:t>
      </w:r>
      <w:r w:rsidR="269BFF13" w:rsidRPr="004F76C3">
        <w:rPr>
          <w:lang w:val="en-GB"/>
        </w:rPr>
        <w:t xml:space="preserve">the proposed partnership health checks. </w:t>
      </w:r>
      <w:r w:rsidR="750D1848" w:rsidRPr="004F76C3">
        <w:rPr>
          <w:lang w:val="en-GB"/>
        </w:rPr>
        <w:t xml:space="preserve"> </w:t>
      </w:r>
      <w:r w:rsidR="269BFF13" w:rsidRPr="004F76C3">
        <w:rPr>
          <w:lang w:val="en-GB"/>
        </w:rPr>
        <w:t xml:space="preserve">There is also a need for a </w:t>
      </w:r>
      <w:r w:rsidR="269BFF13" w:rsidRPr="004F76C3">
        <w:rPr>
          <w:b/>
          <w:bCs/>
          <w:lang w:val="en-GB"/>
        </w:rPr>
        <w:t>re</w:t>
      </w:r>
      <w:r w:rsidR="7381E160" w:rsidRPr="004F76C3">
        <w:rPr>
          <w:b/>
          <w:bCs/>
          <w:lang w:val="en-GB"/>
        </w:rPr>
        <w:t>-</w:t>
      </w:r>
      <w:r w:rsidR="269BFF13" w:rsidRPr="004F76C3">
        <w:rPr>
          <w:b/>
          <w:bCs/>
          <w:lang w:val="en-GB"/>
        </w:rPr>
        <w:t xml:space="preserve">articulation of GEDSI priorities to ensure </w:t>
      </w:r>
      <w:r w:rsidR="4AAEAF7C" w:rsidRPr="004F76C3">
        <w:rPr>
          <w:b/>
          <w:bCs/>
          <w:lang w:val="en-GB"/>
        </w:rPr>
        <w:t xml:space="preserve">stronger integration of disability inclusion, equity and rights. </w:t>
      </w:r>
      <w:r w:rsidR="4AAEAF7C" w:rsidRPr="004F76C3">
        <w:rPr>
          <w:lang w:val="en-GB"/>
        </w:rPr>
        <w:t xml:space="preserve">The review of SPREP’s 2016 gender policy </w:t>
      </w:r>
      <w:r w:rsidR="3222CAB0" w:rsidRPr="004F76C3">
        <w:rPr>
          <w:lang w:val="en-GB"/>
        </w:rPr>
        <w:t>included consideration of disability as an emerging priority area, alongside gender justice in climate change, and gender-related indicators for reporting. However, this updated policy is still awaiting finalisation and endorsement.</w:t>
      </w:r>
      <w:r w:rsidR="71479333" w:rsidRPr="004F76C3">
        <w:rPr>
          <w:lang w:val="en-GB"/>
        </w:rPr>
        <w:t xml:space="preserve"> As such, there is a lack of clarity over SPREP’s approach to disability</w:t>
      </w:r>
      <w:r w:rsidR="0E82F3E5" w:rsidRPr="004F76C3">
        <w:rPr>
          <w:lang w:val="en-GB"/>
        </w:rPr>
        <w:t>.</w:t>
      </w:r>
      <w:r w:rsidR="5740071A" w:rsidRPr="004F76C3">
        <w:rPr>
          <w:lang w:val="en-GB"/>
        </w:rPr>
        <w:t xml:space="preserve"> </w:t>
      </w:r>
      <w:r w:rsidR="35117DE9" w:rsidRPr="004F76C3">
        <w:rPr>
          <w:lang w:val="en-GB"/>
        </w:rPr>
        <w:t xml:space="preserve">At the same time, </w:t>
      </w:r>
      <w:r w:rsidR="5740071A" w:rsidRPr="004F76C3">
        <w:rPr>
          <w:lang w:val="en-GB"/>
        </w:rPr>
        <w:t xml:space="preserve">DFAT’s </w:t>
      </w:r>
      <w:r w:rsidR="2630717B" w:rsidRPr="004F76C3">
        <w:rPr>
          <w:lang w:val="en-GB"/>
        </w:rPr>
        <w:t>prioritisation of</w:t>
      </w:r>
      <w:r w:rsidR="5740071A" w:rsidRPr="004F76C3">
        <w:rPr>
          <w:lang w:val="en-GB"/>
        </w:rPr>
        <w:t xml:space="preserve"> disability equity ha</w:t>
      </w:r>
      <w:r w:rsidR="2630717B" w:rsidRPr="004F76C3">
        <w:rPr>
          <w:lang w:val="en-GB"/>
        </w:rPr>
        <w:t xml:space="preserve">s increased since the SPREP </w:t>
      </w:r>
      <w:r w:rsidR="35117DE9" w:rsidRPr="004F76C3">
        <w:rPr>
          <w:lang w:val="en-GB"/>
        </w:rPr>
        <w:t>partnership</w:t>
      </w:r>
      <w:r w:rsidR="075F7D2E" w:rsidRPr="004F76C3">
        <w:rPr>
          <w:lang w:val="en-GB"/>
        </w:rPr>
        <w:t xml:space="preserve"> and grant agreement were developed,</w:t>
      </w:r>
      <w:r w:rsidR="7A99917A" w:rsidRPr="004F76C3">
        <w:rPr>
          <w:lang w:val="en-GB"/>
        </w:rPr>
        <w:t xml:space="preserve"> necessitating a review of</w:t>
      </w:r>
      <w:r w:rsidR="615CFCD1" w:rsidRPr="004F76C3">
        <w:rPr>
          <w:lang w:val="en-GB"/>
        </w:rPr>
        <w:t xml:space="preserve"> objectives </w:t>
      </w:r>
      <w:r w:rsidR="7A99917A" w:rsidRPr="004F76C3">
        <w:rPr>
          <w:lang w:val="en-GB"/>
        </w:rPr>
        <w:t xml:space="preserve">language </w:t>
      </w:r>
      <w:r w:rsidR="615CFCD1" w:rsidRPr="004F76C3">
        <w:rPr>
          <w:lang w:val="en-GB"/>
        </w:rPr>
        <w:t>as part of a broader shift from GESI to GEDSI</w:t>
      </w:r>
      <w:r w:rsidR="7A99917A" w:rsidRPr="004F76C3">
        <w:rPr>
          <w:lang w:val="en-GB"/>
        </w:rPr>
        <w:t>.</w:t>
      </w:r>
      <w:r w:rsidR="7314FED4" w:rsidRPr="004F76C3">
        <w:rPr>
          <w:lang w:val="en-GB"/>
        </w:rPr>
        <w:t xml:space="preserve"> </w:t>
      </w:r>
      <w:r w:rsidR="153AD013" w:rsidRPr="004F76C3">
        <w:rPr>
          <w:lang w:val="en-GB"/>
        </w:rPr>
        <w:t>DFAT’s recently updated</w:t>
      </w:r>
      <w:r w:rsidR="7314FED4" w:rsidRPr="004F76C3">
        <w:rPr>
          <w:lang w:val="en-GB"/>
        </w:rPr>
        <w:t xml:space="preserve"> disability and gender</w:t>
      </w:r>
      <w:r w:rsidR="153AD013" w:rsidRPr="004F76C3">
        <w:rPr>
          <w:lang w:val="en-GB"/>
        </w:rPr>
        <w:t xml:space="preserve"> strategies</w:t>
      </w:r>
      <w:r w:rsidR="00A2378A" w:rsidRPr="004F76C3">
        <w:rPr>
          <w:rStyle w:val="FootnoteReference"/>
          <w:lang w:val="en-GB"/>
        </w:rPr>
        <w:footnoteReference w:id="5"/>
      </w:r>
      <w:r w:rsidR="767806D2" w:rsidRPr="004F76C3">
        <w:rPr>
          <w:lang w:val="en-GB"/>
        </w:rPr>
        <w:t xml:space="preserve"> </w:t>
      </w:r>
      <w:r w:rsidR="153AD013" w:rsidRPr="004F76C3">
        <w:rPr>
          <w:lang w:val="en-GB"/>
        </w:rPr>
        <w:t>represent an opportunity</w:t>
      </w:r>
      <w:r w:rsidR="767806D2" w:rsidRPr="004F76C3">
        <w:rPr>
          <w:lang w:val="en-GB"/>
        </w:rPr>
        <w:t xml:space="preserve"> </w:t>
      </w:r>
      <w:r w:rsidR="3C5618E2" w:rsidRPr="004F76C3">
        <w:rPr>
          <w:lang w:val="en-GB"/>
        </w:rPr>
        <w:t>for a re</w:t>
      </w:r>
      <w:r w:rsidR="7381E160" w:rsidRPr="004F76C3">
        <w:rPr>
          <w:lang w:val="en-GB"/>
        </w:rPr>
        <w:t>-</w:t>
      </w:r>
      <w:r w:rsidR="3C5618E2" w:rsidRPr="004F76C3">
        <w:rPr>
          <w:lang w:val="en-GB"/>
        </w:rPr>
        <w:t xml:space="preserve">articulation of GoA priorities in this space, including </w:t>
      </w:r>
      <w:r w:rsidR="28266B48" w:rsidRPr="004F76C3">
        <w:rPr>
          <w:lang w:val="en-GB"/>
        </w:rPr>
        <w:t>refreshed</w:t>
      </w:r>
      <w:r w:rsidR="3C5618E2" w:rsidRPr="004F76C3">
        <w:rPr>
          <w:lang w:val="en-GB"/>
        </w:rPr>
        <w:t xml:space="preserve"> </w:t>
      </w:r>
      <w:r w:rsidR="28266B48" w:rsidRPr="004F76C3">
        <w:rPr>
          <w:lang w:val="en-GB"/>
        </w:rPr>
        <w:t xml:space="preserve">performance criteria and standards. </w:t>
      </w:r>
    </w:p>
    <w:p w14:paraId="4BF76A7E" w14:textId="10D89093" w:rsidR="00627CE1" w:rsidRPr="004F76C3" w:rsidRDefault="756B5CCA" w:rsidP="001F62E1">
      <w:pPr>
        <w:pStyle w:val="Heading2"/>
      </w:pPr>
      <w:bookmarkStart w:id="49" w:name="_Toc193787800"/>
      <w:r w:rsidRPr="004F76C3">
        <w:t>Efficiency</w:t>
      </w:r>
      <w:bookmarkEnd w:id="49"/>
    </w:p>
    <w:p w14:paraId="3ABB58B6" w14:textId="634AD643" w:rsidR="00B638DB" w:rsidRPr="004F76C3" w:rsidRDefault="70F1B792" w:rsidP="0BD61572">
      <w:r w:rsidRPr="004F76C3">
        <w:t xml:space="preserve">This set of evaluation questions seeks to answer the question: </w:t>
      </w:r>
      <w:r w:rsidR="341C68D9" w:rsidRPr="004F76C3">
        <w:t>How well are resources being used?</w:t>
      </w:r>
    </w:p>
    <w:p w14:paraId="78573574" w14:textId="5F5703C1" w:rsidR="00CD34C2" w:rsidRPr="004F76C3" w:rsidRDefault="1E2193E6" w:rsidP="00CD34C2">
      <w:pPr>
        <w:pStyle w:val="Heading3"/>
      </w:pPr>
      <w:bookmarkStart w:id="50" w:name="_Ref165123822"/>
      <w:r w:rsidRPr="004F76C3">
        <w:t>EQ</w:t>
      </w:r>
      <w:r w:rsidR="20E10E6B" w:rsidRPr="004F76C3">
        <w:t>5</w:t>
      </w:r>
      <w:r w:rsidRPr="004F76C3">
        <w:t xml:space="preserve">. </w:t>
      </w:r>
      <w:r w:rsidR="20E10E6B" w:rsidRPr="004F76C3">
        <w:t>How well are the resources associated with the Partnership being utilised?</w:t>
      </w:r>
    </w:p>
    <w:p w14:paraId="4B98B2C8" w14:textId="35C1FA38" w:rsidR="001C2DE7" w:rsidRPr="004F76C3" w:rsidRDefault="4F5D798B" w:rsidP="001C2DE7">
      <w:r w:rsidRPr="004F76C3">
        <w:t>Relevant lines of enquiry:</w:t>
      </w:r>
    </w:p>
    <w:p w14:paraId="5CE8D047" w14:textId="611A5E18" w:rsidR="00FD1942" w:rsidRPr="004F76C3" w:rsidRDefault="3A5A099D" w:rsidP="008A5F72">
      <w:pPr>
        <w:pStyle w:val="ListParagraph"/>
        <w:numPr>
          <w:ilvl w:val="0"/>
          <w:numId w:val="16"/>
        </w:numPr>
      </w:pPr>
      <w:r w:rsidRPr="004F76C3">
        <w:t>How efficiently is SPREP utilising its core and program funding associated with the Partnership?</w:t>
      </w:r>
    </w:p>
    <w:p w14:paraId="6748AD40" w14:textId="236B0D45" w:rsidR="00FD1942" w:rsidRPr="004F76C3" w:rsidRDefault="3A5A099D" w:rsidP="008A5F72">
      <w:pPr>
        <w:pStyle w:val="ListParagraph"/>
        <w:numPr>
          <w:ilvl w:val="0"/>
          <w:numId w:val="16"/>
        </w:numPr>
      </w:pPr>
      <w:r w:rsidRPr="004F76C3">
        <w:t>Is the Partnership delivering value for money in relation to management and delivery costs and effort for DFAT, DCCEEW and SPREP?</w:t>
      </w:r>
    </w:p>
    <w:p w14:paraId="63B22C75" w14:textId="6D8301D9" w:rsidR="00C02BA1" w:rsidRPr="004F76C3" w:rsidRDefault="5EB1635A" w:rsidP="0BD61572">
      <w:r w:rsidRPr="22B4B43C">
        <w:rPr>
          <w:b/>
          <w:bCs/>
        </w:rPr>
        <w:t xml:space="preserve">Overall, there is evidence that SPREP is </w:t>
      </w:r>
      <w:r w:rsidR="7E38E2E1" w:rsidRPr="22B4B43C">
        <w:rPr>
          <w:b/>
          <w:bCs/>
        </w:rPr>
        <w:t xml:space="preserve">efficiently </w:t>
      </w:r>
      <w:r w:rsidRPr="22B4B43C">
        <w:rPr>
          <w:b/>
          <w:bCs/>
        </w:rPr>
        <w:t>utilising its core and project funding associated with the Partnership</w:t>
      </w:r>
      <w:r>
        <w:t>, and delivering a wide mandate and range of outcomes in the context of a stretched overall budget.</w:t>
      </w:r>
      <w:r w:rsidR="726B07C2">
        <w:t xml:space="preserve"> For example, t</w:t>
      </w:r>
      <w:r>
        <w:t xml:space="preserve">he review team found examples of </w:t>
      </w:r>
      <w:r w:rsidR="06B18D56">
        <w:t xml:space="preserve">staff delivering value for money in </w:t>
      </w:r>
      <w:r w:rsidR="06B18D56">
        <w:lastRenderedPageBreak/>
        <w:t xml:space="preserve">working across multiple projects, optimising project budgets for capacity building of the SPREP team, and in supporting member countries beyond their remit. The </w:t>
      </w:r>
      <w:r w:rsidR="216BC255">
        <w:t>review</w:t>
      </w:r>
      <w:r w:rsidR="259B5B2E">
        <w:t xml:space="preserve"> heard SPREP staff being </w:t>
      </w:r>
      <w:r w:rsidR="06B18D56">
        <w:t>praised for their commitment, however</w:t>
      </w:r>
      <w:r w:rsidR="2B06073D">
        <w:t>,</w:t>
      </w:r>
      <w:r w:rsidR="06B18D56">
        <w:t xml:space="preserve"> the resource-stretched nature of operations at SPREP presents a HR risk, which is acknowledged by the SPREP SLT.</w:t>
      </w:r>
      <w:r w:rsidR="007417BB">
        <w:t xml:space="preserve"> </w:t>
      </w:r>
      <w:r w:rsidR="00F8762F">
        <w:t>R</w:t>
      </w:r>
      <w:r w:rsidR="007417BB">
        <w:t>esource allocation</w:t>
      </w:r>
      <w:r w:rsidR="00F8762F">
        <w:t xml:space="preserve">s </w:t>
      </w:r>
      <w:r w:rsidR="007417BB">
        <w:t>are</w:t>
      </w:r>
      <w:r w:rsidR="00F8762F">
        <w:t xml:space="preserve"> clearly linked and aligned with the Strategic Plan 2017-2026, with </w:t>
      </w:r>
      <w:r w:rsidR="00C7548D">
        <w:t>set processes</w:t>
      </w:r>
      <w:r w:rsidR="00F8762F">
        <w:t xml:space="preserve"> including </w:t>
      </w:r>
      <w:r w:rsidR="06B18D56">
        <w:t xml:space="preserve"> </w:t>
      </w:r>
      <w:r w:rsidR="38ECFEAC">
        <w:t xml:space="preserve"> </w:t>
      </w:r>
      <w:r w:rsidR="2E60EF47">
        <w:t xml:space="preserve">regular SLT budget setting meetings, </w:t>
      </w:r>
      <w:r w:rsidR="00C7548D">
        <w:t>the</w:t>
      </w:r>
      <w:r w:rsidR="0037002D">
        <w:t xml:space="preserve"> </w:t>
      </w:r>
      <w:r w:rsidR="38ECFEAC">
        <w:t xml:space="preserve">development of </w:t>
      </w:r>
      <w:r w:rsidR="2BDF0B93">
        <w:t>detailed Implementation Planning and budgeting documentation</w:t>
      </w:r>
      <w:r w:rsidR="38ECFEAC">
        <w:t xml:space="preserve"> that</w:t>
      </w:r>
      <w:r w:rsidR="2BDF0B93">
        <w:t xml:space="preserve"> identif</w:t>
      </w:r>
      <w:r w:rsidR="38ECFEAC">
        <w:t xml:space="preserve">ies funding sources, plus clear accountability process for financial and progress reporting against the Strategic Plan and </w:t>
      </w:r>
      <w:r w:rsidR="4F556AB3">
        <w:t>Implementation</w:t>
      </w:r>
      <w:r w:rsidR="38ECFEAC">
        <w:t xml:space="preserve"> Plans. </w:t>
      </w:r>
      <w:r w:rsidR="008A15E2">
        <w:t>SPREP is challenged with funding shortfalls in its delivery of its Strategic Plan, and in its reliance on donor project funding, this can stretch the team</w:t>
      </w:r>
      <w:r w:rsidR="00211EC5">
        <w:t xml:space="preserve"> beyond that scope. </w:t>
      </w:r>
      <w:r w:rsidR="00695807">
        <w:t>The</w:t>
      </w:r>
      <w:r w:rsidR="00211EC5">
        <w:t xml:space="preserve"> review found that</w:t>
      </w:r>
      <w:r w:rsidR="00373C1B">
        <w:t xml:space="preserve"> while core funding was found to be efficiently utilised, the strain resulting </w:t>
      </w:r>
      <w:r w:rsidR="00603190">
        <w:t>of</w:t>
      </w:r>
      <w:r w:rsidR="00373C1B">
        <w:t xml:space="preserve"> </w:t>
      </w:r>
      <w:r w:rsidR="00695807">
        <w:t xml:space="preserve">delivering and </w:t>
      </w:r>
      <w:r w:rsidR="00603190">
        <w:t>reporting on</w:t>
      </w:r>
      <w:r w:rsidR="00373C1B">
        <w:t xml:space="preserve"> donor-funded projects (with relatively lower management fees compared with GoA)</w:t>
      </w:r>
      <w:r w:rsidR="00695807">
        <w:t xml:space="preserve"> </w:t>
      </w:r>
      <w:r w:rsidR="00603190">
        <w:t xml:space="preserve">is </w:t>
      </w:r>
      <w:r w:rsidR="00B058D8">
        <w:t xml:space="preserve">adding to the resource constraints, without which GoA funding might be utilised more strategically and in aid of organisational improvements. </w:t>
      </w:r>
    </w:p>
    <w:p w14:paraId="5BB3C721" w14:textId="157BB5AD" w:rsidR="00287372" w:rsidRPr="004F76C3" w:rsidRDefault="45A78940" w:rsidP="0BD61572">
      <w:r w:rsidRPr="004F76C3">
        <w:rPr>
          <w:b/>
          <w:bCs/>
        </w:rPr>
        <w:t>SPREP has strong financial processes</w:t>
      </w:r>
      <w:r w:rsidRPr="004F76C3">
        <w:t xml:space="preserve"> as reflected in its </w:t>
      </w:r>
      <w:r w:rsidR="6BE45E60" w:rsidRPr="004F76C3">
        <w:t xml:space="preserve">auditing </w:t>
      </w:r>
      <w:r w:rsidR="00920253" w:rsidRPr="004F76C3">
        <w:t>procedures</w:t>
      </w:r>
      <w:r w:rsidRPr="004F76C3">
        <w:t>, and</w:t>
      </w:r>
      <w:r w:rsidR="3A4EAB9D" w:rsidRPr="004F76C3">
        <w:t xml:space="preserve"> evidence suggests there</w:t>
      </w:r>
      <w:r w:rsidRPr="004F76C3">
        <w:t xml:space="preserve"> is funding</w:t>
      </w:r>
      <w:r w:rsidR="259B5B2E" w:rsidRPr="004F76C3">
        <w:t xml:space="preserve"> (from </w:t>
      </w:r>
      <w:r w:rsidR="281871FC" w:rsidRPr="004F76C3">
        <w:t xml:space="preserve">the </w:t>
      </w:r>
      <w:r w:rsidR="259B5B2E" w:rsidRPr="004F76C3">
        <w:t>UK and NZ)</w:t>
      </w:r>
      <w:r w:rsidRPr="004F76C3">
        <w:t xml:space="preserve"> towards an integrated management system</w:t>
      </w:r>
      <w:r w:rsidR="3A4EAB9D" w:rsidRPr="004F76C3">
        <w:t xml:space="preserve"> soon to be utilised. Many SPREP systems are still manual, so this process improvement is expected to deliver efficiencies in data management, communication and reporting. The evidence suggests that there are clear processes for the allocation of core funding, prioritised towards providing longer</w:t>
      </w:r>
      <w:r w:rsidR="281871FC" w:rsidRPr="004F76C3">
        <w:t>-</w:t>
      </w:r>
      <w:r w:rsidR="3A4EAB9D" w:rsidRPr="004F76C3">
        <w:t xml:space="preserve">term job security for salaried positions according to the Strategic Plan and Organisational chart. </w:t>
      </w:r>
    </w:p>
    <w:p w14:paraId="5B28C527" w14:textId="44AD10DE" w:rsidR="00287372" w:rsidRPr="004F76C3" w:rsidRDefault="6E62DAD7" w:rsidP="0BD61572">
      <w:r w:rsidRPr="004F76C3">
        <w:rPr>
          <w:b/>
          <w:bCs/>
        </w:rPr>
        <w:t xml:space="preserve">Australia’s provision of </w:t>
      </w:r>
      <w:r w:rsidR="6BE45E60" w:rsidRPr="004F76C3">
        <w:rPr>
          <w:b/>
          <w:bCs/>
        </w:rPr>
        <w:t xml:space="preserve">core funding </w:t>
      </w:r>
      <w:r w:rsidRPr="004F76C3">
        <w:rPr>
          <w:b/>
          <w:bCs/>
        </w:rPr>
        <w:t xml:space="preserve">has enabled SPREP to </w:t>
      </w:r>
      <w:r w:rsidR="6BE45E60" w:rsidRPr="004F76C3">
        <w:rPr>
          <w:b/>
          <w:bCs/>
        </w:rPr>
        <w:t>attract additional funding</w:t>
      </w:r>
      <w:r w:rsidRPr="004F76C3">
        <w:t xml:space="preserve">, such as </w:t>
      </w:r>
      <w:r w:rsidR="6BE45E60" w:rsidRPr="004F76C3">
        <w:t xml:space="preserve">NZ core funding, donor-funded projects, </w:t>
      </w:r>
      <w:r w:rsidRPr="004F76C3">
        <w:t xml:space="preserve">and </w:t>
      </w:r>
      <w:r w:rsidR="6BE45E60" w:rsidRPr="004F76C3">
        <w:t>DFAT</w:t>
      </w:r>
      <w:r w:rsidR="281871FC" w:rsidRPr="004F76C3">
        <w:t>-</w:t>
      </w:r>
      <w:r w:rsidR="6BE45E60" w:rsidRPr="004F76C3">
        <w:t>funded projects</w:t>
      </w:r>
      <w:r w:rsidR="153668BF" w:rsidRPr="004F76C3">
        <w:t>. Similarly, the review found evidence of v</w:t>
      </w:r>
      <w:r w:rsidR="6BE45E60" w:rsidRPr="004F76C3">
        <w:t>alue for money in cross-program collaboration</w:t>
      </w:r>
      <w:r w:rsidR="153668BF" w:rsidRPr="004F76C3">
        <w:t xml:space="preserve"> within SPREP, and in </w:t>
      </w:r>
      <w:r w:rsidR="6BE45E60" w:rsidRPr="004F76C3">
        <w:t xml:space="preserve">coordination </w:t>
      </w:r>
      <w:r w:rsidR="153668BF" w:rsidRPr="004F76C3">
        <w:t xml:space="preserve">of regional initiatives, </w:t>
      </w:r>
      <w:r w:rsidR="6BE45E60" w:rsidRPr="004F76C3">
        <w:t>supported by core funding.</w:t>
      </w:r>
      <w:r w:rsidR="35437F2B" w:rsidRPr="004F76C3">
        <w:t xml:space="preserve"> </w:t>
      </w:r>
      <w:r w:rsidR="00B058D8" w:rsidRPr="004F76C3">
        <w:t xml:space="preserve">This does hold some risk as noted above with regards to administrative burden of donor-funded projects and the resultant strain on resources to deliver core services to SPREP’s members and other operational objectives. </w:t>
      </w:r>
    </w:p>
    <w:p w14:paraId="472B30D5" w14:textId="5F302984" w:rsidR="00270DFA" w:rsidRPr="004F76C3" w:rsidRDefault="415B5FD0" w:rsidP="0BD61572">
      <w:r w:rsidRPr="004F76C3">
        <w:t xml:space="preserve">There is evidence of a degree of </w:t>
      </w:r>
      <w:r w:rsidRPr="004F76C3">
        <w:rPr>
          <w:b/>
          <w:bCs/>
        </w:rPr>
        <w:t>inefficiency</w:t>
      </w:r>
      <w:r w:rsidR="65D74044" w:rsidRPr="004F76C3">
        <w:rPr>
          <w:b/>
          <w:bCs/>
        </w:rPr>
        <w:t xml:space="preserve"> </w:t>
      </w:r>
      <w:proofErr w:type="gramStart"/>
      <w:r w:rsidR="65D74044" w:rsidRPr="004F76C3">
        <w:rPr>
          <w:b/>
          <w:bCs/>
        </w:rPr>
        <w:t>with regard to</w:t>
      </w:r>
      <w:proofErr w:type="gramEnd"/>
      <w:r w:rsidR="65D74044" w:rsidRPr="004F76C3">
        <w:rPr>
          <w:b/>
          <w:bCs/>
        </w:rPr>
        <w:t xml:space="preserve"> </w:t>
      </w:r>
      <w:r w:rsidR="00B058D8" w:rsidRPr="004F76C3">
        <w:rPr>
          <w:b/>
          <w:bCs/>
        </w:rPr>
        <w:t>the number of grants and arrangements that require</w:t>
      </w:r>
      <w:r w:rsidR="7C3C34AC" w:rsidRPr="004F76C3">
        <w:rPr>
          <w:b/>
          <w:bCs/>
        </w:rPr>
        <w:t xml:space="preserve"> </w:t>
      </w:r>
      <w:r w:rsidR="2D08DF69" w:rsidRPr="004F76C3">
        <w:rPr>
          <w:b/>
          <w:bCs/>
        </w:rPr>
        <w:t>management and reporting processes</w:t>
      </w:r>
      <w:r w:rsidR="2D08DF69" w:rsidRPr="004F76C3">
        <w:t xml:space="preserve">, </w:t>
      </w:r>
      <w:r w:rsidR="561A08F0" w:rsidRPr="004F76C3">
        <w:t xml:space="preserve">including DFAT funded projects, </w:t>
      </w:r>
      <w:r w:rsidR="259B5B2E" w:rsidRPr="004F76C3">
        <w:t>as these require a minimum level of effort irrespective of the size of the project.</w:t>
      </w:r>
      <w:r w:rsidR="74C14C80" w:rsidRPr="004F76C3">
        <w:t xml:space="preserve"> I</w:t>
      </w:r>
      <w:r w:rsidR="03B3B83E" w:rsidRPr="004F76C3">
        <w:t>n seeking out additional donor funding for projects to support the Strategic Plan, the low management fee paid by many donors (e.g. 7% as mandated by EU legislation) put</w:t>
      </w:r>
      <w:r w:rsidR="7E38E2E1" w:rsidRPr="004F76C3">
        <w:t>s</w:t>
      </w:r>
      <w:r w:rsidR="03B3B83E" w:rsidRPr="004F76C3">
        <w:t xml:space="preserve"> a strain on the core functioning of SPREP. While Australia has increased its management fee to 15% (and influenced NZ to </w:t>
      </w:r>
      <w:r w:rsidR="74C14C80" w:rsidRPr="004F76C3">
        <w:t>raise theirs to 10%</w:t>
      </w:r>
      <w:r w:rsidR="03B3B83E" w:rsidRPr="004F76C3">
        <w:t xml:space="preserve">), SPREP may consider identifying longer larger </w:t>
      </w:r>
      <w:r w:rsidR="728D4FA7" w:rsidRPr="004F76C3">
        <w:t>donor</w:t>
      </w:r>
      <w:r w:rsidR="281871FC" w:rsidRPr="004F76C3">
        <w:t>-</w:t>
      </w:r>
      <w:r w:rsidR="728D4FA7" w:rsidRPr="004F76C3">
        <w:t>funded programs to gain economies of scale</w:t>
      </w:r>
      <w:r w:rsidR="68258D98" w:rsidRPr="004F76C3">
        <w:t xml:space="preserve"> or perhaps to consider </w:t>
      </w:r>
      <w:r w:rsidR="561A08F0" w:rsidRPr="004F76C3">
        <w:t>reporting frameworks and processes that meet requirements of all project donors, to reduce the reporting burden.</w:t>
      </w:r>
      <w:r w:rsidR="728D4FA7" w:rsidRPr="004F76C3">
        <w:t xml:space="preserve"> </w:t>
      </w:r>
    </w:p>
    <w:p w14:paraId="189D6F96" w14:textId="70512F28" w:rsidR="00513894" w:rsidRPr="004F76C3" w:rsidRDefault="728D4FA7" w:rsidP="0BD61572">
      <w:r w:rsidRPr="004F76C3">
        <w:t>The review found that the</w:t>
      </w:r>
      <w:r w:rsidR="78B0E5D6" w:rsidRPr="004F76C3">
        <w:t xml:space="preserve"> </w:t>
      </w:r>
      <w:r w:rsidR="0AF12A14" w:rsidRPr="004F76C3">
        <w:t>tight management of operational resources</w:t>
      </w:r>
      <w:r w:rsidR="5F429CEE" w:rsidRPr="004F76C3">
        <w:t>,</w:t>
      </w:r>
      <w:r w:rsidR="0AF12A14" w:rsidRPr="004F76C3">
        <w:t xml:space="preserve"> </w:t>
      </w:r>
      <w:proofErr w:type="gramStart"/>
      <w:r w:rsidRPr="004F76C3">
        <w:t>as a result of</w:t>
      </w:r>
      <w:proofErr w:type="gramEnd"/>
      <w:r w:rsidRPr="004F76C3">
        <w:t xml:space="preserve"> historically low membership fees and project management </w:t>
      </w:r>
      <w:r w:rsidR="5F429CEE" w:rsidRPr="004F76C3">
        <w:t xml:space="preserve">fees, </w:t>
      </w:r>
      <w:r w:rsidR="0AF12A14" w:rsidRPr="004F76C3">
        <w:rPr>
          <w:b/>
          <w:bCs/>
        </w:rPr>
        <w:t xml:space="preserve">limits </w:t>
      </w:r>
      <w:r w:rsidR="5F429CEE" w:rsidRPr="004F76C3">
        <w:rPr>
          <w:b/>
          <w:bCs/>
        </w:rPr>
        <w:t xml:space="preserve">the </w:t>
      </w:r>
      <w:r w:rsidR="0AF12A14" w:rsidRPr="004F76C3">
        <w:rPr>
          <w:b/>
          <w:bCs/>
        </w:rPr>
        <w:t xml:space="preserve">effectiveness of the programs </w:t>
      </w:r>
      <w:r w:rsidR="1FAD8431" w:rsidRPr="004F76C3">
        <w:rPr>
          <w:b/>
          <w:bCs/>
        </w:rPr>
        <w:t>in delivering</w:t>
      </w:r>
      <w:r w:rsidR="0AF12A14" w:rsidRPr="004F76C3">
        <w:rPr>
          <w:b/>
          <w:bCs/>
        </w:rPr>
        <w:t xml:space="preserve"> non-project core mandated work</w:t>
      </w:r>
      <w:r w:rsidR="561A08F0" w:rsidRPr="004F76C3">
        <w:rPr>
          <w:b/>
          <w:bCs/>
        </w:rPr>
        <w:t xml:space="preserve">, </w:t>
      </w:r>
      <w:r w:rsidR="561A08F0" w:rsidRPr="004F76C3">
        <w:t>such as responding to requests for support from Member Countries</w:t>
      </w:r>
      <w:r w:rsidR="74C14C80" w:rsidRPr="004F76C3">
        <w:t>. One example of this is in</w:t>
      </w:r>
      <w:r w:rsidR="5F429CEE" w:rsidRPr="004F76C3">
        <w:t xml:space="preserve"> responding to requests</w:t>
      </w:r>
      <w:r w:rsidR="561A08F0" w:rsidRPr="004F76C3">
        <w:t xml:space="preserve"> from Member Countries</w:t>
      </w:r>
      <w:r w:rsidR="5F429CEE" w:rsidRPr="004F76C3">
        <w:t xml:space="preserve"> for support and training</w:t>
      </w:r>
      <w:r w:rsidR="0E750384" w:rsidRPr="004F76C3">
        <w:t xml:space="preserve"> on Environmental Impact Assessment, for which SPREP is mandated as the lead Pacific agency to provide support</w:t>
      </w:r>
      <w:r w:rsidR="561A08F0" w:rsidRPr="004F76C3">
        <w:t>, however</w:t>
      </w:r>
      <w:r w:rsidR="1FAD8431" w:rsidRPr="004F76C3">
        <w:t>,</w:t>
      </w:r>
      <w:r w:rsidR="561A08F0" w:rsidRPr="004F76C3">
        <w:t xml:space="preserve"> this is deprioritised due to the lack of</w:t>
      </w:r>
      <w:r w:rsidR="622D2191" w:rsidRPr="004F76C3">
        <w:t xml:space="preserve"> a dedicated budget, and</w:t>
      </w:r>
      <w:r w:rsidR="3A067BE6" w:rsidRPr="004F76C3">
        <w:t xml:space="preserve"> project budgets </w:t>
      </w:r>
      <w:r w:rsidR="18BC627D" w:rsidRPr="004F76C3">
        <w:t xml:space="preserve">(with strict donor-mandated accountability and reporting schedules) </w:t>
      </w:r>
      <w:r w:rsidR="3A067BE6" w:rsidRPr="004F76C3">
        <w:t>taking precedence</w:t>
      </w:r>
      <w:r w:rsidR="0E750384" w:rsidRPr="004F76C3">
        <w:t>.</w:t>
      </w:r>
    </w:p>
    <w:p w14:paraId="14F1C3F4" w14:textId="14729F54" w:rsidR="00041B00" w:rsidRPr="004F76C3" w:rsidRDefault="0E750384" w:rsidP="0BD61572">
      <w:r w:rsidRPr="004F76C3">
        <w:t>Given the resourcing challenges for SPREP, and its small size, there may be p</w:t>
      </w:r>
      <w:r w:rsidR="7AF8EB6A" w:rsidRPr="004F76C3">
        <w:t>otential for SPREP to work with other CROP</w:t>
      </w:r>
      <w:r w:rsidR="00B058D8" w:rsidRPr="004F76C3">
        <w:t xml:space="preserve">s </w:t>
      </w:r>
      <w:r w:rsidR="7AF8EB6A" w:rsidRPr="004F76C3">
        <w:t xml:space="preserve">to gain economies of scale </w:t>
      </w:r>
      <w:r w:rsidR="00B058D8" w:rsidRPr="004F76C3">
        <w:t xml:space="preserve">such as </w:t>
      </w:r>
      <w:r w:rsidR="7AF8EB6A" w:rsidRPr="004F76C3">
        <w:t>in</w:t>
      </w:r>
      <w:r w:rsidR="29532632" w:rsidRPr="004F76C3">
        <w:t xml:space="preserve"> negotiating running costs</w:t>
      </w:r>
      <w:r w:rsidR="00B058D8" w:rsidRPr="004F76C3">
        <w:t xml:space="preserve"> and technical inputs</w:t>
      </w:r>
      <w:r w:rsidR="29532632" w:rsidRPr="004F76C3">
        <w:t xml:space="preserve">, </w:t>
      </w:r>
      <w:r w:rsidR="00B058D8" w:rsidRPr="004F76C3">
        <w:t>as part of its coordination with CROPs.</w:t>
      </w:r>
    </w:p>
    <w:p w14:paraId="57E54B32" w14:textId="59F51346" w:rsidR="00FD1942" w:rsidRPr="004F76C3" w:rsidRDefault="3A5A099D" w:rsidP="00FD1942">
      <w:pPr>
        <w:pStyle w:val="Heading3"/>
      </w:pPr>
      <w:r w:rsidRPr="004F76C3">
        <w:t xml:space="preserve">EQ6. </w:t>
      </w:r>
      <w:r w:rsidR="1ED90A69" w:rsidRPr="004F76C3">
        <w:t>To what extent are the governance and institutional arrangements efficiently underpinning the partnership?</w:t>
      </w:r>
    </w:p>
    <w:p w14:paraId="0757E9D9" w14:textId="6FFF49D5" w:rsidR="001C2DE7" w:rsidRPr="004F76C3" w:rsidRDefault="4F5D798B" w:rsidP="001C2DE7">
      <w:r w:rsidRPr="004F76C3">
        <w:t>Relevant lines of enquiry:</w:t>
      </w:r>
    </w:p>
    <w:p w14:paraId="4C9298D0" w14:textId="6DA8FF52" w:rsidR="00717B0B" w:rsidRPr="004F76C3" w:rsidRDefault="095079AE" w:rsidP="008A5F72">
      <w:pPr>
        <w:pStyle w:val="ListParagraph"/>
        <w:numPr>
          <w:ilvl w:val="1"/>
          <w:numId w:val="17"/>
        </w:numPr>
        <w:rPr>
          <w:rFonts w:ascii="Calibri Light" w:hAnsi="Calibri Light" w:cs="Calibri Light"/>
          <w:color w:val="000000"/>
        </w:rPr>
      </w:pPr>
      <w:r w:rsidRPr="004F76C3">
        <w:rPr>
          <w:rFonts w:ascii="Calibri Light" w:hAnsi="Calibri Light" w:cs="Calibri Light"/>
          <w:color w:val="000000" w:themeColor="text1"/>
        </w:rPr>
        <w:lastRenderedPageBreak/>
        <w:t xml:space="preserve">Do the arrangements facilitate effective and clear engagement with partners within GoA and with SPREP?  </w:t>
      </w:r>
    </w:p>
    <w:p w14:paraId="1F43C6CA" w14:textId="254E6C04" w:rsidR="00FD1942" w:rsidRPr="004F76C3" w:rsidRDefault="63F09C23" w:rsidP="008A5F72">
      <w:pPr>
        <w:pStyle w:val="ListParagraph"/>
        <w:numPr>
          <w:ilvl w:val="1"/>
          <w:numId w:val="17"/>
        </w:numPr>
        <w:rPr>
          <w:rFonts w:ascii="Calibri Light" w:hAnsi="Calibri Light" w:cs="Calibri Light"/>
          <w:color w:val="000000"/>
        </w:rPr>
      </w:pPr>
      <w:r w:rsidRPr="004F76C3">
        <w:rPr>
          <w:rFonts w:ascii="Calibri Light" w:hAnsi="Calibri Light" w:cs="Calibri Light"/>
          <w:color w:val="000000" w:themeColor="text1"/>
        </w:rPr>
        <w:t>Do they promote cross-learning and reduce duplication?</w:t>
      </w:r>
    </w:p>
    <w:p w14:paraId="77644CD7" w14:textId="6DA07934" w:rsidR="00287372" w:rsidRPr="004F76C3" w:rsidRDefault="57AC372D" w:rsidP="05839300">
      <w:pPr>
        <w:rPr>
          <w:rFonts w:ascii="Calibri Light" w:hAnsi="Calibri Light" w:cs="Calibri Light"/>
          <w:color w:val="000000"/>
        </w:rPr>
      </w:pPr>
      <w:r w:rsidRPr="004F76C3">
        <w:rPr>
          <w:rFonts w:ascii="Calibri Light" w:hAnsi="Calibri Light" w:cs="Calibri Light"/>
          <w:b/>
          <w:bCs/>
          <w:color w:val="000000" w:themeColor="text1"/>
        </w:rPr>
        <w:t>The review found there is s</w:t>
      </w:r>
      <w:r w:rsidR="6BE45E60" w:rsidRPr="004F76C3">
        <w:rPr>
          <w:rFonts w:ascii="Calibri Light" w:hAnsi="Calibri Light" w:cs="Calibri Light"/>
          <w:b/>
          <w:bCs/>
          <w:color w:val="000000" w:themeColor="text1"/>
        </w:rPr>
        <w:t>trong commitment to</w:t>
      </w:r>
      <w:r w:rsidRPr="004F76C3">
        <w:rPr>
          <w:rFonts w:ascii="Calibri Light" w:hAnsi="Calibri Light" w:cs="Calibri Light"/>
          <w:b/>
          <w:bCs/>
          <w:color w:val="000000" w:themeColor="text1"/>
        </w:rPr>
        <w:t>wards</w:t>
      </w:r>
      <w:r w:rsidR="6BE45E60" w:rsidRPr="004F76C3">
        <w:rPr>
          <w:rFonts w:ascii="Calibri Light" w:hAnsi="Calibri Light" w:cs="Calibri Light"/>
          <w:b/>
          <w:bCs/>
          <w:color w:val="000000" w:themeColor="text1"/>
        </w:rPr>
        <w:t xml:space="preserve"> Australia’s </w:t>
      </w:r>
      <w:r w:rsidRPr="004F76C3">
        <w:rPr>
          <w:rFonts w:ascii="Calibri Light" w:hAnsi="Calibri Light" w:cs="Calibri Light"/>
          <w:b/>
          <w:bCs/>
          <w:color w:val="000000" w:themeColor="text1"/>
        </w:rPr>
        <w:t>P</w:t>
      </w:r>
      <w:r w:rsidR="6BE45E60" w:rsidRPr="004F76C3">
        <w:rPr>
          <w:rFonts w:ascii="Calibri Light" w:hAnsi="Calibri Light" w:cs="Calibri Light"/>
          <w:b/>
          <w:bCs/>
          <w:color w:val="000000" w:themeColor="text1"/>
        </w:rPr>
        <w:t>artnership with SPREP from all parties</w:t>
      </w:r>
      <w:r w:rsidRPr="004F76C3">
        <w:rPr>
          <w:rFonts w:ascii="Calibri Light" w:hAnsi="Calibri Light" w:cs="Calibri Light"/>
          <w:b/>
          <w:bCs/>
          <w:color w:val="000000" w:themeColor="text1"/>
        </w:rPr>
        <w:t xml:space="preserve">. </w:t>
      </w:r>
      <w:r w:rsidRPr="004F76C3">
        <w:rPr>
          <w:rFonts w:ascii="Calibri Light" w:hAnsi="Calibri Light" w:cs="Calibri Light"/>
          <w:color w:val="000000" w:themeColor="text1"/>
        </w:rPr>
        <w:t xml:space="preserve">However, there is </w:t>
      </w:r>
      <w:r w:rsidR="41C0D0F6" w:rsidRPr="004F76C3">
        <w:rPr>
          <w:rFonts w:ascii="Calibri Light" w:hAnsi="Calibri Light" w:cs="Calibri Light"/>
          <w:color w:val="000000" w:themeColor="text1"/>
        </w:rPr>
        <w:t xml:space="preserve">some </w:t>
      </w:r>
      <w:r w:rsidR="6BE45E60" w:rsidRPr="004F76C3">
        <w:rPr>
          <w:rFonts w:ascii="Calibri Light" w:hAnsi="Calibri Light" w:cs="Calibri Light"/>
          <w:color w:val="000000" w:themeColor="text1"/>
        </w:rPr>
        <w:t>observed ambiguity of roles within GoA around the governance and institutional arrangements of the Partnership Arrangement</w:t>
      </w:r>
      <w:r w:rsidRPr="004F76C3">
        <w:rPr>
          <w:rFonts w:ascii="Calibri Light" w:hAnsi="Calibri Light" w:cs="Calibri Light"/>
          <w:color w:val="000000" w:themeColor="text1"/>
        </w:rPr>
        <w:t xml:space="preserve">. </w:t>
      </w:r>
      <w:r w:rsidR="3A067BE6" w:rsidRPr="004F76C3">
        <w:rPr>
          <w:rFonts w:ascii="Calibri Light" w:hAnsi="Calibri Light" w:cs="Calibri Light"/>
          <w:color w:val="000000" w:themeColor="text1"/>
        </w:rPr>
        <w:t xml:space="preserve">The combined </w:t>
      </w:r>
      <w:r w:rsidR="6BE45E60" w:rsidRPr="004F76C3">
        <w:rPr>
          <w:rFonts w:ascii="Calibri Light" w:hAnsi="Calibri Light" w:cs="Calibri Light"/>
          <w:color w:val="000000" w:themeColor="text1"/>
        </w:rPr>
        <w:t>status vis</w:t>
      </w:r>
      <w:r w:rsidR="3A067BE6" w:rsidRPr="004F76C3">
        <w:rPr>
          <w:rFonts w:ascii="Calibri Light" w:hAnsi="Calibri Light" w:cs="Calibri Light"/>
          <w:color w:val="000000" w:themeColor="text1"/>
        </w:rPr>
        <w:t>-</w:t>
      </w:r>
      <w:r w:rsidR="6BE45E60" w:rsidRPr="004F76C3">
        <w:rPr>
          <w:rFonts w:ascii="Calibri Light" w:hAnsi="Calibri Light" w:cs="Calibri Light"/>
          <w:color w:val="000000" w:themeColor="text1"/>
        </w:rPr>
        <w:t>a</w:t>
      </w:r>
      <w:r w:rsidR="3A067BE6" w:rsidRPr="004F76C3">
        <w:rPr>
          <w:rFonts w:ascii="Calibri Light" w:hAnsi="Calibri Light" w:cs="Calibri Light"/>
          <w:color w:val="000000" w:themeColor="text1"/>
        </w:rPr>
        <w:t>-</w:t>
      </w:r>
      <w:r w:rsidR="6BE45E60" w:rsidRPr="004F76C3">
        <w:rPr>
          <w:rFonts w:ascii="Calibri Light" w:hAnsi="Calibri Light" w:cs="Calibri Light"/>
          <w:color w:val="000000" w:themeColor="text1"/>
        </w:rPr>
        <w:t xml:space="preserve">vis </w:t>
      </w:r>
      <w:r w:rsidR="04B301BB" w:rsidRPr="004F76C3">
        <w:rPr>
          <w:rFonts w:ascii="Calibri Light" w:hAnsi="Calibri Light" w:cs="Calibri Light"/>
          <w:color w:val="000000" w:themeColor="text1"/>
        </w:rPr>
        <w:t xml:space="preserve">GoA as donor, partner and </w:t>
      </w:r>
      <w:r w:rsidR="6BE45E60" w:rsidRPr="004F76C3">
        <w:rPr>
          <w:rFonts w:ascii="Calibri Light" w:hAnsi="Calibri Light" w:cs="Calibri Light"/>
          <w:color w:val="000000" w:themeColor="text1"/>
        </w:rPr>
        <w:t>SPREP member</w:t>
      </w:r>
      <w:r w:rsidR="04B301BB" w:rsidRPr="004F76C3">
        <w:rPr>
          <w:rFonts w:ascii="Calibri Light" w:hAnsi="Calibri Light" w:cs="Calibri Light"/>
          <w:color w:val="000000" w:themeColor="text1"/>
        </w:rPr>
        <w:t xml:space="preserve"> country</w:t>
      </w:r>
      <w:r w:rsidRPr="004F76C3">
        <w:rPr>
          <w:rFonts w:ascii="Calibri Light" w:hAnsi="Calibri Light" w:cs="Calibri Light"/>
          <w:color w:val="000000" w:themeColor="text1"/>
        </w:rPr>
        <w:t xml:space="preserve"> has caused </w:t>
      </w:r>
      <w:r w:rsidR="04B301BB" w:rsidRPr="004F76C3">
        <w:rPr>
          <w:rFonts w:ascii="Calibri Light" w:hAnsi="Calibri Light" w:cs="Calibri Light"/>
          <w:color w:val="000000" w:themeColor="text1"/>
        </w:rPr>
        <w:t xml:space="preserve">some </w:t>
      </w:r>
      <w:r w:rsidRPr="004F76C3">
        <w:rPr>
          <w:rFonts w:ascii="Calibri Light" w:hAnsi="Calibri Light" w:cs="Calibri Light"/>
          <w:color w:val="000000" w:themeColor="text1"/>
        </w:rPr>
        <w:t xml:space="preserve">confusion with SPREP </w:t>
      </w:r>
      <w:r w:rsidR="6E784CE2" w:rsidRPr="004F76C3">
        <w:rPr>
          <w:rFonts w:ascii="Calibri Light" w:hAnsi="Calibri Light" w:cs="Calibri Light"/>
          <w:color w:val="000000" w:themeColor="text1"/>
        </w:rPr>
        <w:t xml:space="preserve">staff regarding </w:t>
      </w:r>
      <w:r w:rsidR="04B301BB" w:rsidRPr="004F76C3">
        <w:rPr>
          <w:rFonts w:ascii="Calibri Light" w:hAnsi="Calibri Light" w:cs="Calibri Light"/>
          <w:color w:val="000000" w:themeColor="text1"/>
        </w:rPr>
        <w:t xml:space="preserve">appropriate </w:t>
      </w:r>
      <w:r w:rsidR="6E784CE2" w:rsidRPr="004F76C3">
        <w:rPr>
          <w:rFonts w:ascii="Calibri Light" w:hAnsi="Calibri Light" w:cs="Calibri Light"/>
          <w:color w:val="000000" w:themeColor="text1"/>
        </w:rPr>
        <w:t>lines of communication with DFAT and DCCEEW, and in many cases</w:t>
      </w:r>
      <w:r w:rsidR="2ECDAECE" w:rsidRPr="004F76C3">
        <w:rPr>
          <w:rFonts w:ascii="Calibri Light" w:hAnsi="Calibri Light" w:cs="Calibri Light"/>
          <w:color w:val="000000" w:themeColor="text1"/>
        </w:rPr>
        <w:t>,</w:t>
      </w:r>
      <w:r w:rsidR="6E784CE2" w:rsidRPr="004F76C3">
        <w:rPr>
          <w:rFonts w:ascii="Calibri Light" w:hAnsi="Calibri Light" w:cs="Calibri Light"/>
          <w:color w:val="000000" w:themeColor="text1"/>
        </w:rPr>
        <w:t xml:space="preserve"> staff</w:t>
      </w:r>
      <w:r w:rsidR="04B301BB" w:rsidRPr="004F76C3">
        <w:rPr>
          <w:rFonts w:ascii="Calibri Light" w:hAnsi="Calibri Light" w:cs="Calibri Light"/>
          <w:color w:val="000000" w:themeColor="text1"/>
        </w:rPr>
        <w:t xml:space="preserve"> have taken to including</w:t>
      </w:r>
      <w:r w:rsidR="6E784CE2" w:rsidRPr="004F76C3">
        <w:rPr>
          <w:rFonts w:ascii="Calibri Light" w:hAnsi="Calibri Light" w:cs="Calibri Light"/>
          <w:color w:val="000000" w:themeColor="text1"/>
        </w:rPr>
        <w:t xml:space="preserve"> both agencies in correspondence as a risk</w:t>
      </w:r>
      <w:r w:rsidR="2ECDAECE" w:rsidRPr="004F76C3">
        <w:rPr>
          <w:rFonts w:ascii="Calibri Light" w:hAnsi="Calibri Light" w:cs="Calibri Light"/>
          <w:color w:val="000000" w:themeColor="text1"/>
        </w:rPr>
        <w:t>-</w:t>
      </w:r>
      <w:r w:rsidR="6E784CE2" w:rsidRPr="004F76C3">
        <w:rPr>
          <w:rFonts w:ascii="Calibri Light" w:hAnsi="Calibri Light" w:cs="Calibri Light"/>
          <w:color w:val="000000" w:themeColor="text1"/>
        </w:rPr>
        <w:t xml:space="preserve">averse but less efficient approach. Evidence was found for </w:t>
      </w:r>
      <w:r w:rsidRPr="004F76C3">
        <w:rPr>
          <w:rFonts w:ascii="Calibri Light" w:hAnsi="Calibri Light" w:cs="Calibri Light"/>
          <w:color w:val="000000" w:themeColor="text1"/>
        </w:rPr>
        <w:t>the emergence of</w:t>
      </w:r>
      <w:r w:rsidR="6BE45E60" w:rsidRPr="004F76C3">
        <w:rPr>
          <w:rFonts w:ascii="Calibri Light" w:hAnsi="Calibri Light" w:cs="Calibri Light"/>
          <w:color w:val="000000" w:themeColor="text1"/>
        </w:rPr>
        <w:t xml:space="preserve"> parallel stakeholder relationships</w:t>
      </w:r>
      <w:r w:rsidRPr="004F76C3">
        <w:rPr>
          <w:rFonts w:ascii="Calibri Light" w:hAnsi="Calibri Light" w:cs="Calibri Light"/>
          <w:color w:val="000000" w:themeColor="text1"/>
        </w:rPr>
        <w:t xml:space="preserve"> </w:t>
      </w:r>
      <w:proofErr w:type="gramStart"/>
      <w:r w:rsidRPr="004F76C3">
        <w:rPr>
          <w:rFonts w:ascii="Calibri Light" w:hAnsi="Calibri Light" w:cs="Calibri Light"/>
          <w:color w:val="000000" w:themeColor="text1"/>
        </w:rPr>
        <w:t>as a result of</w:t>
      </w:r>
      <w:proofErr w:type="gramEnd"/>
      <w:r w:rsidRPr="004F76C3">
        <w:rPr>
          <w:rFonts w:ascii="Calibri Light" w:hAnsi="Calibri Light" w:cs="Calibri Light"/>
          <w:color w:val="000000" w:themeColor="text1"/>
        </w:rPr>
        <w:t xml:space="preserve"> the dual roles of GoA</w:t>
      </w:r>
      <w:r w:rsidR="6E784CE2" w:rsidRPr="004F76C3">
        <w:rPr>
          <w:rFonts w:ascii="Calibri Light" w:hAnsi="Calibri Light" w:cs="Calibri Light"/>
          <w:color w:val="000000" w:themeColor="text1"/>
        </w:rPr>
        <w:t xml:space="preserve">, which suggests that the current arrangement does not facilitate the most </w:t>
      </w:r>
      <w:r w:rsidR="04B301BB" w:rsidRPr="004F76C3">
        <w:rPr>
          <w:rFonts w:ascii="Calibri Light" w:hAnsi="Calibri Light" w:cs="Calibri Light"/>
          <w:color w:val="000000" w:themeColor="text1"/>
        </w:rPr>
        <w:t>efficient</w:t>
      </w:r>
      <w:r w:rsidR="6E784CE2" w:rsidRPr="004F76C3">
        <w:rPr>
          <w:rFonts w:ascii="Calibri Light" w:hAnsi="Calibri Light" w:cs="Calibri Light"/>
          <w:color w:val="000000" w:themeColor="text1"/>
        </w:rPr>
        <w:t xml:space="preserve"> and clear engagement between SPREP and GoA. As noted in previous findings, there are opportunities to streamline roles and resulting lines of communication to reduce confusion and facilitate more effective engagement</w:t>
      </w:r>
      <w:r w:rsidR="04B301BB" w:rsidRPr="004F76C3">
        <w:rPr>
          <w:rFonts w:ascii="Calibri Light" w:hAnsi="Calibri Light" w:cs="Calibri Light"/>
          <w:color w:val="000000" w:themeColor="text1"/>
        </w:rPr>
        <w:t xml:space="preserve"> between GoA and SPREP. </w:t>
      </w:r>
      <w:r w:rsidR="6E784CE2" w:rsidRPr="004F76C3">
        <w:rPr>
          <w:rFonts w:ascii="Calibri Light" w:hAnsi="Calibri Light" w:cs="Calibri Light"/>
          <w:color w:val="000000" w:themeColor="text1"/>
        </w:rPr>
        <w:t xml:space="preserve"> </w:t>
      </w:r>
    </w:p>
    <w:p w14:paraId="5DE4D608" w14:textId="4D65885E" w:rsidR="00287372" w:rsidRPr="004F76C3" w:rsidRDefault="40114896" w:rsidP="00287372">
      <w:pPr>
        <w:rPr>
          <w:rFonts w:ascii="Calibri Light" w:hAnsi="Calibri Light" w:cs="Calibri Light"/>
          <w:color w:val="000000"/>
        </w:rPr>
      </w:pPr>
      <w:r w:rsidRPr="004F76C3">
        <w:rPr>
          <w:rFonts w:ascii="Calibri Light" w:hAnsi="Calibri Light" w:cs="Calibri Light"/>
          <w:b/>
          <w:bCs/>
          <w:color w:val="000000" w:themeColor="text1"/>
        </w:rPr>
        <w:t xml:space="preserve">SPREP’s governance arrangements, as laid out in the Strategic Plan, are clear and underpin the </w:t>
      </w:r>
      <w:r w:rsidR="79CEF5F2" w:rsidRPr="004F76C3">
        <w:rPr>
          <w:rFonts w:ascii="Calibri Light" w:hAnsi="Calibri Light" w:cs="Calibri Light"/>
          <w:b/>
          <w:bCs/>
          <w:color w:val="000000" w:themeColor="text1"/>
        </w:rPr>
        <w:t>P</w:t>
      </w:r>
      <w:r w:rsidRPr="004F76C3">
        <w:rPr>
          <w:rFonts w:ascii="Calibri Light" w:hAnsi="Calibri Light" w:cs="Calibri Light"/>
          <w:b/>
          <w:bCs/>
          <w:color w:val="000000" w:themeColor="text1"/>
        </w:rPr>
        <w:t>artnership well</w:t>
      </w:r>
      <w:r w:rsidRPr="004F76C3">
        <w:rPr>
          <w:rFonts w:ascii="Calibri Light" w:hAnsi="Calibri Light" w:cs="Calibri Light"/>
          <w:color w:val="000000" w:themeColor="text1"/>
        </w:rPr>
        <w:t>.</w:t>
      </w:r>
      <w:r w:rsidR="77DC91F0" w:rsidRPr="004F76C3">
        <w:rPr>
          <w:rFonts w:ascii="Calibri Light" w:hAnsi="Calibri Light" w:cs="Calibri Light"/>
          <w:color w:val="000000" w:themeColor="text1"/>
        </w:rPr>
        <w:t xml:space="preserve"> </w:t>
      </w:r>
      <w:r w:rsidR="47CCAE79" w:rsidRPr="004F76C3">
        <w:rPr>
          <w:rFonts w:ascii="Calibri Light" w:hAnsi="Calibri Light" w:cs="Calibri Light"/>
          <w:color w:val="000000" w:themeColor="text1"/>
        </w:rPr>
        <w:t>The review found evidence that the c</w:t>
      </w:r>
      <w:r w:rsidR="77DC91F0" w:rsidRPr="004F76C3">
        <w:rPr>
          <w:rFonts w:ascii="Calibri Light" w:hAnsi="Calibri Light" w:cs="Calibri Light"/>
          <w:color w:val="000000" w:themeColor="text1"/>
        </w:rPr>
        <w:t>ollaborative</w:t>
      </w:r>
      <w:r w:rsidR="47CCAE79" w:rsidRPr="004F76C3">
        <w:rPr>
          <w:rFonts w:ascii="Calibri Light" w:hAnsi="Calibri Light" w:cs="Calibri Light"/>
          <w:color w:val="000000" w:themeColor="text1"/>
        </w:rPr>
        <w:t xml:space="preserve"> way of working</w:t>
      </w:r>
      <w:r w:rsidR="77DC91F0" w:rsidRPr="004F76C3">
        <w:rPr>
          <w:rFonts w:ascii="Calibri Light" w:hAnsi="Calibri Light" w:cs="Calibri Light"/>
          <w:color w:val="000000" w:themeColor="text1"/>
        </w:rPr>
        <w:t xml:space="preserve"> between members of the </w:t>
      </w:r>
      <w:r w:rsidR="10C2C19C" w:rsidRPr="004F76C3">
        <w:rPr>
          <w:rFonts w:ascii="Calibri Light" w:hAnsi="Calibri Light" w:cs="Calibri Light"/>
          <w:color w:val="000000" w:themeColor="text1"/>
        </w:rPr>
        <w:t xml:space="preserve">SLT </w:t>
      </w:r>
      <w:r w:rsidR="47CCAE79" w:rsidRPr="004F76C3">
        <w:rPr>
          <w:rFonts w:ascii="Calibri Light" w:hAnsi="Calibri Light" w:cs="Calibri Light"/>
          <w:color w:val="000000" w:themeColor="text1"/>
        </w:rPr>
        <w:t>has led to knowledge sharing</w:t>
      </w:r>
      <w:r w:rsidR="3C23198C" w:rsidRPr="004F76C3">
        <w:rPr>
          <w:rFonts w:ascii="Calibri Light" w:hAnsi="Calibri Light" w:cs="Calibri Light"/>
          <w:color w:val="000000" w:themeColor="text1"/>
        </w:rPr>
        <w:t xml:space="preserve"> </w:t>
      </w:r>
      <w:r w:rsidR="47CCAE79" w:rsidRPr="004F76C3">
        <w:rPr>
          <w:rFonts w:ascii="Calibri Light" w:hAnsi="Calibri Light" w:cs="Calibri Light"/>
          <w:color w:val="000000" w:themeColor="text1"/>
        </w:rPr>
        <w:t xml:space="preserve">and </w:t>
      </w:r>
      <w:r w:rsidR="2FA0D293" w:rsidRPr="004F76C3">
        <w:rPr>
          <w:rFonts w:ascii="Calibri Light" w:hAnsi="Calibri Light" w:cs="Calibri Light"/>
          <w:color w:val="000000" w:themeColor="text1"/>
        </w:rPr>
        <w:t>coordination and</w:t>
      </w:r>
      <w:r w:rsidR="47CCAE79" w:rsidRPr="004F76C3">
        <w:rPr>
          <w:rFonts w:ascii="Calibri Light" w:hAnsi="Calibri Light" w:cs="Calibri Light"/>
          <w:color w:val="000000" w:themeColor="text1"/>
        </w:rPr>
        <w:t xml:space="preserve"> reduced </w:t>
      </w:r>
      <w:r w:rsidR="79CEF5F2" w:rsidRPr="004F76C3">
        <w:rPr>
          <w:rFonts w:ascii="Calibri Light" w:hAnsi="Calibri Light" w:cs="Calibri Light"/>
          <w:color w:val="000000" w:themeColor="text1"/>
        </w:rPr>
        <w:t xml:space="preserve">the prevalence of </w:t>
      </w:r>
      <w:r w:rsidR="47CCAE79" w:rsidRPr="004F76C3">
        <w:rPr>
          <w:rFonts w:ascii="Calibri Light" w:hAnsi="Calibri Light" w:cs="Calibri Light"/>
          <w:color w:val="000000" w:themeColor="text1"/>
        </w:rPr>
        <w:t xml:space="preserve">siloed approaches to implementation of the Strategic Plan. </w:t>
      </w:r>
      <w:r w:rsidR="5711DF32" w:rsidRPr="004F76C3">
        <w:rPr>
          <w:rFonts w:ascii="Calibri Light" w:hAnsi="Calibri Light" w:cs="Calibri Light"/>
          <w:color w:val="000000" w:themeColor="text1"/>
        </w:rPr>
        <w:t xml:space="preserve">In future iterations of the partnership, the review team sees the value in nurturing this approach. </w:t>
      </w:r>
    </w:p>
    <w:p w14:paraId="287ACAB4" w14:textId="0ECCF4A5" w:rsidR="00287372" w:rsidRPr="004F76C3" w:rsidRDefault="47CCAE79" w:rsidP="00287372">
      <w:pPr>
        <w:rPr>
          <w:rFonts w:ascii="Calibri Light" w:hAnsi="Calibri Light" w:cs="Calibri Light"/>
          <w:color w:val="000000"/>
        </w:rPr>
      </w:pPr>
      <w:r w:rsidRPr="004F76C3">
        <w:rPr>
          <w:rFonts w:ascii="Calibri Light" w:hAnsi="Calibri Light" w:cs="Calibri Light"/>
          <w:color w:val="000000" w:themeColor="text1"/>
        </w:rPr>
        <w:t xml:space="preserve">There is considerable work </w:t>
      </w:r>
      <w:r w:rsidR="40114896" w:rsidRPr="004F76C3">
        <w:rPr>
          <w:rFonts w:ascii="Calibri Light" w:hAnsi="Calibri Light" w:cs="Calibri Light"/>
          <w:color w:val="000000" w:themeColor="text1"/>
        </w:rPr>
        <w:t>to be done on due diligence policies, which require</w:t>
      </w:r>
      <w:r w:rsidR="5036F59C" w:rsidRPr="004F76C3">
        <w:rPr>
          <w:rFonts w:ascii="Calibri Light" w:hAnsi="Calibri Light" w:cs="Calibri Light"/>
          <w:color w:val="000000" w:themeColor="text1"/>
        </w:rPr>
        <w:t>s</w:t>
      </w:r>
      <w:r w:rsidR="40114896" w:rsidRPr="004F76C3">
        <w:rPr>
          <w:rFonts w:ascii="Calibri Light" w:hAnsi="Calibri Light" w:cs="Calibri Light"/>
          <w:color w:val="000000" w:themeColor="text1"/>
        </w:rPr>
        <w:t xml:space="preserve"> clear planning and resourcing.</w:t>
      </w:r>
      <w:r w:rsidR="10C2C19C" w:rsidRPr="004F76C3">
        <w:rPr>
          <w:rFonts w:ascii="Calibri Light" w:hAnsi="Calibri Light" w:cs="Calibri Light"/>
          <w:color w:val="000000" w:themeColor="text1"/>
        </w:rPr>
        <w:t xml:space="preserve"> DFAT have recently signed a grant arrangement to address these gaps.</w:t>
      </w:r>
      <w:r w:rsidRPr="004F76C3">
        <w:rPr>
          <w:rFonts w:ascii="Calibri Light" w:hAnsi="Calibri Light" w:cs="Calibri Light"/>
          <w:color w:val="000000" w:themeColor="text1"/>
        </w:rPr>
        <w:t xml:space="preserve"> </w:t>
      </w:r>
      <w:r w:rsidR="5036F59C" w:rsidRPr="004F76C3">
        <w:rPr>
          <w:rFonts w:ascii="Calibri Light" w:hAnsi="Calibri Light" w:cs="Calibri Light"/>
          <w:color w:val="000000" w:themeColor="text1"/>
        </w:rPr>
        <w:t xml:space="preserve">There may be opportunities for Australia and NZ to </w:t>
      </w:r>
      <w:r w:rsidR="2A78C15B" w:rsidRPr="004F76C3">
        <w:rPr>
          <w:rFonts w:ascii="Calibri Light" w:hAnsi="Calibri Light" w:cs="Calibri Light"/>
          <w:color w:val="000000" w:themeColor="text1"/>
        </w:rPr>
        <w:t xml:space="preserve">consider alignment of due diligence expectations to support this process. </w:t>
      </w:r>
    </w:p>
    <w:p w14:paraId="797CFD42" w14:textId="6C1577DE" w:rsidR="00513894" w:rsidRPr="004F76C3" w:rsidRDefault="6E784CE2" w:rsidP="0BD61572">
      <w:r w:rsidRPr="004F76C3">
        <w:t xml:space="preserve">The review found opportunities </w:t>
      </w:r>
      <w:r w:rsidR="2DFA74FA" w:rsidRPr="004F76C3">
        <w:t xml:space="preserve">within the Partnership </w:t>
      </w:r>
      <w:r w:rsidRPr="004F76C3">
        <w:t xml:space="preserve">to </w:t>
      </w:r>
      <w:r w:rsidR="4DCC06B4" w:rsidRPr="004F76C3">
        <w:t>anchor into</w:t>
      </w:r>
      <w:r w:rsidRPr="004F76C3">
        <w:t xml:space="preserve"> </w:t>
      </w:r>
      <w:r w:rsidR="2DFA74FA" w:rsidRPr="004F76C3">
        <w:t xml:space="preserve">wider partnerships between SPREP and </w:t>
      </w:r>
      <w:r w:rsidRPr="004F76C3">
        <w:t xml:space="preserve">Australian </w:t>
      </w:r>
      <w:r w:rsidR="4DCC06B4" w:rsidRPr="004F76C3">
        <w:t>U</w:t>
      </w:r>
      <w:r w:rsidRPr="004F76C3">
        <w:t xml:space="preserve">niversities, such as </w:t>
      </w:r>
      <w:r w:rsidR="1253AD2C" w:rsidRPr="004F76C3">
        <w:t xml:space="preserve">the </w:t>
      </w:r>
      <w:r w:rsidRPr="004F76C3">
        <w:t xml:space="preserve">University of Melbourne </w:t>
      </w:r>
      <w:r w:rsidR="2DFA74FA" w:rsidRPr="004F76C3">
        <w:t xml:space="preserve">and </w:t>
      </w:r>
      <w:r w:rsidR="1253AD2C" w:rsidRPr="004F76C3">
        <w:t xml:space="preserve">the </w:t>
      </w:r>
      <w:r w:rsidR="2DFA74FA" w:rsidRPr="004F76C3">
        <w:t xml:space="preserve">University of Newcastle, to </w:t>
      </w:r>
      <w:r w:rsidR="425BA972" w:rsidRPr="004F76C3">
        <w:t xml:space="preserve">achieve more tangible and enduring benefits beyond </w:t>
      </w:r>
      <w:r w:rsidR="1BA87926" w:rsidRPr="004F76C3">
        <w:t>the</w:t>
      </w:r>
      <w:r w:rsidR="425BA972" w:rsidRPr="004F76C3">
        <w:t xml:space="preserve"> research funding cycle. </w:t>
      </w:r>
      <w:r w:rsidR="00FE1B36" w:rsidRPr="004F76C3">
        <w:t xml:space="preserve">SPREP may consider seeking out opportunities for connection and </w:t>
      </w:r>
      <w:r w:rsidR="00566BB6" w:rsidRPr="004F76C3">
        <w:t xml:space="preserve">knowledge sharing, such that research and evidence informs programming within SPREP. GoA may find opportunities to encourage sharing of information and knowledge in an informal setting with those academic partners, as part of wider engagement in the sector. </w:t>
      </w:r>
    </w:p>
    <w:p w14:paraId="4B4DA9E5" w14:textId="330D9722" w:rsidR="00CD34C2" w:rsidRPr="004F76C3" w:rsidRDefault="756B5CCA" w:rsidP="002D3C3D">
      <w:pPr>
        <w:pStyle w:val="Heading2"/>
        <w:rPr>
          <w:b w:val="0"/>
          <w:bCs w:val="0"/>
        </w:rPr>
      </w:pPr>
      <w:bookmarkStart w:id="51" w:name="_Toc193787801"/>
      <w:r w:rsidRPr="004F76C3">
        <w:t>Impact</w:t>
      </w:r>
      <w:r w:rsidR="3A6AE98B" w:rsidRPr="004F76C3">
        <w:t>:</w:t>
      </w:r>
      <w:r w:rsidR="1E2193E6" w:rsidRPr="004F76C3">
        <w:t xml:space="preserve"> </w:t>
      </w:r>
      <w:r w:rsidR="1E2193E6" w:rsidRPr="004F76C3">
        <w:rPr>
          <w:b w:val="0"/>
          <w:bCs w:val="0"/>
        </w:rPr>
        <w:t>What difference does the intervention make?</w:t>
      </w:r>
      <w:bookmarkEnd w:id="51"/>
    </w:p>
    <w:p w14:paraId="5BD97AAE" w14:textId="16D7DBB9" w:rsidR="00CD34C2" w:rsidRPr="004F76C3" w:rsidRDefault="1E2193E6" w:rsidP="00CD34C2">
      <w:pPr>
        <w:pStyle w:val="Heading3"/>
      </w:pPr>
      <w:r w:rsidRPr="004F76C3">
        <w:t>EQ</w:t>
      </w:r>
      <w:r w:rsidR="69203AFD" w:rsidRPr="004F76C3">
        <w:t>7. Is SPREP achieving its Strategic Objectives, and how is Australia’s Partnership with SPREP contributing to these results?</w:t>
      </w:r>
    </w:p>
    <w:p w14:paraId="3AC598D0" w14:textId="77777777" w:rsidR="001C2DE7" w:rsidRPr="004F76C3" w:rsidRDefault="4F5D798B" w:rsidP="001C2DE7">
      <w:r w:rsidRPr="004F76C3">
        <w:t>Relevant lines of enquiry:</w:t>
      </w:r>
    </w:p>
    <w:p w14:paraId="712E75E7" w14:textId="45B1B287" w:rsidR="008E66EB" w:rsidRPr="004F76C3" w:rsidRDefault="0C6B18C8" w:rsidP="008A5F72">
      <w:pPr>
        <w:pStyle w:val="ListParagraph"/>
        <w:numPr>
          <w:ilvl w:val="1"/>
          <w:numId w:val="17"/>
        </w:numPr>
        <w:rPr>
          <w:rFonts w:ascii="Calibri Light" w:hAnsi="Calibri Light" w:cs="Calibri Light"/>
          <w:color w:val="000000"/>
        </w:rPr>
      </w:pPr>
      <w:r w:rsidRPr="004F76C3">
        <w:rPr>
          <w:rFonts w:ascii="Calibri Light" w:hAnsi="Calibri Light" w:cs="Calibri Light"/>
          <w:color w:val="000000" w:themeColor="text1"/>
        </w:rPr>
        <w:t>How well is the Partnership supporting SPREP to be a high</w:t>
      </w:r>
      <w:r w:rsidR="13C03456" w:rsidRPr="004F76C3">
        <w:rPr>
          <w:rFonts w:ascii="Calibri Light" w:hAnsi="Calibri Light" w:cs="Calibri Light"/>
          <w:color w:val="000000" w:themeColor="text1"/>
        </w:rPr>
        <w:t>-</w:t>
      </w:r>
      <w:r w:rsidRPr="004F76C3">
        <w:rPr>
          <w:rFonts w:ascii="Calibri Light" w:hAnsi="Calibri Light" w:cs="Calibri Light"/>
          <w:color w:val="000000" w:themeColor="text1"/>
        </w:rPr>
        <w:t xml:space="preserve">performing organisation that delivers environment and climate outcomes for its </w:t>
      </w:r>
      <w:proofErr w:type="gramStart"/>
      <w:r w:rsidRPr="004F76C3">
        <w:rPr>
          <w:rFonts w:ascii="Calibri Light" w:hAnsi="Calibri Light" w:cs="Calibri Light"/>
          <w:color w:val="000000" w:themeColor="text1"/>
        </w:rPr>
        <w:t>Members</w:t>
      </w:r>
      <w:proofErr w:type="gramEnd"/>
      <w:r w:rsidRPr="004F76C3">
        <w:rPr>
          <w:rFonts w:ascii="Calibri Light" w:hAnsi="Calibri Light" w:cs="Calibri Light"/>
          <w:color w:val="000000" w:themeColor="text1"/>
        </w:rPr>
        <w:t>?</w:t>
      </w:r>
    </w:p>
    <w:p w14:paraId="1E6E0306" w14:textId="1E34CC18" w:rsidR="008E66EB" w:rsidRPr="004F76C3" w:rsidRDefault="795050D0" w:rsidP="008A5F72">
      <w:pPr>
        <w:pStyle w:val="ListParagraph"/>
        <w:numPr>
          <w:ilvl w:val="1"/>
          <w:numId w:val="17"/>
        </w:numPr>
        <w:rPr>
          <w:rFonts w:ascii="Calibri Light" w:hAnsi="Calibri Light" w:cs="Calibri Light"/>
          <w:color w:val="000000"/>
        </w:rPr>
      </w:pPr>
      <w:r w:rsidRPr="004F76C3">
        <w:rPr>
          <w:rFonts w:ascii="Calibri Light" w:hAnsi="Calibri Light" w:cs="Calibri Light"/>
          <w:color w:val="000000" w:themeColor="text1"/>
        </w:rPr>
        <w:t xml:space="preserve">Does the Partnership contribute to SPREP’s ability to undertake regional cooperation and collaboration with CROP agencies to ensure efficiency and prevent duplication? </w:t>
      </w:r>
    </w:p>
    <w:p w14:paraId="1BED8A23" w14:textId="4723540D" w:rsidR="008E66EB" w:rsidRPr="004F76C3" w:rsidRDefault="0C6B18C8" w:rsidP="008A5F72">
      <w:pPr>
        <w:pStyle w:val="ListParagraph"/>
        <w:numPr>
          <w:ilvl w:val="1"/>
          <w:numId w:val="17"/>
        </w:numPr>
        <w:rPr>
          <w:rFonts w:ascii="Calibri Light" w:hAnsi="Calibri Light" w:cs="Calibri Light"/>
          <w:color w:val="000000"/>
        </w:rPr>
      </w:pPr>
      <w:r w:rsidRPr="004F76C3">
        <w:rPr>
          <w:rFonts w:ascii="Calibri Light" w:hAnsi="Calibri Light" w:cs="Calibri Light"/>
          <w:color w:val="000000" w:themeColor="text1"/>
        </w:rPr>
        <w:t>Is the Partnership supporting SPREP to strengthen GEDSI mainstreaming across SPREP, maintain representation of women in senior roles and promote an organisational culture in which all women,</w:t>
      </w:r>
      <w:r w:rsidR="4FF84A7C" w:rsidRPr="004F76C3">
        <w:rPr>
          <w:rFonts w:ascii="Calibri Light" w:hAnsi="Calibri Light" w:cs="Calibri Light"/>
          <w:color w:val="000000" w:themeColor="text1"/>
        </w:rPr>
        <w:t xml:space="preserve"> </w:t>
      </w:r>
      <w:r w:rsidRPr="004F76C3">
        <w:rPr>
          <w:rFonts w:ascii="Calibri Light" w:hAnsi="Calibri Light" w:cs="Calibri Light"/>
          <w:color w:val="000000" w:themeColor="text1"/>
        </w:rPr>
        <w:t>men, LGBTQIA+ people, and people with disabilities thrive?</w:t>
      </w:r>
    </w:p>
    <w:p w14:paraId="658CDBE2" w14:textId="58B4B8E2" w:rsidR="0015737E" w:rsidRPr="004F76C3" w:rsidRDefault="2A78C15B" w:rsidP="0015737E">
      <w:pPr>
        <w:rPr>
          <w:rFonts w:ascii="Calibri Light" w:hAnsi="Calibri Light" w:cs="Calibri Light"/>
          <w:color w:val="000000"/>
        </w:rPr>
      </w:pPr>
      <w:r w:rsidRPr="004F76C3">
        <w:rPr>
          <w:rFonts w:ascii="Calibri Light" w:hAnsi="Calibri Light" w:cs="Calibri Light"/>
          <w:color w:val="000000" w:themeColor="text1"/>
        </w:rPr>
        <w:t>Through the process of data collection and analysis, this q</w:t>
      </w:r>
      <w:r w:rsidR="10D80B87" w:rsidRPr="004F76C3">
        <w:rPr>
          <w:rFonts w:ascii="Calibri Light" w:hAnsi="Calibri Light" w:cs="Calibri Light"/>
          <w:color w:val="000000" w:themeColor="text1"/>
        </w:rPr>
        <w:t>uestion</w:t>
      </w:r>
      <w:r w:rsidR="253FB8A7" w:rsidRPr="004F76C3">
        <w:rPr>
          <w:rFonts w:ascii="Calibri Light" w:hAnsi="Calibri Light" w:cs="Calibri Light"/>
          <w:color w:val="000000" w:themeColor="text1"/>
        </w:rPr>
        <w:t xml:space="preserve"> was agreed to be</w:t>
      </w:r>
      <w:r w:rsidR="10D80B87" w:rsidRPr="004F76C3">
        <w:rPr>
          <w:rFonts w:ascii="Calibri Light" w:hAnsi="Calibri Light" w:cs="Calibri Light"/>
          <w:color w:val="000000" w:themeColor="text1"/>
        </w:rPr>
        <w:t xml:space="preserve"> redundant on reflection:</w:t>
      </w:r>
      <w:r w:rsidRPr="004F76C3">
        <w:rPr>
          <w:rFonts w:ascii="Calibri Light" w:hAnsi="Calibri Light" w:cs="Calibri Light"/>
          <w:color w:val="000000" w:themeColor="text1"/>
        </w:rPr>
        <w:t xml:space="preserve"> the Partnership is</w:t>
      </w:r>
      <w:r w:rsidR="10D80B87" w:rsidRPr="004F76C3">
        <w:rPr>
          <w:rFonts w:ascii="Calibri Light" w:hAnsi="Calibri Light" w:cs="Calibri Light"/>
          <w:color w:val="000000" w:themeColor="text1"/>
        </w:rPr>
        <w:t xml:space="preserve"> </w:t>
      </w:r>
      <w:r w:rsidR="3A6AE98B" w:rsidRPr="004F76C3">
        <w:rPr>
          <w:rFonts w:ascii="Calibri Light" w:hAnsi="Calibri Light" w:cs="Calibri Light"/>
          <w:color w:val="000000" w:themeColor="text1"/>
        </w:rPr>
        <w:t xml:space="preserve">intentionally closely </w:t>
      </w:r>
      <w:r w:rsidR="10D80B87" w:rsidRPr="004F76C3">
        <w:rPr>
          <w:rFonts w:ascii="Calibri Light" w:hAnsi="Calibri Light" w:cs="Calibri Light"/>
          <w:color w:val="000000" w:themeColor="text1"/>
        </w:rPr>
        <w:t>aligned with the SPREP’s Strategic Plan</w:t>
      </w:r>
      <w:r w:rsidRPr="004F76C3">
        <w:rPr>
          <w:rFonts w:ascii="Calibri Light" w:hAnsi="Calibri Light" w:cs="Calibri Light"/>
          <w:color w:val="000000" w:themeColor="text1"/>
        </w:rPr>
        <w:t xml:space="preserve">, and this is </w:t>
      </w:r>
      <w:r w:rsidR="5CBBC030" w:rsidRPr="004F76C3">
        <w:rPr>
          <w:rFonts w:ascii="Calibri Light" w:hAnsi="Calibri Light" w:cs="Calibri Light"/>
          <w:color w:val="000000" w:themeColor="text1"/>
        </w:rPr>
        <w:t>discussed</w:t>
      </w:r>
      <w:r w:rsidRPr="004F76C3">
        <w:rPr>
          <w:rFonts w:ascii="Calibri Light" w:hAnsi="Calibri Light" w:cs="Calibri Light"/>
          <w:color w:val="000000" w:themeColor="text1"/>
        </w:rPr>
        <w:t xml:space="preserve"> </w:t>
      </w:r>
      <w:r w:rsidR="1A74497B" w:rsidRPr="004F76C3">
        <w:rPr>
          <w:rFonts w:ascii="Calibri Light" w:hAnsi="Calibri Light" w:cs="Calibri Light"/>
          <w:color w:val="000000" w:themeColor="text1"/>
        </w:rPr>
        <w:t xml:space="preserve">in </w:t>
      </w:r>
      <w:r w:rsidR="5711DF32" w:rsidRPr="004F76C3">
        <w:rPr>
          <w:rFonts w:ascii="Calibri Light" w:hAnsi="Calibri Light" w:cs="Calibri Light"/>
          <w:color w:val="000000" w:themeColor="text1"/>
        </w:rPr>
        <w:t>Section 2.1</w:t>
      </w:r>
      <w:r w:rsidR="1A74497B" w:rsidRPr="004F76C3">
        <w:rPr>
          <w:rFonts w:ascii="Calibri Light" w:hAnsi="Calibri Light" w:cs="Calibri Light"/>
          <w:color w:val="000000" w:themeColor="text1"/>
        </w:rPr>
        <w:t xml:space="preserve"> of this Report. </w:t>
      </w:r>
    </w:p>
    <w:p w14:paraId="3E441B27" w14:textId="7F6613F9" w:rsidR="008E66EB" w:rsidRPr="004F76C3" w:rsidRDefault="795050D0" w:rsidP="008E66EB">
      <w:pPr>
        <w:pStyle w:val="Heading3"/>
      </w:pPr>
      <w:r w:rsidRPr="004F76C3">
        <w:lastRenderedPageBreak/>
        <w:t>EQ</w:t>
      </w:r>
      <w:r w:rsidR="34605A54" w:rsidRPr="004F76C3">
        <w:t>8. How well is the Partnership supporting Australia in achieving its priorities in the region?</w:t>
      </w:r>
    </w:p>
    <w:p w14:paraId="75C28D94" w14:textId="77777777" w:rsidR="001C2DE7" w:rsidRPr="004F76C3" w:rsidRDefault="4F5D798B" w:rsidP="001C2DE7">
      <w:r w:rsidRPr="004F76C3">
        <w:t>Relevant lines of enquiry:</w:t>
      </w:r>
    </w:p>
    <w:p w14:paraId="478DA1CA" w14:textId="77777777" w:rsidR="00C42C62" w:rsidRPr="004F76C3" w:rsidRDefault="4D4083A3" w:rsidP="008A5F72">
      <w:pPr>
        <w:numPr>
          <w:ilvl w:val="1"/>
          <w:numId w:val="18"/>
        </w:numPr>
        <w:autoSpaceDE w:val="0"/>
        <w:autoSpaceDN w:val="0"/>
        <w:adjustRightInd w:val="0"/>
        <w:spacing w:after="0"/>
        <w:contextualSpacing/>
        <w:rPr>
          <w:rFonts w:ascii="Calibri Light" w:hAnsi="Calibri Light" w:cs="Calibri Light"/>
          <w:color w:val="000000"/>
        </w:rPr>
      </w:pPr>
      <w:r w:rsidRPr="004F76C3">
        <w:rPr>
          <w:rFonts w:ascii="Calibri Light" w:hAnsi="Calibri Light" w:cs="Calibri Light"/>
          <w:color w:val="000000" w:themeColor="text1"/>
        </w:rPr>
        <w:t>Does the Partnership with SPREP affect Australia’s influence in the region?</w:t>
      </w:r>
    </w:p>
    <w:p w14:paraId="22EBF7D7" w14:textId="1F84945B" w:rsidR="008E66EB" w:rsidRPr="004F76C3" w:rsidRDefault="4D4083A3" w:rsidP="008A5F72">
      <w:pPr>
        <w:pStyle w:val="ListParagraph"/>
        <w:numPr>
          <w:ilvl w:val="1"/>
          <w:numId w:val="17"/>
        </w:numPr>
        <w:rPr>
          <w:rFonts w:ascii="Calibri Light" w:hAnsi="Calibri Light" w:cs="Calibri Light"/>
          <w:color w:val="000000"/>
        </w:rPr>
      </w:pPr>
      <w:r w:rsidRPr="004F76C3">
        <w:rPr>
          <w:rFonts w:ascii="Calibri Light" w:hAnsi="Calibri Light" w:cs="Calibri Light"/>
          <w:color w:val="000000" w:themeColor="text1"/>
        </w:rPr>
        <w:t>What levers might there be to further Australia’s influence over the way SPREP operates in the region?</w:t>
      </w:r>
    </w:p>
    <w:p w14:paraId="47205654" w14:textId="06BF0854" w:rsidR="009150CC" w:rsidRPr="004F76C3" w:rsidRDefault="72B000D5" w:rsidP="05839300">
      <w:pPr>
        <w:rPr>
          <w:rFonts w:ascii="Calibri Light" w:hAnsi="Calibri Light" w:cs="Calibri Light"/>
          <w:color w:val="000000"/>
        </w:rPr>
      </w:pPr>
      <w:r w:rsidRPr="004F76C3">
        <w:rPr>
          <w:rFonts w:ascii="Calibri Light" w:hAnsi="Calibri Light" w:cs="Calibri Light"/>
          <w:color w:val="000000" w:themeColor="text1"/>
        </w:rPr>
        <w:t xml:space="preserve">Evidence suggests that </w:t>
      </w:r>
      <w:r w:rsidRPr="004F76C3">
        <w:rPr>
          <w:rFonts w:ascii="Calibri Light" w:hAnsi="Calibri Light" w:cs="Calibri Light"/>
          <w:b/>
          <w:bCs/>
          <w:color w:val="000000" w:themeColor="text1"/>
        </w:rPr>
        <w:t xml:space="preserve">Australia’s partnership with SPREP demonstrates </w:t>
      </w:r>
      <w:r w:rsidR="7B5BBFBE" w:rsidRPr="004F76C3">
        <w:rPr>
          <w:rFonts w:ascii="Calibri Light" w:hAnsi="Calibri Light" w:cs="Calibri Light"/>
          <w:b/>
          <w:bCs/>
          <w:color w:val="000000" w:themeColor="text1"/>
        </w:rPr>
        <w:t xml:space="preserve">Australia’s </w:t>
      </w:r>
      <w:r w:rsidRPr="004F76C3">
        <w:rPr>
          <w:rFonts w:ascii="Calibri Light" w:hAnsi="Calibri Light" w:cs="Calibri Light"/>
          <w:b/>
          <w:bCs/>
          <w:color w:val="000000" w:themeColor="text1"/>
        </w:rPr>
        <w:t xml:space="preserve">increasing credibility in responding to regional impacts of climate </w:t>
      </w:r>
      <w:r w:rsidR="6B151972" w:rsidRPr="004F76C3">
        <w:rPr>
          <w:rFonts w:ascii="Calibri Light" w:hAnsi="Calibri Light" w:cs="Calibri Light"/>
          <w:b/>
          <w:bCs/>
          <w:color w:val="000000" w:themeColor="text1"/>
        </w:rPr>
        <w:t>change</w:t>
      </w:r>
      <w:r w:rsidR="6B151972" w:rsidRPr="004F76C3">
        <w:rPr>
          <w:rFonts w:ascii="Calibri Light" w:hAnsi="Calibri Light" w:cs="Calibri Light"/>
          <w:color w:val="000000" w:themeColor="text1"/>
        </w:rPr>
        <w:t xml:space="preserve"> and</w:t>
      </w:r>
      <w:r w:rsidRPr="004F76C3">
        <w:rPr>
          <w:rFonts w:ascii="Calibri Light" w:hAnsi="Calibri Light" w:cs="Calibri Light"/>
          <w:color w:val="000000" w:themeColor="text1"/>
        </w:rPr>
        <w:t xml:space="preserve"> does this through investing in SPREP with its broad and relevant mandate.</w:t>
      </w:r>
      <w:r w:rsidR="7A98239C" w:rsidRPr="004F76C3">
        <w:rPr>
          <w:rFonts w:ascii="Calibri Light" w:hAnsi="Calibri Light" w:cs="Calibri Light"/>
          <w:color w:val="000000" w:themeColor="text1"/>
        </w:rPr>
        <w:t xml:space="preserve"> </w:t>
      </w:r>
      <w:r w:rsidR="7B5BBFBE" w:rsidRPr="004F76C3">
        <w:rPr>
          <w:rFonts w:ascii="Calibri Light" w:hAnsi="Calibri Light" w:cs="Calibri Light"/>
          <w:color w:val="000000" w:themeColor="text1"/>
        </w:rPr>
        <w:t>The Pacific Ocean Litter Project</w:t>
      </w:r>
      <w:r w:rsidR="11FAC9B6" w:rsidRPr="004F76C3">
        <w:rPr>
          <w:rFonts w:ascii="Calibri Light" w:hAnsi="Calibri Light" w:cs="Calibri Light"/>
          <w:color w:val="000000" w:themeColor="text1"/>
        </w:rPr>
        <w:t xml:space="preserve"> </w:t>
      </w:r>
      <w:r w:rsidR="7B5BBFBE" w:rsidRPr="004F76C3">
        <w:rPr>
          <w:rFonts w:ascii="Calibri Light" w:hAnsi="Calibri Light" w:cs="Calibri Light"/>
          <w:color w:val="000000" w:themeColor="text1"/>
        </w:rPr>
        <w:t>is one example</w:t>
      </w:r>
      <w:r w:rsidR="60031DA8" w:rsidRPr="004F76C3">
        <w:rPr>
          <w:rFonts w:ascii="Calibri Light" w:hAnsi="Calibri Light" w:cs="Calibri Light"/>
          <w:color w:val="000000" w:themeColor="text1"/>
        </w:rPr>
        <w:t xml:space="preserve">, alongside GoA’s work </w:t>
      </w:r>
      <w:r w:rsidR="041D2480" w:rsidRPr="004F76C3">
        <w:rPr>
          <w:rFonts w:ascii="Calibri Light" w:hAnsi="Calibri Light" w:cs="Calibri Light"/>
          <w:color w:val="000000" w:themeColor="text1"/>
        </w:rPr>
        <w:t xml:space="preserve">supporting </w:t>
      </w:r>
      <w:r w:rsidR="0091ADBF" w:rsidRPr="004F76C3">
        <w:rPr>
          <w:rFonts w:ascii="Calibri Light" w:hAnsi="Calibri Light" w:cs="Calibri Light"/>
          <w:color w:val="000000" w:themeColor="text1"/>
        </w:rPr>
        <w:t>Pacific High-Level Dialogue of regional Climate Change Ministers and officials.</w:t>
      </w:r>
    </w:p>
    <w:p w14:paraId="31AB6F54" w14:textId="109F377C" w:rsidR="00EE31AA" w:rsidRPr="004F76C3" w:rsidRDefault="3009117D" w:rsidP="05839300">
      <w:pPr>
        <w:rPr>
          <w:rFonts w:ascii="Calibri Light" w:hAnsi="Calibri Light" w:cs="Calibri Light"/>
          <w:color w:val="000000"/>
        </w:rPr>
      </w:pPr>
      <w:r w:rsidRPr="004F76C3">
        <w:rPr>
          <w:rFonts w:ascii="Calibri Light" w:hAnsi="Calibri Light" w:cs="Calibri Light"/>
          <w:color w:val="000000" w:themeColor="text1"/>
        </w:rPr>
        <w:t>The review found s</w:t>
      </w:r>
      <w:r w:rsidR="1711BDC4" w:rsidRPr="004F76C3">
        <w:rPr>
          <w:rFonts w:ascii="Calibri Light" w:hAnsi="Calibri Light" w:cs="Calibri Light"/>
          <w:color w:val="000000" w:themeColor="text1"/>
        </w:rPr>
        <w:t xml:space="preserve">ome evidence of regionalism being progressed in supporting regional architecture and climate and environment priorities, via knowledge sharing, coordination, projects and joint working. </w:t>
      </w:r>
      <w:r w:rsidRPr="004F76C3">
        <w:rPr>
          <w:rFonts w:ascii="Calibri Light" w:hAnsi="Calibri Light" w:cs="Calibri Light"/>
          <w:color w:val="000000" w:themeColor="text1"/>
        </w:rPr>
        <w:t>For exampl</w:t>
      </w:r>
      <w:r w:rsidR="72B000D5" w:rsidRPr="004F76C3">
        <w:rPr>
          <w:rFonts w:ascii="Calibri Light" w:hAnsi="Calibri Light" w:cs="Calibri Light"/>
          <w:color w:val="000000" w:themeColor="text1"/>
        </w:rPr>
        <w:t>e:</w:t>
      </w:r>
      <w:r w:rsidRPr="004F76C3">
        <w:rPr>
          <w:rFonts w:ascii="Calibri Light" w:hAnsi="Calibri Light" w:cs="Calibri Light"/>
          <w:color w:val="000000" w:themeColor="text1"/>
        </w:rPr>
        <w:t xml:space="preserve"> </w:t>
      </w:r>
    </w:p>
    <w:p w14:paraId="7031A3C1" w14:textId="6B53C5A9" w:rsidR="00EE31AA" w:rsidRPr="004F76C3" w:rsidRDefault="4F75A584" w:rsidP="008A5F72">
      <w:pPr>
        <w:pStyle w:val="ListParagraph"/>
        <w:numPr>
          <w:ilvl w:val="0"/>
          <w:numId w:val="38"/>
        </w:numPr>
        <w:rPr>
          <w:rFonts w:ascii="Calibri Light" w:hAnsi="Calibri Light" w:cs="Calibri Light"/>
          <w:color w:val="000000"/>
        </w:rPr>
      </w:pPr>
      <w:r w:rsidRPr="004F76C3">
        <w:rPr>
          <w:rFonts w:ascii="Calibri Light" w:hAnsi="Calibri Light" w:cs="Calibri Light"/>
          <w:color w:val="000000" w:themeColor="text1"/>
        </w:rPr>
        <w:t>T</w:t>
      </w:r>
      <w:r w:rsidR="1A74497B" w:rsidRPr="004F76C3">
        <w:rPr>
          <w:rFonts w:ascii="Calibri Light" w:hAnsi="Calibri Light" w:cs="Calibri Light"/>
          <w:color w:val="000000" w:themeColor="text1"/>
        </w:rPr>
        <w:t>he Australian</w:t>
      </w:r>
      <w:r w:rsidR="51D38C92" w:rsidRPr="004F76C3">
        <w:rPr>
          <w:rFonts w:ascii="Calibri Light" w:hAnsi="Calibri Light" w:cs="Calibri Light"/>
          <w:color w:val="000000" w:themeColor="text1"/>
        </w:rPr>
        <w:t>-</w:t>
      </w:r>
      <w:r w:rsidR="1A74497B" w:rsidRPr="004F76C3">
        <w:rPr>
          <w:rFonts w:ascii="Calibri Light" w:hAnsi="Calibri Light" w:cs="Calibri Light"/>
          <w:color w:val="000000" w:themeColor="text1"/>
        </w:rPr>
        <w:t xml:space="preserve">funded project supporting </w:t>
      </w:r>
      <w:r w:rsidR="00D96383" w:rsidRPr="00D96383">
        <w:rPr>
          <w:rFonts w:ascii="Calibri Light" w:hAnsi="Calibri Light" w:cs="Calibri Light"/>
          <w:color w:val="000000" w:themeColor="text1"/>
        </w:rPr>
        <w:t>United Nations Framework Convention on Climate Change</w:t>
      </w:r>
      <w:r w:rsidR="00E951BD">
        <w:rPr>
          <w:rFonts w:ascii="Calibri Light" w:hAnsi="Calibri Light" w:cs="Calibri Light"/>
          <w:color w:val="000000" w:themeColor="text1"/>
        </w:rPr>
        <w:t xml:space="preserve"> </w:t>
      </w:r>
      <w:r w:rsidR="00E951BD" w:rsidRPr="00E951BD">
        <w:rPr>
          <w:rFonts w:ascii="Calibri Light" w:hAnsi="Calibri Light" w:cs="Calibri Light"/>
          <w:color w:val="000000" w:themeColor="text1"/>
        </w:rPr>
        <w:t>Conference of the Parties</w:t>
      </w:r>
      <w:r w:rsidR="00D96383" w:rsidRPr="00D96383">
        <w:rPr>
          <w:rFonts w:ascii="Calibri Light" w:hAnsi="Calibri Light" w:cs="Calibri Light"/>
          <w:color w:val="000000" w:themeColor="text1"/>
        </w:rPr>
        <w:t xml:space="preserve"> </w:t>
      </w:r>
      <w:r w:rsidR="00D96383">
        <w:rPr>
          <w:rFonts w:ascii="Calibri Light" w:hAnsi="Calibri Light" w:cs="Calibri Light"/>
          <w:color w:val="000000" w:themeColor="text1"/>
        </w:rPr>
        <w:t>(</w:t>
      </w:r>
      <w:r w:rsidR="1A74497B" w:rsidRPr="004F76C3">
        <w:rPr>
          <w:rFonts w:ascii="Calibri Light" w:hAnsi="Calibri Light" w:cs="Calibri Light"/>
          <w:color w:val="000000" w:themeColor="text1"/>
        </w:rPr>
        <w:t>UNFCCC CO</w:t>
      </w:r>
      <w:r w:rsidR="00E951BD">
        <w:rPr>
          <w:rFonts w:ascii="Calibri Light" w:hAnsi="Calibri Light" w:cs="Calibri Light"/>
          <w:color w:val="000000" w:themeColor="text1"/>
        </w:rPr>
        <w:t xml:space="preserve">P) </w:t>
      </w:r>
      <w:r w:rsidR="1A74497B" w:rsidRPr="004F76C3">
        <w:rPr>
          <w:rFonts w:ascii="Calibri Light" w:hAnsi="Calibri Light" w:cs="Calibri Light"/>
          <w:color w:val="000000" w:themeColor="text1"/>
        </w:rPr>
        <w:t>2</w:t>
      </w:r>
      <w:r w:rsidR="102CF08B" w:rsidRPr="004F76C3">
        <w:rPr>
          <w:rFonts w:ascii="Calibri Light" w:hAnsi="Calibri Light" w:cs="Calibri Light"/>
          <w:color w:val="000000" w:themeColor="text1"/>
        </w:rPr>
        <w:t>9</w:t>
      </w:r>
      <w:r w:rsidR="1A74497B" w:rsidRPr="004F76C3">
        <w:rPr>
          <w:rFonts w:ascii="Calibri Light" w:hAnsi="Calibri Light" w:cs="Calibri Light"/>
          <w:color w:val="000000" w:themeColor="text1"/>
        </w:rPr>
        <w:t xml:space="preserve"> </w:t>
      </w:r>
      <w:r w:rsidR="7676A598" w:rsidRPr="004F76C3">
        <w:rPr>
          <w:rFonts w:ascii="Calibri Light" w:hAnsi="Calibri Light" w:cs="Calibri Light"/>
          <w:color w:val="000000" w:themeColor="text1"/>
        </w:rPr>
        <w:t xml:space="preserve">processes enabled SPREP and Australia to work closely with member countries in support of a regional position on </w:t>
      </w:r>
      <w:r w:rsidR="4A89A611" w:rsidRPr="004F76C3">
        <w:rPr>
          <w:rFonts w:ascii="Calibri Light" w:hAnsi="Calibri Light" w:cs="Calibri Light"/>
          <w:color w:val="000000" w:themeColor="text1"/>
        </w:rPr>
        <w:t xml:space="preserve">climate. </w:t>
      </w:r>
    </w:p>
    <w:p w14:paraId="0A97B897" w14:textId="77777777" w:rsidR="00EE31AA" w:rsidRPr="004F76C3" w:rsidRDefault="4A89A611" w:rsidP="008A5F72">
      <w:pPr>
        <w:pStyle w:val="ListParagraph"/>
        <w:numPr>
          <w:ilvl w:val="0"/>
          <w:numId w:val="38"/>
        </w:numPr>
        <w:rPr>
          <w:rFonts w:ascii="Calibri Light" w:hAnsi="Calibri Light" w:cs="Calibri Light"/>
          <w:color w:val="000000"/>
        </w:rPr>
      </w:pPr>
      <w:r w:rsidRPr="004F76C3">
        <w:rPr>
          <w:rFonts w:ascii="Calibri Light" w:hAnsi="Calibri Light" w:cs="Calibri Light"/>
          <w:color w:val="000000" w:themeColor="text1"/>
        </w:rPr>
        <w:t xml:space="preserve">Australia’s funding towards the PCCC has supported </w:t>
      </w:r>
      <w:r w:rsidR="3F90061B" w:rsidRPr="004F76C3">
        <w:rPr>
          <w:rFonts w:ascii="Calibri Light" w:hAnsi="Calibri Light" w:cs="Calibri Light"/>
          <w:color w:val="000000" w:themeColor="text1"/>
        </w:rPr>
        <w:t xml:space="preserve">SPREP to engage in knowledge brokering within the region on key climate issues. </w:t>
      </w:r>
    </w:p>
    <w:p w14:paraId="223CFC52" w14:textId="77777777" w:rsidR="00AA60E2" w:rsidRPr="004F76C3" w:rsidRDefault="720171ED" w:rsidP="05839300">
      <w:pPr>
        <w:rPr>
          <w:rFonts w:ascii="Calibri Light" w:hAnsi="Calibri Light" w:cs="Calibri Light"/>
          <w:color w:val="000000"/>
        </w:rPr>
      </w:pPr>
      <w:r w:rsidRPr="004F76C3">
        <w:rPr>
          <w:rFonts w:ascii="Calibri Light" w:hAnsi="Calibri Light" w:cs="Calibri Light"/>
          <w:b/>
          <w:bCs/>
          <w:color w:val="000000" w:themeColor="text1"/>
        </w:rPr>
        <w:t xml:space="preserve">Evidence </w:t>
      </w:r>
      <w:r w:rsidR="11FAC9B6" w:rsidRPr="004F76C3">
        <w:rPr>
          <w:rFonts w:ascii="Calibri Light" w:hAnsi="Calibri Light" w:cs="Calibri Light"/>
          <w:b/>
          <w:bCs/>
          <w:color w:val="000000" w:themeColor="text1"/>
        </w:rPr>
        <w:t>indicates</w:t>
      </w:r>
      <w:r w:rsidRPr="004F76C3">
        <w:rPr>
          <w:rFonts w:ascii="Calibri Light" w:hAnsi="Calibri Light" w:cs="Calibri Light"/>
          <w:b/>
          <w:bCs/>
          <w:color w:val="000000" w:themeColor="text1"/>
        </w:rPr>
        <w:t xml:space="preserve"> that GoA representation in the Partnership with SPREP </w:t>
      </w:r>
      <w:r w:rsidR="10CE8F9A" w:rsidRPr="004F76C3">
        <w:rPr>
          <w:rFonts w:ascii="Calibri Light" w:hAnsi="Calibri Light" w:cs="Calibri Light"/>
          <w:b/>
          <w:bCs/>
          <w:color w:val="000000" w:themeColor="text1"/>
        </w:rPr>
        <w:t xml:space="preserve">via DFAT </w:t>
      </w:r>
      <w:r w:rsidRPr="004F76C3">
        <w:rPr>
          <w:rFonts w:ascii="Calibri Light" w:hAnsi="Calibri Light" w:cs="Calibri Light"/>
          <w:b/>
          <w:bCs/>
          <w:color w:val="000000" w:themeColor="text1"/>
        </w:rPr>
        <w:t>could be strengthened</w:t>
      </w:r>
      <w:r w:rsidRPr="004F76C3">
        <w:rPr>
          <w:rFonts w:ascii="Calibri Light" w:hAnsi="Calibri Light" w:cs="Calibri Light"/>
          <w:color w:val="000000" w:themeColor="text1"/>
        </w:rPr>
        <w:t>,</w:t>
      </w:r>
      <w:r w:rsidR="16745D97" w:rsidRPr="004F76C3">
        <w:rPr>
          <w:rFonts w:ascii="Calibri Light" w:hAnsi="Calibri Light" w:cs="Calibri Light"/>
          <w:color w:val="000000" w:themeColor="text1"/>
        </w:rPr>
        <w:t xml:space="preserve"> in terms of matching the level of seniority from DFAT with the associated SPREP representative (Director General)</w:t>
      </w:r>
      <w:r w:rsidR="10CE8F9A" w:rsidRPr="004F76C3">
        <w:rPr>
          <w:rFonts w:ascii="Calibri Light" w:hAnsi="Calibri Light" w:cs="Calibri Light"/>
          <w:color w:val="000000" w:themeColor="text1"/>
        </w:rPr>
        <w:t>, and that this might support</w:t>
      </w:r>
      <w:r w:rsidR="16B03509" w:rsidRPr="004F76C3">
        <w:rPr>
          <w:rFonts w:ascii="Calibri Light" w:hAnsi="Calibri Light" w:cs="Calibri Light"/>
          <w:color w:val="000000" w:themeColor="text1"/>
        </w:rPr>
        <w:t xml:space="preserve"> the level of influence GoA has in the relationship and wider region</w:t>
      </w:r>
      <w:r w:rsidR="746E22D4" w:rsidRPr="004F76C3">
        <w:rPr>
          <w:rFonts w:ascii="Calibri Light" w:hAnsi="Calibri Light" w:cs="Calibri Light"/>
          <w:color w:val="000000" w:themeColor="text1"/>
        </w:rPr>
        <w:t xml:space="preserve">. </w:t>
      </w:r>
      <w:r w:rsidR="7791A98A" w:rsidRPr="004F76C3">
        <w:rPr>
          <w:rFonts w:ascii="Calibri Light" w:hAnsi="Calibri Light" w:cs="Calibri Light"/>
          <w:color w:val="000000" w:themeColor="text1"/>
        </w:rPr>
        <w:t xml:space="preserve">The enduring </w:t>
      </w:r>
      <w:r w:rsidR="20E172D3" w:rsidRPr="004F76C3">
        <w:rPr>
          <w:rFonts w:ascii="Calibri Light" w:hAnsi="Calibri Light" w:cs="Calibri Light"/>
          <w:color w:val="000000" w:themeColor="text1"/>
        </w:rPr>
        <w:t>connection</w:t>
      </w:r>
      <w:r w:rsidR="7791A98A" w:rsidRPr="004F76C3">
        <w:rPr>
          <w:rFonts w:ascii="Calibri Light" w:hAnsi="Calibri Light" w:cs="Calibri Light"/>
          <w:color w:val="000000" w:themeColor="text1"/>
        </w:rPr>
        <w:t xml:space="preserve"> between GoA and SPREP </w:t>
      </w:r>
      <w:r w:rsidR="20E172D3" w:rsidRPr="004F76C3">
        <w:rPr>
          <w:rFonts w:ascii="Calibri Light" w:hAnsi="Calibri Light" w:cs="Calibri Light"/>
          <w:color w:val="000000" w:themeColor="text1"/>
        </w:rPr>
        <w:t xml:space="preserve">was found to be built on mutual trust and respect, and </w:t>
      </w:r>
      <w:r w:rsidR="134ED27F" w:rsidRPr="004F76C3">
        <w:rPr>
          <w:rFonts w:ascii="Calibri Light" w:hAnsi="Calibri Light" w:cs="Calibri Light"/>
          <w:color w:val="000000" w:themeColor="text1"/>
        </w:rPr>
        <w:t>as this continues it sets the scene for further opportunities for influence</w:t>
      </w:r>
      <w:r w:rsidR="3B43AA61" w:rsidRPr="004F76C3">
        <w:rPr>
          <w:rFonts w:ascii="Calibri Light" w:hAnsi="Calibri Light" w:cs="Calibri Light"/>
          <w:color w:val="000000" w:themeColor="text1"/>
        </w:rPr>
        <w:t xml:space="preserve">. </w:t>
      </w:r>
    </w:p>
    <w:p w14:paraId="488C6248" w14:textId="45F579D3" w:rsidR="00424C97" w:rsidRPr="004F76C3" w:rsidRDefault="3B43AA61" w:rsidP="05839300">
      <w:pPr>
        <w:rPr>
          <w:rFonts w:ascii="Calibri Light" w:hAnsi="Calibri Light" w:cs="Calibri Light"/>
          <w:color w:val="000000"/>
        </w:rPr>
      </w:pPr>
      <w:r w:rsidRPr="004F76C3">
        <w:rPr>
          <w:rFonts w:ascii="Calibri Light" w:hAnsi="Calibri Light" w:cs="Calibri Light"/>
          <w:color w:val="000000" w:themeColor="text1"/>
        </w:rPr>
        <w:t>The</w:t>
      </w:r>
      <w:r w:rsidR="7A086110" w:rsidRPr="004F76C3">
        <w:rPr>
          <w:rFonts w:ascii="Calibri Light" w:hAnsi="Calibri Light" w:cs="Calibri Light"/>
          <w:color w:val="000000" w:themeColor="text1"/>
        </w:rPr>
        <w:t xml:space="preserve"> funder-partner relationship </w:t>
      </w:r>
      <w:r w:rsidR="2CE8E984" w:rsidRPr="004F76C3">
        <w:t>is a particular dynamic.</w:t>
      </w:r>
      <w:r w:rsidR="1D18554A" w:rsidRPr="004F76C3">
        <w:t xml:space="preserve"> The review suggests that it </w:t>
      </w:r>
      <w:r w:rsidR="4DCC06B4" w:rsidRPr="004F76C3">
        <w:t>is i</w:t>
      </w:r>
      <w:r w:rsidR="2CE8E984" w:rsidRPr="004F76C3">
        <w:t xml:space="preserve">mportant for all partners to work hard to bring </w:t>
      </w:r>
      <w:r w:rsidR="004A2119" w:rsidRPr="004F76C3">
        <w:t>balance</w:t>
      </w:r>
      <w:r w:rsidR="2CE8E984" w:rsidRPr="004F76C3">
        <w:t xml:space="preserve"> into the partnership</w:t>
      </w:r>
      <w:r w:rsidR="1D18554A" w:rsidRPr="004F76C3">
        <w:t>, and to nurture equity, capabilities and trust a</w:t>
      </w:r>
      <w:r w:rsidR="2CE8E984" w:rsidRPr="004F76C3">
        <w:t xml:space="preserve">s </w:t>
      </w:r>
      <w:r w:rsidR="1D18554A" w:rsidRPr="004F76C3">
        <w:t xml:space="preserve">the partnership </w:t>
      </w:r>
      <w:r w:rsidR="2CE8E984" w:rsidRPr="004F76C3">
        <w:t>mature</w:t>
      </w:r>
      <w:r w:rsidR="1D18554A" w:rsidRPr="004F76C3">
        <w:t>s</w:t>
      </w:r>
      <w:r w:rsidR="2CE8E984" w:rsidRPr="004F76C3">
        <w:t xml:space="preserve"> and evolve</w:t>
      </w:r>
      <w:r w:rsidR="1D18554A" w:rsidRPr="004F76C3">
        <w:t>s</w:t>
      </w:r>
      <w:r w:rsidR="2CE8E984" w:rsidRPr="004F76C3">
        <w:t xml:space="preserve">. </w:t>
      </w:r>
      <w:r w:rsidR="1D18554A" w:rsidRPr="004F76C3">
        <w:t>This r</w:t>
      </w:r>
      <w:r w:rsidR="2CE8E984" w:rsidRPr="004F76C3">
        <w:t xml:space="preserve">equires an ongoing working relationship in which risk and benefits are shared. </w:t>
      </w:r>
      <w:r w:rsidR="1D18554A" w:rsidRPr="004F76C3">
        <w:rPr>
          <w:rFonts w:ascii="Calibri Light" w:hAnsi="Calibri Light" w:cs="Calibri Light"/>
          <w:color w:val="000000" w:themeColor="text1"/>
        </w:rPr>
        <w:t xml:space="preserve"> </w:t>
      </w:r>
      <w:r w:rsidR="34A95640" w:rsidRPr="004F76C3">
        <w:rPr>
          <w:rFonts w:ascii="Calibri Light" w:hAnsi="Calibri Light" w:cs="Calibri Light"/>
          <w:color w:val="000000" w:themeColor="text1"/>
        </w:rPr>
        <w:t xml:space="preserve">Australia </w:t>
      </w:r>
      <w:r w:rsidR="4DCC06B4" w:rsidRPr="004F76C3">
        <w:rPr>
          <w:rFonts w:ascii="Calibri Light" w:hAnsi="Calibri Light" w:cs="Calibri Light"/>
          <w:color w:val="000000" w:themeColor="text1"/>
        </w:rPr>
        <w:t>might consider reflecting on its</w:t>
      </w:r>
      <w:r w:rsidR="34A95640" w:rsidRPr="004F76C3">
        <w:rPr>
          <w:rFonts w:ascii="Calibri Light" w:hAnsi="Calibri Light" w:cs="Calibri Light"/>
          <w:color w:val="000000" w:themeColor="text1"/>
        </w:rPr>
        <w:t xml:space="preserve"> overall contribution to climate change programming in the Pacific</w:t>
      </w:r>
      <w:r w:rsidR="6BB0B8DB" w:rsidRPr="004F76C3">
        <w:rPr>
          <w:rFonts w:ascii="Calibri Light" w:hAnsi="Calibri Light" w:cs="Calibri Light"/>
          <w:color w:val="000000" w:themeColor="text1"/>
        </w:rPr>
        <w:t xml:space="preserve"> (through bilateral and multilateral initiatives)</w:t>
      </w:r>
      <w:r w:rsidR="34A95640" w:rsidRPr="004F76C3">
        <w:rPr>
          <w:rFonts w:ascii="Calibri Light" w:hAnsi="Calibri Light" w:cs="Calibri Light"/>
          <w:color w:val="000000" w:themeColor="text1"/>
        </w:rPr>
        <w:t xml:space="preserve">, </w:t>
      </w:r>
      <w:r w:rsidR="6BB0B8DB" w:rsidRPr="004F76C3">
        <w:rPr>
          <w:rFonts w:ascii="Calibri Light" w:hAnsi="Calibri Light" w:cs="Calibri Light"/>
          <w:color w:val="000000" w:themeColor="text1"/>
        </w:rPr>
        <w:t>and identify</w:t>
      </w:r>
      <w:r w:rsidR="23AB0EDA" w:rsidRPr="004F76C3">
        <w:rPr>
          <w:rFonts w:ascii="Calibri Light" w:hAnsi="Calibri Light" w:cs="Calibri Light"/>
          <w:color w:val="000000" w:themeColor="text1"/>
        </w:rPr>
        <w:t xml:space="preserve"> </w:t>
      </w:r>
      <w:r w:rsidR="710E84CC" w:rsidRPr="004F76C3">
        <w:rPr>
          <w:rFonts w:ascii="Calibri Light" w:hAnsi="Calibri Light" w:cs="Calibri Light"/>
          <w:color w:val="000000" w:themeColor="text1"/>
        </w:rPr>
        <w:t>areas</w:t>
      </w:r>
      <w:r w:rsidR="2A315660" w:rsidRPr="004F76C3">
        <w:rPr>
          <w:rFonts w:ascii="Calibri Light" w:hAnsi="Calibri Light" w:cs="Calibri Light"/>
          <w:color w:val="000000" w:themeColor="text1"/>
        </w:rPr>
        <w:t xml:space="preserve"> of </w:t>
      </w:r>
      <w:r w:rsidR="23AB0EDA" w:rsidRPr="004F76C3">
        <w:rPr>
          <w:rFonts w:ascii="Calibri Light" w:hAnsi="Calibri Light" w:cs="Calibri Light"/>
          <w:color w:val="000000" w:themeColor="text1"/>
        </w:rPr>
        <w:t>duplication</w:t>
      </w:r>
      <w:r w:rsidR="4C3FAE80" w:rsidRPr="004F76C3">
        <w:rPr>
          <w:rFonts w:ascii="Calibri Light" w:hAnsi="Calibri Light" w:cs="Calibri Light"/>
          <w:color w:val="000000" w:themeColor="text1"/>
        </w:rPr>
        <w:t xml:space="preserve">, competition </w:t>
      </w:r>
      <w:r w:rsidR="2A315660" w:rsidRPr="004F76C3">
        <w:rPr>
          <w:rFonts w:ascii="Calibri Light" w:hAnsi="Calibri Light" w:cs="Calibri Light"/>
          <w:color w:val="000000" w:themeColor="text1"/>
        </w:rPr>
        <w:t xml:space="preserve">and/or </w:t>
      </w:r>
      <w:r w:rsidR="690579CA" w:rsidRPr="004F76C3">
        <w:rPr>
          <w:rFonts w:ascii="Calibri Light" w:hAnsi="Calibri Light" w:cs="Calibri Light"/>
          <w:color w:val="000000" w:themeColor="text1"/>
        </w:rPr>
        <w:t>undermining of</w:t>
      </w:r>
      <w:r w:rsidR="6855B915" w:rsidRPr="004F76C3">
        <w:rPr>
          <w:rFonts w:ascii="Calibri Light" w:hAnsi="Calibri Light" w:cs="Calibri Light"/>
          <w:color w:val="000000" w:themeColor="text1"/>
        </w:rPr>
        <w:t xml:space="preserve"> effective delivery and achievement of overall outcomes. </w:t>
      </w:r>
    </w:p>
    <w:p w14:paraId="3B73E675" w14:textId="324BADE0" w:rsidR="00494137" w:rsidRPr="004F76C3" w:rsidRDefault="768EEB5D" w:rsidP="3060124C">
      <w:pPr>
        <w:rPr>
          <w:rFonts w:ascii="Calibri Light" w:hAnsi="Calibri Light" w:cs="Calibri Light"/>
          <w:color w:val="000000"/>
          <w:lang w:val="en-GB"/>
        </w:rPr>
      </w:pPr>
      <w:r w:rsidRPr="004F76C3">
        <w:rPr>
          <w:rFonts w:ascii="Calibri Light" w:hAnsi="Calibri Light" w:cs="Calibri Light"/>
          <w:color w:val="000000" w:themeColor="text1"/>
          <w:lang w:val="en-GB"/>
        </w:rPr>
        <w:t xml:space="preserve">Additional levers for Australia to influence SPREP’s mode of operation were found to be in supporting further initiatives such as secondments with relevant Australian agencies, to enhance capacity and build relationships with key SPREP technical and operational leads. </w:t>
      </w:r>
      <w:r w:rsidR="27295458" w:rsidRPr="004F76C3">
        <w:rPr>
          <w:rFonts w:ascii="Calibri Light" w:hAnsi="Calibri Light" w:cs="Calibri Light"/>
          <w:color w:val="000000" w:themeColor="text1"/>
          <w:lang w:val="en-GB"/>
        </w:rPr>
        <w:t xml:space="preserve">Australia may also find opportunities to engage with SPREP </w:t>
      </w:r>
      <w:r w:rsidR="0F2F4CB5" w:rsidRPr="004F76C3">
        <w:rPr>
          <w:rFonts w:ascii="Calibri Light" w:hAnsi="Calibri Light" w:cs="Calibri Light"/>
          <w:color w:val="000000" w:themeColor="text1"/>
          <w:lang w:val="en-GB"/>
        </w:rPr>
        <w:t>via</w:t>
      </w:r>
      <w:r w:rsidR="27295458" w:rsidRPr="004F76C3">
        <w:rPr>
          <w:rFonts w:ascii="Calibri Light" w:hAnsi="Calibri Light" w:cs="Calibri Light"/>
          <w:color w:val="000000" w:themeColor="text1"/>
          <w:lang w:val="en-GB"/>
        </w:rPr>
        <w:t xml:space="preserve"> Posts in the region, given these relationships </w:t>
      </w:r>
      <w:r w:rsidR="0F2F4CB5" w:rsidRPr="004F76C3">
        <w:rPr>
          <w:rFonts w:ascii="Calibri Light" w:hAnsi="Calibri Light" w:cs="Calibri Light"/>
          <w:color w:val="000000" w:themeColor="text1"/>
          <w:lang w:val="en-GB"/>
        </w:rPr>
        <w:t>are</w:t>
      </w:r>
      <w:r w:rsidR="27295458" w:rsidRPr="004F76C3">
        <w:rPr>
          <w:rFonts w:ascii="Calibri Light" w:hAnsi="Calibri Light" w:cs="Calibri Light"/>
          <w:color w:val="000000" w:themeColor="text1"/>
          <w:lang w:val="en-GB"/>
        </w:rPr>
        <w:t xml:space="preserve"> yet to be well developed</w:t>
      </w:r>
      <w:r w:rsidR="4ECDFC2D" w:rsidRPr="004F76C3">
        <w:rPr>
          <w:rFonts w:ascii="Calibri Light" w:hAnsi="Calibri Light" w:cs="Calibri Light"/>
          <w:color w:val="000000" w:themeColor="text1"/>
          <w:lang w:val="en-GB"/>
        </w:rPr>
        <w:t xml:space="preserve">. </w:t>
      </w:r>
    </w:p>
    <w:p w14:paraId="6879C38D" w14:textId="4B251B4B" w:rsidR="00701B0F" w:rsidRPr="004F76C3" w:rsidRDefault="09D47340" w:rsidP="002D3C3D">
      <w:pPr>
        <w:pStyle w:val="Heading2"/>
      </w:pPr>
      <w:bookmarkStart w:id="52" w:name="_Toc193787802"/>
      <w:r w:rsidRPr="004F76C3">
        <w:t>Sustainability</w:t>
      </w:r>
      <w:bookmarkEnd w:id="50"/>
      <w:r w:rsidR="38AFF307" w:rsidRPr="004F76C3">
        <w:t>:</w:t>
      </w:r>
      <w:r w:rsidR="1E2193E6" w:rsidRPr="004F76C3">
        <w:t xml:space="preserve"> </w:t>
      </w:r>
      <w:r w:rsidR="17D5846A" w:rsidRPr="004F76C3">
        <w:rPr>
          <w:b w:val="0"/>
          <w:bCs w:val="0"/>
        </w:rPr>
        <w:t>Will the benefits last?</w:t>
      </w:r>
      <w:bookmarkEnd w:id="52"/>
      <w:r w:rsidR="251C8FAC" w:rsidRPr="004F76C3">
        <w:t xml:space="preserve"> </w:t>
      </w:r>
    </w:p>
    <w:p w14:paraId="3E9D14B5" w14:textId="0C8F86CB" w:rsidR="00CD34C2" w:rsidRPr="004F76C3" w:rsidRDefault="1E2193E6" w:rsidP="00CD34C2">
      <w:pPr>
        <w:pStyle w:val="Heading3"/>
      </w:pPr>
      <w:r w:rsidRPr="004F76C3">
        <w:t>EQ</w:t>
      </w:r>
      <w:r w:rsidR="0E1BD535" w:rsidRPr="004F76C3">
        <w:t>9. Will the benefits of the Partnership, for SPREP and the wider Pacific region, last?</w:t>
      </w:r>
    </w:p>
    <w:p w14:paraId="78BDBE37" w14:textId="77777777" w:rsidR="001C2DE7" w:rsidRPr="004F76C3" w:rsidRDefault="4F5D798B" w:rsidP="001C2DE7">
      <w:r w:rsidRPr="004F76C3">
        <w:t>Relevant lines of enquiry:</w:t>
      </w:r>
    </w:p>
    <w:p w14:paraId="6162DC54" w14:textId="77777777" w:rsidR="00EC7776" w:rsidRPr="004F76C3" w:rsidRDefault="5DE0EDED" w:rsidP="008A5F72">
      <w:pPr>
        <w:numPr>
          <w:ilvl w:val="1"/>
          <w:numId w:val="19"/>
        </w:numPr>
        <w:autoSpaceDE w:val="0"/>
        <w:autoSpaceDN w:val="0"/>
        <w:adjustRightInd w:val="0"/>
        <w:spacing w:after="0"/>
        <w:contextualSpacing/>
        <w:rPr>
          <w:rFonts w:ascii="Calibri Light" w:hAnsi="Calibri Light" w:cs="Calibri Light"/>
          <w:color w:val="000000"/>
          <w:lang w:val="en-GB"/>
        </w:rPr>
      </w:pPr>
      <w:r w:rsidRPr="004F76C3">
        <w:rPr>
          <w:rFonts w:ascii="Calibri Light" w:hAnsi="Calibri Light" w:cs="Calibri Light"/>
          <w:color w:val="000000" w:themeColor="text1"/>
          <w:lang w:val="en-GB"/>
        </w:rPr>
        <w:t xml:space="preserve">To what extent is it likely that the results of GoA support to SPREP will be embedded and sustained? </w:t>
      </w:r>
    </w:p>
    <w:p w14:paraId="05EA32F8" w14:textId="6D88C3F6" w:rsidR="00424C97" w:rsidRPr="004F76C3" w:rsidRDefault="0A5798B6" w:rsidP="008A5F72">
      <w:pPr>
        <w:numPr>
          <w:ilvl w:val="1"/>
          <w:numId w:val="19"/>
        </w:numPr>
        <w:autoSpaceDE w:val="0"/>
        <w:autoSpaceDN w:val="0"/>
        <w:adjustRightInd w:val="0"/>
        <w:contextualSpacing/>
        <w:rPr>
          <w:rFonts w:ascii="Calibri Light" w:hAnsi="Calibri Light" w:cs="Calibri Light"/>
          <w:color w:val="000000" w:themeColor="text1"/>
        </w:rPr>
      </w:pPr>
      <w:r w:rsidRPr="004F76C3">
        <w:rPr>
          <w:rFonts w:ascii="Calibri Light" w:hAnsi="Calibri Light" w:cs="Calibri Light"/>
          <w:color w:val="000000" w:themeColor="text1"/>
        </w:rPr>
        <w:t>How is the Partnership supporting SPREP to generate funding from diverse sources (e.g. UK)?</w:t>
      </w:r>
    </w:p>
    <w:p w14:paraId="3CE89164" w14:textId="77777777" w:rsidR="00424C97" w:rsidRPr="004F76C3" w:rsidRDefault="00424C97" w:rsidP="00395C73">
      <w:pPr>
        <w:rPr>
          <w:sz w:val="12"/>
          <w:szCs w:val="12"/>
        </w:rPr>
      </w:pPr>
    </w:p>
    <w:p w14:paraId="38B359CC" w14:textId="197890B7" w:rsidR="00181DC3" w:rsidRPr="004F76C3" w:rsidRDefault="4ECDFC2D" w:rsidP="16E77A54">
      <w:pPr>
        <w:rPr>
          <w:lang w:val="en-GB"/>
        </w:rPr>
      </w:pPr>
      <w:r w:rsidRPr="004F76C3">
        <w:rPr>
          <w:lang w:val="en-GB"/>
        </w:rPr>
        <w:t xml:space="preserve">The relationship between GoA and SPREP is a longstanding, enduring and mutually beneficial one, and the review heard </w:t>
      </w:r>
      <w:r w:rsidR="3FF3C747" w:rsidRPr="004F76C3">
        <w:rPr>
          <w:lang w:val="en-GB"/>
        </w:rPr>
        <w:t xml:space="preserve">that this relationship </w:t>
      </w:r>
      <w:proofErr w:type="gramStart"/>
      <w:r w:rsidR="3FF3C747" w:rsidRPr="004F76C3">
        <w:rPr>
          <w:lang w:val="en-GB"/>
        </w:rPr>
        <w:t>will</w:t>
      </w:r>
      <w:proofErr w:type="gramEnd"/>
      <w:r w:rsidR="3FF3C747" w:rsidRPr="004F76C3">
        <w:rPr>
          <w:lang w:val="en-GB"/>
        </w:rPr>
        <w:t xml:space="preserve"> </w:t>
      </w:r>
      <w:proofErr w:type="gramStart"/>
      <w:r w:rsidR="3FF3C747" w:rsidRPr="004F76C3">
        <w:rPr>
          <w:lang w:val="en-GB"/>
        </w:rPr>
        <w:t>continue into the future</w:t>
      </w:r>
      <w:proofErr w:type="gramEnd"/>
      <w:r w:rsidR="3FF3C747" w:rsidRPr="004F76C3">
        <w:rPr>
          <w:lang w:val="en-GB"/>
        </w:rPr>
        <w:t xml:space="preserve">, with no suggestion that GoA’s </w:t>
      </w:r>
      <w:r w:rsidR="3FF3C747" w:rsidRPr="004F76C3">
        <w:rPr>
          <w:lang w:val="en-GB"/>
        </w:rPr>
        <w:lastRenderedPageBreak/>
        <w:t>support and membership with SPREP is under threat.</w:t>
      </w:r>
      <w:r w:rsidR="5CA28E05" w:rsidRPr="004F76C3">
        <w:rPr>
          <w:lang w:val="en-GB"/>
        </w:rPr>
        <w:t xml:space="preserve"> The question of sustainability is therefore situated in t</w:t>
      </w:r>
      <w:r w:rsidR="38D7124E" w:rsidRPr="004F76C3">
        <w:rPr>
          <w:lang w:val="en-GB"/>
        </w:rPr>
        <w:t>he extent to which the r</w:t>
      </w:r>
      <w:r w:rsidR="17970785" w:rsidRPr="004F76C3">
        <w:rPr>
          <w:lang w:val="en-GB"/>
        </w:rPr>
        <w:t xml:space="preserve">esults of </w:t>
      </w:r>
      <w:r w:rsidR="5CA28E05" w:rsidRPr="004F76C3">
        <w:rPr>
          <w:lang w:val="en-GB"/>
        </w:rPr>
        <w:t xml:space="preserve">the partnership </w:t>
      </w:r>
      <w:r w:rsidR="38D7124E" w:rsidRPr="004F76C3">
        <w:rPr>
          <w:lang w:val="en-GB"/>
        </w:rPr>
        <w:t>are likely to</w:t>
      </w:r>
      <w:r w:rsidR="17970785" w:rsidRPr="004F76C3">
        <w:rPr>
          <w:lang w:val="en-GB"/>
        </w:rPr>
        <w:t xml:space="preserve"> be embedded and sustained</w:t>
      </w:r>
      <w:r w:rsidR="5CA28E05" w:rsidRPr="004F76C3">
        <w:rPr>
          <w:lang w:val="en-GB"/>
        </w:rPr>
        <w:t xml:space="preserve">. </w:t>
      </w:r>
    </w:p>
    <w:p w14:paraId="1D722E55" w14:textId="6E7061CB" w:rsidR="00EF2B9F" w:rsidRPr="004F76C3" w:rsidRDefault="5CA28E05" w:rsidP="16E77A54">
      <w:pPr>
        <w:rPr>
          <w:lang w:val="en-GB"/>
        </w:rPr>
      </w:pPr>
      <w:r w:rsidRPr="004F76C3">
        <w:rPr>
          <w:b/>
          <w:bCs/>
          <w:lang w:val="en-GB"/>
        </w:rPr>
        <w:t xml:space="preserve">The </w:t>
      </w:r>
      <w:r w:rsidR="77440555" w:rsidRPr="004F76C3">
        <w:rPr>
          <w:b/>
          <w:bCs/>
          <w:lang w:val="en-GB"/>
        </w:rPr>
        <w:t>high-level</w:t>
      </w:r>
      <w:r w:rsidR="17970785" w:rsidRPr="004F76C3">
        <w:rPr>
          <w:b/>
          <w:bCs/>
          <w:lang w:val="en-GB"/>
        </w:rPr>
        <w:t xml:space="preserve"> partnership between SPREP and GoA</w:t>
      </w:r>
      <w:r w:rsidRPr="004F76C3">
        <w:rPr>
          <w:b/>
          <w:bCs/>
          <w:lang w:val="en-GB"/>
        </w:rPr>
        <w:t xml:space="preserve"> </w:t>
      </w:r>
      <w:r w:rsidR="76695AFC" w:rsidRPr="004F76C3">
        <w:rPr>
          <w:b/>
          <w:bCs/>
          <w:lang w:val="en-GB"/>
        </w:rPr>
        <w:t xml:space="preserve">as a model is sustainable as </w:t>
      </w:r>
      <w:r w:rsidR="38D7124E" w:rsidRPr="004F76C3">
        <w:rPr>
          <w:b/>
          <w:bCs/>
          <w:lang w:val="en-GB"/>
        </w:rPr>
        <w:t xml:space="preserve">Australia’s investing in CROP agencies has </w:t>
      </w:r>
      <w:r w:rsidR="386C501E" w:rsidRPr="004F76C3">
        <w:rPr>
          <w:b/>
          <w:bCs/>
          <w:lang w:val="en-GB"/>
        </w:rPr>
        <w:t xml:space="preserve">a </w:t>
      </w:r>
      <w:r w:rsidR="38D7124E" w:rsidRPr="004F76C3">
        <w:rPr>
          <w:b/>
          <w:bCs/>
          <w:lang w:val="en-GB"/>
        </w:rPr>
        <w:t xml:space="preserve">long history and </w:t>
      </w:r>
      <w:r w:rsidR="76695AFC" w:rsidRPr="004F76C3">
        <w:rPr>
          <w:b/>
          <w:bCs/>
          <w:lang w:val="en-GB"/>
        </w:rPr>
        <w:t xml:space="preserve">is </w:t>
      </w:r>
      <w:r w:rsidR="38D7124E" w:rsidRPr="004F76C3">
        <w:rPr>
          <w:b/>
          <w:bCs/>
          <w:lang w:val="en-GB"/>
        </w:rPr>
        <w:t>unlikely to discontinue</w:t>
      </w:r>
      <w:r w:rsidR="38D7124E" w:rsidRPr="004F76C3">
        <w:rPr>
          <w:lang w:val="en-GB"/>
        </w:rPr>
        <w:t xml:space="preserve">. </w:t>
      </w:r>
      <w:r w:rsidR="76695AFC" w:rsidRPr="004F76C3">
        <w:rPr>
          <w:lang w:val="en-GB"/>
        </w:rPr>
        <w:t>The b</w:t>
      </w:r>
      <w:r w:rsidR="38D7124E" w:rsidRPr="004F76C3">
        <w:rPr>
          <w:lang w:val="en-GB"/>
        </w:rPr>
        <w:t>enefits of the partnership in promoting shared values and drawing on strengths could be better articulated</w:t>
      </w:r>
      <w:r w:rsidR="76695AFC" w:rsidRPr="004F76C3">
        <w:rPr>
          <w:lang w:val="en-GB"/>
        </w:rPr>
        <w:t xml:space="preserve"> in future iterations </w:t>
      </w:r>
      <w:proofErr w:type="gramStart"/>
      <w:r w:rsidR="76695AFC" w:rsidRPr="004F76C3">
        <w:rPr>
          <w:lang w:val="en-GB"/>
        </w:rPr>
        <w:t>in order for</w:t>
      </w:r>
      <w:proofErr w:type="gramEnd"/>
      <w:r w:rsidR="76695AFC" w:rsidRPr="004F76C3">
        <w:rPr>
          <w:lang w:val="en-GB"/>
        </w:rPr>
        <w:t xml:space="preserve"> the </w:t>
      </w:r>
      <w:r w:rsidR="2C24444C" w:rsidRPr="004F76C3">
        <w:rPr>
          <w:lang w:val="en-GB"/>
        </w:rPr>
        <w:t xml:space="preserve">benefits to be more clearly evidenced and communicated. </w:t>
      </w:r>
      <w:r w:rsidR="4CE430DF" w:rsidRPr="004F76C3">
        <w:rPr>
          <w:lang w:val="en-GB"/>
        </w:rPr>
        <w:t xml:space="preserve">The review recommends that the partners would benefit from an </w:t>
      </w:r>
      <w:r w:rsidR="38D7124E" w:rsidRPr="004F76C3">
        <w:rPr>
          <w:lang w:val="en-GB"/>
        </w:rPr>
        <w:t xml:space="preserve">agreed </w:t>
      </w:r>
      <w:r w:rsidR="0B9295DA" w:rsidRPr="004F76C3">
        <w:rPr>
          <w:lang w:val="en-GB"/>
        </w:rPr>
        <w:t>plan</w:t>
      </w:r>
      <w:r w:rsidR="201E6B4F" w:rsidRPr="004F76C3">
        <w:rPr>
          <w:lang w:val="en-GB"/>
        </w:rPr>
        <w:t xml:space="preserve"> for achieving a more streamlined set of objectives at the partnership </w:t>
      </w:r>
      <w:r w:rsidR="77440555" w:rsidRPr="004F76C3">
        <w:rPr>
          <w:lang w:val="en-GB"/>
        </w:rPr>
        <w:t>level and</w:t>
      </w:r>
      <w:r w:rsidR="4CE430DF" w:rsidRPr="004F76C3">
        <w:rPr>
          <w:lang w:val="en-GB"/>
        </w:rPr>
        <w:t xml:space="preserve"> identify ways of working that will </w:t>
      </w:r>
      <w:r w:rsidR="0BB64A44" w:rsidRPr="004F76C3">
        <w:rPr>
          <w:lang w:val="en-GB"/>
        </w:rPr>
        <w:t>nurture further maturity of the partnership</w:t>
      </w:r>
      <w:r w:rsidR="4CE430DF" w:rsidRPr="004F76C3">
        <w:rPr>
          <w:lang w:val="en-GB"/>
        </w:rPr>
        <w:t>. These are presented in Annex 4.</w:t>
      </w:r>
      <w:r w:rsidR="0BB64A44" w:rsidRPr="004F76C3">
        <w:rPr>
          <w:lang w:val="en-GB"/>
        </w:rPr>
        <w:t xml:space="preserve"> </w:t>
      </w:r>
    </w:p>
    <w:p w14:paraId="7941EB36" w14:textId="0A6C4AB0" w:rsidR="00EE067C" w:rsidRPr="004F76C3" w:rsidRDefault="4CE430DF" w:rsidP="16E77A54">
      <w:pPr>
        <w:rPr>
          <w:lang w:val="en-GB"/>
        </w:rPr>
      </w:pPr>
      <w:r w:rsidRPr="004F76C3">
        <w:rPr>
          <w:lang w:val="en-GB"/>
        </w:rPr>
        <w:t>In terms of c</w:t>
      </w:r>
      <w:r w:rsidR="38D7124E" w:rsidRPr="004F76C3">
        <w:rPr>
          <w:lang w:val="en-GB"/>
        </w:rPr>
        <w:t xml:space="preserve">ore </w:t>
      </w:r>
      <w:r w:rsidRPr="004F76C3">
        <w:rPr>
          <w:lang w:val="en-GB"/>
        </w:rPr>
        <w:t>f</w:t>
      </w:r>
      <w:r w:rsidR="38D7124E" w:rsidRPr="004F76C3">
        <w:rPr>
          <w:lang w:val="en-GB"/>
        </w:rPr>
        <w:t>unding</w:t>
      </w:r>
      <w:r w:rsidRPr="004F76C3">
        <w:rPr>
          <w:lang w:val="en-GB"/>
        </w:rPr>
        <w:t xml:space="preserve">, as SPREP works towards its next Strategic Plan, there are opportunities for the partners to embed the </w:t>
      </w:r>
      <w:r w:rsidR="1B6B10A1" w:rsidRPr="004F76C3">
        <w:rPr>
          <w:lang w:val="en-GB"/>
        </w:rPr>
        <w:t xml:space="preserve">priorities and objectives of the partnership into this new Strategic Plan, where possible, to </w:t>
      </w:r>
      <w:r w:rsidR="4062BB99" w:rsidRPr="004F76C3">
        <w:rPr>
          <w:lang w:val="en-GB"/>
        </w:rPr>
        <w:t xml:space="preserve">create space to be responsive to </w:t>
      </w:r>
      <w:r w:rsidR="1B6B10A1" w:rsidRPr="004F76C3">
        <w:rPr>
          <w:lang w:val="en-GB"/>
        </w:rPr>
        <w:t>those mutual objectives</w:t>
      </w:r>
      <w:r w:rsidR="4062BB99" w:rsidRPr="004F76C3">
        <w:rPr>
          <w:lang w:val="en-GB"/>
        </w:rPr>
        <w:t>.</w:t>
      </w:r>
    </w:p>
    <w:p w14:paraId="4DA1E882" w14:textId="30F35863" w:rsidR="00016864" w:rsidRPr="004F76C3" w:rsidRDefault="1B6B10A1" w:rsidP="16E77A54">
      <w:pPr>
        <w:rPr>
          <w:lang w:val="en-GB"/>
        </w:rPr>
      </w:pPr>
      <w:r w:rsidRPr="004F76C3">
        <w:rPr>
          <w:b/>
          <w:bCs/>
          <w:lang w:val="en-GB"/>
        </w:rPr>
        <w:t>With regards to n</w:t>
      </w:r>
      <w:r w:rsidR="38D7124E" w:rsidRPr="004F76C3">
        <w:rPr>
          <w:b/>
          <w:bCs/>
          <w:lang w:val="en-GB"/>
        </w:rPr>
        <w:t>on-core funding</w:t>
      </w:r>
      <w:r w:rsidRPr="004F76C3">
        <w:rPr>
          <w:b/>
          <w:bCs/>
          <w:lang w:val="en-GB"/>
        </w:rPr>
        <w:t xml:space="preserve">, </w:t>
      </w:r>
      <w:r w:rsidR="3ADC5C7E" w:rsidRPr="004F76C3">
        <w:rPr>
          <w:b/>
          <w:bCs/>
          <w:lang w:val="en-GB"/>
        </w:rPr>
        <w:t>evidence and lessons are captured in an ad-hoc way via the IMR process</w:t>
      </w:r>
      <w:r w:rsidR="3ADC5C7E" w:rsidRPr="004F76C3">
        <w:rPr>
          <w:lang w:val="en-GB"/>
        </w:rPr>
        <w:t xml:space="preserve"> (on top of additional reporting against project results frameworks), and there are opportunities </w:t>
      </w:r>
      <w:r w:rsidR="70FBEBC9" w:rsidRPr="004F76C3">
        <w:rPr>
          <w:lang w:val="en-GB"/>
        </w:rPr>
        <w:t xml:space="preserve">to </w:t>
      </w:r>
      <w:r w:rsidR="3ADC5C7E" w:rsidRPr="004F76C3">
        <w:rPr>
          <w:lang w:val="en-GB"/>
        </w:rPr>
        <w:t xml:space="preserve">capture this </w:t>
      </w:r>
      <w:r w:rsidR="60C4D45F" w:rsidRPr="004F76C3">
        <w:rPr>
          <w:lang w:val="en-GB"/>
        </w:rPr>
        <w:t xml:space="preserve">in a more strategic fashion that could link the progress and achievements made </w:t>
      </w:r>
      <w:r w:rsidR="134AAEC9" w:rsidRPr="004F76C3">
        <w:rPr>
          <w:lang w:val="en-GB"/>
        </w:rPr>
        <w:t xml:space="preserve">within projects </w:t>
      </w:r>
      <w:r w:rsidR="60C4D45F" w:rsidRPr="004F76C3">
        <w:rPr>
          <w:lang w:val="en-GB"/>
        </w:rPr>
        <w:t>with</w:t>
      </w:r>
      <w:r w:rsidR="134AAEC9" w:rsidRPr="004F76C3">
        <w:rPr>
          <w:lang w:val="en-GB"/>
        </w:rPr>
        <w:t xml:space="preserve"> wider SPREP programmatic priorities, creating a more meaningful story </w:t>
      </w:r>
      <w:r w:rsidR="6B5ECBCC" w:rsidRPr="004F76C3">
        <w:rPr>
          <w:lang w:val="en-GB"/>
        </w:rPr>
        <w:t xml:space="preserve">of GoA support. </w:t>
      </w:r>
      <w:r w:rsidR="00177423" w:rsidRPr="004F76C3">
        <w:rPr>
          <w:lang w:val="en-GB"/>
        </w:rPr>
        <w:t xml:space="preserve">Streamlining DFAT’s core and non-core </w:t>
      </w:r>
      <w:proofErr w:type="gramStart"/>
      <w:r w:rsidR="00177423" w:rsidRPr="004F76C3">
        <w:rPr>
          <w:lang w:val="en-GB"/>
        </w:rPr>
        <w:t>funding</w:t>
      </w:r>
      <w:r w:rsidR="00AB2188" w:rsidRPr="004F76C3">
        <w:rPr>
          <w:lang w:val="en-GB"/>
        </w:rPr>
        <w:t>, and</w:t>
      </w:r>
      <w:proofErr w:type="gramEnd"/>
      <w:r w:rsidR="00AB2188" w:rsidRPr="004F76C3">
        <w:rPr>
          <w:lang w:val="en-GB"/>
        </w:rPr>
        <w:t xml:space="preserve"> grouping results by </w:t>
      </w:r>
      <w:r w:rsidR="00E4359A" w:rsidRPr="004F76C3">
        <w:rPr>
          <w:lang w:val="en-GB"/>
        </w:rPr>
        <w:t xml:space="preserve">priority areas may be a way to do this, for example, </w:t>
      </w:r>
      <w:r w:rsidR="00016864" w:rsidRPr="004F76C3">
        <w:rPr>
          <w:lang w:val="en-GB"/>
        </w:rPr>
        <w:t xml:space="preserve">by </w:t>
      </w:r>
      <w:r w:rsidR="00AB2188" w:rsidRPr="004F76C3">
        <w:rPr>
          <w:lang w:val="en-GB"/>
        </w:rPr>
        <w:t>reporting on</w:t>
      </w:r>
      <w:r w:rsidR="00016864" w:rsidRPr="004F76C3">
        <w:rPr>
          <w:lang w:val="en-GB"/>
        </w:rPr>
        <w:t xml:space="preserve"> program and operational results (led by SPREP strategic priorities) </w:t>
      </w:r>
      <w:r w:rsidR="00AB2188" w:rsidRPr="004F76C3">
        <w:rPr>
          <w:lang w:val="en-GB"/>
        </w:rPr>
        <w:t xml:space="preserve">to tell the story of GoA </w:t>
      </w:r>
      <w:r w:rsidR="00D15828" w:rsidRPr="004F76C3">
        <w:rPr>
          <w:lang w:val="en-GB"/>
        </w:rPr>
        <w:t>investments. Aligning with the existing SPREP MEL frameworks and results reporting at project level, rather than adding additional processes, would be recommended. At present, the inclusion of non-core funding</w:t>
      </w:r>
      <w:r w:rsidR="00E95557" w:rsidRPr="004F76C3">
        <w:rPr>
          <w:lang w:val="en-GB"/>
        </w:rPr>
        <w:t xml:space="preserve"> outcomes and some partnership objectives </w:t>
      </w:r>
      <w:r w:rsidR="00D15828" w:rsidRPr="004F76C3">
        <w:rPr>
          <w:lang w:val="en-GB"/>
        </w:rPr>
        <w:t xml:space="preserve">in the IMR process for the Core Grant Arrangement </w:t>
      </w:r>
      <w:r w:rsidR="00E95557" w:rsidRPr="004F76C3">
        <w:rPr>
          <w:lang w:val="en-GB"/>
        </w:rPr>
        <w:t xml:space="preserve">does not provide a consistent and cohesive narrative of the overall partnership. Simply put, stating what is in and what is not, in terms of IMR reporting, could benefit the investment. </w:t>
      </w:r>
    </w:p>
    <w:p w14:paraId="6029F830" w14:textId="2624256E" w:rsidR="00D545E0" w:rsidRPr="004F76C3" w:rsidRDefault="6B5ECBCC" w:rsidP="60364559">
      <w:pPr>
        <w:spacing w:after="0"/>
        <w:rPr>
          <w:rFonts w:eastAsiaTheme="majorEastAsia" w:cstheme="majorBidi"/>
          <w:color w:val="2F5496" w:themeColor="accent1" w:themeShade="BF"/>
          <w:sz w:val="36"/>
          <w:szCs w:val="36"/>
          <w:lang w:val="en-GB"/>
        </w:rPr>
      </w:pPr>
      <w:r w:rsidRPr="004F76C3">
        <w:rPr>
          <w:b/>
          <w:bCs/>
          <w:lang w:val="en-GB"/>
        </w:rPr>
        <w:t xml:space="preserve">A further consideration around sustainability relates to SPREP </w:t>
      </w:r>
      <w:r w:rsidR="4062BB99" w:rsidRPr="004F76C3">
        <w:rPr>
          <w:b/>
          <w:bCs/>
          <w:lang w:val="en-GB"/>
        </w:rPr>
        <w:t>staffing</w:t>
      </w:r>
      <w:r w:rsidRPr="004F76C3">
        <w:rPr>
          <w:lang w:val="en-GB"/>
        </w:rPr>
        <w:t>, as</w:t>
      </w:r>
      <w:r w:rsidR="33D9F098" w:rsidRPr="004F76C3">
        <w:rPr>
          <w:lang w:val="en-GB"/>
        </w:rPr>
        <w:t xml:space="preserve"> the review found evidence of turnover of technical, program staff due to the short-term nature of project contracts. While SPREP funding allocation processes </w:t>
      </w:r>
      <w:r w:rsidR="5320BE47" w:rsidRPr="004F76C3">
        <w:rPr>
          <w:lang w:val="en-GB"/>
        </w:rPr>
        <w:t xml:space="preserve">prioritise the funding of permanent positions, there is a shortfall in resourcing that leads to this turnover of highly skilled staff. There may be opportunities </w:t>
      </w:r>
      <w:r w:rsidR="55E1B735" w:rsidRPr="004F76C3">
        <w:rPr>
          <w:lang w:val="en-GB"/>
        </w:rPr>
        <w:t xml:space="preserve">in a new iteration of the Partnership </w:t>
      </w:r>
      <w:r w:rsidR="43422903" w:rsidRPr="004F76C3">
        <w:rPr>
          <w:lang w:val="en-GB"/>
        </w:rPr>
        <w:t xml:space="preserve">to identify ways </w:t>
      </w:r>
      <w:r w:rsidR="55E1B735" w:rsidRPr="004F76C3">
        <w:rPr>
          <w:lang w:val="en-GB"/>
        </w:rPr>
        <w:t>to support longer-term contracting arrangements with staff</w:t>
      </w:r>
      <w:r w:rsidR="43422903" w:rsidRPr="004F76C3">
        <w:rPr>
          <w:lang w:val="en-GB"/>
        </w:rPr>
        <w:t>.</w:t>
      </w:r>
    </w:p>
    <w:p w14:paraId="4E9404B3" w14:textId="77826357" w:rsidR="00FB2C3C" w:rsidRPr="004F76C3" w:rsidRDefault="7D211D76" w:rsidP="00881A99">
      <w:pPr>
        <w:pStyle w:val="Heading1"/>
      </w:pPr>
      <w:bookmarkStart w:id="53" w:name="_Toc193787803"/>
      <w:r w:rsidRPr="004F76C3">
        <w:t>RECOMMENDATIONS</w:t>
      </w:r>
      <w:bookmarkEnd w:id="44"/>
      <w:bookmarkEnd w:id="53"/>
    </w:p>
    <w:p w14:paraId="6FB91856" w14:textId="012C750C" w:rsidR="00CD34C2" w:rsidRPr="004F76C3" w:rsidRDefault="3714A336" w:rsidP="00FC730B">
      <w:bookmarkStart w:id="54" w:name="_Toc520113657"/>
      <w:bookmarkStart w:id="55" w:name="_Toc520113947"/>
      <w:bookmarkStart w:id="56" w:name="_Toc520292699"/>
      <w:r w:rsidRPr="004F76C3">
        <w:t xml:space="preserve">This section provides recommendations for </w:t>
      </w:r>
      <w:r w:rsidR="698119E3" w:rsidRPr="004F76C3">
        <w:t xml:space="preserve">the Partnership to function more effectively, efficiently and in line with the priorities of all parties. </w:t>
      </w:r>
    </w:p>
    <w:p w14:paraId="17150397" w14:textId="2746BF3D" w:rsidR="005457C6" w:rsidRPr="004F76C3" w:rsidRDefault="35C2DB80" w:rsidP="4F79BC88">
      <w:pPr>
        <w:rPr>
          <w:lang w:val="en-GB"/>
        </w:rPr>
      </w:pPr>
      <w:r w:rsidRPr="004F76C3">
        <w:rPr>
          <w:lang w:val="en-GB"/>
        </w:rPr>
        <w:t>A</w:t>
      </w:r>
      <w:r w:rsidR="129E7454" w:rsidRPr="004F76C3">
        <w:rPr>
          <w:lang w:val="en-GB"/>
        </w:rPr>
        <w:t xml:space="preserve"> set of </w:t>
      </w:r>
      <w:r w:rsidR="2F62E342" w:rsidRPr="004F76C3">
        <w:rPr>
          <w:lang w:val="en-GB"/>
        </w:rPr>
        <w:t>10</w:t>
      </w:r>
      <w:r w:rsidR="706872DB" w:rsidRPr="004F76C3">
        <w:rPr>
          <w:lang w:val="en-GB"/>
        </w:rPr>
        <w:t xml:space="preserve"> recommendations for the program are summarised </w:t>
      </w:r>
      <w:r w:rsidR="6E178F1E" w:rsidRPr="004F76C3">
        <w:rPr>
          <w:lang w:val="en-GB"/>
        </w:rPr>
        <w:t>below</w:t>
      </w:r>
      <w:r w:rsidR="706872DB" w:rsidRPr="004F76C3">
        <w:rPr>
          <w:lang w:val="en-GB"/>
        </w:rPr>
        <w:t xml:space="preserve">, with reference to the relevant discussion in the wider document where additional rationale or context may be needed. </w:t>
      </w:r>
      <w:r w:rsidR="0F3AE5B0" w:rsidRPr="004F76C3">
        <w:rPr>
          <w:lang w:val="en-GB"/>
        </w:rPr>
        <w:t xml:space="preserve"> </w:t>
      </w:r>
    </w:p>
    <w:p w14:paraId="2E11AA9F" w14:textId="11D47209" w:rsidR="00FC730B" w:rsidRPr="004F76C3" w:rsidRDefault="00FC730B" w:rsidP="00FC730B"/>
    <w:tbl>
      <w:tblPr>
        <w:tblStyle w:val="TableGridLight1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946"/>
        <w:gridCol w:w="1701"/>
      </w:tblGrid>
      <w:tr w:rsidR="00566BB6" w:rsidRPr="004F76C3" w14:paraId="5A6B7B22" w14:textId="77777777" w:rsidTr="005462D3">
        <w:trPr>
          <w:tblHeader/>
        </w:trPr>
        <w:tc>
          <w:tcPr>
            <w:tcW w:w="567" w:type="dxa"/>
            <w:shd w:val="clear" w:color="auto" w:fill="2F5496" w:themeFill="accent1" w:themeFillShade="BF"/>
          </w:tcPr>
          <w:p w14:paraId="21C3648C" w14:textId="77777777" w:rsidR="00566BB6" w:rsidRPr="004F76C3" w:rsidRDefault="00566BB6">
            <w:pPr>
              <w:rPr>
                <w:rFonts w:ascii="Calibri Light" w:eastAsia="Calibri" w:hAnsi="Calibri Light" w:cs="Calibri Light"/>
                <w:b/>
                <w:bCs/>
                <w:color w:val="FFFFFF"/>
              </w:rPr>
            </w:pPr>
            <w:r w:rsidRPr="004F76C3">
              <w:rPr>
                <w:rFonts w:ascii="Calibri Light" w:eastAsia="Calibri" w:hAnsi="Calibri Light" w:cs="Calibri Light"/>
                <w:b/>
                <w:bCs/>
                <w:color w:val="FFFFFF" w:themeColor="background1"/>
              </w:rPr>
              <w:t>#</w:t>
            </w:r>
          </w:p>
        </w:tc>
        <w:tc>
          <w:tcPr>
            <w:tcW w:w="6946" w:type="dxa"/>
            <w:shd w:val="clear" w:color="auto" w:fill="2F5496" w:themeFill="accent1" w:themeFillShade="BF"/>
          </w:tcPr>
          <w:p w14:paraId="5FF50A0D" w14:textId="77777777" w:rsidR="00566BB6" w:rsidRPr="004F76C3" w:rsidRDefault="00566BB6">
            <w:pPr>
              <w:rPr>
                <w:rFonts w:ascii="Calibri Light" w:eastAsia="Calibri" w:hAnsi="Calibri Light" w:cs="Calibri Light"/>
                <w:b/>
                <w:bCs/>
                <w:color w:val="FFFFFF"/>
              </w:rPr>
            </w:pPr>
            <w:r w:rsidRPr="004F76C3">
              <w:rPr>
                <w:rFonts w:ascii="Calibri Light" w:eastAsia="Calibri" w:hAnsi="Calibri Light" w:cs="Calibri Light"/>
                <w:b/>
                <w:bCs/>
                <w:color w:val="FFFFFF" w:themeColor="background1"/>
              </w:rPr>
              <w:t>Recommendation</w:t>
            </w:r>
          </w:p>
        </w:tc>
        <w:tc>
          <w:tcPr>
            <w:tcW w:w="1701" w:type="dxa"/>
            <w:shd w:val="clear" w:color="auto" w:fill="2F5496" w:themeFill="accent1" w:themeFillShade="BF"/>
          </w:tcPr>
          <w:p w14:paraId="568F8198" w14:textId="77777777" w:rsidR="00566BB6" w:rsidRPr="004F76C3" w:rsidRDefault="00566BB6">
            <w:pPr>
              <w:rPr>
                <w:rFonts w:ascii="Calibri Light" w:eastAsia="Calibri" w:hAnsi="Calibri Light" w:cs="Calibri Light"/>
                <w:b/>
                <w:bCs/>
                <w:color w:val="FFFFFF"/>
              </w:rPr>
            </w:pPr>
            <w:r w:rsidRPr="004F76C3">
              <w:rPr>
                <w:rFonts w:ascii="Calibri Light" w:eastAsia="Calibri" w:hAnsi="Calibri Light" w:cs="Calibri Light"/>
                <w:b/>
                <w:bCs/>
                <w:color w:val="FFFFFF" w:themeColor="background1"/>
              </w:rPr>
              <w:t>Relevant Section</w:t>
            </w:r>
          </w:p>
        </w:tc>
      </w:tr>
      <w:tr w:rsidR="00566BB6" w:rsidRPr="004F76C3" w14:paraId="60AD728D" w14:textId="77777777">
        <w:tc>
          <w:tcPr>
            <w:tcW w:w="567" w:type="dxa"/>
          </w:tcPr>
          <w:p w14:paraId="685FBC2A" w14:textId="77777777" w:rsidR="00566BB6" w:rsidRPr="004F76C3" w:rsidRDefault="00566BB6" w:rsidP="008A5F72">
            <w:pPr>
              <w:numPr>
                <w:ilvl w:val="0"/>
                <w:numId w:val="73"/>
              </w:numPr>
              <w:spacing w:after="160" w:line="259" w:lineRule="auto"/>
              <w:rPr>
                <w:rFonts w:ascii="Calibri Light" w:eastAsia="Calibri" w:hAnsi="Calibri Light" w:cs="Calibri Light"/>
              </w:rPr>
            </w:pPr>
          </w:p>
        </w:tc>
        <w:tc>
          <w:tcPr>
            <w:tcW w:w="6946" w:type="dxa"/>
          </w:tcPr>
          <w:p w14:paraId="3BC277EA" w14:textId="253A295A" w:rsidR="00566BB6" w:rsidRPr="004F76C3" w:rsidRDefault="00566BB6">
            <w:pPr>
              <w:spacing w:after="160" w:line="259" w:lineRule="auto"/>
              <w:rPr>
                <w:rFonts w:ascii="Calibri Light" w:eastAsia="Calibri" w:hAnsi="Calibri Light" w:cs="Calibri Light"/>
              </w:rPr>
            </w:pPr>
            <w:r w:rsidRPr="004F76C3">
              <w:rPr>
                <w:rFonts w:ascii="Calibri Light" w:eastAsia="Calibri" w:hAnsi="Calibri Light" w:cs="Calibri Light"/>
                <w:lang w:val="en-GB"/>
              </w:rPr>
              <w:t xml:space="preserve">It is recommended that GoA </w:t>
            </w:r>
            <w:r w:rsidR="00511A12">
              <w:rPr>
                <w:rFonts w:ascii="Calibri Light" w:eastAsia="Calibri" w:hAnsi="Calibri Light" w:cs="Calibri Light"/>
                <w:lang w:val="en-GB"/>
              </w:rPr>
              <w:t xml:space="preserve">and SPREP </w:t>
            </w:r>
            <w:r w:rsidRPr="004F76C3">
              <w:rPr>
                <w:rFonts w:ascii="Calibri Light" w:eastAsia="Calibri" w:hAnsi="Calibri Light" w:cs="Calibri Light"/>
                <w:lang w:val="en-GB"/>
              </w:rPr>
              <w:t xml:space="preserve">work closely </w:t>
            </w:r>
            <w:r w:rsidR="00511A12">
              <w:rPr>
                <w:rFonts w:ascii="Calibri Light" w:eastAsia="Calibri" w:hAnsi="Calibri Light" w:cs="Calibri Light"/>
                <w:lang w:val="en-GB"/>
              </w:rPr>
              <w:t>together</w:t>
            </w:r>
            <w:r w:rsidRPr="004F76C3">
              <w:rPr>
                <w:rFonts w:ascii="Calibri Light" w:eastAsia="Calibri" w:hAnsi="Calibri Light" w:cs="Calibri Light"/>
                <w:lang w:val="en-GB"/>
              </w:rPr>
              <w:t xml:space="preserve"> to simplify the modality</w:t>
            </w:r>
            <w:r w:rsidR="00F91269">
              <w:rPr>
                <w:rFonts w:ascii="Calibri Light" w:eastAsia="Calibri" w:hAnsi="Calibri Light" w:cs="Calibri Light"/>
                <w:lang w:val="en-GB"/>
              </w:rPr>
              <w:t xml:space="preserve"> in design and implementation</w:t>
            </w:r>
            <w:r w:rsidRPr="004F76C3">
              <w:rPr>
                <w:rFonts w:ascii="Calibri Light" w:eastAsia="Calibri" w:hAnsi="Calibri Light" w:cs="Calibri Light"/>
                <w:kern w:val="2"/>
                <w:lang w:val="en-GB"/>
              </w:rPr>
              <w:t xml:space="preserve">, including objectives and results tracking, </w:t>
            </w:r>
            <w:r w:rsidRPr="004F76C3">
              <w:rPr>
                <w:rFonts w:ascii="Calibri Light" w:eastAsia="Calibri" w:hAnsi="Calibri Light" w:cs="Calibri Light"/>
                <w:lang w:val="en-GB"/>
              </w:rPr>
              <w:t>of the Partnership and Grant Arrangements according to the Proposed Partnership Arrangements described in Annex 4.</w:t>
            </w:r>
          </w:p>
        </w:tc>
        <w:tc>
          <w:tcPr>
            <w:tcW w:w="1701" w:type="dxa"/>
          </w:tcPr>
          <w:p w14:paraId="2E7F31FD" w14:textId="77777777" w:rsidR="00566BB6" w:rsidRPr="004F76C3" w:rsidRDefault="00566BB6">
            <w:pPr>
              <w:spacing w:after="160" w:line="259" w:lineRule="auto"/>
              <w:rPr>
                <w:rFonts w:ascii="Calibri Light" w:eastAsia="Calibri" w:hAnsi="Calibri Light" w:cs="Calibri Light"/>
              </w:rPr>
            </w:pPr>
            <w:r w:rsidRPr="004F76C3">
              <w:rPr>
                <w:rFonts w:ascii="Calibri Light" w:eastAsia="Calibri" w:hAnsi="Calibri Light" w:cs="Calibri Light"/>
              </w:rPr>
              <w:t>Section</w:t>
            </w:r>
            <w:r w:rsidRPr="004F76C3">
              <w:rPr>
                <w:rFonts w:ascii="Calibri Light" w:eastAsia="Calibri" w:hAnsi="Calibri Light" w:cs="Calibri Light"/>
                <w:kern w:val="2"/>
              </w:rPr>
              <w:t xml:space="preserve"> 2.1.1</w:t>
            </w:r>
          </w:p>
        </w:tc>
      </w:tr>
      <w:tr w:rsidR="00566BB6" w:rsidRPr="004F76C3" w14:paraId="6C17717B" w14:textId="77777777">
        <w:tc>
          <w:tcPr>
            <w:tcW w:w="567" w:type="dxa"/>
            <w:shd w:val="clear" w:color="auto" w:fill="E7E6E6" w:themeFill="background2"/>
          </w:tcPr>
          <w:p w14:paraId="79107B89" w14:textId="77777777" w:rsidR="00566BB6" w:rsidRPr="004F76C3" w:rsidRDefault="00566BB6" w:rsidP="008A5F72">
            <w:pPr>
              <w:numPr>
                <w:ilvl w:val="0"/>
                <w:numId w:val="73"/>
              </w:numPr>
              <w:spacing w:after="160" w:line="259" w:lineRule="auto"/>
              <w:rPr>
                <w:rFonts w:ascii="Calibri Light" w:eastAsia="Calibri" w:hAnsi="Calibri Light" w:cs="Calibri Light"/>
              </w:rPr>
            </w:pPr>
            <w:r w:rsidRPr="004F76C3">
              <w:rPr>
                <w:rFonts w:ascii="Calibri Light" w:eastAsia="Calibri" w:hAnsi="Calibri Light" w:cs="Calibri Light"/>
              </w:rPr>
              <w:t xml:space="preserve"> </w:t>
            </w:r>
          </w:p>
        </w:tc>
        <w:tc>
          <w:tcPr>
            <w:tcW w:w="6946" w:type="dxa"/>
            <w:shd w:val="clear" w:color="auto" w:fill="E7E6E6" w:themeFill="background2"/>
          </w:tcPr>
          <w:p w14:paraId="086041B1" w14:textId="010D969C" w:rsidR="00566BB6" w:rsidRPr="004F76C3" w:rsidRDefault="00566BB6">
            <w:pPr>
              <w:rPr>
                <w:rFonts w:ascii="Calibri Light" w:eastAsia="Calibri" w:hAnsi="Calibri Light" w:cs="Calibri Light"/>
                <w:lang w:val="en-GB"/>
              </w:rPr>
            </w:pPr>
            <w:r w:rsidRPr="004F76C3">
              <w:rPr>
                <w:rFonts w:ascii="Calibri Light" w:eastAsia="Calibri" w:hAnsi="Calibri Light" w:cs="Calibri Light"/>
                <w:lang w:val="en-GB"/>
              </w:rPr>
              <w:t>It is recommended that the existing annual bilateral meetings, as part of the High</w:t>
            </w:r>
            <w:r w:rsidR="00463979" w:rsidRPr="004F76C3">
              <w:rPr>
                <w:rFonts w:ascii="Calibri Light" w:eastAsia="Calibri" w:hAnsi="Calibri Light" w:cs="Calibri Light"/>
                <w:lang w:val="en-GB"/>
              </w:rPr>
              <w:t>-</w:t>
            </w:r>
            <w:r w:rsidRPr="004F76C3">
              <w:rPr>
                <w:rFonts w:ascii="Calibri Light" w:eastAsia="Calibri" w:hAnsi="Calibri Light" w:cs="Calibri Light"/>
                <w:lang w:val="en-GB"/>
              </w:rPr>
              <w:t>Level Consultation</w:t>
            </w:r>
            <w:r w:rsidR="004F5814" w:rsidRPr="004F76C3">
              <w:rPr>
                <w:rFonts w:ascii="Calibri Light" w:eastAsia="Calibri" w:hAnsi="Calibri Light" w:cs="Calibri Light"/>
                <w:lang w:val="en-GB"/>
              </w:rPr>
              <w:t>’</w:t>
            </w:r>
            <w:r w:rsidR="00463979" w:rsidRPr="004F76C3">
              <w:rPr>
                <w:rFonts w:ascii="Calibri Light" w:eastAsia="Calibri" w:hAnsi="Calibri Light" w:cs="Calibri Light"/>
                <w:lang w:val="en-GB"/>
              </w:rPr>
              <w:t>s</w:t>
            </w:r>
            <w:r w:rsidRPr="004F76C3">
              <w:rPr>
                <w:rFonts w:ascii="Calibri Light" w:eastAsia="Calibri" w:hAnsi="Calibri Light" w:cs="Calibri Light"/>
                <w:lang w:val="en-GB"/>
              </w:rPr>
              <w:t xml:space="preserve">, are strengthened to incorporate a Partnership Health Check to reflect on the Partnership and agree on plans to strengthen </w:t>
            </w:r>
            <w:r w:rsidRPr="004F76C3">
              <w:rPr>
                <w:rFonts w:ascii="Calibri Light" w:eastAsia="Calibri" w:hAnsi="Calibri Light" w:cs="Calibri Light"/>
                <w:lang w:val="en-GB"/>
              </w:rPr>
              <w:lastRenderedPageBreak/>
              <w:t>the process and delivery of the partnership</w:t>
            </w:r>
            <w:r w:rsidR="00807F84">
              <w:rPr>
                <w:rFonts w:ascii="Calibri Light" w:eastAsia="Calibri" w:hAnsi="Calibri Light" w:cs="Calibri Light"/>
                <w:lang w:val="en-GB"/>
              </w:rPr>
              <w:t>, capturing and sharing with each other</w:t>
            </w:r>
            <w:r w:rsidRPr="004F76C3">
              <w:rPr>
                <w:rFonts w:ascii="Calibri Light" w:eastAsia="Calibri" w:hAnsi="Calibri Light" w:cs="Calibri Light"/>
                <w:lang w:val="en-GB"/>
              </w:rPr>
              <w:t xml:space="preserve">. </w:t>
            </w:r>
          </w:p>
        </w:tc>
        <w:tc>
          <w:tcPr>
            <w:tcW w:w="1701" w:type="dxa"/>
            <w:shd w:val="clear" w:color="auto" w:fill="E7E6E6" w:themeFill="background2"/>
          </w:tcPr>
          <w:p w14:paraId="6FC4CDC8" w14:textId="77777777" w:rsidR="00566BB6" w:rsidRPr="004F76C3" w:rsidRDefault="00566BB6">
            <w:pPr>
              <w:rPr>
                <w:rFonts w:ascii="Calibri Light" w:eastAsia="Calibri" w:hAnsi="Calibri Light" w:cs="Calibri Light"/>
              </w:rPr>
            </w:pPr>
            <w:r w:rsidRPr="004F76C3">
              <w:rPr>
                <w:rFonts w:ascii="Calibri Light" w:eastAsia="Calibri" w:hAnsi="Calibri Light" w:cs="Calibri Light"/>
              </w:rPr>
              <w:lastRenderedPageBreak/>
              <w:t>Section</w:t>
            </w:r>
            <w:r w:rsidRPr="004F76C3">
              <w:rPr>
                <w:rFonts w:ascii="Calibri Light" w:eastAsia="Calibri" w:hAnsi="Calibri Light" w:cs="Calibri Light"/>
                <w:kern w:val="2"/>
              </w:rPr>
              <w:t xml:space="preserve"> 2.1.1, 2.3.2</w:t>
            </w:r>
          </w:p>
        </w:tc>
      </w:tr>
      <w:tr w:rsidR="00566BB6" w:rsidRPr="004F76C3" w14:paraId="01BA9CF3" w14:textId="77777777">
        <w:tc>
          <w:tcPr>
            <w:tcW w:w="567" w:type="dxa"/>
            <w:shd w:val="clear" w:color="auto" w:fill="E7E6E6" w:themeFill="background2"/>
          </w:tcPr>
          <w:p w14:paraId="0CC49E17" w14:textId="77777777" w:rsidR="00566BB6" w:rsidRPr="004F76C3" w:rsidRDefault="00566BB6" w:rsidP="008A5F72">
            <w:pPr>
              <w:numPr>
                <w:ilvl w:val="0"/>
                <w:numId w:val="73"/>
              </w:numPr>
              <w:spacing w:after="160" w:line="259" w:lineRule="auto"/>
              <w:rPr>
                <w:rFonts w:ascii="Calibri Light" w:eastAsia="Calibri" w:hAnsi="Calibri Light" w:cs="Calibri Light"/>
              </w:rPr>
            </w:pPr>
          </w:p>
        </w:tc>
        <w:tc>
          <w:tcPr>
            <w:tcW w:w="6946" w:type="dxa"/>
            <w:shd w:val="clear" w:color="auto" w:fill="E7E6E6" w:themeFill="background2"/>
          </w:tcPr>
          <w:p w14:paraId="6DF18323" w14:textId="435117CB" w:rsidR="00566BB6" w:rsidRPr="004F76C3" w:rsidRDefault="00566BB6">
            <w:pPr>
              <w:rPr>
                <w:rFonts w:ascii="Calibri Light" w:eastAsia="Calibri" w:hAnsi="Calibri Light" w:cs="Calibri Light"/>
              </w:rPr>
            </w:pPr>
            <w:r w:rsidRPr="004F76C3">
              <w:rPr>
                <w:rFonts w:ascii="Calibri Light" w:eastAsia="Calibri" w:hAnsi="Calibri Light" w:cs="Calibri Light"/>
              </w:rPr>
              <w:t>It is recommended that the GoA and SPREP agree</w:t>
            </w:r>
            <w:r w:rsidR="001A522A">
              <w:rPr>
                <w:rFonts w:ascii="Calibri Light" w:eastAsia="Calibri" w:hAnsi="Calibri Light" w:cs="Calibri Light"/>
              </w:rPr>
              <w:t xml:space="preserve"> on</w:t>
            </w:r>
            <w:r w:rsidRPr="004F76C3">
              <w:rPr>
                <w:rFonts w:ascii="Calibri Light" w:eastAsia="Calibri" w:hAnsi="Calibri Light" w:cs="Calibri Light"/>
              </w:rPr>
              <w:t xml:space="preserve"> how they will work together to support SPREP’s regional service delivery and the implementation of the SPREP Strategic Plan, including identifying non-financial cooperation from GoA.</w:t>
            </w:r>
          </w:p>
        </w:tc>
        <w:tc>
          <w:tcPr>
            <w:tcW w:w="1701" w:type="dxa"/>
            <w:shd w:val="clear" w:color="auto" w:fill="E7E6E6" w:themeFill="background2"/>
          </w:tcPr>
          <w:p w14:paraId="6540CB0D" w14:textId="77777777" w:rsidR="00566BB6" w:rsidRPr="004F76C3" w:rsidRDefault="00566BB6">
            <w:pPr>
              <w:rPr>
                <w:rFonts w:ascii="Calibri Light" w:eastAsia="Calibri" w:hAnsi="Calibri Light" w:cs="Calibri Light"/>
              </w:rPr>
            </w:pPr>
            <w:r w:rsidRPr="004F76C3">
              <w:rPr>
                <w:rFonts w:ascii="Calibri Light" w:eastAsia="Calibri" w:hAnsi="Calibri Light" w:cs="Calibri Light"/>
              </w:rPr>
              <w:t>Section</w:t>
            </w:r>
            <w:r w:rsidRPr="004F76C3">
              <w:rPr>
                <w:rFonts w:ascii="Calibri Light" w:eastAsia="Calibri" w:hAnsi="Calibri Light" w:cs="Calibri Light"/>
                <w:kern w:val="2"/>
              </w:rPr>
              <w:t xml:space="preserve"> 2.1.1</w:t>
            </w:r>
          </w:p>
        </w:tc>
      </w:tr>
      <w:tr w:rsidR="00566BB6" w:rsidRPr="004F76C3" w14:paraId="56FCD52A" w14:textId="77777777">
        <w:tc>
          <w:tcPr>
            <w:tcW w:w="567" w:type="dxa"/>
          </w:tcPr>
          <w:p w14:paraId="6F23C6FA" w14:textId="77777777" w:rsidR="00566BB6" w:rsidRPr="004F76C3" w:rsidRDefault="00566BB6" w:rsidP="008A5F72">
            <w:pPr>
              <w:numPr>
                <w:ilvl w:val="0"/>
                <w:numId w:val="73"/>
              </w:numPr>
              <w:spacing w:after="160" w:line="259" w:lineRule="auto"/>
              <w:rPr>
                <w:rFonts w:ascii="Calibri Light" w:eastAsia="Calibri" w:hAnsi="Calibri Light" w:cs="Calibri Light"/>
              </w:rPr>
            </w:pPr>
          </w:p>
        </w:tc>
        <w:tc>
          <w:tcPr>
            <w:tcW w:w="6946" w:type="dxa"/>
          </w:tcPr>
          <w:p w14:paraId="4A956792" w14:textId="77777777" w:rsidR="00566BB6" w:rsidRPr="004F76C3" w:rsidRDefault="00566BB6">
            <w:pPr>
              <w:rPr>
                <w:rFonts w:ascii="Calibri Light" w:eastAsia="Calibri" w:hAnsi="Calibri Light" w:cs="Calibri Light"/>
                <w:lang w:val="en-GB"/>
              </w:rPr>
            </w:pPr>
            <w:r w:rsidRPr="004F76C3">
              <w:rPr>
                <w:rFonts w:ascii="Calibri Light" w:eastAsia="Calibri" w:hAnsi="Calibri Light" w:cs="Calibri Light"/>
                <w:lang w:val="en-GB"/>
              </w:rPr>
              <w:t>It is recommended that DFAT and DCCEEW discuss and agree on roles, responsibilities and communications pathways for each entry point into SPREP, to ensure a united GoA approach to the Partnership.</w:t>
            </w:r>
          </w:p>
        </w:tc>
        <w:tc>
          <w:tcPr>
            <w:tcW w:w="1701" w:type="dxa"/>
          </w:tcPr>
          <w:p w14:paraId="60B33B75" w14:textId="77777777" w:rsidR="00566BB6" w:rsidRPr="004F76C3" w:rsidRDefault="00566BB6">
            <w:pPr>
              <w:rPr>
                <w:rFonts w:ascii="Calibri Light" w:eastAsia="Calibri" w:hAnsi="Calibri Light" w:cs="Calibri Light"/>
              </w:rPr>
            </w:pPr>
            <w:r w:rsidRPr="004F76C3">
              <w:rPr>
                <w:rFonts w:ascii="Calibri Light" w:eastAsia="Calibri" w:hAnsi="Calibri Light" w:cs="Calibri Light"/>
              </w:rPr>
              <w:t>Section</w:t>
            </w:r>
            <w:r w:rsidRPr="004F76C3">
              <w:rPr>
                <w:rFonts w:ascii="Calibri Light" w:eastAsia="Calibri" w:hAnsi="Calibri Light" w:cs="Calibri Light"/>
                <w:kern w:val="2"/>
              </w:rPr>
              <w:t xml:space="preserve"> 2.1.1</w:t>
            </w:r>
          </w:p>
        </w:tc>
      </w:tr>
      <w:tr w:rsidR="00566BB6" w:rsidRPr="004F76C3" w14:paraId="4600875C" w14:textId="77777777">
        <w:tc>
          <w:tcPr>
            <w:tcW w:w="567" w:type="dxa"/>
            <w:shd w:val="clear" w:color="auto" w:fill="E7E6E6" w:themeFill="background2"/>
          </w:tcPr>
          <w:p w14:paraId="3C8A880C" w14:textId="77777777" w:rsidR="00566BB6" w:rsidRPr="004F76C3" w:rsidRDefault="00566BB6" w:rsidP="008A5F72">
            <w:pPr>
              <w:numPr>
                <w:ilvl w:val="0"/>
                <w:numId w:val="73"/>
              </w:numPr>
              <w:spacing w:after="160" w:line="259" w:lineRule="auto"/>
              <w:rPr>
                <w:rFonts w:ascii="Calibri Light" w:eastAsia="Calibri" w:hAnsi="Calibri Light" w:cs="Calibri Light"/>
              </w:rPr>
            </w:pPr>
          </w:p>
        </w:tc>
        <w:tc>
          <w:tcPr>
            <w:tcW w:w="6946" w:type="dxa"/>
            <w:shd w:val="clear" w:color="auto" w:fill="E7E6E6" w:themeFill="background2"/>
          </w:tcPr>
          <w:p w14:paraId="2991FB65" w14:textId="190AA622" w:rsidR="00566BB6" w:rsidRPr="004F76C3" w:rsidRDefault="00566BB6">
            <w:pPr>
              <w:rPr>
                <w:rFonts w:ascii="Calibri Light" w:eastAsia="Calibri" w:hAnsi="Calibri Light" w:cs="Calibri Light"/>
              </w:rPr>
            </w:pPr>
            <w:r w:rsidRPr="004F76C3">
              <w:rPr>
                <w:rFonts w:ascii="Calibri Light" w:eastAsia="Calibri" w:hAnsi="Calibri Light" w:cs="Calibri Light"/>
              </w:rPr>
              <w:t>It is recommended that where Australia bilaterally funds similar programs in the region with other organisation</w:t>
            </w:r>
            <w:r w:rsidRPr="004F76C3">
              <w:rPr>
                <w:rFonts w:ascii="Calibri Light" w:eastAsia="Calibri" w:hAnsi="Calibri Light" w:cs="Calibri Light"/>
                <w:kern w:val="2"/>
              </w:rPr>
              <w:t>s and through other CROP agencies</w:t>
            </w:r>
            <w:r w:rsidRPr="004F76C3">
              <w:rPr>
                <w:rFonts w:ascii="Calibri Light" w:eastAsia="Calibri" w:hAnsi="Calibri Light" w:cs="Calibri Light"/>
              </w:rPr>
              <w:t>, GoA considers</w:t>
            </w:r>
            <w:r w:rsidR="00A3353C">
              <w:rPr>
                <w:rFonts w:ascii="Calibri Light" w:eastAsia="Calibri" w:hAnsi="Calibri Light" w:cs="Calibri Light"/>
              </w:rPr>
              <w:t xml:space="preserve"> and communicates</w:t>
            </w:r>
            <w:r w:rsidRPr="004F76C3">
              <w:rPr>
                <w:rFonts w:ascii="Calibri Light" w:eastAsia="Calibri" w:hAnsi="Calibri Light" w:cs="Calibri Light"/>
              </w:rPr>
              <w:t xml:space="preserve"> resourcing coordination with SPREP </w:t>
            </w:r>
            <w:r w:rsidR="00A3353C">
              <w:rPr>
                <w:rFonts w:ascii="Calibri Light" w:eastAsia="Calibri" w:hAnsi="Calibri Light" w:cs="Calibri Light"/>
              </w:rPr>
              <w:t>to improve efficiencies and clarity.</w:t>
            </w:r>
          </w:p>
        </w:tc>
        <w:tc>
          <w:tcPr>
            <w:tcW w:w="1701" w:type="dxa"/>
            <w:shd w:val="clear" w:color="auto" w:fill="E7E6E6" w:themeFill="background2"/>
          </w:tcPr>
          <w:p w14:paraId="60660CA9" w14:textId="77777777" w:rsidR="00566BB6" w:rsidRPr="004F76C3" w:rsidRDefault="00566BB6">
            <w:pPr>
              <w:rPr>
                <w:rFonts w:ascii="Calibri Light" w:eastAsia="Calibri" w:hAnsi="Calibri Light" w:cs="Calibri Light"/>
              </w:rPr>
            </w:pPr>
            <w:r w:rsidRPr="004F76C3">
              <w:rPr>
                <w:rFonts w:ascii="Calibri Light" w:eastAsia="Calibri" w:hAnsi="Calibri Light" w:cs="Calibri Light"/>
                <w:kern w:val="2"/>
              </w:rPr>
              <w:t>Section 2.3.1</w:t>
            </w:r>
          </w:p>
        </w:tc>
      </w:tr>
      <w:tr w:rsidR="00566BB6" w:rsidRPr="004F76C3" w14:paraId="3DC67488" w14:textId="77777777">
        <w:tc>
          <w:tcPr>
            <w:tcW w:w="567" w:type="dxa"/>
          </w:tcPr>
          <w:p w14:paraId="1D55B7B4" w14:textId="77777777" w:rsidR="00566BB6" w:rsidRPr="004F76C3" w:rsidRDefault="00566BB6" w:rsidP="008A5F72">
            <w:pPr>
              <w:numPr>
                <w:ilvl w:val="0"/>
                <w:numId w:val="73"/>
              </w:numPr>
              <w:spacing w:after="160" w:line="259" w:lineRule="auto"/>
              <w:rPr>
                <w:rFonts w:ascii="Calibri Light" w:eastAsia="Calibri" w:hAnsi="Calibri Light" w:cs="Calibri Light"/>
              </w:rPr>
            </w:pPr>
          </w:p>
        </w:tc>
        <w:tc>
          <w:tcPr>
            <w:tcW w:w="6946" w:type="dxa"/>
          </w:tcPr>
          <w:p w14:paraId="7C7541B7" w14:textId="77777777" w:rsidR="00566BB6" w:rsidRPr="004F76C3" w:rsidRDefault="00566BB6">
            <w:pPr>
              <w:rPr>
                <w:rFonts w:ascii="Calibri Light" w:eastAsia="Calibri" w:hAnsi="Calibri Light" w:cs="Calibri Light"/>
              </w:rPr>
            </w:pPr>
            <w:r w:rsidRPr="004F76C3">
              <w:rPr>
                <w:rFonts w:ascii="Calibri Light" w:eastAsia="Calibri" w:hAnsi="Calibri Light" w:cs="Calibri Light"/>
              </w:rPr>
              <w:t>It is recommended that GoA work closely with SPREP as a member and partner to contribute to SPREP’s Strategic Plan and other policies and regional frameworks, including supporting systems and processes.</w:t>
            </w:r>
          </w:p>
        </w:tc>
        <w:tc>
          <w:tcPr>
            <w:tcW w:w="1701" w:type="dxa"/>
          </w:tcPr>
          <w:p w14:paraId="3966F4B4" w14:textId="77777777" w:rsidR="00566BB6" w:rsidRPr="004F76C3" w:rsidRDefault="00566BB6">
            <w:pPr>
              <w:rPr>
                <w:rFonts w:ascii="Calibri Light" w:eastAsia="Calibri" w:hAnsi="Calibri Light" w:cs="Calibri Light"/>
              </w:rPr>
            </w:pPr>
            <w:r w:rsidRPr="004F76C3">
              <w:rPr>
                <w:rFonts w:ascii="Calibri Light" w:eastAsia="Calibri" w:hAnsi="Calibri Light" w:cs="Calibri Light"/>
              </w:rPr>
              <w:t>Section 2.1.1</w:t>
            </w:r>
          </w:p>
        </w:tc>
      </w:tr>
      <w:tr w:rsidR="00E94E2A" w:rsidRPr="004F76C3" w14:paraId="07962520" w14:textId="77777777">
        <w:tc>
          <w:tcPr>
            <w:tcW w:w="567" w:type="dxa"/>
            <w:shd w:val="clear" w:color="auto" w:fill="E7E6E6" w:themeFill="background2"/>
          </w:tcPr>
          <w:p w14:paraId="017168C4" w14:textId="77777777" w:rsidR="00E94E2A" w:rsidRPr="004F76C3" w:rsidRDefault="00E94E2A" w:rsidP="00E94E2A">
            <w:pPr>
              <w:numPr>
                <w:ilvl w:val="0"/>
                <w:numId w:val="73"/>
              </w:numPr>
              <w:spacing w:after="160" w:line="259" w:lineRule="auto"/>
              <w:rPr>
                <w:rFonts w:ascii="Calibri Light" w:eastAsia="Calibri" w:hAnsi="Calibri Light" w:cs="Calibri Light"/>
              </w:rPr>
            </w:pPr>
          </w:p>
        </w:tc>
        <w:tc>
          <w:tcPr>
            <w:tcW w:w="6946" w:type="dxa"/>
            <w:shd w:val="clear" w:color="auto" w:fill="E7E6E6" w:themeFill="background2"/>
          </w:tcPr>
          <w:p w14:paraId="76CCD522" w14:textId="03A9DEC5" w:rsidR="00E94E2A" w:rsidRPr="004F76C3" w:rsidRDefault="00E94E2A" w:rsidP="00E94E2A">
            <w:pPr>
              <w:rPr>
                <w:rFonts w:ascii="Calibri Light" w:eastAsia="Calibri" w:hAnsi="Calibri Light" w:cs="Calibri Light"/>
              </w:rPr>
            </w:pPr>
            <w:r w:rsidRPr="004F76C3">
              <w:rPr>
                <w:rFonts w:ascii="Calibri Light" w:eastAsia="Calibri" w:hAnsi="Calibri Light" w:cs="Calibri Light"/>
              </w:rPr>
              <w:t>It is recommended that both Partners</w:t>
            </w:r>
            <w:r w:rsidR="00F03EEC">
              <w:rPr>
                <w:rFonts w:ascii="Calibri Light" w:eastAsia="Calibri" w:hAnsi="Calibri Light" w:cs="Calibri Light"/>
              </w:rPr>
              <w:t xml:space="preserve"> continue to</w:t>
            </w:r>
            <w:r w:rsidR="00F03EEC" w:rsidRPr="004F76C3">
              <w:rPr>
                <w:rFonts w:ascii="Calibri Light" w:eastAsia="Calibri" w:hAnsi="Calibri Light" w:cs="Calibri Light"/>
              </w:rPr>
              <w:t xml:space="preserve"> </w:t>
            </w:r>
            <w:r w:rsidRPr="004F76C3">
              <w:rPr>
                <w:rFonts w:ascii="Calibri Light" w:eastAsia="Calibri" w:hAnsi="Calibri Light" w:cs="Calibri Light"/>
              </w:rPr>
              <w:t>engag</w:t>
            </w:r>
            <w:r w:rsidR="00F03EEC">
              <w:rPr>
                <w:rFonts w:ascii="Calibri Light" w:eastAsia="Calibri" w:hAnsi="Calibri Light" w:cs="Calibri Light"/>
              </w:rPr>
              <w:t>e</w:t>
            </w:r>
            <w:r w:rsidRPr="004F76C3">
              <w:rPr>
                <w:rFonts w:ascii="Calibri Light" w:eastAsia="Calibri" w:hAnsi="Calibri Light" w:cs="Calibri Light"/>
              </w:rPr>
              <w:t xml:space="preserve"> with other CROPs</w:t>
            </w:r>
            <w:r w:rsidR="00F03EEC">
              <w:rPr>
                <w:rFonts w:ascii="Calibri Light" w:eastAsia="Calibri" w:hAnsi="Calibri Light" w:cs="Calibri Light"/>
              </w:rPr>
              <w:t xml:space="preserve"> to identify and</w:t>
            </w:r>
            <w:r w:rsidRPr="004F76C3">
              <w:rPr>
                <w:rFonts w:ascii="Calibri Light" w:eastAsia="Calibri" w:hAnsi="Calibri Light" w:cs="Calibri Light"/>
              </w:rPr>
              <w:t xml:space="preserve"> leverage</w:t>
            </w:r>
            <w:r w:rsidR="004F5814" w:rsidRPr="004F76C3">
              <w:rPr>
                <w:rFonts w:ascii="Calibri Light" w:eastAsia="Calibri" w:hAnsi="Calibri Light" w:cs="Calibri Light"/>
              </w:rPr>
              <w:t xml:space="preserve"> </w:t>
            </w:r>
            <w:r w:rsidRPr="004F76C3">
              <w:rPr>
                <w:rFonts w:ascii="Calibri Light" w:eastAsia="Calibri" w:hAnsi="Calibri Light" w:cs="Calibri Light"/>
              </w:rPr>
              <w:t>opportunities to achieve economies of scale and sharing resources where appropriate</w:t>
            </w:r>
            <w:r w:rsidR="00F03EEC">
              <w:rPr>
                <w:rFonts w:ascii="Calibri Light" w:eastAsia="Calibri" w:hAnsi="Calibri Light" w:cs="Calibri Light"/>
              </w:rPr>
              <w:t xml:space="preserve">, in programming and </w:t>
            </w:r>
            <w:r w:rsidR="00410BD2">
              <w:rPr>
                <w:rFonts w:ascii="Calibri Light" w:eastAsia="Calibri" w:hAnsi="Calibri Light" w:cs="Calibri Light"/>
              </w:rPr>
              <w:t>corporate areas of implementation.</w:t>
            </w:r>
          </w:p>
        </w:tc>
        <w:tc>
          <w:tcPr>
            <w:tcW w:w="1701" w:type="dxa"/>
            <w:shd w:val="clear" w:color="auto" w:fill="E7E6E6" w:themeFill="background2"/>
          </w:tcPr>
          <w:p w14:paraId="2B196075" w14:textId="77777777" w:rsidR="00E94E2A" w:rsidRPr="004F76C3" w:rsidRDefault="00E94E2A" w:rsidP="00E94E2A">
            <w:pPr>
              <w:rPr>
                <w:rFonts w:ascii="Calibri Light" w:eastAsia="Calibri" w:hAnsi="Calibri Light" w:cs="Calibri Light"/>
              </w:rPr>
            </w:pPr>
            <w:r w:rsidRPr="004F76C3">
              <w:rPr>
                <w:rFonts w:ascii="Calibri Light" w:eastAsia="Calibri" w:hAnsi="Calibri Light" w:cs="Calibri Light"/>
              </w:rPr>
              <w:t xml:space="preserve">Section </w:t>
            </w:r>
            <w:r w:rsidRPr="004F76C3">
              <w:rPr>
                <w:rFonts w:ascii="Calibri Light" w:eastAsia="Calibri" w:hAnsi="Calibri Light" w:cs="Calibri Light"/>
                <w:kern w:val="2"/>
              </w:rPr>
              <w:t>2.4.1</w:t>
            </w:r>
          </w:p>
        </w:tc>
      </w:tr>
      <w:tr w:rsidR="00E94E2A" w:rsidRPr="004F76C3" w14:paraId="64A9C6C8" w14:textId="77777777">
        <w:tc>
          <w:tcPr>
            <w:tcW w:w="567" w:type="dxa"/>
          </w:tcPr>
          <w:p w14:paraId="261AEE14" w14:textId="77777777" w:rsidR="00E94E2A" w:rsidRPr="004F76C3" w:rsidRDefault="00E94E2A" w:rsidP="00E94E2A">
            <w:pPr>
              <w:numPr>
                <w:ilvl w:val="0"/>
                <w:numId w:val="73"/>
              </w:numPr>
              <w:spacing w:after="160" w:line="259" w:lineRule="auto"/>
              <w:rPr>
                <w:rFonts w:ascii="Calibri Light" w:eastAsia="Calibri" w:hAnsi="Calibri Light" w:cs="Calibri Light"/>
              </w:rPr>
            </w:pPr>
          </w:p>
        </w:tc>
        <w:tc>
          <w:tcPr>
            <w:tcW w:w="6946" w:type="dxa"/>
          </w:tcPr>
          <w:p w14:paraId="722C4A9B" w14:textId="26D3D5FA" w:rsidR="00E94E2A" w:rsidRPr="004F76C3" w:rsidRDefault="00E94E2A" w:rsidP="00E94E2A">
            <w:pPr>
              <w:rPr>
                <w:rFonts w:ascii="Calibri Light" w:eastAsia="Calibri" w:hAnsi="Calibri Light" w:cs="Calibri Light"/>
                <w:lang w:val="en-GB"/>
              </w:rPr>
            </w:pPr>
            <w:r w:rsidRPr="004F76C3">
              <w:rPr>
                <w:rFonts w:ascii="Calibri Light" w:eastAsia="Calibri" w:hAnsi="Calibri Light" w:cs="Calibri Light"/>
                <w:lang w:val="en-GB"/>
              </w:rPr>
              <w:t xml:space="preserve">It is recommended that the </w:t>
            </w:r>
            <w:proofErr w:type="gramStart"/>
            <w:r w:rsidRPr="004F76C3">
              <w:rPr>
                <w:rFonts w:ascii="Calibri Light" w:eastAsia="Calibri" w:hAnsi="Calibri Light" w:cs="Calibri Light"/>
                <w:lang w:val="en-GB"/>
              </w:rPr>
              <w:t>Partnership  develops</w:t>
            </w:r>
            <w:proofErr w:type="gramEnd"/>
            <w:r w:rsidRPr="004F76C3">
              <w:rPr>
                <w:rFonts w:ascii="Calibri Light" w:eastAsia="Calibri" w:hAnsi="Calibri Light" w:cs="Calibri Light"/>
                <w:lang w:val="en-GB"/>
              </w:rPr>
              <w:t xml:space="preserve"> a clearer articulation of bilateral and shared risks as part of the Partnership, to assist with safeguarding compliance and other risk management, to be taken forward in more detail at implementation.</w:t>
            </w:r>
          </w:p>
        </w:tc>
        <w:tc>
          <w:tcPr>
            <w:tcW w:w="1701" w:type="dxa"/>
          </w:tcPr>
          <w:p w14:paraId="2837183E" w14:textId="77777777" w:rsidR="00E94E2A" w:rsidRPr="004F76C3" w:rsidRDefault="00E94E2A" w:rsidP="00E94E2A">
            <w:pPr>
              <w:rPr>
                <w:rFonts w:ascii="Calibri Light" w:eastAsia="Calibri" w:hAnsi="Calibri Light" w:cs="Calibri Light"/>
              </w:rPr>
            </w:pPr>
            <w:r w:rsidRPr="004F76C3">
              <w:rPr>
                <w:rFonts w:ascii="Calibri Light" w:eastAsia="Calibri" w:hAnsi="Calibri Light" w:cs="Calibri Light"/>
              </w:rPr>
              <w:t xml:space="preserve">Section </w:t>
            </w:r>
            <w:r w:rsidRPr="004F76C3">
              <w:rPr>
                <w:rFonts w:ascii="Calibri Light" w:eastAsia="Calibri" w:hAnsi="Calibri Light" w:cs="Calibri Light"/>
                <w:kern w:val="2"/>
              </w:rPr>
              <w:t>2.3.2</w:t>
            </w:r>
          </w:p>
        </w:tc>
      </w:tr>
      <w:tr w:rsidR="00E94E2A" w:rsidRPr="004F76C3" w14:paraId="23D8575B" w14:textId="77777777">
        <w:tc>
          <w:tcPr>
            <w:tcW w:w="567" w:type="dxa"/>
            <w:shd w:val="clear" w:color="auto" w:fill="E7E6E6" w:themeFill="background2"/>
          </w:tcPr>
          <w:p w14:paraId="603BD2B4" w14:textId="77777777" w:rsidR="00E94E2A" w:rsidRPr="004F76C3" w:rsidRDefault="00E94E2A" w:rsidP="00E94E2A">
            <w:pPr>
              <w:numPr>
                <w:ilvl w:val="0"/>
                <w:numId w:val="73"/>
              </w:numPr>
              <w:spacing w:after="160" w:line="259" w:lineRule="auto"/>
              <w:rPr>
                <w:rFonts w:ascii="Calibri Light" w:eastAsia="Calibri" w:hAnsi="Calibri Light" w:cs="Calibri Light"/>
              </w:rPr>
            </w:pPr>
          </w:p>
        </w:tc>
        <w:tc>
          <w:tcPr>
            <w:tcW w:w="6946" w:type="dxa"/>
            <w:shd w:val="clear" w:color="auto" w:fill="E7E6E6" w:themeFill="background2"/>
          </w:tcPr>
          <w:p w14:paraId="720F1A61" w14:textId="77777777" w:rsidR="00E94E2A" w:rsidRPr="004F76C3" w:rsidRDefault="00E94E2A" w:rsidP="00E94E2A">
            <w:pPr>
              <w:rPr>
                <w:rFonts w:ascii="Calibri Light" w:eastAsia="Calibri" w:hAnsi="Calibri Light" w:cs="Calibri Light"/>
              </w:rPr>
            </w:pPr>
            <w:r w:rsidRPr="004F76C3">
              <w:rPr>
                <w:rFonts w:ascii="Calibri Light" w:eastAsia="Calibri" w:hAnsi="Calibri Light" w:cs="Calibri Light"/>
              </w:rPr>
              <w:t>It is recommended that SPREP optimises the GEDSI secondee/advisor position to respond to remaining gaps and instrumentalize implementation.</w:t>
            </w:r>
          </w:p>
        </w:tc>
        <w:tc>
          <w:tcPr>
            <w:tcW w:w="1701" w:type="dxa"/>
            <w:shd w:val="clear" w:color="auto" w:fill="E7E6E6" w:themeFill="background2"/>
          </w:tcPr>
          <w:p w14:paraId="4873F705" w14:textId="77777777" w:rsidR="00E94E2A" w:rsidRPr="004F76C3" w:rsidRDefault="00E94E2A" w:rsidP="00E94E2A">
            <w:pPr>
              <w:rPr>
                <w:rFonts w:ascii="Calibri Light" w:eastAsia="Calibri" w:hAnsi="Calibri Light" w:cs="Calibri Light"/>
              </w:rPr>
            </w:pPr>
            <w:r w:rsidRPr="004F76C3">
              <w:rPr>
                <w:rFonts w:ascii="Calibri Light" w:eastAsia="Calibri" w:hAnsi="Calibri Light" w:cs="Calibri Light"/>
              </w:rPr>
              <w:t xml:space="preserve">Section </w:t>
            </w:r>
            <w:r w:rsidRPr="004F76C3">
              <w:rPr>
                <w:rFonts w:ascii="Calibri Light" w:eastAsia="Calibri" w:hAnsi="Calibri Light" w:cs="Calibri Light"/>
                <w:kern w:val="2"/>
              </w:rPr>
              <w:t>2.3.2</w:t>
            </w:r>
          </w:p>
        </w:tc>
      </w:tr>
      <w:tr w:rsidR="00E94E2A" w:rsidRPr="004F76C3" w14:paraId="059F4D24" w14:textId="77777777">
        <w:tc>
          <w:tcPr>
            <w:tcW w:w="567" w:type="dxa"/>
          </w:tcPr>
          <w:p w14:paraId="3D9BFE0C" w14:textId="77777777" w:rsidR="00E94E2A" w:rsidRPr="004F76C3" w:rsidRDefault="00E94E2A" w:rsidP="00E94E2A">
            <w:pPr>
              <w:numPr>
                <w:ilvl w:val="0"/>
                <w:numId w:val="73"/>
              </w:numPr>
              <w:spacing w:after="160" w:line="259" w:lineRule="auto"/>
              <w:rPr>
                <w:rFonts w:ascii="Calibri Light" w:eastAsia="Calibri" w:hAnsi="Calibri Light" w:cs="Calibri Light"/>
              </w:rPr>
            </w:pPr>
          </w:p>
        </w:tc>
        <w:tc>
          <w:tcPr>
            <w:tcW w:w="6946" w:type="dxa"/>
          </w:tcPr>
          <w:p w14:paraId="246DF0D9" w14:textId="3EC6BEBE" w:rsidR="00E94E2A" w:rsidRPr="004F76C3" w:rsidRDefault="00E94E2A" w:rsidP="00E94E2A">
            <w:pPr>
              <w:rPr>
                <w:rFonts w:ascii="Calibri Light" w:eastAsia="Calibri" w:hAnsi="Calibri Light" w:cs="Calibri Light"/>
              </w:rPr>
            </w:pPr>
            <w:r w:rsidRPr="004F76C3">
              <w:rPr>
                <w:rFonts w:ascii="Calibri Light" w:eastAsia="Calibri" w:hAnsi="Calibri Light" w:cs="Calibri Light"/>
              </w:rPr>
              <w:t xml:space="preserve">It is recommended that as part of HLCs, NZ and GoA consider aligning expectations of SPREP around due diligence, particularly PSEAH, </w:t>
            </w:r>
            <w:r w:rsidR="00B03AAA">
              <w:rPr>
                <w:rFonts w:ascii="Calibri Light" w:eastAsia="Calibri" w:hAnsi="Calibri Light" w:cs="Calibri Light"/>
              </w:rPr>
              <w:t xml:space="preserve">and </w:t>
            </w:r>
            <w:r w:rsidRPr="004F76C3">
              <w:rPr>
                <w:rFonts w:ascii="Calibri Light" w:eastAsia="Calibri" w:hAnsi="Calibri Light" w:cs="Calibri Light"/>
              </w:rPr>
              <w:t>Child Protection</w:t>
            </w:r>
            <w:r w:rsidR="00B03AAA">
              <w:rPr>
                <w:rFonts w:ascii="Calibri Light" w:eastAsia="Calibri" w:hAnsi="Calibri Light" w:cs="Calibri Light"/>
              </w:rPr>
              <w:t>.</w:t>
            </w:r>
          </w:p>
        </w:tc>
        <w:tc>
          <w:tcPr>
            <w:tcW w:w="1701" w:type="dxa"/>
          </w:tcPr>
          <w:p w14:paraId="28BD6A2F" w14:textId="77777777" w:rsidR="00E94E2A" w:rsidRPr="004F76C3" w:rsidRDefault="00E94E2A" w:rsidP="00E94E2A">
            <w:pPr>
              <w:rPr>
                <w:rFonts w:ascii="Calibri Light" w:eastAsia="Calibri" w:hAnsi="Calibri Light" w:cs="Calibri Light"/>
              </w:rPr>
            </w:pPr>
            <w:r w:rsidRPr="004F76C3">
              <w:rPr>
                <w:rFonts w:ascii="Calibri Light" w:eastAsia="Calibri" w:hAnsi="Calibri Light" w:cs="Calibri Light"/>
              </w:rPr>
              <w:t xml:space="preserve">Section </w:t>
            </w:r>
            <w:r w:rsidRPr="004F76C3">
              <w:rPr>
                <w:rFonts w:ascii="Calibri Light" w:eastAsia="Calibri" w:hAnsi="Calibri Light" w:cs="Calibri Light"/>
                <w:kern w:val="2"/>
              </w:rPr>
              <w:t>2.4.2</w:t>
            </w:r>
          </w:p>
        </w:tc>
      </w:tr>
    </w:tbl>
    <w:p w14:paraId="4328C290" w14:textId="20249B76" w:rsidR="00846243" w:rsidRPr="004F76C3" w:rsidRDefault="00846243" w:rsidP="00FC730B">
      <w:pPr>
        <w:rPr>
          <w:rStyle w:val="Heading"/>
        </w:rPr>
      </w:pPr>
      <w:bookmarkStart w:id="57" w:name="_Toc156506668"/>
      <w:bookmarkEnd w:id="54"/>
      <w:bookmarkEnd w:id="55"/>
      <w:bookmarkEnd w:id="56"/>
      <w:r w:rsidRPr="004F76C3">
        <w:rPr>
          <w:rStyle w:val="Heading"/>
        </w:rPr>
        <w:br w:type="page"/>
      </w:r>
    </w:p>
    <w:p w14:paraId="6B31E5B0" w14:textId="5E7ED7C6" w:rsidR="00D31AD2" w:rsidRPr="004F76C3" w:rsidRDefault="1B9AD937" w:rsidP="000659F4">
      <w:pPr>
        <w:pStyle w:val="Heading1"/>
        <w:numPr>
          <w:ilvl w:val="0"/>
          <w:numId w:val="0"/>
        </w:numPr>
        <w:ind w:left="567" w:hanging="567"/>
        <w:rPr>
          <w:rStyle w:val="Heading"/>
        </w:rPr>
      </w:pPr>
      <w:bookmarkStart w:id="58" w:name="_Toc193787804"/>
      <w:r w:rsidRPr="004F76C3">
        <w:rPr>
          <w:rStyle w:val="Heading"/>
        </w:rPr>
        <w:lastRenderedPageBreak/>
        <w:t>Annex 1 – Evaluation Questions</w:t>
      </w:r>
      <w:bookmarkEnd w:id="57"/>
      <w:bookmarkEnd w:id="58"/>
    </w:p>
    <w:tbl>
      <w:tblPr>
        <w:tblStyle w:val="ListTable4-Accent5"/>
        <w:tblW w:w="0" w:type="auto"/>
        <w:tblLayout w:type="fixed"/>
        <w:tblLook w:val="04A0" w:firstRow="1" w:lastRow="0" w:firstColumn="1" w:lastColumn="0" w:noHBand="0" w:noVBand="1"/>
      </w:tblPr>
      <w:tblGrid>
        <w:gridCol w:w="1547"/>
        <w:gridCol w:w="7584"/>
      </w:tblGrid>
      <w:tr w:rsidR="68D6E28B" w:rsidRPr="004F76C3" w14:paraId="643308CB" w14:textId="77777777" w:rsidTr="005462D3">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47" w:type="dxa"/>
            <w:tcBorders>
              <w:top w:val="single" w:sz="8" w:space="0" w:color="5B9BD5" w:themeColor="accent5"/>
              <w:left w:val="single" w:sz="8" w:space="0" w:color="5B9BD5" w:themeColor="accent5"/>
              <w:bottom w:val="single" w:sz="8" w:space="0" w:color="5B9BD5" w:themeColor="accent5"/>
              <w:right w:val="nil"/>
            </w:tcBorders>
            <w:shd w:val="clear" w:color="auto" w:fill="2F5496" w:themeFill="accent1" w:themeFillShade="BF"/>
            <w:tcMar>
              <w:left w:w="108" w:type="dxa"/>
              <w:right w:w="108" w:type="dxa"/>
            </w:tcMar>
          </w:tcPr>
          <w:p w14:paraId="56C08624" w14:textId="5A04DAB7" w:rsidR="68D6E28B" w:rsidRPr="004F76C3" w:rsidRDefault="6DB0A0A9" w:rsidP="68D6E28B">
            <w:pPr>
              <w:spacing w:after="0" w:line="259" w:lineRule="auto"/>
              <w:rPr>
                <w:rFonts w:ascii="Calibri Light" w:hAnsi="Calibri Light" w:cs="Calibri Light"/>
              </w:rPr>
            </w:pPr>
            <w:r w:rsidRPr="004F76C3">
              <w:rPr>
                <w:rFonts w:ascii="Calibri Light" w:hAnsi="Calibri Light" w:cs="Calibri Light"/>
              </w:rPr>
              <w:t>Evaluation Criteria</w:t>
            </w:r>
          </w:p>
        </w:tc>
        <w:tc>
          <w:tcPr>
            <w:tcW w:w="7584" w:type="dxa"/>
            <w:tcBorders>
              <w:top w:val="single" w:sz="8" w:space="0" w:color="5B9BD5" w:themeColor="accent5"/>
              <w:left w:val="nil"/>
              <w:bottom w:val="single" w:sz="8" w:space="0" w:color="5B9BD5" w:themeColor="accent5"/>
              <w:right w:val="single" w:sz="8" w:space="0" w:color="5B9BD5" w:themeColor="accent5"/>
            </w:tcBorders>
            <w:shd w:val="clear" w:color="auto" w:fill="2F5496" w:themeFill="accent1" w:themeFillShade="BF"/>
            <w:tcMar>
              <w:left w:w="108" w:type="dxa"/>
              <w:right w:w="108" w:type="dxa"/>
            </w:tcMar>
          </w:tcPr>
          <w:p w14:paraId="54D64E0B" w14:textId="7C323A9B" w:rsidR="68D6E28B" w:rsidRPr="004F76C3" w:rsidRDefault="6DB0A0A9" w:rsidP="68D6E28B">
            <w:pPr>
              <w:spacing w:after="0" w:line="259"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4F76C3">
              <w:rPr>
                <w:rFonts w:ascii="Calibri Light" w:hAnsi="Calibri Light" w:cs="Calibri Light"/>
              </w:rPr>
              <w:t>Evaluation Question, and Lines of Enquiry</w:t>
            </w:r>
          </w:p>
        </w:tc>
      </w:tr>
      <w:tr w:rsidR="68D6E28B" w:rsidRPr="004F76C3" w14:paraId="1A110193" w14:textId="77777777" w:rsidTr="603645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7" w:type="dxa"/>
            <w:tcBorders>
              <w:top w:val="single" w:sz="8" w:space="0" w:color="5B9BD5" w:themeColor="accent5"/>
              <w:left w:val="single" w:sz="8" w:space="0" w:color="9CC2E5" w:themeColor="accent5" w:themeTint="99"/>
              <w:bottom w:val="single" w:sz="8" w:space="0" w:color="9CC2E5" w:themeColor="accent5" w:themeTint="99"/>
              <w:right w:val="nil"/>
            </w:tcBorders>
            <w:shd w:val="clear" w:color="auto" w:fill="D9E2F3" w:themeFill="accent1" w:themeFillTint="33"/>
            <w:tcMar>
              <w:left w:w="108" w:type="dxa"/>
              <w:right w:w="108" w:type="dxa"/>
            </w:tcMar>
          </w:tcPr>
          <w:p w14:paraId="7A3404DC" w14:textId="238FECCB" w:rsidR="68D6E28B" w:rsidRPr="004F76C3" w:rsidRDefault="6DB0A0A9" w:rsidP="60364559">
            <w:pPr>
              <w:spacing w:after="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Relevance</w:t>
            </w:r>
          </w:p>
          <w:p w14:paraId="3E51286A" w14:textId="19C09CA1" w:rsidR="68D6E28B" w:rsidRPr="004F76C3" w:rsidRDefault="6DB0A0A9" w:rsidP="60364559">
            <w:pPr>
              <w:spacing w:after="0"/>
              <w:rPr>
                <w:rFonts w:ascii="Calibri Light" w:eastAsia="Calibri Light" w:hAnsi="Calibri Light" w:cs="Calibri Light"/>
                <w:i/>
                <w:iCs/>
                <w:color w:val="000000" w:themeColor="text1"/>
                <w:sz w:val="20"/>
                <w:szCs w:val="20"/>
              </w:rPr>
            </w:pPr>
            <w:r w:rsidRPr="004F76C3">
              <w:rPr>
                <w:rFonts w:ascii="Calibri Light" w:eastAsia="Calibri Light" w:hAnsi="Calibri Light" w:cs="Calibri Light"/>
                <w:i/>
                <w:iCs/>
                <w:color w:val="000000" w:themeColor="text1"/>
                <w:sz w:val="20"/>
                <w:szCs w:val="20"/>
              </w:rPr>
              <w:t>Is the intervention doing the right things?</w:t>
            </w:r>
          </w:p>
        </w:tc>
        <w:tc>
          <w:tcPr>
            <w:tcW w:w="7584" w:type="dxa"/>
            <w:tcBorders>
              <w:top w:val="single" w:sz="8" w:space="0" w:color="5B9BD5" w:themeColor="accent5"/>
              <w:left w:val="nil"/>
              <w:bottom w:val="single" w:sz="8" w:space="0" w:color="9CC2E5" w:themeColor="accent5" w:themeTint="99"/>
              <w:right w:val="single" w:sz="8" w:space="0" w:color="9CC2E5" w:themeColor="accent5" w:themeTint="99"/>
            </w:tcBorders>
            <w:shd w:val="clear" w:color="auto" w:fill="D9E2F3" w:themeFill="accent1" w:themeFillTint="33"/>
            <w:tcMar>
              <w:left w:w="108" w:type="dxa"/>
              <w:right w:w="108" w:type="dxa"/>
            </w:tcMar>
          </w:tcPr>
          <w:p w14:paraId="3CEAFBC4" w14:textId="4C0BE2E3" w:rsidR="68D6E28B" w:rsidRPr="004F76C3" w:rsidRDefault="4D475945" w:rsidP="60364559">
            <w:pPr>
              <w:pStyle w:val="ListParagraph"/>
              <w:numPr>
                <w:ilvl w:val="0"/>
                <w:numId w:val="12"/>
              </w:numPr>
              <w:spacing w:after="0"/>
              <w:ind w:left="36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b/>
                <w:bCs/>
                <w:color w:val="000000" w:themeColor="text1"/>
                <w:lang w:val="en-GB"/>
              </w:rPr>
            </w:pPr>
            <w:proofErr w:type="gramStart"/>
            <w:r w:rsidRPr="004F76C3">
              <w:rPr>
                <w:rFonts w:ascii="Calibri Light" w:eastAsia="Calibri Light" w:hAnsi="Calibri Light" w:cs="Calibri Light"/>
                <w:b/>
                <w:bCs/>
                <w:color w:val="000000" w:themeColor="text1"/>
                <w:lang w:val="en-GB"/>
              </w:rPr>
              <w:t>Is</w:t>
            </w:r>
            <w:proofErr w:type="gramEnd"/>
            <w:r w:rsidRPr="004F76C3">
              <w:rPr>
                <w:rFonts w:ascii="Calibri Light" w:eastAsia="Calibri Light" w:hAnsi="Calibri Light" w:cs="Calibri Light"/>
                <w:b/>
                <w:bCs/>
                <w:color w:val="000000" w:themeColor="text1"/>
                <w:lang w:val="en-GB"/>
              </w:rPr>
              <w:t xml:space="preserve"> the design and implementation of the Partnership responding to the needs and priorities of SPREP, GoA, SPREP Members and other relevant stakeholders? </w:t>
            </w:r>
          </w:p>
          <w:p w14:paraId="1350F7FF" w14:textId="65B601B5" w:rsidR="68D6E28B" w:rsidRPr="004F76C3" w:rsidRDefault="6DB0A0A9" w:rsidP="00A0411A">
            <w:pPr>
              <w:pStyle w:val="ListParagraph"/>
              <w:numPr>
                <w:ilvl w:val="1"/>
                <w:numId w:val="11"/>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To what extent is the Partnership designed to support SPREP’s regional service delivery and advance Pacific regionalism?</w:t>
            </w:r>
          </w:p>
          <w:p w14:paraId="3A0039D6" w14:textId="4E1734CA" w:rsidR="68D6E28B" w:rsidRPr="004F76C3" w:rsidRDefault="4D475945" w:rsidP="3060124C">
            <w:pPr>
              <w:pStyle w:val="ListParagraph"/>
              <w:numPr>
                <w:ilvl w:val="1"/>
                <w:numId w:val="11"/>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lang w:val="en-GB"/>
              </w:rPr>
            </w:pPr>
            <w:r w:rsidRPr="004F76C3">
              <w:rPr>
                <w:rFonts w:ascii="Calibri Light" w:eastAsia="Calibri Light" w:hAnsi="Calibri Light" w:cs="Calibri Light"/>
                <w:color w:val="000000" w:themeColor="text1"/>
                <w:lang w:val="en-GB"/>
              </w:rPr>
              <w:t xml:space="preserve">To what extent are the objectives of the Partnership relevant to the priorities of SPREP, its members, and GoA? </w:t>
            </w:r>
          </w:p>
        </w:tc>
      </w:tr>
      <w:tr w:rsidR="68D6E28B" w:rsidRPr="004F76C3" w14:paraId="297C8CAF" w14:textId="77777777" w:rsidTr="60364559">
        <w:trPr>
          <w:trHeight w:val="1020"/>
        </w:trPr>
        <w:tc>
          <w:tcPr>
            <w:cnfStyle w:val="001000000000" w:firstRow="0" w:lastRow="0" w:firstColumn="1" w:lastColumn="0" w:oddVBand="0" w:evenVBand="0" w:oddHBand="0" w:evenHBand="0" w:firstRowFirstColumn="0" w:firstRowLastColumn="0" w:lastRowFirstColumn="0" w:lastRowLastColumn="0"/>
            <w:tcW w:w="1547" w:type="dxa"/>
            <w:tcBorders>
              <w:top w:val="single" w:sz="8" w:space="0" w:color="9CC2E5" w:themeColor="accent5" w:themeTint="99"/>
              <w:left w:val="single" w:sz="8" w:space="0" w:color="9CC2E5" w:themeColor="accent5" w:themeTint="99"/>
              <w:bottom w:val="single" w:sz="8" w:space="0" w:color="9CC2E5" w:themeColor="accent5" w:themeTint="99"/>
              <w:right w:val="nil"/>
            </w:tcBorders>
            <w:tcMar>
              <w:left w:w="108" w:type="dxa"/>
              <w:right w:w="108" w:type="dxa"/>
            </w:tcMar>
          </w:tcPr>
          <w:p w14:paraId="604C00F1" w14:textId="5FB6617F" w:rsidR="68D6E28B" w:rsidRPr="004F76C3" w:rsidRDefault="6DB0A0A9" w:rsidP="60364559">
            <w:pPr>
              <w:spacing w:after="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Coherence</w:t>
            </w:r>
          </w:p>
          <w:p w14:paraId="16C669E2" w14:textId="4DC2EEA7" w:rsidR="68D6E28B" w:rsidRPr="004F76C3" w:rsidRDefault="6DB0A0A9" w:rsidP="60364559">
            <w:pPr>
              <w:spacing w:after="0"/>
              <w:rPr>
                <w:rFonts w:ascii="Calibri Light" w:eastAsia="Calibri Light" w:hAnsi="Calibri Light" w:cs="Calibri Light"/>
                <w:i/>
                <w:iCs/>
                <w:color w:val="000000" w:themeColor="text1"/>
                <w:sz w:val="20"/>
                <w:szCs w:val="20"/>
              </w:rPr>
            </w:pPr>
            <w:r w:rsidRPr="004F76C3">
              <w:rPr>
                <w:rFonts w:ascii="Calibri Light" w:eastAsia="Calibri Light" w:hAnsi="Calibri Light" w:cs="Calibri Light"/>
                <w:i/>
                <w:iCs/>
                <w:color w:val="000000" w:themeColor="text1"/>
                <w:sz w:val="20"/>
                <w:szCs w:val="20"/>
              </w:rPr>
              <w:t>How well does the intervention fit?</w:t>
            </w:r>
          </w:p>
        </w:tc>
        <w:tc>
          <w:tcPr>
            <w:tcW w:w="7584" w:type="dxa"/>
            <w:tcBorders>
              <w:top w:val="single" w:sz="8" w:space="0" w:color="9CC2E5" w:themeColor="accent5" w:themeTint="99"/>
              <w:left w:val="nil"/>
              <w:bottom w:val="single" w:sz="8" w:space="0" w:color="9CC2E5" w:themeColor="accent5" w:themeTint="99"/>
              <w:right w:val="single" w:sz="8" w:space="0" w:color="9CC2E5" w:themeColor="accent5" w:themeTint="99"/>
            </w:tcBorders>
            <w:tcMar>
              <w:left w:w="108" w:type="dxa"/>
              <w:right w:w="108" w:type="dxa"/>
            </w:tcMar>
          </w:tcPr>
          <w:p w14:paraId="27D668A3" w14:textId="2BD83F80" w:rsidR="68D6E28B" w:rsidRPr="004F76C3" w:rsidRDefault="6DB0A0A9" w:rsidP="00A0411A">
            <w:pPr>
              <w:pStyle w:val="ListParagraph"/>
              <w:numPr>
                <w:ilvl w:val="0"/>
                <w:numId w:val="12"/>
              </w:numPr>
              <w:spacing w:after="0"/>
              <w:ind w:left="36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b/>
                <w:bCs/>
                <w:color w:val="000000" w:themeColor="text1"/>
              </w:rPr>
            </w:pPr>
            <w:r w:rsidRPr="004F76C3">
              <w:rPr>
                <w:rFonts w:ascii="Calibri Light" w:eastAsia="Calibri Light" w:hAnsi="Calibri Light" w:cs="Calibri Light"/>
                <w:b/>
                <w:bCs/>
                <w:color w:val="000000" w:themeColor="text1"/>
              </w:rPr>
              <w:t xml:space="preserve">How well does the Partnership fit in supporting SPREP to deliver a unique and complementary role in the region? </w:t>
            </w:r>
          </w:p>
          <w:p w14:paraId="714D865E" w14:textId="67F34103" w:rsidR="68D6E28B" w:rsidRPr="004F76C3" w:rsidRDefault="6DB0A0A9" w:rsidP="00A0411A">
            <w:pPr>
              <w:pStyle w:val="ListParagraph"/>
              <w:numPr>
                <w:ilvl w:val="1"/>
                <w:numId w:val="10"/>
              </w:numPr>
              <w:spacing w:after="0"/>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How well does the Partnership support SPREP to fulfil a clearly defined and complementary role in relation to other Pacific regional organisations?</w:t>
            </w:r>
          </w:p>
          <w:p w14:paraId="23582E96" w14:textId="13146063" w:rsidR="68D6E28B" w:rsidRPr="004F76C3" w:rsidRDefault="6DB0A0A9" w:rsidP="00A0411A">
            <w:pPr>
              <w:pStyle w:val="ListParagraph"/>
              <w:numPr>
                <w:ilvl w:val="1"/>
                <w:numId w:val="10"/>
              </w:numPr>
              <w:spacing w:after="0"/>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Is the Partnership, in its design and implementation, aligned with Australia’s International Development Policy, and relevant development plans in the Pacific?</w:t>
            </w:r>
          </w:p>
        </w:tc>
      </w:tr>
      <w:tr w:rsidR="68D6E28B" w:rsidRPr="004F76C3" w14:paraId="39946316" w14:textId="77777777" w:rsidTr="603645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7" w:type="dxa"/>
            <w:tcBorders>
              <w:top w:val="single" w:sz="8" w:space="0" w:color="9CC2E5" w:themeColor="accent5" w:themeTint="99"/>
              <w:left w:val="single" w:sz="8" w:space="0" w:color="9CC2E5" w:themeColor="accent5" w:themeTint="99"/>
              <w:bottom w:val="single" w:sz="8" w:space="0" w:color="9CC2E5" w:themeColor="accent5" w:themeTint="99"/>
              <w:right w:val="nil"/>
            </w:tcBorders>
            <w:shd w:val="clear" w:color="auto" w:fill="D9E2F3" w:themeFill="accent1" w:themeFillTint="33"/>
            <w:tcMar>
              <w:left w:w="108" w:type="dxa"/>
              <w:right w:w="108" w:type="dxa"/>
            </w:tcMar>
          </w:tcPr>
          <w:p w14:paraId="549022B7" w14:textId="43F4DB43" w:rsidR="68D6E28B" w:rsidRPr="004F76C3" w:rsidRDefault="6DB0A0A9" w:rsidP="60364559">
            <w:pPr>
              <w:spacing w:after="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Effectiveness</w:t>
            </w:r>
          </w:p>
          <w:p w14:paraId="51606C55" w14:textId="1927437F" w:rsidR="68D6E28B" w:rsidRPr="004F76C3" w:rsidRDefault="044CB22C" w:rsidP="60364559">
            <w:pPr>
              <w:spacing w:after="0"/>
              <w:rPr>
                <w:rFonts w:ascii="Calibri Light" w:eastAsia="Calibri Light" w:hAnsi="Calibri Light" w:cs="Calibri Light"/>
                <w:i/>
                <w:iCs/>
                <w:color w:val="000000" w:themeColor="text1"/>
                <w:sz w:val="20"/>
                <w:szCs w:val="20"/>
                <w:lang w:val="en-GB"/>
              </w:rPr>
            </w:pPr>
            <w:r w:rsidRPr="004F76C3">
              <w:rPr>
                <w:rFonts w:ascii="Calibri Light" w:eastAsia="Calibri Light" w:hAnsi="Calibri Light" w:cs="Calibri Light"/>
                <w:i/>
                <w:iCs/>
                <w:color w:val="000000" w:themeColor="text1"/>
                <w:sz w:val="20"/>
                <w:szCs w:val="20"/>
                <w:lang w:val="en-GB"/>
              </w:rPr>
              <w:t>Is the intervention achieving its objectives?</w:t>
            </w:r>
          </w:p>
        </w:tc>
        <w:tc>
          <w:tcPr>
            <w:tcW w:w="7584" w:type="dxa"/>
            <w:tcBorders>
              <w:top w:val="single" w:sz="8" w:space="0" w:color="9CC2E5" w:themeColor="accent5" w:themeTint="99"/>
              <w:left w:val="nil"/>
              <w:bottom w:val="single" w:sz="8" w:space="0" w:color="9CC2E5" w:themeColor="accent5" w:themeTint="99"/>
              <w:right w:val="single" w:sz="8" w:space="0" w:color="9CC2E5" w:themeColor="accent5" w:themeTint="99"/>
            </w:tcBorders>
            <w:shd w:val="clear" w:color="auto" w:fill="D9E2F3" w:themeFill="accent1" w:themeFillTint="33"/>
            <w:tcMar>
              <w:left w:w="108" w:type="dxa"/>
              <w:right w:w="108" w:type="dxa"/>
            </w:tcMar>
          </w:tcPr>
          <w:p w14:paraId="0C4A933B" w14:textId="38CF6FE2" w:rsidR="68D6E28B" w:rsidRPr="004F76C3" w:rsidRDefault="6DB0A0A9" w:rsidP="00A0411A">
            <w:pPr>
              <w:pStyle w:val="ListParagraph"/>
              <w:numPr>
                <w:ilvl w:val="0"/>
                <w:numId w:val="12"/>
              </w:numPr>
              <w:spacing w:after="0"/>
              <w:ind w:left="36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b/>
                <w:bCs/>
                <w:color w:val="000000" w:themeColor="text1"/>
              </w:rPr>
            </w:pPr>
            <w:r w:rsidRPr="004F76C3">
              <w:rPr>
                <w:rFonts w:ascii="Calibri Light" w:eastAsia="Calibri Light" w:hAnsi="Calibri Light" w:cs="Calibri Light"/>
                <w:b/>
                <w:bCs/>
                <w:color w:val="000000" w:themeColor="text1"/>
              </w:rPr>
              <w:t>To what extent are the Objectives (of the Partnership, the Grant Arrangement, and funded programs) being achieved? Is the result more than the sum of its parts?</w:t>
            </w:r>
          </w:p>
          <w:p w14:paraId="6B7981B3" w14:textId="176A53F0" w:rsidR="68D6E28B" w:rsidRPr="004F76C3" w:rsidRDefault="21BB5B8B" w:rsidP="05839300">
            <w:pPr>
              <w:pStyle w:val="ListParagraph"/>
              <w:numPr>
                <w:ilvl w:val="1"/>
                <w:numId w:val="9"/>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Has the Partnership been effective in enhancing SPREP capabilities (people, systems and processes)?</w:t>
            </w:r>
          </w:p>
          <w:p w14:paraId="46CC9D5E" w14:textId="148A15D3" w:rsidR="68D6E28B" w:rsidRPr="004F76C3" w:rsidRDefault="6DB0A0A9" w:rsidP="00A0411A">
            <w:pPr>
              <w:pStyle w:val="ListParagraph"/>
              <w:numPr>
                <w:ilvl w:val="1"/>
                <w:numId w:val="9"/>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Has the Partnership supported the core functions of SPREP, such as its governance and policy (e.g. safeguarding and due diligence)?</w:t>
            </w:r>
          </w:p>
          <w:p w14:paraId="46ECF64D" w14:textId="66FE3580" w:rsidR="68D6E28B" w:rsidRPr="004F76C3" w:rsidRDefault="6DB0A0A9" w:rsidP="00A0411A">
            <w:pPr>
              <w:pStyle w:val="ListParagraph"/>
              <w:numPr>
                <w:ilvl w:val="1"/>
                <w:numId w:val="9"/>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How is the Partnership supporting SPREP to share knowledge and lessons across the program and with others in the region?</w:t>
            </w:r>
          </w:p>
          <w:p w14:paraId="3E09074E" w14:textId="559EC7A9" w:rsidR="68D6E28B" w:rsidRPr="004F76C3" w:rsidRDefault="21BB5B8B" w:rsidP="05839300">
            <w:pPr>
              <w:pStyle w:val="ListParagraph"/>
              <w:numPr>
                <w:ilvl w:val="0"/>
                <w:numId w:val="12"/>
              </w:numPr>
              <w:spacing w:after="0"/>
              <w:ind w:left="36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b/>
                <w:bCs/>
                <w:color w:val="000000" w:themeColor="text1"/>
              </w:rPr>
            </w:pPr>
            <w:r w:rsidRPr="004F76C3">
              <w:rPr>
                <w:rFonts w:ascii="Calibri Light" w:eastAsia="Calibri Light" w:hAnsi="Calibri Light" w:cs="Calibri Light"/>
                <w:b/>
                <w:bCs/>
                <w:color w:val="000000" w:themeColor="text1"/>
              </w:rPr>
              <w:t>How effectively is the Partnership set up to achieve its objectives?</w:t>
            </w:r>
          </w:p>
          <w:p w14:paraId="13F12421" w14:textId="20E7D726" w:rsidR="68D6E28B" w:rsidRPr="004F76C3" w:rsidRDefault="6DB0A0A9" w:rsidP="00A0411A">
            <w:pPr>
              <w:pStyle w:val="ListParagraph"/>
              <w:numPr>
                <w:ilvl w:val="1"/>
                <w:numId w:val="8"/>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Is the current Grant Arrangement structured in a way that is most effective? What are the strengths and weaknesses of this model?</w:t>
            </w:r>
          </w:p>
          <w:p w14:paraId="39700987" w14:textId="27E8AFFA" w:rsidR="68D6E28B" w:rsidRPr="004F76C3" w:rsidRDefault="21BB5B8B" w:rsidP="05839300">
            <w:pPr>
              <w:pStyle w:val="ListParagraph"/>
              <w:numPr>
                <w:ilvl w:val="1"/>
                <w:numId w:val="8"/>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Is the Partnership supported by robust and appropriate monitoring &amp; evaluation processes?</w:t>
            </w:r>
          </w:p>
          <w:p w14:paraId="2F048E7E" w14:textId="45023110" w:rsidR="68D6E28B" w:rsidRPr="004F76C3" w:rsidRDefault="6DB0A0A9" w:rsidP="00A0411A">
            <w:pPr>
              <w:pStyle w:val="ListParagraph"/>
              <w:numPr>
                <w:ilvl w:val="1"/>
                <w:numId w:val="8"/>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Are considerations for GEDSI embedded in policy and practice?</w:t>
            </w:r>
          </w:p>
        </w:tc>
      </w:tr>
      <w:tr w:rsidR="68D6E28B" w:rsidRPr="004F76C3" w14:paraId="50DD3680" w14:textId="77777777" w:rsidTr="60364559">
        <w:trPr>
          <w:trHeight w:val="300"/>
        </w:trPr>
        <w:tc>
          <w:tcPr>
            <w:cnfStyle w:val="001000000000" w:firstRow="0" w:lastRow="0" w:firstColumn="1" w:lastColumn="0" w:oddVBand="0" w:evenVBand="0" w:oddHBand="0" w:evenHBand="0" w:firstRowFirstColumn="0" w:firstRowLastColumn="0" w:lastRowFirstColumn="0" w:lastRowLastColumn="0"/>
            <w:tcW w:w="1547" w:type="dxa"/>
            <w:tcBorders>
              <w:top w:val="single" w:sz="8" w:space="0" w:color="9CC2E5" w:themeColor="accent5" w:themeTint="99"/>
              <w:left w:val="single" w:sz="8" w:space="0" w:color="9CC2E5" w:themeColor="accent5" w:themeTint="99"/>
              <w:bottom w:val="single" w:sz="8" w:space="0" w:color="9CC2E5" w:themeColor="accent5" w:themeTint="99"/>
              <w:right w:val="nil"/>
            </w:tcBorders>
            <w:tcMar>
              <w:left w:w="108" w:type="dxa"/>
              <w:right w:w="108" w:type="dxa"/>
            </w:tcMar>
          </w:tcPr>
          <w:p w14:paraId="2E730CF9" w14:textId="5A664753" w:rsidR="68D6E28B" w:rsidRPr="004F76C3" w:rsidRDefault="6DB0A0A9" w:rsidP="60364559">
            <w:pPr>
              <w:spacing w:after="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Efficiency</w:t>
            </w:r>
          </w:p>
          <w:p w14:paraId="4D7992ED" w14:textId="5F1291EA" w:rsidR="68D6E28B" w:rsidRPr="004F76C3" w:rsidRDefault="6DB0A0A9" w:rsidP="60364559">
            <w:pPr>
              <w:spacing w:after="0"/>
              <w:rPr>
                <w:rFonts w:ascii="Calibri Light" w:eastAsia="Calibri Light" w:hAnsi="Calibri Light" w:cs="Calibri Light"/>
                <w:i/>
                <w:iCs/>
                <w:color w:val="000000" w:themeColor="text1"/>
                <w:sz w:val="20"/>
                <w:szCs w:val="20"/>
              </w:rPr>
            </w:pPr>
            <w:r w:rsidRPr="004F76C3">
              <w:rPr>
                <w:rFonts w:ascii="Calibri Light" w:eastAsia="Calibri Light" w:hAnsi="Calibri Light" w:cs="Calibri Light"/>
                <w:i/>
                <w:iCs/>
                <w:color w:val="000000" w:themeColor="text1"/>
                <w:sz w:val="20"/>
                <w:szCs w:val="20"/>
              </w:rPr>
              <w:t>How well are resources being used?</w:t>
            </w:r>
          </w:p>
        </w:tc>
        <w:tc>
          <w:tcPr>
            <w:tcW w:w="7584" w:type="dxa"/>
            <w:tcBorders>
              <w:top w:val="single" w:sz="8" w:space="0" w:color="9CC2E5" w:themeColor="accent5" w:themeTint="99"/>
              <w:left w:val="nil"/>
              <w:bottom w:val="single" w:sz="8" w:space="0" w:color="9CC2E5" w:themeColor="accent5" w:themeTint="99"/>
              <w:right w:val="single" w:sz="8" w:space="0" w:color="9CC2E5" w:themeColor="accent5" w:themeTint="99"/>
            </w:tcBorders>
            <w:tcMar>
              <w:left w:w="108" w:type="dxa"/>
              <w:right w:w="108" w:type="dxa"/>
            </w:tcMar>
          </w:tcPr>
          <w:p w14:paraId="3927797A" w14:textId="16067870" w:rsidR="68D6E28B" w:rsidRPr="004F76C3" w:rsidRDefault="6DB0A0A9" w:rsidP="00A0411A">
            <w:pPr>
              <w:pStyle w:val="ListParagraph"/>
              <w:numPr>
                <w:ilvl w:val="0"/>
                <w:numId w:val="12"/>
              </w:numPr>
              <w:spacing w:after="0"/>
              <w:ind w:left="36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b/>
                <w:bCs/>
                <w:color w:val="000000" w:themeColor="text1"/>
              </w:rPr>
            </w:pPr>
            <w:r w:rsidRPr="004F76C3">
              <w:rPr>
                <w:rFonts w:ascii="Calibri Light" w:eastAsia="Calibri Light" w:hAnsi="Calibri Light" w:cs="Calibri Light"/>
                <w:b/>
                <w:bCs/>
                <w:color w:val="000000" w:themeColor="text1"/>
              </w:rPr>
              <w:t>How well are the resources associated with the Partnership being utilised?</w:t>
            </w:r>
          </w:p>
          <w:p w14:paraId="7AFF6C0D" w14:textId="7B1C29FF" w:rsidR="68D6E28B" w:rsidRPr="004F76C3" w:rsidRDefault="6DB0A0A9" w:rsidP="00A0411A">
            <w:pPr>
              <w:pStyle w:val="ListParagraph"/>
              <w:numPr>
                <w:ilvl w:val="1"/>
                <w:numId w:val="7"/>
              </w:numPr>
              <w:spacing w:after="0"/>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How efficiently is SPREP utilising its core and program funding associated with the Partnership?</w:t>
            </w:r>
          </w:p>
          <w:p w14:paraId="0D39B1B1" w14:textId="05A300BB" w:rsidR="68D6E28B" w:rsidRPr="004F76C3" w:rsidRDefault="6DB0A0A9" w:rsidP="00A0411A">
            <w:pPr>
              <w:pStyle w:val="ListParagraph"/>
              <w:numPr>
                <w:ilvl w:val="1"/>
                <w:numId w:val="7"/>
              </w:numPr>
              <w:spacing w:after="0"/>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Is the Partnership delivering value for money in relation to management and delivery costs and effort for DFAT, DCCEEW and SPREP?</w:t>
            </w:r>
          </w:p>
          <w:p w14:paraId="043CF084" w14:textId="68BEF83F" w:rsidR="68D6E28B" w:rsidRPr="004F76C3" w:rsidRDefault="6DB0A0A9" w:rsidP="00A0411A">
            <w:pPr>
              <w:pStyle w:val="ListParagraph"/>
              <w:numPr>
                <w:ilvl w:val="0"/>
                <w:numId w:val="12"/>
              </w:numPr>
              <w:spacing w:after="0"/>
              <w:ind w:left="36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b/>
                <w:bCs/>
                <w:color w:val="000000" w:themeColor="text1"/>
              </w:rPr>
            </w:pPr>
            <w:r w:rsidRPr="004F76C3">
              <w:rPr>
                <w:rFonts w:ascii="Calibri Light" w:eastAsia="Calibri Light" w:hAnsi="Calibri Light" w:cs="Calibri Light"/>
                <w:b/>
                <w:bCs/>
                <w:color w:val="000000" w:themeColor="text1"/>
              </w:rPr>
              <w:t xml:space="preserve">To what extent are the governance and institutional arrangements efficiently underpinning the partnership? </w:t>
            </w:r>
          </w:p>
          <w:p w14:paraId="2FEA735D" w14:textId="5B3EFD38" w:rsidR="68D6E28B" w:rsidRPr="004F76C3" w:rsidRDefault="21BB5B8B" w:rsidP="05839300">
            <w:pPr>
              <w:pStyle w:val="ListParagraph"/>
              <w:numPr>
                <w:ilvl w:val="1"/>
                <w:numId w:val="6"/>
              </w:numPr>
              <w:spacing w:after="0"/>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 xml:space="preserve">Do the arrangements facilitate effective and clear engagement with partners within GoA and with SPREP?  </w:t>
            </w:r>
          </w:p>
          <w:p w14:paraId="0A348AFB" w14:textId="7B6B4842" w:rsidR="68D6E28B" w:rsidRPr="004F76C3" w:rsidRDefault="6DB0A0A9" w:rsidP="00A0411A">
            <w:pPr>
              <w:pStyle w:val="ListParagraph"/>
              <w:numPr>
                <w:ilvl w:val="1"/>
                <w:numId w:val="6"/>
              </w:numPr>
              <w:spacing w:after="0"/>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Do they promote cross-learning and reduce duplication?</w:t>
            </w:r>
          </w:p>
        </w:tc>
      </w:tr>
      <w:tr w:rsidR="68D6E28B" w:rsidRPr="004F76C3" w14:paraId="5A712866" w14:textId="77777777" w:rsidTr="6036455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47" w:type="dxa"/>
            <w:tcBorders>
              <w:top w:val="single" w:sz="8" w:space="0" w:color="9CC2E5" w:themeColor="accent5" w:themeTint="99"/>
              <w:left w:val="single" w:sz="8" w:space="0" w:color="9CC2E5" w:themeColor="accent5" w:themeTint="99"/>
              <w:bottom w:val="single" w:sz="8" w:space="0" w:color="9CC2E5" w:themeColor="accent5" w:themeTint="99"/>
              <w:right w:val="nil"/>
            </w:tcBorders>
            <w:shd w:val="clear" w:color="auto" w:fill="D9E2F3" w:themeFill="accent1" w:themeFillTint="33"/>
            <w:tcMar>
              <w:left w:w="108" w:type="dxa"/>
              <w:right w:w="108" w:type="dxa"/>
            </w:tcMar>
          </w:tcPr>
          <w:p w14:paraId="3230B242" w14:textId="49B08489" w:rsidR="68D6E28B" w:rsidRPr="004F76C3" w:rsidRDefault="6DB0A0A9" w:rsidP="60364559">
            <w:pPr>
              <w:spacing w:after="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Impact</w:t>
            </w:r>
          </w:p>
          <w:p w14:paraId="3CECEA23" w14:textId="3B1B1C4B" w:rsidR="68D6E28B" w:rsidRPr="004F76C3" w:rsidRDefault="6DB0A0A9" w:rsidP="60364559">
            <w:pPr>
              <w:spacing w:after="0"/>
              <w:rPr>
                <w:rFonts w:ascii="Calibri Light" w:eastAsia="Calibri Light" w:hAnsi="Calibri Light" w:cs="Calibri Light"/>
                <w:i/>
                <w:iCs/>
                <w:color w:val="000000" w:themeColor="text1"/>
                <w:sz w:val="20"/>
                <w:szCs w:val="20"/>
              </w:rPr>
            </w:pPr>
            <w:r w:rsidRPr="004F76C3">
              <w:rPr>
                <w:rFonts w:ascii="Calibri Light" w:eastAsia="Calibri Light" w:hAnsi="Calibri Light" w:cs="Calibri Light"/>
                <w:i/>
                <w:iCs/>
                <w:color w:val="000000" w:themeColor="text1"/>
                <w:sz w:val="20"/>
                <w:szCs w:val="20"/>
              </w:rPr>
              <w:t>What difference does the intervention make?</w:t>
            </w:r>
          </w:p>
        </w:tc>
        <w:tc>
          <w:tcPr>
            <w:tcW w:w="7584" w:type="dxa"/>
            <w:tcBorders>
              <w:top w:val="single" w:sz="8" w:space="0" w:color="9CC2E5" w:themeColor="accent5" w:themeTint="99"/>
              <w:left w:val="nil"/>
              <w:bottom w:val="single" w:sz="8" w:space="0" w:color="9CC2E5" w:themeColor="accent5" w:themeTint="99"/>
              <w:right w:val="single" w:sz="8" w:space="0" w:color="9CC2E5" w:themeColor="accent5" w:themeTint="99"/>
            </w:tcBorders>
            <w:shd w:val="clear" w:color="auto" w:fill="D9E2F3" w:themeFill="accent1" w:themeFillTint="33"/>
            <w:tcMar>
              <w:left w:w="108" w:type="dxa"/>
              <w:right w:w="108" w:type="dxa"/>
            </w:tcMar>
          </w:tcPr>
          <w:p w14:paraId="0DBAAD78" w14:textId="76DA9784" w:rsidR="68D6E28B" w:rsidRPr="004F76C3" w:rsidRDefault="6DB0A0A9" w:rsidP="00A0411A">
            <w:pPr>
              <w:pStyle w:val="ListParagraph"/>
              <w:numPr>
                <w:ilvl w:val="0"/>
                <w:numId w:val="12"/>
              </w:numPr>
              <w:spacing w:after="0"/>
              <w:ind w:left="36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b/>
                <w:bCs/>
                <w:color w:val="000000" w:themeColor="text1"/>
              </w:rPr>
            </w:pPr>
            <w:r w:rsidRPr="004F76C3">
              <w:rPr>
                <w:rFonts w:ascii="Calibri Light" w:eastAsia="Calibri Light" w:hAnsi="Calibri Light" w:cs="Calibri Light"/>
                <w:b/>
                <w:bCs/>
                <w:color w:val="000000" w:themeColor="text1"/>
              </w:rPr>
              <w:t>Is SPREP achieving its Strategic Objectives, and how is Australia’s Partnership with SPREP contributing to these results?</w:t>
            </w:r>
          </w:p>
          <w:p w14:paraId="029B6881" w14:textId="060552A8" w:rsidR="68D6E28B" w:rsidRPr="004F76C3" w:rsidRDefault="4B53A3DC" w:rsidP="05839300">
            <w:pPr>
              <w:pStyle w:val="ListParagraph"/>
              <w:numPr>
                <w:ilvl w:val="1"/>
                <w:numId w:val="5"/>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 xml:space="preserve">How well is the Partnership supporting SPREP to be a high performing organisation that delivers environment and climate outcomes for its </w:t>
            </w:r>
            <w:proofErr w:type="gramStart"/>
            <w:r w:rsidRPr="004F76C3">
              <w:rPr>
                <w:rFonts w:ascii="Calibri Light" w:eastAsia="Calibri Light" w:hAnsi="Calibri Light" w:cs="Calibri Light"/>
                <w:color w:val="000000" w:themeColor="text1"/>
              </w:rPr>
              <w:t>Members</w:t>
            </w:r>
            <w:proofErr w:type="gramEnd"/>
            <w:r w:rsidRPr="004F76C3">
              <w:rPr>
                <w:rFonts w:ascii="Calibri Light" w:eastAsia="Calibri Light" w:hAnsi="Calibri Light" w:cs="Calibri Light"/>
                <w:color w:val="000000" w:themeColor="text1"/>
              </w:rPr>
              <w:t>?</w:t>
            </w:r>
          </w:p>
          <w:p w14:paraId="672F4991" w14:textId="255BADA9" w:rsidR="68D6E28B" w:rsidRPr="004F76C3" w:rsidRDefault="6DB0A0A9" w:rsidP="00A0411A">
            <w:pPr>
              <w:pStyle w:val="ListParagraph"/>
              <w:numPr>
                <w:ilvl w:val="1"/>
                <w:numId w:val="5"/>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 xml:space="preserve">Does the Partnership contribute to SPREP’s ability to undertake regional cooperation and collaboration with CROP agencies to ensure efficiency and prevent duplication? </w:t>
            </w:r>
          </w:p>
          <w:p w14:paraId="48F92D76" w14:textId="286EC9D4" w:rsidR="68D6E28B" w:rsidRPr="004F76C3" w:rsidRDefault="4B53A3DC" w:rsidP="05839300">
            <w:pPr>
              <w:pStyle w:val="ListParagraph"/>
              <w:numPr>
                <w:ilvl w:val="1"/>
                <w:numId w:val="4"/>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lastRenderedPageBreak/>
              <w:t xml:space="preserve">Is the Partnership supporting SPREP to strengthen GEDSI mainstreaming across SPREP, maintain representation of women in senior roles and promote an organisational culture in which all </w:t>
            </w:r>
            <w:r w:rsidR="2A9E929F" w:rsidRPr="004F76C3">
              <w:rPr>
                <w:rFonts w:ascii="Calibri Light" w:eastAsia="Calibri Light" w:hAnsi="Calibri Light" w:cs="Calibri Light"/>
                <w:color w:val="000000" w:themeColor="text1"/>
              </w:rPr>
              <w:t>women, men</w:t>
            </w:r>
            <w:r w:rsidRPr="004F76C3">
              <w:rPr>
                <w:rFonts w:ascii="Calibri Light" w:eastAsia="Calibri Light" w:hAnsi="Calibri Light" w:cs="Calibri Light"/>
                <w:color w:val="000000" w:themeColor="text1"/>
              </w:rPr>
              <w:t>, LGBTQIA+ people, and people with disabilities thrive?</w:t>
            </w:r>
          </w:p>
          <w:p w14:paraId="1DB34D74" w14:textId="0FC02C6E" w:rsidR="68D6E28B" w:rsidRPr="004F76C3" w:rsidRDefault="6DB0A0A9" w:rsidP="00A0411A">
            <w:pPr>
              <w:pStyle w:val="ListParagraph"/>
              <w:numPr>
                <w:ilvl w:val="0"/>
                <w:numId w:val="12"/>
              </w:numPr>
              <w:spacing w:after="0"/>
              <w:ind w:left="36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b/>
                <w:bCs/>
                <w:color w:val="000000" w:themeColor="text1"/>
              </w:rPr>
            </w:pPr>
            <w:r w:rsidRPr="004F76C3">
              <w:rPr>
                <w:rFonts w:ascii="Calibri Light" w:eastAsia="Calibri Light" w:hAnsi="Calibri Light" w:cs="Calibri Light"/>
                <w:b/>
                <w:bCs/>
                <w:color w:val="000000" w:themeColor="text1"/>
              </w:rPr>
              <w:t>How well is the Partnership supporting Australia in achieving its priorities in the region?</w:t>
            </w:r>
          </w:p>
          <w:p w14:paraId="18CD79A5" w14:textId="3E7F3C09" w:rsidR="68D6E28B" w:rsidRPr="004F76C3" w:rsidRDefault="6DB0A0A9" w:rsidP="00A0411A">
            <w:pPr>
              <w:pStyle w:val="ListParagraph"/>
              <w:numPr>
                <w:ilvl w:val="1"/>
                <w:numId w:val="3"/>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Does the Partnership with SPREP affect Australia’s influence in the region?</w:t>
            </w:r>
          </w:p>
          <w:p w14:paraId="051877B5" w14:textId="507BF0CA" w:rsidR="68D6E28B" w:rsidRPr="004F76C3" w:rsidRDefault="6DB0A0A9" w:rsidP="00A0411A">
            <w:pPr>
              <w:pStyle w:val="ListParagraph"/>
              <w:numPr>
                <w:ilvl w:val="1"/>
                <w:numId w:val="3"/>
              </w:numPr>
              <w:spacing w:after="0"/>
              <w:ind w:left="720"/>
              <w:cnfStyle w:val="000000100000" w:firstRow="0" w:lastRow="0" w:firstColumn="0" w:lastColumn="0" w:oddVBand="0" w:evenVBand="0" w:oddHBand="1"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What levers might there be to further Australia’s influence over the way SPREP operates in the region?</w:t>
            </w:r>
          </w:p>
        </w:tc>
      </w:tr>
      <w:tr w:rsidR="68D6E28B" w:rsidRPr="004F76C3" w14:paraId="0FF50F0B" w14:textId="77777777" w:rsidTr="60364559">
        <w:trPr>
          <w:trHeight w:val="300"/>
        </w:trPr>
        <w:tc>
          <w:tcPr>
            <w:cnfStyle w:val="001000000000" w:firstRow="0" w:lastRow="0" w:firstColumn="1" w:lastColumn="0" w:oddVBand="0" w:evenVBand="0" w:oddHBand="0" w:evenHBand="0" w:firstRowFirstColumn="0" w:firstRowLastColumn="0" w:lastRowFirstColumn="0" w:lastRowLastColumn="0"/>
            <w:tcW w:w="1547" w:type="dxa"/>
            <w:tcBorders>
              <w:top w:val="single" w:sz="8" w:space="0" w:color="9CC2E5" w:themeColor="accent5" w:themeTint="99"/>
              <w:left w:val="single" w:sz="8" w:space="0" w:color="9CC2E5" w:themeColor="accent5" w:themeTint="99"/>
              <w:bottom w:val="single" w:sz="8" w:space="0" w:color="9CC2E5" w:themeColor="accent5" w:themeTint="99"/>
              <w:right w:val="nil"/>
            </w:tcBorders>
            <w:tcMar>
              <w:left w:w="108" w:type="dxa"/>
              <w:right w:w="108" w:type="dxa"/>
            </w:tcMar>
          </w:tcPr>
          <w:p w14:paraId="00F7D4A5" w14:textId="6752E551" w:rsidR="68D6E28B" w:rsidRPr="004F76C3" w:rsidRDefault="6DB0A0A9" w:rsidP="60364559">
            <w:pPr>
              <w:spacing w:after="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lastRenderedPageBreak/>
              <w:t>Sustainability</w:t>
            </w:r>
          </w:p>
          <w:p w14:paraId="58B943AF" w14:textId="4E8399A4" w:rsidR="68D6E28B" w:rsidRPr="004F76C3" w:rsidRDefault="6DB0A0A9" w:rsidP="60364559">
            <w:pPr>
              <w:spacing w:after="0"/>
              <w:rPr>
                <w:rFonts w:ascii="Calibri Light" w:eastAsia="Calibri Light" w:hAnsi="Calibri Light" w:cs="Calibri Light"/>
                <w:i/>
                <w:iCs/>
                <w:color w:val="000000" w:themeColor="text1"/>
                <w:sz w:val="20"/>
                <w:szCs w:val="20"/>
              </w:rPr>
            </w:pPr>
            <w:r w:rsidRPr="004F76C3">
              <w:rPr>
                <w:rFonts w:ascii="Calibri Light" w:eastAsia="Calibri Light" w:hAnsi="Calibri Light" w:cs="Calibri Light"/>
                <w:i/>
                <w:iCs/>
                <w:color w:val="000000" w:themeColor="text1"/>
                <w:sz w:val="20"/>
                <w:szCs w:val="20"/>
              </w:rPr>
              <w:t>Will the benefits last?</w:t>
            </w:r>
          </w:p>
        </w:tc>
        <w:tc>
          <w:tcPr>
            <w:tcW w:w="7584" w:type="dxa"/>
            <w:tcBorders>
              <w:top w:val="single" w:sz="8" w:space="0" w:color="9CC2E5" w:themeColor="accent5" w:themeTint="99"/>
              <w:left w:val="nil"/>
              <w:bottom w:val="single" w:sz="8" w:space="0" w:color="9CC2E5" w:themeColor="accent5" w:themeTint="99"/>
              <w:right w:val="single" w:sz="8" w:space="0" w:color="9CC2E5" w:themeColor="accent5" w:themeTint="99"/>
            </w:tcBorders>
            <w:tcMar>
              <w:left w:w="108" w:type="dxa"/>
              <w:right w:w="108" w:type="dxa"/>
            </w:tcMar>
          </w:tcPr>
          <w:p w14:paraId="360A033B" w14:textId="5D5C5C58" w:rsidR="68D6E28B" w:rsidRPr="004F76C3" w:rsidRDefault="6DB0A0A9" w:rsidP="00A0411A">
            <w:pPr>
              <w:pStyle w:val="ListParagraph"/>
              <w:numPr>
                <w:ilvl w:val="0"/>
                <w:numId w:val="12"/>
              </w:numPr>
              <w:spacing w:after="0"/>
              <w:ind w:left="36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b/>
                <w:bCs/>
                <w:color w:val="000000" w:themeColor="text1"/>
              </w:rPr>
            </w:pPr>
            <w:r w:rsidRPr="004F76C3">
              <w:rPr>
                <w:rFonts w:ascii="Calibri Light" w:eastAsia="Calibri Light" w:hAnsi="Calibri Light" w:cs="Calibri Light"/>
                <w:b/>
                <w:bCs/>
                <w:color w:val="000000" w:themeColor="text1"/>
              </w:rPr>
              <w:t>Will the benefits of the Partnership, for SPREP and the wider Pacific region, last?</w:t>
            </w:r>
          </w:p>
          <w:p w14:paraId="232FA1FE" w14:textId="2CCBF3C4" w:rsidR="68D6E28B" w:rsidRPr="004F76C3" w:rsidRDefault="4B53A3DC" w:rsidP="05839300">
            <w:pPr>
              <w:pStyle w:val="ListParagraph"/>
              <w:numPr>
                <w:ilvl w:val="1"/>
                <w:numId w:val="2"/>
              </w:numPr>
              <w:spacing w:after="0"/>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 xml:space="preserve">To what extent is it likely that the results of GoA support to SPREP will be embedded and sustained? </w:t>
            </w:r>
          </w:p>
          <w:p w14:paraId="572851EA" w14:textId="0A7B8482" w:rsidR="68D6E28B" w:rsidRPr="004F76C3" w:rsidRDefault="6DB0A0A9" w:rsidP="00A0411A">
            <w:pPr>
              <w:pStyle w:val="ListParagraph"/>
              <w:numPr>
                <w:ilvl w:val="1"/>
                <w:numId w:val="2"/>
              </w:numPr>
              <w:spacing w:after="0"/>
              <w:ind w:left="720"/>
              <w:cnfStyle w:val="000000000000" w:firstRow="0" w:lastRow="0" w:firstColumn="0" w:lastColumn="0" w:oddVBand="0" w:evenVBand="0" w:oddHBand="0" w:evenHBand="0" w:firstRowFirstColumn="0" w:firstRowLastColumn="0" w:lastRowFirstColumn="0" w:lastRowLastColumn="0"/>
              <w:rPr>
                <w:rFonts w:ascii="Calibri Light" w:eastAsia="Calibri Light" w:hAnsi="Calibri Light" w:cs="Calibri Light"/>
                <w:color w:val="000000" w:themeColor="text1"/>
              </w:rPr>
            </w:pPr>
            <w:r w:rsidRPr="004F76C3">
              <w:rPr>
                <w:rFonts w:ascii="Calibri Light" w:eastAsia="Calibri Light" w:hAnsi="Calibri Light" w:cs="Calibri Light"/>
                <w:color w:val="000000" w:themeColor="text1"/>
              </w:rPr>
              <w:t>How is the Partnership supporting SPREP to generate funding from diverse sources (e.g. UK)?</w:t>
            </w:r>
          </w:p>
        </w:tc>
      </w:tr>
    </w:tbl>
    <w:p w14:paraId="34CF776B" w14:textId="77777777" w:rsidR="00CD34C2" w:rsidRPr="004F76C3" w:rsidRDefault="00CD34C2" w:rsidP="60364559">
      <w:pPr>
        <w:spacing w:after="0"/>
        <w:rPr>
          <w:rStyle w:val="Heading"/>
          <w:rFonts w:eastAsiaTheme="majorEastAsia"/>
        </w:rPr>
      </w:pPr>
      <w:bookmarkStart w:id="59" w:name="_Toc156506669"/>
      <w:r w:rsidRPr="004F76C3">
        <w:rPr>
          <w:rStyle w:val="Heading"/>
        </w:rPr>
        <w:br w:type="page"/>
      </w:r>
    </w:p>
    <w:p w14:paraId="356844E9" w14:textId="06B6FB33" w:rsidR="00D31AD2" w:rsidRPr="004F76C3" w:rsidRDefault="1B9AD937" w:rsidP="000659F4">
      <w:pPr>
        <w:pStyle w:val="Heading1"/>
        <w:numPr>
          <w:ilvl w:val="0"/>
          <w:numId w:val="0"/>
        </w:numPr>
        <w:ind w:left="567" w:hanging="567"/>
        <w:rPr>
          <w:rStyle w:val="Heading"/>
        </w:rPr>
      </w:pPr>
      <w:bookmarkStart w:id="60" w:name="_Toc193787805"/>
      <w:r w:rsidRPr="004F76C3">
        <w:rPr>
          <w:rStyle w:val="Heading"/>
        </w:rPr>
        <w:lastRenderedPageBreak/>
        <w:t>Annex 2 – Stakeholder Consultations</w:t>
      </w:r>
      <w:bookmarkEnd w:id="59"/>
      <w:bookmarkEnd w:id="60"/>
    </w:p>
    <w:p w14:paraId="0AE90031" w14:textId="2B25349B" w:rsidR="00C0280A" w:rsidRPr="004F76C3" w:rsidRDefault="1ACB2175" w:rsidP="00370438">
      <w:pPr>
        <w:rPr>
          <w:b/>
          <w:bCs/>
        </w:rPr>
      </w:pPr>
      <w:r w:rsidRPr="004F76C3">
        <w:rPr>
          <w:b/>
          <w:bCs/>
        </w:rPr>
        <w:t xml:space="preserve">List of Key Informant Interviews (KIIs) undertaken </w:t>
      </w:r>
    </w:p>
    <w:tbl>
      <w:tblPr>
        <w:tblStyle w:val="TableGrid"/>
        <w:tblW w:w="9010" w:type="dxa"/>
        <w:tblLook w:val="04A0" w:firstRow="1" w:lastRow="0" w:firstColumn="1" w:lastColumn="0" w:noHBand="0" w:noVBand="1"/>
        <w:tblCaption w:val="Key Informant Interviews with Decision Makers"/>
        <w:tblDescription w:val="Name, Organisation, Country, and Project "/>
      </w:tblPr>
      <w:tblGrid>
        <w:gridCol w:w="2405"/>
        <w:gridCol w:w="1559"/>
        <w:gridCol w:w="5046"/>
      </w:tblGrid>
      <w:tr w:rsidR="000D0805" w:rsidRPr="004F76C3" w14:paraId="4BAF7B88" w14:textId="4651CCDD" w:rsidTr="005462D3">
        <w:trPr>
          <w:tblHeader/>
        </w:trPr>
        <w:tc>
          <w:tcPr>
            <w:tcW w:w="2405" w:type="dxa"/>
            <w:shd w:val="clear" w:color="auto" w:fill="D9E2F3" w:themeFill="accent1" w:themeFillTint="33"/>
          </w:tcPr>
          <w:p w14:paraId="3919DF3B" w14:textId="77777777" w:rsidR="000D0805" w:rsidRPr="004F76C3" w:rsidRDefault="4C91D04D" w:rsidP="00D545E0">
            <w:pPr>
              <w:pStyle w:val="TableText"/>
              <w:rPr>
                <w:b/>
                <w:bCs/>
                <w:sz w:val="22"/>
                <w:szCs w:val="22"/>
              </w:rPr>
            </w:pPr>
            <w:bookmarkStart w:id="61" w:name="_Hlk165137620"/>
            <w:r w:rsidRPr="004F76C3">
              <w:rPr>
                <w:b/>
                <w:bCs/>
                <w:sz w:val="22"/>
                <w:szCs w:val="22"/>
              </w:rPr>
              <w:t>Name</w:t>
            </w:r>
          </w:p>
        </w:tc>
        <w:tc>
          <w:tcPr>
            <w:tcW w:w="1559" w:type="dxa"/>
            <w:shd w:val="clear" w:color="auto" w:fill="D9E2F3" w:themeFill="accent1" w:themeFillTint="33"/>
          </w:tcPr>
          <w:p w14:paraId="3095BE17" w14:textId="77777777" w:rsidR="000D0805" w:rsidRPr="004F76C3" w:rsidRDefault="4C91D04D" w:rsidP="00D545E0">
            <w:pPr>
              <w:pStyle w:val="TableText"/>
              <w:rPr>
                <w:b/>
                <w:bCs/>
                <w:sz w:val="22"/>
                <w:szCs w:val="22"/>
              </w:rPr>
            </w:pPr>
            <w:r w:rsidRPr="004F76C3">
              <w:rPr>
                <w:b/>
                <w:bCs/>
                <w:sz w:val="22"/>
                <w:szCs w:val="22"/>
              </w:rPr>
              <w:t>Organisation</w:t>
            </w:r>
          </w:p>
        </w:tc>
        <w:tc>
          <w:tcPr>
            <w:tcW w:w="5046" w:type="dxa"/>
            <w:shd w:val="clear" w:color="auto" w:fill="D9E2F3" w:themeFill="accent1" w:themeFillTint="33"/>
          </w:tcPr>
          <w:p w14:paraId="4B2D13D3" w14:textId="13CED45F" w:rsidR="000D0805" w:rsidRPr="004F76C3" w:rsidRDefault="4C91D04D" w:rsidP="00D545E0">
            <w:pPr>
              <w:pStyle w:val="TableText"/>
              <w:rPr>
                <w:b/>
                <w:bCs/>
                <w:sz w:val="22"/>
                <w:szCs w:val="22"/>
              </w:rPr>
            </w:pPr>
            <w:r w:rsidRPr="004F76C3">
              <w:rPr>
                <w:b/>
                <w:bCs/>
                <w:sz w:val="22"/>
                <w:szCs w:val="22"/>
              </w:rPr>
              <w:t>Role</w:t>
            </w:r>
          </w:p>
        </w:tc>
      </w:tr>
      <w:bookmarkEnd w:id="61"/>
      <w:tr w:rsidR="00111F7E" w:rsidRPr="004F76C3" w14:paraId="4014E14C" w14:textId="316B898F" w:rsidTr="60364559">
        <w:tc>
          <w:tcPr>
            <w:tcW w:w="2405" w:type="dxa"/>
            <w:vAlign w:val="center"/>
          </w:tcPr>
          <w:p w14:paraId="6DF5F014" w14:textId="2E281DD9" w:rsidR="00111F7E" w:rsidRPr="004F76C3" w:rsidRDefault="020A1076" w:rsidP="04DF9B8E">
            <w:pPr>
              <w:pStyle w:val="TableText"/>
              <w:rPr>
                <w:sz w:val="22"/>
                <w:szCs w:val="22"/>
              </w:rPr>
            </w:pPr>
            <w:r w:rsidRPr="004F76C3">
              <w:rPr>
                <w:color w:val="000000" w:themeColor="text1"/>
                <w:sz w:val="22"/>
                <w:szCs w:val="22"/>
              </w:rPr>
              <w:t>Susan McErlain</w:t>
            </w:r>
          </w:p>
        </w:tc>
        <w:tc>
          <w:tcPr>
            <w:tcW w:w="1559" w:type="dxa"/>
            <w:vAlign w:val="center"/>
          </w:tcPr>
          <w:p w14:paraId="0F081CBD" w14:textId="540DD490" w:rsidR="00111F7E" w:rsidRPr="004F76C3" w:rsidRDefault="020A1076" w:rsidP="00D545E0">
            <w:pPr>
              <w:pStyle w:val="TableText"/>
              <w:rPr>
                <w:sz w:val="22"/>
                <w:szCs w:val="22"/>
              </w:rPr>
            </w:pPr>
            <w:r w:rsidRPr="004F76C3">
              <w:rPr>
                <w:color w:val="000000" w:themeColor="text1"/>
                <w:sz w:val="22"/>
                <w:szCs w:val="22"/>
              </w:rPr>
              <w:t>DCCEEW</w:t>
            </w:r>
          </w:p>
        </w:tc>
        <w:tc>
          <w:tcPr>
            <w:tcW w:w="5046" w:type="dxa"/>
            <w:vAlign w:val="center"/>
          </w:tcPr>
          <w:p w14:paraId="0588F0C5" w14:textId="31A08423" w:rsidR="00111F7E" w:rsidRPr="004F76C3" w:rsidRDefault="020A1076" w:rsidP="00D545E0">
            <w:pPr>
              <w:pStyle w:val="TableText"/>
              <w:rPr>
                <w:sz w:val="22"/>
                <w:szCs w:val="22"/>
              </w:rPr>
            </w:pPr>
            <w:r w:rsidRPr="004F76C3">
              <w:rPr>
                <w:color w:val="000000" w:themeColor="text1"/>
                <w:sz w:val="22"/>
                <w:szCs w:val="22"/>
              </w:rPr>
              <w:t>Pacific and Regional Section</w:t>
            </w:r>
          </w:p>
        </w:tc>
      </w:tr>
      <w:tr w:rsidR="00111F7E" w:rsidRPr="004F76C3" w14:paraId="08BDDF08" w14:textId="34D91FC9" w:rsidTr="60364559">
        <w:tc>
          <w:tcPr>
            <w:tcW w:w="2405" w:type="dxa"/>
            <w:vAlign w:val="center"/>
          </w:tcPr>
          <w:p w14:paraId="0F04C09A" w14:textId="75F9F4CC" w:rsidR="00111F7E" w:rsidRPr="004F76C3" w:rsidRDefault="020A1076" w:rsidP="00D545E0">
            <w:pPr>
              <w:pStyle w:val="TableText"/>
              <w:rPr>
                <w:sz w:val="22"/>
                <w:szCs w:val="22"/>
              </w:rPr>
            </w:pPr>
            <w:r w:rsidRPr="004F76C3">
              <w:rPr>
                <w:color w:val="000000" w:themeColor="text1"/>
                <w:sz w:val="22"/>
                <w:szCs w:val="22"/>
              </w:rPr>
              <w:t>Nicole Coombe  </w:t>
            </w:r>
          </w:p>
        </w:tc>
        <w:tc>
          <w:tcPr>
            <w:tcW w:w="1559" w:type="dxa"/>
            <w:vAlign w:val="center"/>
          </w:tcPr>
          <w:p w14:paraId="445D7EF4" w14:textId="11313E42" w:rsidR="00111F7E" w:rsidRPr="004F76C3" w:rsidRDefault="020A1076" w:rsidP="00D545E0">
            <w:pPr>
              <w:pStyle w:val="TableText"/>
              <w:rPr>
                <w:sz w:val="22"/>
                <w:szCs w:val="22"/>
              </w:rPr>
            </w:pPr>
            <w:r w:rsidRPr="004F76C3">
              <w:rPr>
                <w:color w:val="000000" w:themeColor="text1"/>
                <w:sz w:val="22"/>
                <w:szCs w:val="22"/>
              </w:rPr>
              <w:t>DCCEEW</w:t>
            </w:r>
          </w:p>
        </w:tc>
        <w:tc>
          <w:tcPr>
            <w:tcW w:w="5046" w:type="dxa"/>
            <w:vAlign w:val="center"/>
          </w:tcPr>
          <w:p w14:paraId="08A5417B" w14:textId="292E1F1A" w:rsidR="00111F7E" w:rsidRPr="004F76C3" w:rsidRDefault="020A1076" w:rsidP="00D545E0">
            <w:pPr>
              <w:pStyle w:val="TableText"/>
              <w:rPr>
                <w:sz w:val="22"/>
                <w:szCs w:val="22"/>
              </w:rPr>
            </w:pPr>
            <w:r w:rsidRPr="004F76C3">
              <w:rPr>
                <w:color w:val="000000" w:themeColor="text1"/>
                <w:sz w:val="22"/>
                <w:szCs w:val="22"/>
              </w:rPr>
              <w:t>Director, Pacific and Regional Section </w:t>
            </w:r>
          </w:p>
        </w:tc>
      </w:tr>
      <w:tr w:rsidR="00111F7E" w:rsidRPr="004F76C3" w14:paraId="43A60A71" w14:textId="35DAC61B" w:rsidTr="60364559">
        <w:tc>
          <w:tcPr>
            <w:tcW w:w="2405" w:type="dxa"/>
            <w:vAlign w:val="center"/>
          </w:tcPr>
          <w:p w14:paraId="01B38DB9" w14:textId="696BF9F7" w:rsidR="00111F7E" w:rsidRPr="004F76C3" w:rsidRDefault="020A1076" w:rsidP="00D545E0">
            <w:pPr>
              <w:pStyle w:val="TableText"/>
              <w:rPr>
                <w:sz w:val="22"/>
                <w:szCs w:val="22"/>
              </w:rPr>
            </w:pPr>
            <w:r w:rsidRPr="004F76C3">
              <w:rPr>
                <w:color w:val="000000" w:themeColor="text1"/>
                <w:sz w:val="22"/>
                <w:szCs w:val="22"/>
              </w:rPr>
              <w:t xml:space="preserve">Kirstin Donaldson </w:t>
            </w:r>
          </w:p>
        </w:tc>
        <w:tc>
          <w:tcPr>
            <w:tcW w:w="1559" w:type="dxa"/>
            <w:vAlign w:val="center"/>
          </w:tcPr>
          <w:p w14:paraId="60509054" w14:textId="6E616A8B" w:rsidR="00111F7E" w:rsidRPr="004F76C3" w:rsidRDefault="020A1076" w:rsidP="00D545E0">
            <w:pPr>
              <w:pStyle w:val="TableText"/>
              <w:rPr>
                <w:sz w:val="22"/>
                <w:szCs w:val="22"/>
              </w:rPr>
            </w:pPr>
            <w:r w:rsidRPr="004F76C3">
              <w:rPr>
                <w:color w:val="000000" w:themeColor="text1"/>
                <w:sz w:val="22"/>
                <w:szCs w:val="22"/>
              </w:rPr>
              <w:t>DCCEEW</w:t>
            </w:r>
          </w:p>
        </w:tc>
        <w:tc>
          <w:tcPr>
            <w:tcW w:w="5046" w:type="dxa"/>
            <w:vAlign w:val="center"/>
          </w:tcPr>
          <w:p w14:paraId="24EEC9FC" w14:textId="2A415354" w:rsidR="00111F7E" w:rsidRPr="004F76C3" w:rsidRDefault="2BA1C3CA" w:rsidP="05839300">
            <w:pPr>
              <w:pStyle w:val="TableText"/>
              <w:rPr>
                <w:sz w:val="22"/>
                <w:szCs w:val="22"/>
              </w:rPr>
            </w:pPr>
            <w:r w:rsidRPr="004F76C3">
              <w:rPr>
                <w:color w:val="000000" w:themeColor="text1"/>
                <w:sz w:val="22"/>
                <w:szCs w:val="22"/>
              </w:rPr>
              <w:t>Director, Pacific Policy and Engagement</w:t>
            </w:r>
          </w:p>
        </w:tc>
      </w:tr>
      <w:tr w:rsidR="00111F7E" w:rsidRPr="004F76C3" w14:paraId="2607FF1A" w14:textId="348EA3B0" w:rsidTr="60364559">
        <w:tc>
          <w:tcPr>
            <w:tcW w:w="2405" w:type="dxa"/>
            <w:vAlign w:val="center"/>
          </w:tcPr>
          <w:p w14:paraId="4C3B3120" w14:textId="272688AC" w:rsidR="00111F7E" w:rsidRPr="004F76C3" w:rsidRDefault="020A1076" w:rsidP="04DF9B8E">
            <w:pPr>
              <w:pStyle w:val="TableText"/>
              <w:rPr>
                <w:sz w:val="22"/>
                <w:szCs w:val="22"/>
              </w:rPr>
            </w:pPr>
            <w:r w:rsidRPr="004F76C3">
              <w:rPr>
                <w:color w:val="000000" w:themeColor="text1"/>
                <w:sz w:val="22"/>
                <w:szCs w:val="22"/>
              </w:rPr>
              <w:t xml:space="preserve">Claire Chivell </w:t>
            </w:r>
          </w:p>
        </w:tc>
        <w:tc>
          <w:tcPr>
            <w:tcW w:w="1559" w:type="dxa"/>
            <w:vAlign w:val="center"/>
          </w:tcPr>
          <w:p w14:paraId="15D885CC" w14:textId="0C55E915" w:rsidR="00111F7E" w:rsidRPr="004F76C3" w:rsidRDefault="020A1076" w:rsidP="00D545E0">
            <w:pPr>
              <w:pStyle w:val="TableText"/>
              <w:rPr>
                <w:sz w:val="22"/>
                <w:szCs w:val="22"/>
              </w:rPr>
            </w:pPr>
            <w:r w:rsidRPr="004F76C3">
              <w:rPr>
                <w:color w:val="000000" w:themeColor="text1"/>
                <w:sz w:val="22"/>
                <w:szCs w:val="22"/>
              </w:rPr>
              <w:t xml:space="preserve">DFAT </w:t>
            </w:r>
          </w:p>
        </w:tc>
        <w:tc>
          <w:tcPr>
            <w:tcW w:w="5046" w:type="dxa"/>
            <w:vAlign w:val="center"/>
          </w:tcPr>
          <w:p w14:paraId="5F2A5C9F" w14:textId="56DB7FC1" w:rsidR="00111F7E" w:rsidRPr="004F76C3" w:rsidRDefault="020A1076" w:rsidP="00D545E0">
            <w:pPr>
              <w:pStyle w:val="TableText"/>
              <w:rPr>
                <w:sz w:val="22"/>
                <w:szCs w:val="22"/>
              </w:rPr>
            </w:pPr>
            <w:r w:rsidRPr="004F76C3">
              <w:rPr>
                <w:color w:val="000000" w:themeColor="text1"/>
                <w:sz w:val="22"/>
                <w:szCs w:val="22"/>
              </w:rPr>
              <w:t>Director, Pacific Climate Change</w:t>
            </w:r>
          </w:p>
        </w:tc>
      </w:tr>
      <w:tr w:rsidR="00111F7E" w:rsidRPr="004F76C3" w14:paraId="6BFC1BC9" w14:textId="2AF1A0F2" w:rsidTr="60364559">
        <w:tc>
          <w:tcPr>
            <w:tcW w:w="2405" w:type="dxa"/>
            <w:vAlign w:val="center"/>
          </w:tcPr>
          <w:p w14:paraId="02CDDED5" w14:textId="3DC0E0A3" w:rsidR="00111F7E" w:rsidRPr="004F76C3" w:rsidRDefault="020A1076" w:rsidP="00D545E0">
            <w:pPr>
              <w:pStyle w:val="TableText"/>
              <w:rPr>
                <w:sz w:val="22"/>
                <w:szCs w:val="22"/>
              </w:rPr>
            </w:pPr>
            <w:r w:rsidRPr="004F76C3">
              <w:rPr>
                <w:color w:val="000000" w:themeColor="text1"/>
                <w:sz w:val="22"/>
                <w:szCs w:val="22"/>
              </w:rPr>
              <w:t xml:space="preserve">Bridgette Cottrill </w:t>
            </w:r>
          </w:p>
        </w:tc>
        <w:tc>
          <w:tcPr>
            <w:tcW w:w="1559" w:type="dxa"/>
            <w:vAlign w:val="center"/>
          </w:tcPr>
          <w:p w14:paraId="2EEA5604" w14:textId="2B7698AB" w:rsidR="00111F7E" w:rsidRPr="004F76C3" w:rsidRDefault="020A1076" w:rsidP="00D545E0">
            <w:pPr>
              <w:pStyle w:val="TableText"/>
              <w:rPr>
                <w:sz w:val="22"/>
                <w:szCs w:val="22"/>
              </w:rPr>
            </w:pPr>
            <w:r w:rsidRPr="004F76C3">
              <w:rPr>
                <w:color w:val="000000" w:themeColor="text1"/>
                <w:sz w:val="22"/>
                <w:szCs w:val="22"/>
              </w:rPr>
              <w:t xml:space="preserve">DFAT </w:t>
            </w:r>
          </w:p>
        </w:tc>
        <w:tc>
          <w:tcPr>
            <w:tcW w:w="5046" w:type="dxa"/>
            <w:vAlign w:val="center"/>
          </w:tcPr>
          <w:p w14:paraId="12B823E8" w14:textId="7FCBAE96" w:rsidR="00111F7E" w:rsidRPr="004F76C3" w:rsidRDefault="020A1076" w:rsidP="00D545E0">
            <w:pPr>
              <w:pStyle w:val="TableText"/>
              <w:rPr>
                <w:sz w:val="22"/>
                <w:szCs w:val="22"/>
              </w:rPr>
            </w:pPr>
            <w:r w:rsidRPr="004F76C3">
              <w:rPr>
                <w:color w:val="000000" w:themeColor="text1"/>
                <w:sz w:val="22"/>
                <w:szCs w:val="22"/>
              </w:rPr>
              <w:t xml:space="preserve">Senior Policy and Development Officer, Pacific Climate </w:t>
            </w:r>
          </w:p>
        </w:tc>
      </w:tr>
      <w:tr w:rsidR="00111F7E" w:rsidRPr="004F76C3" w14:paraId="1913B5F8" w14:textId="2440226B" w:rsidTr="60364559">
        <w:tc>
          <w:tcPr>
            <w:tcW w:w="2405" w:type="dxa"/>
            <w:vAlign w:val="center"/>
          </w:tcPr>
          <w:p w14:paraId="50252F92" w14:textId="43F5A1DC" w:rsidR="00111F7E" w:rsidRPr="004F76C3" w:rsidRDefault="020A1076" w:rsidP="00D545E0">
            <w:pPr>
              <w:pStyle w:val="TableText"/>
              <w:rPr>
                <w:sz w:val="22"/>
                <w:szCs w:val="22"/>
              </w:rPr>
            </w:pPr>
            <w:r w:rsidRPr="004F76C3">
              <w:rPr>
                <w:color w:val="000000" w:themeColor="text1"/>
                <w:sz w:val="22"/>
                <w:szCs w:val="22"/>
              </w:rPr>
              <w:t>Alex Knox</w:t>
            </w:r>
          </w:p>
        </w:tc>
        <w:tc>
          <w:tcPr>
            <w:tcW w:w="1559" w:type="dxa"/>
            <w:vAlign w:val="center"/>
          </w:tcPr>
          <w:p w14:paraId="3D9EC3FD" w14:textId="414F4805" w:rsidR="00111F7E" w:rsidRPr="004F76C3" w:rsidRDefault="020A1076" w:rsidP="00D545E0">
            <w:pPr>
              <w:pStyle w:val="TableText"/>
              <w:rPr>
                <w:sz w:val="22"/>
                <w:szCs w:val="22"/>
              </w:rPr>
            </w:pPr>
            <w:r w:rsidRPr="004F76C3">
              <w:rPr>
                <w:color w:val="000000" w:themeColor="text1"/>
                <w:sz w:val="22"/>
                <w:szCs w:val="22"/>
              </w:rPr>
              <w:t xml:space="preserve">DFAT </w:t>
            </w:r>
          </w:p>
        </w:tc>
        <w:tc>
          <w:tcPr>
            <w:tcW w:w="5046" w:type="dxa"/>
            <w:vAlign w:val="center"/>
          </w:tcPr>
          <w:p w14:paraId="4B7521F6" w14:textId="198AAC27" w:rsidR="00111F7E" w:rsidRPr="004F76C3" w:rsidRDefault="020A1076" w:rsidP="00D545E0">
            <w:pPr>
              <w:pStyle w:val="TableText"/>
              <w:rPr>
                <w:sz w:val="22"/>
                <w:szCs w:val="22"/>
              </w:rPr>
            </w:pPr>
            <w:r w:rsidRPr="004F76C3">
              <w:rPr>
                <w:color w:val="000000" w:themeColor="text1"/>
                <w:sz w:val="22"/>
                <w:szCs w:val="22"/>
              </w:rPr>
              <w:t xml:space="preserve">Assistant Director, Regional Organisations and Governance </w:t>
            </w:r>
          </w:p>
        </w:tc>
      </w:tr>
      <w:tr w:rsidR="00111F7E" w:rsidRPr="004F76C3" w14:paraId="7ACBF330" w14:textId="5F7BC2C4" w:rsidTr="60364559">
        <w:tc>
          <w:tcPr>
            <w:tcW w:w="2405" w:type="dxa"/>
            <w:vAlign w:val="center"/>
          </w:tcPr>
          <w:p w14:paraId="778B56B0" w14:textId="77FB20D1" w:rsidR="00111F7E" w:rsidRPr="004F76C3" w:rsidRDefault="020A1076" w:rsidP="00D545E0">
            <w:pPr>
              <w:pStyle w:val="TableText"/>
              <w:rPr>
                <w:sz w:val="22"/>
                <w:szCs w:val="22"/>
              </w:rPr>
            </w:pPr>
            <w:r w:rsidRPr="004F76C3">
              <w:rPr>
                <w:color w:val="000000" w:themeColor="text1"/>
                <w:sz w:val="22"/>
                <w:szCs w:val="22"/>
              </w:rPr>
              <w:t>Andrew Tapper </w:t>
            </w:r>
          </w:p>
        </w:tc>
        <w:tc>
          <w:tcPr>
            <w:tcW w:w="1559" w:type="dxa"/>
            <w:vAlign w:val="center"/>
          </w:tcPr>
          <w:p w14:paraId="3789930D" w14:textId="7826EB28" w:rsidR="00111F7E" w:rsidRPr="004F76C3" w:rsidRDefault="020A1076" w:rsidP="00D545E0">
            <w:pPr>
              <w:pStyle w:val="TableText"/>
              <w:rPr>
                <w:sz w:val="22"/>
                <w:szCs w:val="22"/>
              </w:rPr>
            </w:pPr>
            <w:r w:rsidRPr="004F76C3">
              <w:rPr>
                <w:color w:val="000000" w:themeColor="text1"/>
                <w:sz w:val="22"/>
                <w:szCs w:val="22"/>
              </w:rPr>
              <w:t>External  </w:t>
            </w:r>
          </w:p>
        </w:tc>
        <w:tc>
          <w:tcPr>
            <w:tcW w:w="5046" w:type="dxa"/>
            <w:vAlign w:val="center"/>
          </w:tcPr>
          <w:p w14:paraId="29EBC28E" w14:textId="081859D7" w:rsidR="00111F7E" w:rsidRPr="004F76C3" w:rsidRDefault="020A1076" w:rsidP="00D545E0">
            <w:pPr>
              <w:pStyle w:val="TableText"/>
              <w:rPr>
                <w:sz w:val="22"/>
                <w:szCs w:val="22"/>
              </w:rPr>
            </w:pPr>
            <w:r w:rsidRPr="004F76C3">
              <w:rPr>
                <w:color w:val="000000" w:themeColor="text1"/>
                <w:sz w:val="22"/>
                <w:szCs w:val="22"/>
              </w:rPr>
              <w:t>Conducting a review of the Pacific Meteorological Council </w:t>
            </w:r>
          </w:p>
        </w:tc>
      </w:tr>
      <w:tr w:rsidR="00111F7E" w:rsidRPr="004F76C3" w14:paraId="343E3786" w14:textId="77777777" w:rsidTr="60364559">
        <w:tc>
          <w:tcPr>
            <w:tcW w:w="2405" w:type="dxa"/>
            <w:vAlign w:val="center"/>
          </w:tcPr>
          <w:p w14:paraId="684FB46E" w14:textId="293B4DC5" w:rsidR="00111F7E" w:rsidRPr="004F76C3" w:rsidRDefault="020A1076" w:rsidP="00D545E0">
            <w:pPr>
              <w:pStyle w:val="TableText"/>
              <w:rPr>
                <w:sz w:val="22"/>
                <w:szCs w:val="22"/>
              </w:rPr>
            </w:pPr>
            <w:r w:rsidRPr="004F76C3">
              <w:rPr>
                <w:color w:val="000000" w:themeColor="text1"/>
                <w:sz w:val="22"/>
                <w:szCs w:val="22"/>
              </w:rPr>
              <w:t>Easter Chu Shing</w:t>
            </w:r>
            <w:r w:rsidRPr="004F76C3">
              <w:rPr>
                <w:b/>
                <w:bCs/>
                <w:color w:val="000000" w:themeColor="text1"/>
                <w:sz w:val="22"/>
                <w:szCs w:val="22"/>
                <w:u w:val="single"/>
              </w:rPr>
              <w:t xml:space="preserve"> </w:t>
            </w:r>
          </w:p>
        </w:tc>
        <w:tc>
          <w:tcPr>
            <w:tcW w:w="1559" w:type="dxa"/>
            <w:vAlign w:val="center"/>
          </w:tcPr>
          <w:p w14:paraId="54C9BF7E" w14:textId="63234F0A"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5AC43550" w14:textId="5C9C0F9E" w:rsidR="00111F7E" w:rsidRPr="004F76C3" w:rsidRDefault="020A1076" w:rsidP="00D545E0">
            <w:pPr>
              <w:pStyle w:val="TableText"/>
              <w:rPr>
                <w:sz w:val="22"/>
                <w:szCs w:val="22"/>
              </w:rPr>
            </w:pPr>
            <w:r w:rsidRPr="004F76C3">
              <w:rPr>
                <w:color w:val="000000" w:themeColor="text1"/>
                <w:sz w:val="22"/>
                <w:szCs w:val="22"/>
              </w:rPr>
              <w:t xml:space="preserve">Deputy Director General </w:t>
            </w:r>
          </w:p>
        </w:tc>
      </w:tr>
      <w:tr w:rsidR="00111F7E" w:rsidRPr="004F76C3" w14:paraId="7ABF79E7" w14:textId="77777777" w:rsidTr="60364559">
        <w:tc>
          <w:tcPr>
            <w:tcW w:w="2405" w:type="dxa"/>
            <w:vAlign w:val="center"/>
          </w:tcPr>
          <w:p w14:paraId="4826C901" w14:textId="6A100A32" w:rsidR="00111F7E" w:rsidRPr="004F76C3" w:rsidRDefault="020A1076" w:rsidP="00D545E0">
            <w:pPr>
              <w:pStyle w:val="TableText"/>
              <w:rPr>
                <w:sz w:val="22"/>
                <w:szCs w:val="22"/>
              </w:rPr>
            </w:pPr>
            <w:r w:rsidRPr="004F76C3">
              <w:rPr>
                <w:color w:val="000000" w:themeColor="text1"/>
                <w:sz w:val="22"/>
                <w:szCs w:val="22"/>
              </w:rPr>
              <w:t>Stuart Chape</w:t>
            </w:r>
          </w:p>
        </w:tc>
        <w:tc>
          <w:tcPr>
            <w:tcW w:w="1559" w:type="dxa"/>
            <w:vAlign w:val="center"/>
          </w:tcPr>
          <w:p w14:paraId="12FA0462" w14:textId="04640C4A"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1C86CEFD" w14:textId="0D382A7C" w:rsidR="00111F7E" w:rsidRPr="004F76C3" w:rsidRDefault="2BA1C3CA" w:rsidP="05839300">
            <w:pPr>
              <w:pStyle w:val="TableText"/>
              <w:rPr>
                <w:sz w:val="22"/>
                <w:szCs w:val="22"/>
              </w:rPr>
            </w:pPr>
            <w:r w:rsidRPr="004F76C3">
              <w:rPr>
                <w:color w:val="000000" w:themeColor="text1"/>
                <w:sz w:val="22"/>
                <w:szCs w:val="22"/>
              </w:rPr>
              <w:t xml:space="preserve">Director, Islands, Ocean and Ecosystems (IOE) </w:t>
            </w:r>
          </w:p>
        </w:tc>
      </w:tr>
      <w:tr w:rsidR="00111F7E" w:rsidRPr="004F76C3" w14:paraId="577FF87C" w14:textId="77777777" w:rsidTr="60364559">
        <w:tc>
          <w:tcPr>
            <w:tcW w:w="2405" w:type="dxa"/>
            <w:vAlign w:val="center"/>
          </w:tcPr>
          <w:p w14:paraId="72DDF283" w14:textId="3EC281FB" w:rsidR="00111F7E" w:rsidRPr="004F76C3" w:rsidRDefault="020A1076" w:rsidP="00D545E0">
            <w:pPr>
              <w:pStyle w:val="TableText"/>
              <w:rPr>
                <w:sz w:val="22"/>
                <w:szCs w:val="22"/>
              </w:rPr>
            </w:pPr>
            <w:r w:rsidRPr="004F76C3">
              <w:rPr>
                <w:color w:val="000000" w:themeColor="text1"/>
                <w:sz w:val="22"/>
                <w:szCs w:val="22"/>
              </w:rPr>
              <w:t>Amanda Wheatley</w:t>
            </w:r>
          </w:p>
        </w:tc>
        <w:tc>
          <w:tcPr>
            <w:tcW w:w="1559" w:type="dxa"/>
            <w:vAlign w:val="center"/>
          </w:tcPr>
          <w:p w14:paraId="47AD88B8" w14:textId="47015718"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6762E1DE" w14:textId="1977168D" w:rsidR="00111F7E" w:rsidRPr="004F76C3" w:rsidRDefault="020A1076" w:rsidP="00D545E0">
            <w:pPr>
              <w:pStyle w:val="TableText"/>
              <w:rPr>
                <w:sz w:val="22"/>
                <w:szCs w:val="22"/>
              </w:rPr>
            </w:pPr>
            <w:r w:rsidRPr="004F76C3">
              <w:rPr>
                <w:color w:val="000000" w:themeColor="text1"/>
                <w:sz w:val="22"/>
                <w:szCs w:val="22"/>
              </w:rPr>
              <w:t xml:space="preserve">Biodiversity Adviser </w:t>
            </w:r>
          </w:p>
        </w:tc>
      </w:tr>
      <w:tr w:rsidR="00111F7E" w:rsidRPr="004F76C3" w14:paraId="385E0AC6" w14:textId="77777777" w:rsidTr="60364559">
        <w:tc>
          <w:tcPr>
            <w:tcW w:w="2405" w:type="dxa"/>
            <w:vAlign w:val="center"/>
          </w:tcPr>
          <w:p w14:paraId="6C4B5E8C" w14:textId="08A8E91B" w:rsidR="00111F7E" w:rsidRPr="004F76C3" w:rsidRDefault="2BA1C3CA" w:rsidP="05839300">
            <w:pPr>
              <w:pStyle w:val="TableText"/>
              <w:rPr>
                <w:sz w:val="22"/>
                <w:szCs w:val="22"/>
              </w:rPr>
            </w:pPr>
            <w:r w:rsidRPr="004F76C3">
              <w:rPr>
                <w:color w:val="000000" w:themeColor="text1"/>
                <w:sz w:val="22"/>
                <w:szCs w:val="22"/>
              </w:rPr>
              <w:t>Petra Suhren-Chan Tung</w:t>
            </w:r>
          </w:p>
        </w:tc>
        <w:tc>
          <w:tcPr>
            <w:tcW w:w="1559" w:type="dxa"/>
            <w:vAlign w:val="center"/>
          </w:tcPr>
          <w:p w14:paraId="22771886" w14:textId="53036808"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4DF4834D" w14:textId="44BACFBA" w:rsidR="00111F7E" w:rsidRPr="004F76C3" w:rsidRDefault="020A1076" w:rsidP="00D545E0">
            <w:pPr>
              <w:pStyle w:val="TableText"/>
              <w:rPr>
                <w:sz w:val="22"/>
                <w:szCs w:val="22"/>
              </w:rPr>
            </w:pPr>
            <w:r w:rsidRPr="004F76C3">
              <w:rPr>
                <w:color w:val="000000" w:themeColor="text1"/>
                <w:sz w:val="22"/>
                <w:szCs w:val="22"/>
              </w:rPr>
              <w:t xml:space="preserve">Director, Finance and Administration </w:t>
            </w:r>
          </w:p>
        </w:tc>
      </w:tr>
      <w:tr w:rsidR="00111F7E" w:rsidRPr="004F76C3" w14:paraId="2963214B" w14:textId="77777777" w:rsidTr="60364559">
        <w:tc>
          <w:tcPr>
            <w:tcW w:w="2405" w:type="dxa"/>
            <w:vAlign w:val="center"/>
          </w:tcPr>
          <w:p w14:paraId="3ACAF42F" w14:textId="4DBFDDB9" w:rsidR="00111F7E" w:rsidRPr="004F76C3" w:rsidRDefault="020A1076" w:rsidP="04DF9B8E">
            <w:pPr>
              <w:pStyle w:val="TableText"/>
              <w:rPr>
                <w:sz w:val="22"/>
                <w:szCs w:val="22"/>
              </w:rPr>
            </w:pPr>
            <w:r w:rsidRPr="004F76C3">
              <w:rPr>
                <w:color w:val="000000" w:themeColor="text1"/>
                <w:sz w:val="22"/>
                <w:szCs w:val="22"/>
              </w:rPr>
              <w:t>Ofa Kaisamy</w:t>
            </w:r>
          </w:p>
        </w:tc>
        <w:tc>
          <w:tcPr>
            <w:tcW w:w="1559" w:type="dxa"/>
            <w:vAlign w:val="center"/>
          </w:tcPr>
          <w:p w14:paraId="17067283" w14:textId="54A9E32A"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6D63D158" w14:textId="147C9DC0" w:rsidR="00111F7E" w:rsidRPr="004F76C3" w:rsidRDefault="020A1076" w:rsidP="00D545E0">
            <w:pPr>
              <w:pStyle w:val="TableText"/>
              <w:rPr>
                <w:sz w:val="22"/>
                <w:szCs w:val="22"/>
              </w:rPr>
            </w:pPr>
            <w:r w:rsidRPr="004F76C3">
              <w:rPr>
                <w:color w:val="000000" w:themeColor="text1"/>
                <w:sz w:val="22"/>
                <w:szCs w:val="22"/>
              </w:rPr>
              <w:t>Manager, PCCC</w:t>
            </w:r>
          </w:p>
        </w:tc>
      </w:tr>
      <w:tr w:rsidR="00111F7E" w:rsidRPr="004F76C3" w14:paraId="0D99CD19" w14:textId="77777777" w:rsidTr="60364559">
        <w:tc>
          <w:tcPr>
            <w:tcW w:w="2405" w:type="dxa"/>
            <w:vAlign w:val="center"/>
          </w:tcPr>
          <w:p w14:paraId="19A2B953" w14:textId="0BBC79EA" w:rsidR="00111F7E" w:rsidRPr="004F76C3" w:rsidRDefault="020A1076" w:rsidP="04DF9B8E">
            <w:pPr>
              <w:pStyle w:val="TableText"/>
              <w:rPr>
                <w:sz w:val="22"/>
                <w:szCs w:val="22"/>
              </w:rPr>
            </w:pPr>
            <w:r w:rsidRPr="004F76C3">
              <w:rPr>
                <w:color w:val="000000" w:themeColor="text1"/>
                <w:sz w:val="22"/>
                <w:szCs w:val="22"/>
              </w:rPr>
              <w:t>Anthony Talouli</w:t>
            </w:r>
          </w:p>
        </w:tc>
        <w:tc>
          <w:tcPr>
            <w:tcW w:w="1559" w:type="dxa"/>
            <w:vAlign w:val="center"/>
          </w:tcPr>
          <w:p w14:paraId="12AC5556" w14:textId="589DAB19"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78526FD9" w14:textId="33B9B48D" w:rsidR="00111F7E" w:rsidRPr="004F76C3" w:rsidRDefault="020A1076" w:rsidP="00D545E0">
            <w:pPr>
              <w:pStyle w:val="TableText"/>
              <w:rPr>
                <w:sz w:val="22"/>
                <w:szCs w:val="22"/>
              </w:rPr>
            </w:pPr>
            <w:r w:rsidRPr="004F76C3">
              <w:rPr>
                <w:color w:val="000000" w:themeColor="text1"/>
                <w:sz w:val="22"/>
                <w:szCs w:val="22"/>
              </w:rPr>
              <w:t xml:space="preserve">Director, Waste Management and Pollution Control </w:t>
            </w:r>
          </w:p>
        </w:tc>
      </w:tr>
      <w:tr w:rsidR="00111F7E" w:rsidRPr="004F76C3" w14:paraId="12DDCE87" w14:textId="77777777" w:rsidTr="60364559">
        <w:tc>
          <w:tcPr>
            <w:tcW w:w="2405" w:type="dxa"/>
            <w:vAlign w:val="center"/>
          </w:tcPr>
          <w:p w14:paraId="3A0AC960" w14:textId="76505039" w:rsidR="00111F7E" w:rsidRPr="004F76C3" w:rsidRDefault="020A1076" w:rsidP="04DF9B8E">
            <w:pPr>
              <w:pStyle w:val="TableText"/>
              <w:rPr>
                <w:sz w:val="22"/>
                <w:szCs w:val="22"/>
              </w:rPr>
            </w:pPr>
            <w:r w:rsidRPr="004F76C3">
              <w:rPr>
                <w:color w:val="000000" w:themeColor="text1"/>
                <w:sz w:val="22"/>
                <w:szCs w:val="22"/>
              </w:rPr>
              <w:t xml:space="preserve">Zhiyad Khan </w:t>
            </w:r>
          </w:p>
        </w:tc>
        <w:tc>
          <w:tcPr>
            <w:tcW w:w="1559" w:type="dxa"/>
            <w:vAlign w:val="center"/>
          </w:tcPr>
          <w:p w14:paraId="4ADC405D" w14:textId="02229418"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7E9E1D7A" w14:textId="03981A17" w:rsidR="00111F7E" w:rsidRPr="004F76C3" w:rsidRDefault="020A1076" w:rsidP="00D545E0">
            <w:pPr>
              <w:pStyle w:val="TableText"/>
              <w:rPr>
                <w:sz w:val="22"/>
                <w:szCs w:val="22"/>
              </w:rPr>
            </w:pPr>
            <w:r w:rsidRPr="004F76C3">
              <w:rPr>
                <w:color w:val="000000" w:themeColor="text1"/>
                <w:sz w:val="22"/>
                <w:szCs w:val="22"/>
              </w:rPr>
              <w:t xml:space="preserve">Communications and Stakeholder Engagement Officer, Pacific Ocean Litter Project </w:t>
            </w:r>
          </w:p>
        </w:tc>
      </w:tr>
      <w:tr w:rsidR="00111F7E" w:rsidRPr="004F76C3" w14:paraId="536C72A1" w14:textId="77777777" w:rsidTr="60364559">
        <w:tc>
          <w:tcPr>
            <w:tcW w:w="2405" w:type="dxa"/>
            <w:vAlign w:val="center"/>
          </w:tcPr>
          <w:p w14:paraId="44A3F08A" w14:textId="7D2D8EC4" w:rsidR="00111F7E" w:rsidRPr="004F76C3" w:rsidRDefault="020A1076" w:rsidP="05839300">
            <w:pPr>
              <w:pStyle w:val="TableText"/>
              <w:rPr>
                <w:sz w:val="22"/>
                <w:szCs w:val="22"/>
              </w:rPr>
            </w:pPr>
            <w:r w:rsidRPr="004F76C3">
              <w:rPr>
                <w:color w:val="000000" w:themeColor="text1"/>
                <w:sz w:val="22"/>
                <w:szCs w:val="22"/>
              </w:rPr>
              <w:t>Nanette Woonton</w:t>
            </w:r>
          </w:p>
        </w:tc>
        <w:tc>
          <w:tcPr>
            <w:tcW w:w="1559" w:type="dxa"/>
            <w:vAlign w:val="center"/>
          </w:tcPr>
          <w:p w14:paraId="604FB92B" w14:textId="57CADEB1"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6D7F9B0F" w14:textId="1CCE13C7" w:rsidR="00111F7E" w:rsidRPr="004F76C3" w:rsidRDefault="020A1076" w:rsidP="00D545E0">
            <w:pPr>
              <w:pStyle w:val="TableText"/>
              <w:rPr>
                <w:sz w:val="22"/>
                <w:szCs w:val="22"/>
              </w:rPr>
            </w:pPr>
            <w:r w:rsidRPr="004F76C3">
              <w:rPr>
                <w:color w:val="000000" w:themeColor="text1"/>
                <w:sz w:val="22"/>
                <w:szCs w:val="22"/>
              </w:rPr>
              <w:t xml:space="preserve">Communication and Outreach Adviser </w:t>
            </w:r>
          </w:p>
        </w:tc>
      </w:tr>
      <w:tr w:rsidR="00111F7E" w:rsidRPr="004F76C3" w14:paraId="0B0FB759" w14:textId="77777777" w:rsidTr="60364559">
        <w:tc>
          <w:tcPr>
            <w:tcW w:w="2405" w:type="dxa"/>
            <w:vAlign w:val="center"/>
          </w:tcPr>
          <w:p w14:paraId="0E0BB93E" w14:textId="28D98D37" w:rsidR="00111F7E" w:rsidRPr="004F76C3" w:rsidRDefault="020A1076" w:rsidP="00D545E0">
            <w:pPr>
              <w:pStyle w:val="TableText"/>
              <w:rPr>
                <w:sz w:val="22"/>
                <w:szCs w:val="22"/>
              </w:rPr>
            </w:pPr>
            <w:r w:rsidRPr="004F76C3">
              <w:rPr>
                <w:color w:val="000000" w:themeColor="text1"/>
                <w:sz w:val="22"/>
                <w:szCs w:val="22"/>
              </w:rPr>
              <w:t>Melanie Bradley</w:t>
            </w:r>
          </w:p>
        </w:tc>
        <w:tc>
          <w:tcPr>
            <w:tcW w:w="1559" w:type="dxa"/>
            <w:vAlign w:val="center"/>
          </w:tcPr>
          <w:p w14:paraId="72CE3A44" w14:textId="3D0B3B3E"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6C9E2C20" w14:textId="72EC7F34" w:rsidR="00111F7E" w:rsidRPr="004F76C3" w:rsidRDefault="020A1076" w:rsidP="00D545E0">
            <w:pPr>
              <w:pStyle w:val="TableText"/>
              <w:rPr>
                <w:sz w:val="22"/>
                <w:szCs w:val="22"/>
              </w:rPr>
            </w:pPr>
            <w:r w:rsidRPr="004F76C3">
              <w:rPr>
                <w:color w:val="000000" w:themeColor="text1"/>
                <w:sz w:val="22"/>
                <w:szCs w:val="22"/>
              </w:rPr>
              <w:t>Strategic Planning Adviser, Strategic Planning, Monitoring and Reporting</w:t>
            </w:r>
          </w:p>
        </w:tc>
      </w:tr>
      <w:tr w:rsidR="00111F7E" w:rsidRPr="004F76C3" w14:paraId="05C3D19D" w14:textId="77777777" w:rsidTr="60364559">
        <w:tc>
          <w:tcPr>
            <w:tcW w:w="2405" w:type="dxa"/>
            <w:vAlign w:val="center"/>
          </w:tcPr>
          <w:p w14:paraId="1735B98B" w14:textId="75D8EB3E" w:rsidR="00111F7E" w:rsidRPr="004F76C3" w:rsidRDefault="020A1076" w:rsidP="04DF9B8E">
            <w:pPr>
              <w:pStyle w:val="TableText"/>
              <w:rPr>
                <w:sz w:val="22"/>
                <w:szCs w:val="22"/>
              </w:rPr>
            </w:pPr>
            <w:r w:rsidRPr="004F76C3">
              <w:rPr>
                <w:color w:val="000000" w:themeColor="text1"/>
                <w:sz w:val="22"/>
                <w:szCs w:val="22"/>
              </w:rPr>
              <w:t xml:space="preserve">Sefanaia Nawadra </w:t>
            </w:r>
          </w:p>
        </w:tc>
        <w:tc>
          <w:tcPr>
            <w:tcW w:w="1559" w:type="dxa"/>
            <w:vAlign w:val="center"/>
          </w:tcPr>
          <w:p w14:paraId="031BD002" w14:textId="1DC5A562"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5D078D47" w14:textId="42665DD1" w:rsidR="00111F7E" w:rsidRPr="004F76C3" w:rsidRDefault="020A1076" w:rsidP="00D545E0">
            <w:pPr>
              <w:pStyle w:val="TableText"/>
              <w:rPr>
                <w:sz w:val="22"/>
                <w:szCs w:val="22"/>
              </w:rPr>
            </w:pPr>
            <w:r w:rsidRPr="004F76C3">
              <w:rPr>
                <w:color w:val="000000" w:themeColor="text1"/>
                <w:sz w:val="22"/>
                <w:szCs w:val="22"/>
              </w:rPr>
              <w:t xml:space="preserve">Director General </w:t>
            </w:r>
          </w:p>
        </w:tc>
      </w:tr>
      <w:tr w:rsidR="00111F7E" w:rsidRPr="004F76C3" w14:paraId="2347C26F" w14:textId="77777777" w:rsidTr="60364559">
        <w:tc>
          <w:tcPr>
            <w:tcW w:w="2405" w:type="dxa"/>
            <w:vAlign w:val="center"/>
          </w:tcPr>
          <w:p w14:paraId="2F8AA20B" w14:textId="6C2A041F" w:rsidR="00111F7E" w:rsidRPr="004F76C3" w:rsidRDefault="020A1076" w:rsidP="04DF9B8E">
            <w:pPr>
              <w:pStyle w:val="TableText"/>
              <w:rPr>
                <w:sz w:val="22"/>
                <w:szCs w:val="22"/>
              </w:rPr>
            </w:pPr>
            <w:r w:rsidRPr="004F76C3">
              <w:rPr>
                <w:color w:val="000000" w:themeColor="text1"/>
                <w:sz w:val="22"/>
                <w:szCs w:val="22"/>
              </w:rPr>
              <w:t xml:space="preserve">Rebecca Polestico </w:t>
            </w:r>
          </w:p>
        </w:tc>
        <w:tc>
          <w:tcPr>
            <w:tcW w:w="1559" w:type="dxa"/>
            <w:vAlign w:val="center"/>
          </w:tcPr>
          <w:p w14:paraId="74775D94" w14:textId="22ED1A5E"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224DF1F3" w14:textId="7D193A6C" w:rsidR="00111F7E" w:rsidRPr="004F76C3" w:rsidRDefault="020A1076" w:rsidP="00D545E0">
            <w:pPr>
              <w:pStyle w:val="TableText"/>
              <w:rPr>
                <w:sz w:val="22"/>
                <w:szCs w:val="22"/>
              </w:rPr>
            </w:pPr>
            <w:r w:rsidRPr="004F76C3">
              <w:rPr>
                <w:color w:val="000000" w:themeColor="text1"/>
                <w:sz w:val="22"/>
                <w:szCs w:val="22"/>
              </w:rPr>
              <w:t xml:space="preserve">Monitoring and Evaluation Adviser, Governance and Operations, Strategic Planning Monitoring and Reporting </w:t>
            </w:r>
          </w:p>
        </w:tc>
      </w:tr>
      <w:tr w:rsidR="00111F7E" w:rsidRPr="004F76C3" w14:paraId="4D5C31F0" w14:textId="77777777" w:rsidTr="60364559">
        <w:tc>
          <w:tcPr>
            <w:tcW w:w="2405" w:type="dxa"/>
            <w:vAlign w:val="center"/>
          </w:tcPr>
          <w:p w14:paraId="42B435DE" w14:textId="4BE33CDE" w:rsidR="00111F7E" w:rsidRPr="004F76C3" w:rsidRDefault="41335E02" w:rsidP="05839300">
            <w:pPr>
              <w:pStyle w:val="TableText"/>
              <w:rPr>
                <w:sz w:val="22"/>
                <w:szCs w:val="22"/>
              </w:rPr>
            </w:pPr>
            <w:r w:rsidRPr="004F76C3">
              <w:rPr>
                <w:color w:val="000000" w:themeColor="text1"/>
                <w:sz w:val="22"/>
                <w:szCs w:val="22"/>
              </w:rPr>
              <w:t xml:space="preserve">Jope Davetanivalu </w:t>
            </w:r>
          </w:p>
        </w:tc>
        <w:tc>
          <w:tcPr>
            <w:tcW w:w="1559" w:type="dxa"/>
            <w:vAlign w:val="center"/>
          </w:tcPr>
          <w:p w14:paraId="16835C1E" w14:textId="67A2DF65"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4871B5E7" w14:textId="6E612238" w:rsidR="00111F7E" w:rsidRPr="004F76C3" w:rsidRDefault="020A1076" w:rsidP="00D545E0">
            <w:pPr>
              <w:pStyle w:val="TableText"/>
              <w:rPr>
                <w:sz w:val="22"/>
                <w:szCs w:val="22"/>
              </w:rPr>
            </w:pPr>
            <w:r w:rsidRPr="004F76C3">
              <w:rPr>
                <w:color w:val="000000" w:themeColor="text1"/>
                <w:sz w:val="22"/>
                <w:szCs w:val="22"/>
              </w:rPr>
              <w:t>Director Environmental Monitoring and Governance</w:t>
            </w:r>
          </w:p>
        </w:tc>
      </w:tr>
      <w:tr w:rsidR="00111F7E" w:rsidRPr="004F76C3" w14:paraId="6C723B51" w14:textId="77777777" w:rsidTr="60364559">
        <w:tc>
          <w:tcPr>
            <w:tcW w:w="2405" w:type="dxa"/>
            <w:vAlign w:val="center"/>
          </w:tcPr>
          <w:p w14:paraId="31882481" w14:textId="1F6ABA34" w:rsidR="00111F7E" w:rsidRPr="004F76C3" w:rsidRDefault="020A1076" w:rsidP="00D545E0">
            <w:pPr>
              <w:pStyle w:val="TableText"/>
              <w:rPr>
                <w:sz w:val="22"/>
                <w:szCs w:val="22"/>
              </w:rPr>
            </w:pPr>
            <w:r w:rsidRPr="004F76C3">
              <w:rPr>
                <w:color w:val="000000" w:themeColor="text1"/>
                <w:sz w:val="22"/>
                <w:szCs w:val="22"/>
              </w:rPr>
              <w:t>Simeamativa L. Vaai</w:t>
            </w:r>
          </w:p>
        </w:tc>
        <w:tc>
          <w:tcPr>
            <w:tcW w:w="1559" w:type="dxa"/>
            <w:vAlign w:val="center"/>
          </w:tcPr>
          <w:p w14:paraId="4EED301F" w14:textId="5C761A1B" w:rsidR="00111F7E" w:rsidRPr="004F76C3" w:rsidRDefault="020A1076" w:rsidP="00D545E0">
            <w:pPr>
              <w:pStyle w:val="TableText"/>
              <w:rPr>
                <w:sz w:val="22"/>
                <w:szCs w:val="22"/>
              </w:rPr>
            </w:pPr>
            <w:r w:rsidRPr="004F76C3">
              <w:rPr>
                <w:color w:val="000000" w:themeColor="text1"/>
                <w:sz w:val="22"/>
                <w:szCs w:val="22"/>
              </w:rPr>
              <w:t xml:space="preserve">SPREP Staff </w:t>
            </w:r>
          </w:p>
        </w:tc>
        <w:tc>
          <w:tcPr>
            <w:tcW w:w="5046" w:type="dxa"/>
            <w:vAlign w:val="center"/>
          </w:tcPr>
          <w:p w14:paraId="7C5BE522" w14:textId="39D46702" w:rsidR="00111F7E" w:rsidRPr="004F76C3" w:rsidRDefault="020A1076" w:rsidP="00D545E0">
            <w:pPr>
              <w:pStyle w:val="TableText"/>
              <w:rPr>
                <w:sz w:val="22"/>
                <w:szCs w:val="22"/>
              </w:rPr>
            </w:pPr>
            <w:r w:rsidRPr="004F76C3">
              <w:rPr>
                <w:color w:val="000000" w:themeColor="text1"/>
                <w:sz w:val="22"/>
                <w:szCs w:val="22"/>
              </w:rPr>
              <w:t xml:space="preserve">Director, Human Resources, Senior Leadership Team, Governance and Operations, Human Resources </w:t>
            </w:r>
          </w:p>
        </w:tc>
      </w:tr>
    </w:tbl>
    <w:p w14:paraId="79672098" w14:textId="77777777" w:rsidR="001F6404" w:rsidRPr="004F76C3" w:rsidRDefault="001F6404" w:rsidP="00370438">
      <w:pPr>
        <w:rPr>
          <w:b/>
          <w:bCs/>
        </w:rPr>
      </w:pPr>
    </w:p>
    <w:p w14:paraId="1BC2A609" w14:textId="77777777" w:rsidR="001F6404" w:rsidRPr="004F76C3" w:rsidRDefault="001F6404">
      <w:pPr>
        <w:spacing w:after="0"/>
        <w:rPr>
          <w:b/>
          <w:bCs/>
        </w:rPr>
      </w:pPr>
      <w:r w:rsidRPr="004F76C3">
        <w:rPr>
          <w:b/>
          <w:bCs/>
        </w:rPr>
        <w:br w:type="page"/>
      </w:r>
    </w:p>
    <w:p w14:paraId="7F120D46" w14:textId="77777777" w:rsidR="00024179" w:rsidRPr="004F76C3" w:rsidRDefault="00024179" w:rsidP="00370438">
      <w:pPr>
        <w:sectPr w:rsidR="00024179" w:rsidRPr="004F76C3" w:rsidSect="00DC2199">
          <w:footerReference w:type="default" r:id="rId16"/>
          <w:pgSz w:w="11900" w:h="16840"/>
          <w:pgMar w:top="1418" w:right="1440" w:bottom="1440" w:left="1440" w:header="709" w:footer="709" w:gutter="0"/>
          <w:cols w:space="708"/>
          <w:docGrid w:linePitch="360"/>
        </w:sectPr>
      </w:pPr>
    </w:p>
    <w:p w14:paraId="5CD7AC6E" w14:textId="0781C2C6" w:rsidR="00D31AD2" w:rsidRPr="004F76C3" w:rsidRDefault="00884C0D" w:rsidP="00727236">
      <w:pPr>
        <w:pStyle w:val="Heading1"/>
        <w:numPr>
          <w:ilvl w:val="0"/>
          <w:numId w:val="0"/>
        </w:numPr>
        <w:ind w:left="567" w:hanging="567"/>
      </w:pPr>
      <w:bookmarkStart w:id="62" w:name="_Toc156506671"/>
      <w:bookmarkStart w:id="63" w:name="_Toc193787806"/>
      <w:r w:rsidRPr="004F76C3">
        <w:lastRenderedPageBreak/>
        <w:t>Annex</w:t>
      </w:r>
      <w:r w:rsidR="00FB37A4" w:rsidRPr="004F76C3">
        <w:t xml:space="preserve"> </w:t>
      </w:r>
      <w:r w:rsidR="00D454AD" w:rsidRPr="004F76C3">
        <w:t>3</w:t>
      </w:r>
      <w:r w:rsidRPr="004F76C3">
        <w:t xml:space="preserve"> </w:t>
      </w:r>
      <w:r w:rsidR="00D31AD2" w:rsidRPr="004F76C3">
        <w:t xml:space="preserve">– </w:t>
      </w:r>
      <w:r w:rsidRPr="004F76C3">
        <w:t>List of Documents</w:t>
      </w:r>
      <w:bookmarkEnd w:id="62"/>
      <w:bookmarkEnd w:id="63"/>
    </w:p>
    <w:p w14:paraId="76A34B1A" w14:textId="3974C6DF" w:rsidR="000659F4" w:rsidRPr="004F76C3" w:rsidRDefault="44A18E8D" w:rsidP="05839300">
      <w:pPr>
        <w:pStyle w:val="TableText"/>
        <w:rPr>
          <w:b/>
          <w:bCs/>
        </w:rPr>
      </w:pPr>
      <w:r w:rsidRPr="004F76C3">
        <w:rPr>
          <w:b/>
          <w:bCs/>
        </w:rPr>
        <w:t>Organisation</w:t>
      </w:r>
      <w:r w:rsidR="35C2DB80" w:rsidRPr="004F76C3">
        <w:tab/>
      </w:r>
      <w:r w:rsidRPr="004F76C3">
        <w:rPr>
          <w:b/>
          <w:bCs/>
        </w:rPr>
        <w:t>Document Name</w:t>
      </w:r>
    </w:p>
    <w:p w14:paraId="5C5C3346" w14:textId="1B231BDC" w:rsidR="00AC254B" w:rsidRPr="004F76C3" w:rsidRDefault="5E12D260" w:rsidP="0BD61572">
      <w:pPr>
        <w:spacing w:after="0"/>
        <w:ind w:left="1440" w:hanging="1440"/>
      </w:pPr>
      <w:r w:rsidRPr="004F76C3">
        <w:t>SPC</w:t>
      </w:r>
      <w:r w:rsidR="47A976CD" w:rsidRPr="004F76C3">
        <w:tab/>
      </w:r>
      <w:r w:rsidR="355C3082" w:rsidRPr="004F76C3">
        <w:t xml:space="preserve">Framework for Resilient Development in the Pacific: An </w:t>
      </w:r>
      <w:r w:rsidR="664ED8FF" w:rsidRPr="004F76C3">
        <w:t>Integrated</w:t>
      </w:r>
      <w:r w:rsidR="355C3082" w:rsidRPr="004F76C3">
        <w:t xml:space="preserve"> Approach to Address Climate </w:t>
      </w:r>
      <w:r w:rsidR="46885073" w:rsidRPr="004F76C3">
        <w:t>C</w:t>
      </w:r>
      <w:r w:rsidR="355C3082" w:rsidRPr="004F76C3">
        <w:t>hange</w:t>
      </w:r>
      <w:r w:rsidR="664ED8FF" w:rsidRPr="004F76C3">
        <w:t xml:space="preserve"> and Disaster Risk Management (FRDP)</w:t>
      </w:r>
      <w:r w:rsidR="33AF18A5" w:rsidRPr="004F76C3">
        <w:t>, 2016</w:t>
      </w:r>
    </w:p>
    <w:p w14:paraId="36914F63" w14:textId="5E565301" w:rsidR="00476A64" w:rsidRPr="004F76C3" w:rsidRDefault="00E33D78" w:rsidP="002323F0">
      <w:pPr>
        <w:spacing w:after="0"/>
        <w:ind w:left="1440" w:hanging="1440"/>
      </w:pPr>
      <w:r w:rsidRPr="004F76C3">
        <w:t>SPREP</w:t>
      </w:r>
      <w:r w:rsidR="00926234" w:rsidRPr="004F76C3">
        <w:tab/>
        <w:t>SPREP submission into Australia’s response to the priorities to Pacific Island countries and the Pacific Region</w:t>
      </w:r>
      <w:r w:rsidR="00B30029" w:rsidRPr="004F76C3">
        <w:t xml:space="preserve">, </w:t>
      </w:r>
      <w:r w:rsidR="002323F0" w:rsidRPr="004F76C3">
        <w:t>2024</w:t>
      </w:r>
    </w:p>
    <w:p w14:paraId="27FB1A50" w14:textId="279A6396" w:rsidR="00AF65B3" w:rsidRPr="004F76C3" w:rsidRDefault="33772EF4" w:rsidP="0BD61572">
      <w:pPr>
        <w:spacing w:after="0"/>
        <w:ind w:left="1440" w:hanging="1440"/>
      </w:pPr>
      <w:r w:rsidRPr="004F76C3">
        <w:t>DFAT</w:t>
      </w:r>
      <w:r w:rsidR="24657CC7" w:rsidRPr="004F76C3">
        <w:tab/>
      </w:r>
      <w:r w:rsidR="79B6E87E" w:rsidRPr="004F76C3">
        <w:t>Monitoring, Evaluation and Reporting Plan for the Strengthening Pacific Leadership in</w:t>
      </w:r>
      <w:r w:rsidR="61609EFF" w:rsidRPr="004F76C3">
        <w:t xml:space="preserve"> </w:t>
      </w:r>
      <w:r w:rsidR="79B6E87E" w:rsidRPr="004F76C3">
        <w:t>International Climate Change Engagement investment</w:t>
      </w:r>
      <w:r w:rsidR="6EE0BAEC" w:rsidRPr="004F76C3">
        <w:t>, undated</w:t>
      </w:r>
    </w:p>
    <w:p w14:paraId="20DB4350" w14:textId="4E48B3DB" w:rsidR="00DF4877" w:rsidRPr="004F76C3" w:rsidRDefault="00AF65B3" w:rsidP="002323F0">
      <w:pPr>
        <w:spacing w:after="0"/>
      </w:pPr>
      <w:r w:rsidRPr="004F76C3">
        <w:t>SPREP PROE</w:t>
      </w:r>
      <w:r w:rsidRPr="004F76C3">
        <w:tab/>
      </w:r>
      <w:r w:rsidR="00084AD3" w:rsidRPr="004F76C3">
        <w:t>PIP 4 (2024</w:t>
      </w:r>
      <w:r w:rsidR="00DF4877" w:rsidRPr="004F76C3">
        <w:t xml:space="preserve"> – 2025) Updated Priority Activities</w:t>
      </w:r>
      <w:r w:rsidR="00242440" w:rsidRPr="004F76C3">
        <w:t>, 2024</w:t>
      </w:r>
    </w:p>
    <w:p w14:paraId="752FE8B6" w14:textId="7200C150" w:rsidR="00A33D66" w:rsidRPr="004F76C3" w:rsidRDefault="00A33D66" w:rsidP="002323F0">
      <w:pPr>
        <w:spacing w:after="0"/>
      </w:pPr>
      <w:r w:rsidRPr="004F76C3">
        <w:t>SPREP</w:t>
      </w:r>
      <w:r w:rsidRPr="004F76C3">
        <w:tab/>
      </w:r>
      <w:r w:rsidRPr="004F76C3">
        <w:tab/>
        <w:t>Policy Brief: Finance &amp; Resource Sustainability Strategy</w:t>
      </w:r>
      <w:r w:rsidR="008F6D47" w:rsidRPr="004F76C3">
        <w:t xml:space="preserve">, </w:t>
      </w:r>
      <w:r w:rsidR="002A1107" w:rsidRPr="004F76C3">
        <w:t>April 2024</w:t>
      </w:r>
    </w:p>
    <w:p w14:paraId="02F7FED0" w14:textId="0096EB31" w:rsidR="00A33D66" w:rsidRPr="004F76C3" w:rsidRDefault="671A9443" w:rsidP="0BD61572">
      <w:pPr>
        <w:spacing w:after="0"/>
        <w:ind w:left="1440" w:hanging="1440"/>
      </w:pPr>
      <w:r w:rsidRPr="004F76C3">
        <w:t>DCCEEW</w:t>
      </w:r>
      <w:r w:rsidR="4A1A5E9B" w:rsidRPr="004F76C3">
        <w:tab/>
      </w:r>
      <w:r w:rsidR="4841E249" w:rsidRPr="004F76C3">
        <w:t>Pacific Ocean Litter Project – Mid-term Review and Evaluation – Terms of Reference</w:t>
      </w:r>
      <w:r w:rsidR="28CC8380" w:rsidRPr="004F76C3">
        <w:t>, undated</w:t>
      </w:r>
    </w:p>
    <w:p w14:paraId="76DD99B9" w14:textId="1025A151" w:rsidR="00041E63" w:rsidRPr="004F76C3" w:rsidRDefault="504C8252" w:rsidP="0BD61572">
      <w:pPr>
        <w:spacing w:after="0"/>
        <w:ind w:left="1440" w:hanging="1440"/>
      </w:pPr>
      <w:r w:rsidRPr="004F76C3">
        <w:t xml:space="preserve">SPREP </w:t>
      </w:r>
      <w:r w:rsidR="0B628A2D" w:rsidRPr="004F76C3">
        <w:t>PROE</w:t>
      </w:r>
      <w:r w:rsidR="4DA66332" w:rsidRPr="004F76C3">
        <w:tab/>
      </w:r>
      <w:r w:rsidR="3165E9F2" w:rsidRPr="004F76C3">
        <w:t>Applicant Information Package Monitoring and Evaluation Specialist – Pacific Ocea</w:t>
      </w:r>
      <w:r w:rsidR="51E4B462" w:rsidRPr="004F76C3">
        <w:t xml:space="preserve">n </w:t>
      </w:r>
      <w:r w:rsidR="3165E9F2" w:rsidRPr="004F76C3">
        <w:t>Litter Project (POLP)</w:t>
      </w:r>
      <w:r w:rsidR="049D4C3D" w:rsidRPr="004F76C3">
        <w:t>, April 2020</w:t>
      </w:r>
    </w:p>
    <w:p w14:paraId="02D34F4C" w14:textId="202DA0F6" w:rsidR="00014095" w:rsidRPr="004F76C3" w:rsidRDefault="7FC42885" w:rsidP="0BD61572">
      <w:pPr>
        <w:spacing w:after="0"/>
        <w:ind w:left="1440" w:hanging="1440"/>
      </w:pPr>
      <w:r w:rsidRPr="004F76C3">
        <w:t>DFAT</w:t>
      </w:r>
      <w:r w:rsidR="2544BD8F" w:rsidRPr="004F76C3">
        <w:tab/>
      </w:r>
      <w:r w:rsidRPr="004F76C3">
        <w:t>Monitoring, Evaluation and Reporting Plan for Strengthening the Services of the Pacific Climate Change Centre</w:t>
      </w:r>
      <w:r w:rsidR="2E0977F9" w:rsidRPr="004F76C3">
        <w:t>, (undated)</w:t>
      </w:r>
    </w:p>
    <w:p w14:paraId="56A6A194" w14:textId="02D3618F" w:rsidR="00196EF7" w:rsidRPr="004F76C3" w:rsidRDefault="59915F40" w:rsidP="0BD61572">
      <w:pPr>
        <w:spacing w:after="0"/>
        <w:ind w:left="1440" w:hanging="1440"/>
      </w:pPr>
      <w:r w:rsidRPr="004F76C3">
        <w:t>SPREP</w:t>
      </w:r>
      <w:r w:rsidR="4272A3A2" w:rsidRPr="004F76C3">
        <w:tab/>
      </w:r>
      <w:r w:rsidR="2DAE1EB0" w:rsidRPr="004F76C3">
        <w:t>Project Proposal: Strengthening the Services of the Pacific Climate Change Centre</w:t>
      </w:r>
      <w:r w:rsidR="5110A137" w:rsidRPr="004F76C3">
        <w:t>, undated</w:t>
      </w:r>
    </w:p>
    <w:p w14:paraId="2C3608E2" w14:textId="6C2C500E" w:rsidR="00014095" w:rsidRPr="004F76C3" w:rsidRDefault="57731F72" w:rsidP="0BD61572">
      <w:pPr>
        <w:spacing w:after="0"/>
        <w:ind w:left="1440" w:hanging="1440"/>
      </w:pPr>
      <w:r w:rsidRPr="004F76C3">
        <w:t>SPREP</w:t>
      </w:r>
      <w:r w:rsidR="78A321DB" w:rsidRPr="004F76C3">
        <w:tab/>
      </w:r>
      <w:r w:rsidR="38AC9896" w:rsidRPr="004F76C3">
        <w:t>Project Proposal: Strengthening Pacific Leadership in International Climate Change Engagement</w:t>
      </w:r>
      <w:r w:rsidR="0507353A" w:rsidRPr="004F76C3">
        <w:t>, undated</w:t>
      </w:r>
    </w:p>
    <w:p w14:paraId="0AD4EC21" w14:textId="7BCE1BA4" w:rsidR="004D7633" w:rsidRPr="004F76C3" w:rsidRDefault="59915F40" w:rsidP="0BD61572">
      <w:pPr>
        <w:spacing w:after="0"/>
        <w:ind w:left="1440" w:hanging="1440"/>
      </w:pPr>
      <w:r w:rsidRPr="004F76C3">
        <w:t>SPREP</w:t>
      </w:r>
      <w:r w:rsidR="4272A3A2" w:rsidRPr="004F76C3">
        <w:tab/>
      </w:r>
      <w:r w:rsidR="6DB35F0B" w:rsidRPr="004F76C3">
        <w:t>Monitoring, Evaluation and Reporting Plan for Strengthening the Services of the Pacific Climate Change Centre</w:t>
      </w:r>
    </w:p>
    <w:p w14:paraId="0D1F3B49" w14:textId="2568EE44" w:rsidR="00E03A70" w:rsidRPr="004F76C3" w:rsidRDefault="25A7B899" w:rsidP="0BD61572">
      <w:pPr>
        <w:spacing w:after="0"/>
        <w:ind w:left="1440" w:hanging="1440"/>
      </w:pPr>
      <w:r w:rsidRPr="004F76C3">
        <w:t>DFAT</w:t>
      </w:r>
      <w:r w:rsidR="2248DC4A" w:rsidRPr="004F76C3">
        <w:tab/>
      </w:r>
      <w:r w:rsidR="456CB3C6" w:rsidRPr="004F76C3">
        <w:t>Grant Arrangement</w:t>
      </w:r>
      <w:r w:rsidR="782197BF" w:rsidRPr="004F76C3">
        <w:t xml:space="preserve"> with SPREP</w:t>
      </w:r>
      <w:r w:rsidR="5C09EE58" w:rsidRPr="004F76C3">
        <w:t xml:space="preserve"> for project </w:t>
      </w:r>
      <w:r w:rsidR="424E3FE3" w:rsidRPr="004F76C3">
        <w:t>Strengthening Pacific Leadership in International Climate Change Engagement, June 2022</w:t>
      </w:r>
    </w:p>
    <w:p w14:paraId="3C2E0CFE" w14:textId="19879483" w:rsidR="001F37C9" w:rsidRPr="004F76C3" w:rsidRDefault="5D14AF50" w:rsidP="0BD61572">
      <w:pPr>
        <w:spacing w:after="0"/>
        <w:ind w:left="1440" w:hanging="1440"/>
      </w:pPr>
      <w:r w:rsidRPr="004F76C3">
        <w:t>DFAT</w:t>
      </w:r>
      <w:r w:rsidR="22316D2B" w:rsidRPr="004F76C3">
        <w:tab/>
      </w:r>
      <w:r w:rsidRPr="004F76C3">
        <w:t xml:space="preserve">Grant Arrangement with SPREP for </w:t>
      </w:r>
      <w:r w:rsidR="4A912423" w:rsidRPr="004F76C3">
        <w:t>P</w:t>
      </w:r>
      <w:r w:rsidRPr="004F76C3">
        <w:t>roject</w:t>
      </w:r>
      <w:r w:rsidR="4E76D459" w:rsidRPr="004F76C3">
        <w:t>: Strengthening the Services of the Pacific Climate Change Centre</w:t>
      </w:r>
      <w:r w:rsidR="2C0A6AC1" w:rsidRPr="004F76C3">
        <w:t>, June 2022</w:t>
      </w:r>
    </w:p>
    <w:p w14:paraId="4916702A" w14:textId="4A7BF7FE" w:rsidR="00BA3EC9" w:rsidRPr="004F76C3" w:rsidRDefault="0BEABA0B" w:rsidP="0BD61572">
      <w:pPr>
        <w:spacing w:after="0"/>
        <w:ind w:left="1440" w:hanging="1440"/>
      </w:pPr>
      <w:r w:rsidRPr="004F76C3">
        <w:t>DFAT</w:t>
      </w:r>
      <w:r w:rsidR="786296F9" w:rsidRPr="004F76C3">
        <w:tab/>
      </w:r>
      <w:r w:rsidR="019AB692" w:rsidRPr="004F76C3">
        <w:t xml:space="preserve">Respective roles and </w:t>
      </w:r>
      <w:r w:rsidR="7A2C3BBD" w:rsidRPr="004F76C3">
        <w:t>responsibilities of DCCEEW and DFAT pertaining to SPREP</w:t>
      </w:r>
      <w:r w:rsidR="74BA52A7" w:rsidRPr="004F76C3">
        <w:t>,</w:t>
      </w:r>
      <w:r w:rsidR="7D11C3DA" w:rsidRPr="004F76C3">
        <w:t xml:space="preserve"> September 2024</w:t>
      </w:r>
    </w:p>
    <w:p w14:paraId="609E2F1D" w14:textId="4C973AC7" w:rsidR="00580664" w:rsidRPr="004F76C3" w:rsidRDefault="74BA52A7" w:rsidP="0BD61572">
      <w:pPr>
        <w:spacing w:after="0"/>
        <w:ind w:left="1440" w:hanging="1440"/>
      </w:pPr>
      <w:r w:rsidRPr="004F76C3">
        <w:t>SPREP</w:t>
      </w:r>
      <w:r w:rsidR="1B2A91D9" w:rsidRPr="004F76C3">
        <w:tab/>
      </w:r>
      <w:r w:rsidRPr="004F76C3">
        <w:t xml:space="preserve">Core Funding Structure Review - </w:t>
      </w:r>
      <w:r w:rsidR="7061A44D" w:rsidRPr="004F76C3">
        <w:t>SPREP</w:t>
      </w:r>
      <w:r w:rsidRPr="004F76C3">
        <w:t xml:space="preserve"> Partner And Donor Interviews, </w:t>
      </w:r>
      <w:r w:rsidR="329093C9" w:rsidRPr="004F76C3">
        <w:t>2023</w:t>
      </w:r>
    </w:p>
    <w:p w14:paraId="3D162150" w14:textId="68EA93DA" w:rsidR="00FA5999" w:rsidRPr="004F76C3" w:rsidRDefault="00373B1E" w:rsidP="002323F0">
      <w:pPr>
        <w:spacing w:after="0"/>
        <w:ind w:left="1440" w:hanging="1440"/>
      </w:pPr>
      <w:r w:rsidRPr="004F76C3">
        <w:t>SPREP PROE</w:t>
      </w:r>
      <w:r w:rsidRPr="004F76C3">
        <w:tab/>
      </w:r>
      <w:r w:rsidR="00482151" w:rsidRPr="004F76C3">
        <w:t xml:space="preserve">PIP </w:t>
      </w:r>
      <w:r w:rsidR="00DC7915" w:rsidRPr="004F76C3">
        <w:t>3</w:t>
      </w:r>
      <w:r w:rsidR="00482151" w:rsidRPr="004F76C3">
        <w:t xml:space="preserve"> (2022</w:t>
      </w:r>
      <w:r w:rsidR="006E1F5F" w:rsidRPr="004F76C3">
        <w:t xml:space="preserve"> – 2023) Outcome Indicators </w:t>
      </w:r>
      <w:r w:rsidR="002141D8" w:rsidRPr="004F76C3">
        <w:t xml:space="preserve">and </w:t>
      </w:r>
      <w:r w:rsidR="00BC5DD5" w:rsidRPr="004F76C3">
        <w:t>K</w:t>
      </w:r>
      <w:r w:rsidR="002141D8" w:rsidRPr="004F76C3">
        <w:t>ey Activities</w:t>
      </w:r>
      <w:r w:rsidR="00A85CEF" w:rsidRPr="004F76C3">
        <w:t>, Work Programme and Biennial Budget</w:t>
      </w:r>
      <w:r w:rsidR="003E0A54" w:rsidRPr="004F76C3">
        <w:t>, 202</w:t>
      </w:r>
      <w:r w:rsidR="00F304F0" w:rsidRPr="004F76C3">
        <w:t>3</w:t>
      </w:r>
    </w:p>
    <w:p w14:paraId="32D555FC" w14:textId="524D5967" w:rsidR="00242440" w:rsidRPr="004F76C3" w:rsidRDefault="5F170D66" w:rsidP="0BD61572">
      <w:pPr>
        <w:spacing w:after="0"/>
        <w:ind w:left="1440" w:hanging="1440"/>
      </w:pPr>
      <w:r w:rsidRPr="004F76C3">
        <w:t>PCCC</w:t>
      </w:r>
      <w:r w:rsidR="18D5C54E" w:rsidRPr="004F76C3">
        <w:tab/>
      </w:r>
      <w:r w:rsidR="1CD9185A" w:rsidRPr="004F76C3">
        <w:t>Pacific Climate Change Centre Monitoring, Evaluation, Reflection and Learning (MERL) Framework, 2021</w:t>
      </w:r>
    </w:p>
    <w:p w14:paraId="4A749B30" w14:textId="04FEB4DE" w:rsidR="00F7151E" w:rsidRPr="004F76C3" w:rsidRDefault="5651E4E7" w:rsidP="0BD61572">
      <w:pPr>
        <w:spacing w:after="0"/>
        <w:ind w:left="1440" w:hanging="1440"/>
      </w:pPr>
      <w:r w:rsidRPr="004F76C3">
        <w:t>DFAT</w:t>
      </w:r>
      <w:r w:rsidR="1AED6FA9" w:rsidRPr="004F76C3">
        <w:tab/>
      </w:r>
      <w:r w:rsidRPr="004F76C3">
        <w:t>Grant Arrangement between DFAT and SPC</w:t>
      </w:r>
      <w:r w:rsidR="52FF7A47" w:rsidRPr="004F76C3">
        <w:t xml:space="preserve"> for Program Funding </w:t>
      </w:r>
      <w:r w:rsidR="6B151972" w:rsidRPr="004F76C3">
        <w:t>for</w:t>
      </w:r>
      <w:r w:rsidR="52FF7A47" w:rsidRPr="004F76C3">
        <w:t xml:space="preserve"> S</w:t>
      </w:r>
      <w:r w:rsidR="3BBC6C46" w:rsidRPr="004F76C3">
        <w:t>PC</w:t>
      </w:r>
      <w:r w:rsidR="52FF7A47" w:rsidRPr="004F76C3">
        <w:t xml:space="preserve">’s Fisheries, Aquaculture </w:t>
      </w:r>
      <w:r w:rsidR="543F7701" w:rsidRPr="004F76C3">
        <w:t>and</w:t>
      </w:r>
      <w:r w:rsidR="52FF7A47" w:rsidRPr="004F76C3">
        <w:t xml:space="preserve"> Marine Ecosystems</w:t>
      </w:r>
      <w:r w:rsidR="165F33A3" w:rsidRPr="004F76C3">
        <w:t xml:space="preserve"> (FAME) D</w:t>
      </w:r>
      <w:r w:rsidR="53AE25E4" w:rsidRPr="004F76C3">
        <w:t>ivision, 2024</w:t>
      </w:r>
    </w:p>
    <w:p w14:paraId="40C92BA4" w14:textId="7AF90B7E" w:rsidR="0083427E" w:rsidRPr="004F76C3" w:rsidRDefault="00D960AF" w:rsidP="002323F0">
      <w:pPr>
        <w:spacing w:after="0"/>
        <w:ind w:left="1440" w:hanging="1440"/>
      </w:pPr>
      <w:r w:rsidRPr="004F76C3">
        <w:t>DFAT</w:t>
      </w:r>
      <w:r w:rsidRPr="004F76C3">
        <w:tab/>
        <w:t xml:space="preserve">SPREP-Australia-New Zealand High Level Consultations June 2023 Summary </w:t>
      </w:r>
      <w:r w:rsidR="009C1B70" w:rsidRPr="004F76C3">
        <w:t xml:space="preserve">of </w:t>
      </w:r>
      <w:r w:rsidRPr="004F76C3">
        <w:t>Outcomes</w:t>
      </w:r>
      <w:r w:rsidR="008A421D" w:rsidRPr="004F76C3">
        <w:t>, 2023</w:t>
      </w:r>
    </w:p>
    <w:p w14:paraId="47A1B6AD" w14:textId="531BE350" w:rsidR="008A421D" w:rsidRPr="004F76C3" w:rsidRDefault="4FCCFB57" w:rsidP="0BD61572">
      <w:pPr>
        <w:spacing w:after="0"/>
        <w:ind w:left="1440" w:hanging="1440"/>
      </w:pPr>
      <w:r w:rsidRPr="004F76C3">
        <w:t>SPREP PROE</w:t>
      </w:r>
      <w:r w:rsidR="44F7DA75" w:rsidRPr="004F76C3">
        <w:tab/>
      </w:r>
      <w:r w:rsidR="7144C037" w:rsidRPr="004F76C3">
        <w:t xml:space="preserve">Annual Progress Report 2023 </w:t>
      </w:r>
      <w:r w:rsidR="228A522E" w:rsidRPr="004F76C3">
        <w:t xml:space="preserve">for Core Funding Support </w:t>
      </w:r>
      <w:r w:rsidR="01C12E8B" w:rsidRPr="004F76C3">
        <w:t>t</w:t>
      </w:r>
      <w:r w:rsidR="228A522E" w:rsidRPr="004F76C3">
        <w:t xml:space="preserve">o </w:t>
      </w:r>
      <w:r w:rsidR="01C12E8B" w:rsidRPr="004F76C3">
        <w:t>t</w:t>
      </w:r>
      <w:r w:rsidR="228A522E" w:rsidRPr="004F76C3">
        <w:t>he Secretariat of the Pacific Regional Environment Programme,</w:t>
      </w:r>
      <w:r w:rsidR="094CDA09" w:rsidRPr="004F76C3">
        <w:t xml:space="preserve"> April</w:t>
      </w:r>
      <w:r w:rsidR="228A522E" w:rsidRPr="004F76C3">
        <w:t xml:space="preserve"> 2024</w:t>
      </w:r>
    </w:p>
    <w:p w14:paraId="6DC1176D" w14:textId="6CA0AA36" w:rsidR="002B081A" w:rsidRPr="004F76C3" w:rsidRDefault="3353E813" w:rsidP="0BD61572">
      <w:pPr>
        <w:spacing w:after="0"/>
        <w:ind w:left="1440" w:hanging="1440"/>
      </w:pPr>
      <w:r w:rsidRPr="004F76C3">
        <w:t>SPREP PROE</w:t>
      </w:r>
      <w:r w:rsidR="3C123283" w:rsidRPr="004F76C3">
        <w:tab/>
      </w:r>
      <w:r w:rsidRPr="004F76C3">
        <w:t xml:space="preserve">Annual Progress Report 2022 for </w:t>
      </w:r>
      <w:r w:rsidR="678AFCB6" w:rsidRPr="004F76C3">
        <w:t xml:space="preserve">Core Funding Support to the Secretariat of the Pacific Regional Environment Programme, </w:t>
      </w:r>
      <w:r w:rsidR="45D61D41" w:rsidRPr="004F76C3">
        <w:t xml:space="preserve">March </w:t>
      </w:r>
      <w:r w:rsidR="678AFCB6" w:rsidRPr="004F76C3">
        <w:t>2023</w:t>
      </w:r>
    </w:p>
    <w:p w14:paraId="60E4B2A8" w14:textId="0D3B979B" w:rsidR="00351854" w:rsidRPr="004F76C3" w:rsidRDefault="60E35FF2" w:rsidP="0BD61572">
      <w:pPr>
        <w:spacing w:after="0"/>
        <w:ind w:left="1440" w:hanging="1440"/>
      </w:pPr>
      <w:r w:rsidRPr="004F76C3">
        <w:t>SPREP</w:t>
      </w:r>
      <w:r w:rsidR="55E286DD" w:rsidRPr="004F76C3">
        <w:tab/>
      </w:r>
      <w:r w:rsidRPr="004F76C3">
        <w:t>Annual Progress Report 2021</w:t>
      </w:r>
      <w:r w:rsidR="64AD654F" w:rsidRPr="004F76C3">
        <w:t xml:space="preserve"> for Core Funding Support to the Secretariat of the Pacific Regional Environment Programme, </w:t>
      </w:r>
      <w:r w:rsidR="03B86FD0" w:rsidRPr="004F76C3">
        <w:t xml:space="preserve">March </w:t>
      </w:r>
      <w:r w:rsidR="64AD654F" w:rsidRPr="004F76C3">
        <w:t>2022</w:t>
      </w:r>
    </w:p>
    <w:p w14:paraId="71D2C7E0" w14:textId="4F84565C" w:rsidR="008B2821" w:rsidRPr="004F76C3" w:rsidRDefault="467C1C3F" w:rsidP="0BD61572">
      <w:pPr>
        <w:spacing w:after="0"/>
        <w:ind w:left="1440" w:hanging="1440"/>
      </w:pPr>
      <w:r w:rsidRPr="004F76C3">
        <w:t>SPREP</w:t>
      </w:r>
      <w:r w:rsidR="5D207550" w:rsidRPr="004F76C3">
        <w:tab/>
      </w:r>
      <w:r w:rsidRPr="004F76C3">
        <w:t>Director General</w:t>
      </w:r>
      <w:r w:rsidR="1D414E9E" w:rsidRPr="004F76C3">
        <w:t>’s Performance Development System 2022/2023 Assessment</w:t>
      </w:r>
      <w:r w:rsidR="35F99E2F" w:rsidRPr="004F76C3">
        <w:t>, 2023</w:t>
      </w:r>
    </w:p>
    <w:p w14:paraId="63DD8A87" w14:textId="3353FE7C" w:rsidR="00AC1267" w:rsidRPr="004F76C3" w:rsidRDefault="00AC1267" w:rsidP="002323F0">
      <w:pPr>
        <w:spacing w:after="0"/>
        <w:ind w:left="1440" w:hanging="1440"/>
      </w:pPr>
      <w:r w:rsidRPr="004F76C3">
        <w:t>SPREP</w:t>
      </w:r>
      <w:r w:rsidRPr="004F76C3">
        <w:tab/>
      </w:r>
      <w:r w:rsidR="00B147B2" w:rsidRPr="004F76C3">
        <w:t>31</w:t>
      </w:r>
      <w:r w:rsidR="00B147B2" w:rsidRPr="004F76C3">
        <w:rPr>
          <w:vertAlign w:val="superscript"/>
        </w:rPr>
        <w:t>st</w:t>
      </w:r>
      <w:r w:rsidR="00B147B2" w:rsidRPr="004F76C3">
        <w:t xml:space="preserve"> SPREP Meeting of Officials</w:t>
      </w:r>
      <w:r w:rsidR="003E71CA" w:rsidRPr="004F76C3">
        <w:t xml:space="preserve">, </w:t>
      </w:r>
      <w:r w:rsidR="00045AC9" w:rsidRPr="004F76C3">
        <w:t xml:space="preserve">Agenda item 5.2: Strategic outcomes from the 2022/2023 Performance Implementation Plan (PIP), </w:t>
      </w:r>
      <w:r w:rsidR="00F0567A" w:rsidRPr="004F76C3">
        <w:t>August 2023</w:t>
      </w:r>
    </w:p>
    <w:p w14:paraId="5E5977DB" w14:textId="233E180E" w:rsidR="0095410D" w:rsidRPr="004F76C3" w:rsidRDefault="0095410D" w:rsidP="002323F0">
      <w:pPr>
        <w:spacing w:after="0"/>
        <w:ind w:left="1440" w:hanging="1440"/>
      </w:pPr>
      <w:r w:rsidRPr="004F76C3">
        <w:t>SPRE</w:t>
      </w:r>
      <w:r w:rsidR="00EC55A7" w:rsidRPr="004F76C3">
        <w:tab/>
        <w:t xml:space="preserve">PIP3 (2022-2023) High Level Summary Report: Crosscutting Issues and Lessons Learnt, </w:t>
      </w:r>
      <w:r w:rsidR="002323F0" w:rsidRPr="004F76C3">
        <w:t>2023</w:t>
      </w:r>
    </w:p>
    <w:p w14:paraId="27866307" w14:textId="0FC37D9B" w:rsidR="00B178F2" w:rsidRPr="004F76C3" w:rsidRDefault="3D5D2FA7" w:rsidP="0BD61572">
      <w:pPr>
        <w:spacing w:after="0"/>
        <w:ind w:left="1440" w:hanging="1440"/>
      </w:pPr>
      <w:r w:rsidRPr="004F76C3">
        <w:t>SPREP</w:t>
      </w:r>
      <w:r w:rsidR="5DD7A0CA" w:rsidRPr="004F76C3">
        <w:tab/>
      </w:r>
      <w:r w:rsidR="718F9813" w:rsidRPr="004F76C3">
        <w:t xml:space="preserve">High Level Summary Report, PIP3 (2022-2023) Progress Towards Achieving PIP3 Outcomes by Strategic Goals, </w:t>
      </w:r>
      <w:r w:rsidR="637B11E1" w:rsidRPr="004F76C3">
        <w:t>undated</w:t>
      </w:r>
    </w:p>
    <w:p w14:paraId="177873C7" w14:textId="4098656F" w:rsidR="00A32B77" w:rsidRPr="004F76C3" w:rsidRDefault="00A32B77" w:rsidP="002323F0">
      <w:pPr>
        <w:spacing w:after="0"/>
        <w:ind w:left="1440" w:hanging="1440"/>
      </w:pPr>
      <w:r w:rsidRPr="004F76C3">
        <w:lastRenderedPageBreak/>
        <w:t>SPREP</w:t>
      </w:r>
      <w:r w:rsidRPr="004F76C3">
        <w:tab/>
      </w:r>
      <w:r w:rsidR="00664F5D" w:rsidRPr="004F76C3">
        <w:t>PIP 4 (2024 – 2025) Work Programme and Biennial Budget 2024 – 2025, undated</w:t>
      </w:r>
    </w:p>
    <w:p w14:paraId="733A7F26" w14:textId="6E5F4722" w:rsidR="00EA18BF" w:rsidRPr="004F76C3" w:rsidRDefault="007C1937" w:rsidP="002323F0">
      <w:pPr>
        <w:spacing w:after="0"/>
        <w:ind w:left="1440" w:hanging="1440"/>
      </w:pPr>
      <w:r w:rsidRPr="004F76C3">
        <w:t>SPREP</w:t>
      </w:r>
      <w:r w:rsidRPr="004F76C3">
        <w:tab/>
        <w:t>SPREP Updates to Baseline Plus Due Diligence Assessment Report</w:t>
      </w:r>
      <w:r w:rsidR="000F666F" w:rsidRPr="004F76C3">
        <w:t>, undated</w:t>
      </w:r>
    </w:p>
    <w:p w14:paraId="1500C411" w14:textId="2BA05BD8" w:rsidR="000F666F" w:rsidRPr="004F76C3" w:rsidRDefault="5AD9BF20" w:rsidP="0BD61572">
      <w:pPr>
        <w:spacing w:after="0"/>
        <w:ind w:left="1440" w:hanging="1440"/>
      </w:pPr>
      <w:r w:rsidRPr="004F76C3">
        <w:t>DFAT</w:t>
      </w:r>
      <w:r w:rsidR="508F3E4D" w:rsidRPr="004F76C3">
        <w:tab/>
      </w:r>
      <w:r w:rsidRPr="004F76C3">
        <w:t>Baseline Plus Due Diligence Assessment Report, January 2023</w:t>
      </w:r>
    </w:p>
    <w:p w14:paraId="051574EA" w14:textId="3178388E" w:rsidR="00661137" w:rsidRPr="004F76C3" w:rsidRDefault="00661137" w:rsidP="002323F0">
      <w:pPr>
        <w:spacing w:after="0"/>
        <w:ind w:left="1440" w:hanging="1440"/>
      </w:pPr>
      <w:r w:rsidRPr="004F76C3">
        <w:t>SPREP</w:t>
      </w:r>
      <w:r w:rsidRPr="004F76C3">
        <w:tab/>
        <w:t xml:space="preserve">31st SPREP Meeting of Officials, </w:t>
      </w:r>
      <w:r w:rsidR="006C32E3" w:rsidRPr="004F76C3">
        <w:t xml:space="preserve">Agenda item 6.4: Report of the Working Group for the Prioritisation of Recommendations of the 3rd Independent Corporate Review (ICR) and the Mid-Term Review (MTR) of the SPREP Strategic Plan, </w:t>
      </w:r>
      <w:r w:rsidR="00DC2F80" w:rsidRPr="004F76C3">
        <w:t>August 2023</w:t>
      </w:r>
    </w:p>
    <w:p w14:paraId="4D2E0A8E" w14:textId="41C310F4" w:rsidR="004D0453" w:rsidRPr="004F76C3" w:rsidRDefault="04841540" w:rsidP="0BD61572">
      <w:pPr>
        <w:spacing w:after="0"/>
        <w:ind w:left="1440" w:hanging="1440"/>
      </w:pPr>
      <w:r w:rsidRPr="004F76C3">
        <w:t>AidWorks</w:t>
      </w:r>
      <w:r w:rsidR="06F733F2" w:rsidRPr="004F76C3">
        <w:tab/>
      </w:r>
      <w:r w:rsidR="20BBCDD7" w:rsidRPr="004F76C3">
        <w:t>Annual Investment Monitoring Report</w:t>
      </w:r>
      <w:r w:rsidR="0F6584FB" w:rsidRPr="004F76C3">
        <w:t xml:space="preserve"> 2022</w:t>
      </w:r>
      <w:r w:rsidR="20BBCDD7" w:rsidRPr="004F76C3">
        <w:t xml:space="preserve">, </w:t>
      </w:r>
    </w:p>
    <w:p w14:paraId="1D53F2CB" w14:textId="736E36E1" w:rsidR="001D48C5" w:rsidRPr="004F76C3" w:rsidRDefault="46C012E4" w:rsidP="0BD61572">
      <w:pPr>
        <w:spacing w:after="0"/>
        <w:ind w:left="1440" w:hanging="1440"/>
      </w:pPr>
      <w:r w:rsidRPr="004F76C3">
        <w:t>AidWorks</w:t>
      </w:r>
      <w:r w:rsidR="3D806C4B" w:rsidRPr="004F76C3">
        <w:tab/>
      </w:r>
      <w:r w:rsidRPr="004F76C3">
        <w:t>Annual Investment Monitoring Report 2023</w:t>
      </w:r>
      <w:r w:rsidR="28A69D0F" w:rsidRPr="004F76C3">
        <w:t xml:space="preserve">, </w:t>
      </w:r>
    </w:p>
    <w:p w14:paraId="7511D1A7" w14:textId="663C5890" w:rsidR="00C24BB6" w:rsidRPr="004F76C3" w:rsidRDefault="4501149B" w:rsidP="0BD61572">
      <w:pPr>
        <w:spacing w:after="0"/>
        <w:ind w:left="1440" w:hanging="1440"/>
      </w:pPr>
      <w:r w:rsidRPr="004F76C3">
        <w:t>AidWorks</w:t>
      </w:r>
      <w:r w:rsidR="38B95C48" w:rsidRPr="004F76C3">
        <w:tab/>
      </w:r>
      <w:r w:rsidRPr="004F76C3">
        <w:t xml:space="preserve">Annual Investment Monitoring Report 2024, </w:t>
      </w:r>
    </w:p>
    <w:p w14:paraId="40B39331" w14:textId="77777777" w:rsidR="00AA22E8" w:rsidRPr="004F76C3" w:rsidRDefault="00D31199" w:rsidP="002323F0">
      <w:pPr>
        <w:spacing w:after="0"/>
        <w:ind w:left="1440" w:hanging="1440"/>
      </w:pPr>
      <w:r w:rsidRPr="004F76C3">
        <w:t xml:space="preserve">Natural </w:t>
      </w:r>
    </w:p>
    <w:p w14:paraId="7FBC4C6F" w14:textId="77777777" w:rsidR="00AA22E8" w:rsidRPr="004F76C3" w:rsidRDefault="00D31199" w:rsidP="002323F0">
      <w:pPr>
        <w:spacing w:after="0"/>
        <w:ind w:left="1440" w:hanging="1440"/>
      </w:pPr>
      <w:r w:rsidRPr="004F76C3">
        <w:t xml:space="preserve">Solutions </w:t>
      </w:r>
    </w:p>
    <w:p w14:paraId="6BDF29A4" w14:textId="004B2F32" w:rsidR="00D31199" w:rsidRPr="004F76C3" w:rsidRDefault="0E6CCF14" w:rsidP="0BD61572">
      <w:pPr>
        <w:spacing w:after="0"/>
        <w:ind w:left="1440" w:hanging="1440"/>
      </w:pPr>
      <w:r w:rsidRPr="004F76C3">
        <w:t>Pacific</w:t>
      </w:r>
      <w:r w:rsidR="3798B847" w:rsidRPr="004F76C3">
        <w:tab/>
      </w:r>
      <w:r w:rsidR="51D44349" w:rsidRPr="004F76C3">
        <w:t>Independent Corporate Review of SPREP and Mid-Term Review of the SPREP Strategic Plan, September 2021</w:t>
      </w:r>
    </w:p>
    <w:p w14:paraId="72551BE3" w14:textId="3F45BA49" w:rsidR="00565173" w:rsidRPr="004F76C3" w:rsidRDefault="03EDC495" w:rsidP="0BD61572">
      <w:pPr>
        <w:spacing w:after="0"/>
        <w:ind w:left="1440" w:hanging="1440"/>
      </w:pPr>
      <w:r w:rsidRPr="004F76C3">
        <w:t>SPREP</w:t>
      </w:r>
      <w:r w:rsidR="599281F6" w:rsidRPr="004F76C3">
        <w:tab/>
      </w:r>
      <w:r w:rsidR="25DB075E" w:rsidRPr="004F76C3">
        <w:t xml:space="preserve">Financial Reports </w:t>
      </w:r>
      <w:r w:rsidR="058EA083" w:rsidRPr="004F76C3">
        <w:t>as of 31 December 2023</w:t>
      </w:r>
      <w:r w:rsidR="7A13B8AF" w:rsidRPr="004F76C3">
        <w:t>, Government of Australia Grant to SPREP</w:t>
      </w:r>
      <w:r w:rsidR="6AD4FCF6" w:rsidRPr="004F76C3">
        <w:t>, undated</w:t>
      </w:r>
    </w:p>
    <w:p w14:paraId="679E34AC" w14:textId="131F6102" w:rsidR="00E532DE" w:rsidRPr="004F76C3" w:rsidRDefault="14D1AF8C" w:rsidP="0BD61572">
      <w:pPr>
        <w:spacing w:after="0"/>
        <w:ind w:left="1440" w:hanging="1440"/>
      </w:pPr>
      <w:r w:rsidRPr="004F76C3">
        <w:t>SPREP</w:t>
      </w:r>
      <w:r w:rsidR="49BF88D3" w:rsidRPr="004F76C3">
        <w:tab/>
      </w:r>
      <w:r w:rsidRPr="004F76C3">
        <w:t>Environmental and Social Management System, Volume 2: Processes and Procedures Manual, October 2019</w:t>
      </w:r>
    </w:p>
    <w:p w14:paraId="2269745A" w14:textId="094C2593" w:rsidR="00F44437" w:rsidRPr="004F76C3" w:rsidRDefault="78457D35" w:rsidP="0BD61572">
      <w:pPr>
        <w:spacing w:after="0"/>
        <w:ind w:left="1440" w:hanging="1440"/>
      </w:pPr>
      <w:r w:rsidRPr="004F76C3">
        <w:t>SPREP</w:t>
      </w:r>
      <w:r w:rsidR="4F61C9F3" w:rsidRPr="004F76C3">
        <w:tab/>
      </w:r>
      <w:r w:rsidRPr="004F76C3">
        <w:t>Environmental and Social Management System, Volume 1: Policies and Standards, October 2019</w:t>
      </w:r>
    </w:p>
    <w:p w14:paraId="4A638E89" w14:textId="6C996138" w:rsidR="00BD4E64" w:rsidRPr="004F76C3" w:rsidRDefault="14BF8612" w:rsidP="0BD61572">
      <w:pPr>
        <w:spacing w:after="0"/>
        <w:ind w:left="1440" w:hanging="1440"/>
      </w:pPr>
      <w:r w:rsidRPr="004F76C3">
        <w:t>SPREP</w:t>
      </w:r>
      <w:r w:rsidR="4DCFAE0F" w:rsidRPr="004F76C3">
        <w:tab/>
      </w:r>
      <w:r w:rsidRPr="004F76C3">
        <w:t>Top Priority Enterprise Risk (PER)</w:t>
      </w:r>
      <w:r w:rsidR="03E7F82C" w:rsidRPr="004F76C3">
        <w:t xml:space="preserve"> and Enterprise Risk Management Plan (ERMP) Matrix, undated</w:t>
      </w:r>
    </w:p>
    <w:p w14:paraId="27F0BA64" w14:textId="6E6BD73F" w:rsidR="00FF79B8" w:rsidRPr="004F76C3" w:rsidRDefault="006423EA" w:rsidP="002323F0">
      <w:pPr>
        <w:spacing w:after="0"/>
        <w:ind w:left="1440" w:hanging="1440"/>
      </w:pPr>
      <w:r w:rsidRPr="004F76C3">
        <w:t xml:space="preserve">SPREP </w:t>
      </w:r>
      <w:r w:rsidRPr="004F76C3">
        <w:tab/>
        <w:t>SPREP Results Framework 2017-2026</w:t>
      </w:r>
      <w:r w:rsidR="002D16B2" w:rsidRPr="004F76C3">
        <w:t>, August 2019</w:t>
      </w:r>
    </w:p>
    <w:p w14:paraId="4D47DD12" w14:textId="47F36A5F" w:rsidR="00215957" w:rsidRPr="004F76C3" w:rsidRDefault="140AB57F" w:rsidP="0BD61572">
      <w:pPr>
        <w:spacing w:after="0"/>
        <w:ind w:left="1440" w:hanging="1440"/>
      </w:pPr>
      <w:r w:rsidRPr="004F76C3">
        <w:t>SPREP</w:t>
      </w:r>
      <w:r w:rsidR="405171EF" w:rsidRPr="004F76C3">
        <w:tab/>
      </w:r>
      <w:r w:rsidRPr="004F76C3">
        <w:t xml:space="preserve">Strategic Plan 2017 – 2026, </w:t>
      </w:r>
      <w:r w:rsidR="72F72D94" w:rsidRPr="004F76C3">
        <w:t>2017</w:t>
      </w:r>
    </w:p>
    <w:p w14:paraId="64142BB0" w14:textId="02D3B057" w:rsidR="00DE42DF" w:rsidRPr="004F76C3" w:rsidRDefault="00DE42DF" w:rsidP="002323F0">
      <w:pPr>
        <w:spacing w:after="0"/>
        <w:ind w:left="1440" w:hanging="1440"/>
      </w:pPr>
      <w:r w:rsidRPr="004F76C3">
        <w:t>DFAT</w:t>
      </w:r>
      <w:r w:rsidRPr="004F76C3">
        <w:tab/>
        <w:t>SPREP-DFAT Results Framework 2021-2025</w:t>
      </w:r>
      <w:r w:rsidR="00501D90" w:rsidRPr="004F76C3">
        <w:t>, September 2021</w:t>
      </w:r>
    </w:p>
    <w:p w14:paraId="32AB44C7" w14:textId="32E941CF" w:rsidR="00B42DFC" w:rsidRPr="004F76C3" w:rsidRDefault="65F97E37" w:rsidP="002323F0">
      <w:pPr>
        <w:spacing w:after="0"/>
        <w:ind w:left="1440" w:hanging="1440"/>
      </w:pPr>
      <w:r w:rsidRPr="004F76C3">
        <w:t>DFAT</w:t>
      </w:r>
      <w:r w:rsidR="5D5AF36F" w:rsidRPr="004F76C3">
        <w:tab/>
      </w:r>
      <w:r w:rsidRPr="004F76C3">
        <w:t xml:space="preserve">Grant Arrangement </w:t>
      </w:r>
      <w:r w:rsidR="42894B2F" w:rsidRPr="004F76C3">
        <w:t xml:space="preserve">with SPREP </w:t>
      </w:r>
      <w:r w:rsidR="6267C08D" w:rsidRPr="004F76C3">
        <w:t>for Core Funding to SPREP, June 2021</w:t>
      </w:r>
    </w:p>
    <w:p w14:paraId="02E8EC72" w14:textId="370F600A" w:rsidR="00B42DFC" w:rsidRPr="004F76C3" w:rsidRDefault="1692AA67" w:rsidP="002323F0">
      <w:pPr>
        <w:spacing w:after="0"/>
        <w:ind w:left="1440" w:hanging="1440"/>
      </w:pPr>
      <w:r w:rsidRPr="004F76C3">
        <w:t>DFAT</w:t>
      </w:r>
      <w:r w:rsidR="6E985B74" w:rsidRPr="004F76C3">
        <w:tab/>
      </w:r>
      <w:r w:rsidRPr="004F76C3">
        <w:t>Partnership between Government of Australia and the Secretariat of the Pacific Regional Environment Programme 2021 – 2031, May 2021</w:t>
      </w:r>
    </w:p>
    <w:p w14:paraId="7719F8AD" w14:textId="243335D3" w:rsidR="00941D18" w:rsidRPr="004F76C3" w:rsidRDefault="00941D18" w:rsidP="00AF65B3">
      <w:r w:rsidRPr="004F76C3">
        <w:br w:type="page"/>
      </w:r>
    </w:p>
    <w:p w14:paraId="7592488A" w14:textId="28A1542C" w:rsidR="00DE47E9" w:rsidRPr="004F76C3" w:rsidRDefault="003448EB" w:rsidP="00DE47E9">
      <w:pPr>
        <w:pStyle w:val="Heading1"/>
        <w:numPr>
          <w:ilvl w:val="0"/>
          <w:numId w:val="0"/>
        </w:numPr>
      </w:pPr>
      <w:bookmarkStart w:id="64" w:name="_Ref188963464"/>
      <w:bookmarkStart w:id="65" w:name="_Ref188963471"/>
      <w:bookmarkStart w:id="66" w:name="_Toc193787807"/>
      <w:r w:rsidRPr="004F76C3">
        <w:lastRenderedPageBreak/>
        <w:t xml:space="preserve">Annex 4 – </w:t>
      </w:r>
      <w:r w:rsidR="00DE47E9" w:rsidRPr="004F76C3">
        <w:t xml:space="preserve">Recommended </w:t>
      </w:r>
      <w:r w:rsidR="002A6A6A" w:rsidRPr="004F76C3">
        <w:t>Partnership Modality</w:t>
      </w:r>
      <w:bookmarkEnd w:id="64"/>
      <w:bookmarkEnd w:id="65"/>
      <w:bookmarkEnd w:id="66"/>
    </w:p>
    <w:p w14:paraId="3BFF7431" w14:textId="6B7D3050" w:rsidR="002A6A6A" w:rsidRPr="004F76C3" w:rsidRDefault="002A6A6A" w:rsidP="002A6A6A">
      <w:r w:rsidRPr="004F76C3">
        <w:t>This section outlines a recommended partnership modality</w:t>
      </w:r>
      <w:r w:rsidR="00434E59">
        <w:t xml:space="preserve"> for the partners to work towards, with the recognition that changes may be iterative, and in the immediate term may relate to implementation, and in time will influence the inclusions and wording in the next Partnership Arrangement. The preferred modality would </w:t>
      </w:r>
      <w:r w:rsidRPr="004F76C3">
        <w:t xml:space="preserve">encompass a </w:t>
      </w:r>
      <w:r w:rsidR="0001043C" w:rsidRPr="004F76C3">
        <w:t>10-year</w:t>
      </w:r>
      <w:r w:rsidRPr="004F76C3">
        <w:t xml:space="preserve"> non-financial Partnership Arrangement, and </w:t>
      </w:r>
      <w:r w:rsidR="00F81536" w:rsidRPr="004F76C3">
        <w:t>one</w:t>
      </w:r>
      <w:r w:rsidRPr="004F76C3">
        <w:t xml:space="preserve"> underlying Grant Arrangement</w:t>
      </w:r>
      <w:r w:rsidR="00F81536" w:rsidRPr="004F76C3">
        <w:t xml:space="preserve"> with two streams</w:t>
      </w:r>
      <w:r w:rsidRPr="004F76C3">
        <w:t xml:space="preserve">: core and </w:t>
      </w:r>
      <w:r w:rsidR="00505213" w:rsidRPr="004F76C3">
        <w:t>programs funding</w:t>
      </w:r>
      <w:r w:rsidRPr="004F76C3">
        <w:t xml:space="preserve"> (the latter including longer</w:t>
      </w:r>
      <w:r w:rsidR="00492055" w:rsidRPr="004F76C3">
        <w:t>-</w:t>
      </w:r>
      <w:r w:rsidRPr="004F76C3">
        <w:t>term program funding and longer larger projects)</w:t>
      </w:r>
      <w:r w:rsidR="00434E59">
        <w:t>,</w:t>
      </w:r>
      <w:r w:rsidR="003F14D1">
        <w:t xml:space="preserve"> presented visually below.</w:t>
      </w:r>
    </w:p>
    <w:p w14:paraId="3E7E9368" w14:textId="52A7CFD5" w:rsidR="00296C1F" w:rsidRPr="004F76C3" w:rsidRDefault="1AC7B7DF" w:rsidP="002A6A6A">
      <w:r>
        <w:rPr>
          <w:noProof/>
        </w:rPr>
        <w:drawing>
          <wp:inline distT="0" distB="0" distL="0" distR="0" wp14:anchorId="481BF0E5" wp14:editId="59F64DD0">
            <wp:extent cx="5581013" cy="2249805"/>
            <wp:effectExtent l="0" t="0" r="635" b="0"/>
            <wp:docPr id="1712235469" name="Graphic 1" descr="Graph shows the recommended partership modality including roles and responsibilites at GoA. Partnership Arrangement leads to Non-financial 1- year high level objectives and DFAT Led Technical Advice. Grant Arrangement (with flags for Core Funding Stream and Programs Stream) leads to Financial 5-year IMR, Results Framework, DFAT Contract Lead DCCEEW Technical lead. SPREP Membership leads to Financial Ongoing No Reporting? DCCEEW Focal Point DFAT Foreign Policy Inp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35469" name="Graphic 1" descr="Graph shows the recommended partership modality including roles and responsibilites at GoA. Partnership Arrangement leads to Non-financial 1- year high level objectives and DFAT Led Technical Advice. Grant Arrangement (with flags for Core Funding Stream and Programs Stream) leads to Financial 5-year IMR, Results Framework, DFAT Contract Lead DCCEEW Technical lead. SPREP Membership leads to Financial Ongoing No Reporting? DCCEEW Focal Point DFAT Foreign Policy Inputs."/>
                    <pic:cNvPicPr/>
                  </pic:nvPicPr>
                  <pic:blipFill>
                    <a:blip r:embed="rId17" cstate="print">
                      <a:extLst>
                        <a:ext uri="{28A0092B-C50C-407E-A947-70E740481C1C}">
                          <a14:useLocalDpi xmlns:a14="http://schemas.microsoft.com/office/drawing/2010/main" val="0"/>
                        </a:ext>
                      </a:extLst>
                    </a:blip>
                    <a:srcRect t="6259" b="6259"/>
                    <a:stretch>
                      <a:fillRect/>
                    </a:stretch>
                  </pic:blipFill>
                  <pic:spPr bwMode="auto">
                    <a:xfrm>
                      <a:off x="0" y="0"/>
                      <a:ext cx="5581013" cy="2249805"/>
                    </a:xfrm>
                    <a:prstGeom prst="rect">
                      <a:avLst/>
                    </a:prstGeom>
                    <a:ln>
                      <a:noFill/>
                    </a:ln>
                    <a:extLst>
                      <a:ext uri="{53640926-AAD7-44D8-BBD7-CCE9431645EC}">
                        <a14:shadowObscured xmlns:a14="http://schemas.microsoft.com/office/drawing/2010/main"/>
                      </a:ext>
                    </a:extLst>
                  </pic:spPr>
                </pic:pic>
              </a:graphicData>
            </a:graphic>
          </wp:inline>
        </w:drawing>
      </w:r>
    </w:p>
    <w:p w14:paraId="3839AC87" w14:textId="0A0D4573" w:rsidR="002A6A6A" w:rsidRPr="004F76C3" w:rsidRDefault="002A6A6A" w:rsidP="000854CA">
      <w:pPr>
        <w:pStyle w:val="Heading2"/>
        <w:numPr>
          <w:ilvl w:val="0"/>
          <w:numId w:val="0"/>
        </w:numPr>
        <w:ind w:left="567" w:hanging="567"/>
      </w:pPr>
      <w:bookmarkStart w:id="67" w:name="_Toc190694272"/>
      <w:bookmarkStart w:id="68" w:name="_Toc192717905"/>
      <w:bookmarkStart w:id="69" w:name="_Toc193787808"/>
      <w:r w:rsidRPr="004F76C3">
        <w:t>Partnership Arrangement</w:t>
      </w:r>
      <w:bookmarkEnd w:id="67"/>
      <w:bookmarkEnd w:id="68"/>
      <w:bookmarkEnd w:id="69"/>
    </w:p>
    <w:p w14:paraId="2643D248" w14:textId="4515DDDD" w:rsidR="00A215E1" w:rsidRPr="004F76C3" w:rsidRDefault="03F133A7" w:rsidP="05839300">
      <w:pPr>
        <w:spacing w:after="160" w:line="259" w:lineRule="auto"/>
        <w:rPr>
          <w:rFonts w:eastAsia="Aptos"/>
        </w:rPr>
      </w:pPr>
      <w:r w:rsidRPr="004F76C3">
        <w:rPr>
          <w:rFonts w:eastAsia="Aptos"/>
          <w:kern w:val="2"/>
          <w14:ligatures w14:val="standardContextual"/>
        </w:rPr>
        <w:t xml:space="preserve">This is the overarching partnership arrangement between Australia and SPREP, articulating shared partnership objectives, partnership principles and commitments that underpin the way the partnership operates and what it seeks to achieve for the partners together, and for each partner individually, for SPREP Member countries and the region. </w:t>
      </w:r>
      <w:r w:rsidR="1083CD99" w:rsidRPr="004F76C3">
        <w:rPr>
          <w:rFonts w:eastAsia="Aptos"/>
          <w:kern w:val="2"/>
          <w14:ligatures w14:val="standardContextual"/>
        </w:rPr>
        <w:t>A s</w:t>
      </w:r>
      <w:r w:rsidR="3E7134C2" w:rsidRPr="004F76C3">
        <w:rPr>
          <w:rFonts w:eastAsia="Aptos"/>
          <w:kern w:val="2"/>
          <w14:ligatures w14:val="standardContextual"/>
        </w:rPr>
        <w:t xml:space="preserve">uggested </w:t>
      </w:r>
      <w:r w:rsidR="00566BB6" w:rsidRPr="004F76C3">
        <w:rPr>
          <w:rFonts w:eastAsia="Aptos"/>
          <w:kern w:val="2"/>
          <w14:ligatures w14:val="standardContextual"/>
        </w:rPr>
        <w:t>addition</w:t>
      </w:r>
      <w:r w:rsidR="1083CD99" w:rsidRPr="004F76C3">
        <w:rPr>
          <w:rFonts w:eastAsia="Aptos"/>
          <w:kern w:val="2"/>
          <w14:ligatures w14:val="standardContextual"/>
        </w:rPr>
        <w:t xml:space="preserve"> would be </w:t>
      </w:r>
      <w:r w:rsidR="00566BB6" w:rsidRPr="004F76C3">
        <w:rPr>
          <w:rFonts w:eastAsia="Aptos"/>
          <w:kern w:val="2"/>
          <w14:ligatures w14:val="standardContextual"/>
        </w:rPr>
        <w:t xml:space="preserve">to improve the current bilateral meetings (during annual HLC) by taking a health check approach, which would </w:t>
      </w:r>
      <w:r w:rsidR="6413BEC3" w:rsidRPr="004F76C3">
        <w:rPr>
          <w:rFonts w:eastAsia="Aptos"/>
        </w:rPr>
        <w:t>review</w:t>
      </w:r>
      <w:r w:rsidR="1083CD99" w:rsidRPr="004F76C3">
        <w:rPr>
          <w:rFonts w:eastAsia="Aptos"/>
        </w:rPr>
        <w:t xml:space="preserve"> the partnership and progress against objectives</w:t>
      </w:r>
      <w:r w:rsidR="00566BB6" w:rsidRPr="004F76C3">
        <w:rPr>
          <w:rFonts w:eastAsia="Aptos"/>
        </w:rPr>
        <w:t xml:space="preserve"> with additional structure</w:t>
      </w:r>
      <w:r w:rsidR="1083CD99" w:rsidRPr="004F76C3">
        <w:rPr>
          <w:rFonts w:eastAsia="Aptos"/>
        </w:rPr>
        <w:t>.</w:t>
      </w:r>
    </w:p>
    <w:p w14:paraId="0F5AFAFD" w14:textId="77777777" w:rsidR="002A6A6A" w:rsidRPr="004F76C3" w:rsidRDefault="67743784" w:rsidP="000854CA">
      <w:pPr>
        <w:pStyle w:val="Heading3"/>
        <w:numPr>
          <w:ilvl w:val="0"/>
          <w:numId w:val="0"/>
        </w:numPr>
        <w:ind w:left="709" w:hanging="709"/>
      </w:pPr>
      <w:r w:rsidRPr="004F76C3">
        <w:t>Objectives</w:t>
      </w:r>
    </w:p>
    <w:p w14:paraId="305B69B1" w14:textId="3CB34DB8" w:rsidR="002A6A6A" w:rsidRPr="004F76C3" w:rsidRDefault="03F133A7" w:rsidP="05839300">
      <w:pPr>
        <w:spacing w:after="160" w:line="259" w:lineRule="auto"/>
        <w:rPr>
          <w:rFonts w:eastAsia="Aptos"/>
          <w:kern w:val="2"/>
          <w14:ligatures w14:val="standardContextual"/>
        </w:rPr>
      </w:pPr>
      <w:r w:rsidRPr="004F76C3">
        <w:rPr>
          <w:rFonts w:eastAsia="Aptos"/>
          <w:kern w:val="2"/>
          <w14:ligatures w14:val="standardContextual"/>
        </w:rPr>
        <w:t>The objectives of the</w:t>
      </w:r>
      <w:r w:rsidR="2415D820" w:rsidRPr="004F76C3">
        <w:rPr>
          <w:rFonts w:eastAsia="Aptos"/>
          <w:kern w:val="2"/>
          <w14:ligatures w14:val="standardContextual"/>
        </w:rPr>
        <w:t xml:space="preserve"> existing</w:t>
      </w:r>
      <w:r w:rsidRPr="004F76C3">
        <w:rPr>
          <w:rFonts w:eastAsia="Aptos"/>
          <w:kern w:val="2"/>
          <w14:ligatures w14:val="standardContextual"/>
        </w:rPr>
        <w:t xml:space="preserve"> </w:t>
      </w:r>
      <w:r w:rsidR="2415D820" w:rsidRPr="004F76C3">
        <w:rPr>
          <w:rFonts w:eastAsia="Aptos"/>
          <w:kern w:val="2"/>
          <w14:ligatures w14:val="standardContextual"/>
        </w:rPr>
        <w:t xml:space="preserve">Partnership Arrangement </w:t>
      </w:r>
      <w:r w:rsidRPr="004F76C3">
        <w:rPr>
          <w:rFonts w:eastAsia="Aptos"/>
          <w:kern w:val="2"/>
          <w14:ligatures w14:val="standardContextual"/>
        </w:rPr>
        <w:t xml:space="preserve">have been distilled in the </w:t>
      </w:r>
      <w:r w:rsidR="51B9C84E" w:rsidRPr="004F76C3">
        <w:rPr>
          <w:rFonts w:eastAsia="Aptos"/>
          <w:kern w:val="2"/>
          <w14:ligatures w14:val="standardContextual"/>
        </w:rPr>
        <w:t>narrative</w:t>
      </w:r>
      <w:r w:rsidRPr="004F76C3">
        <w:rPr>
          <w:rFonts w:eastAsia="Aptos"/>
          <w:kern w:val="2"/>
          <w14:ligatures w14:val="standardContextual"/>
        </w:rPr>
        <w:t xml:space="preserve"> below, with characteristics and commitments </w:t>
      </w:r>
      <w:r w:rsidR="73DC8536" w:rsidRPr="004F76C3">
        <w:rPr>
          <w:rFonts w:eastAsia="Aptos"/>
          <w:kern w:val="2"/>
          <w14:ligatures w14:val="standardContextual"/>
        </w:rPr>
        <w:t xml:space="preserve">(from the original document) </w:t>
      </w:r>
      <w:r w:rsidRPr="004F76C3">
        <w:rPr>
          <w:rFonts w:eastAsia="Aptos"/>
          <w:kern w:val="2"/>
          <w14:ligatures w14:val="standardContextual"/>
        </w:rPr>
        <w:t xml:space="preserve">set against objectives and separated out to frame discussions on reviewing progress, </w:t>
      </w:r>
      <w:r w:rsidR="73DC8536" w:rsidRPr="004F76C3">
        <w:rPr>
          <w:rFonts w:eastAsia="Aptos"/>
          <w:kern w:val="2"/>
          <w14:ligatures w14:val="standardContextual"/>
        </w:rPr>
        <w:t>as well as</w:t>
      </w:r>
      <w:r w:rsidRPr="004F76C3">
        <w:rPr>
          <w:rFonts w:eastAsia="Aptos"/>
          <w:kern w:val="2"/>
          <w14:ligatures w14:val="standardContextual"/>
        </w:rPr>
        <w:t xml:space="preserve"> to guide associated implementation planning. Formal reporting against objectives is not recommended</w:t>
      </w:r>
      <w:r w:rsidR="73DC8536" w:rsidRPr="004F76C3">
        <w:rPr>
          <w:rFonts w:eastAsia="Aptos"/>
          <w:kern w:val="2"/>
          <w14:ligatures w14:val="standardContextual"/>
        </w:rPr>
        <w:t>.</w:t>
      </w:r>
      <w:r w:rsidRPr="004F76C3">
        <w:rPr>
          <w:rFonts w:eastAsia="Aptos"/>
          <w:kern w:val="2"/>
          <w14:ligatures w14:val="standardContextual"/>
        </w:rPr>
        <w:t xml:space="preserve"> </w:t>
      </w:r>
      <w:r w:rsidR="73DC8536" w:rsidRPr="004F76C3">
        <w:rPr>
          <w:rFonts w:eastAsia="Aptos"/>
          <w:kern w:val="2"/>
          <w14:ligatures w14:val="standardContextual"/>
        </w:rPr>
        <w:t>I</w:t>
      </w:r>
      <w:r w:rsidRPr="004F76C3">
        <w:rPr>
          <w:rFonts w:eastAsia="Aptos"/>
          <w:kern w:val="2"/>
          <w14:ligatures w14:val="standardContextual"/>
        </w:rPr>
        <w:t>nstead</w:t>
      </w:r>
      <w:r w:rsidR="73DC8536" w:rsidRPr="004F76C3">
        <w:rPr>
          <w:rFonts w:eastAsia="Aptos"/>
          <w:kern w:val="2"/>
          <w14:ligatures w14:val="standardContextual"/>
        </w:rPr>
        <w:t>,</w:t>
      </w:r>
      <w:r w:rsidRPr="004F76C3">
        <w:rPr>
          <w:rFonts w:eastAsia="Aptos"/>
          <w:kern w:val="2"/>
          <w14:ligatures w14:val="standardContextual"/>
        </w:rPr>
        <w:t xml:space="preserve"> objectives and progress should guide discussion in bilateral meetings, then summarised and shared amongst partners. All wording is drawn from existing documentation unless otherwise specified (i.e. in Recommended Additions), and changes</w:t>
      </w:r>
      <w:r w:rsidR="73DC8536" w:rsidRPr="004F76C3">
        <w:rPr>
          <w:rFonts w:eastAsia="Aptos"/>
          <w:kern w:val="2"/>
          <w14:ligatures w14:val="standardContextual"/>
        </w:rPr>
        <w:t xml:space="preserve"> and additions</w:t>
      </w:r>
      <w:r w:rsidRPr="004F76C3">
        <w:rPr>
          <w:rFonts w:eastAsia="Aptos"/>
          <w:kern w:val="2"/>
          <w14:ligatures w14:val="standardContextual"/>
        </w:rPr>
        <w:t xml:space="preserve"> are clearly marked in red text and </w:t>
      </w:r>
      <w:r w:rsidR="5713C02E" w:rsidRPr="004F76C3">
        <w:rPr>
          <w:rFonts w:eastAsia="Aptos"/>
          <w:kern w:val="2"/>
          <w14:ligatures w14:val="standardContextual"/>
        </w:rPr>
        <w:t>strikethroughs</w:t>
      </w:r>
      <w:r w:rsidRPr="004F76C3">
        <w:rPr>
          <w:rFonts w:eastAsia="Aptos"/>
          <w:kern w:val="2"/>
          <w14:ligatures w14:val="standardContextual"/>
        </w:rPr>
        <w:t xml:space="preserve">.  </w:t>
      </w:r>
    </w:p>
    <w:p w14:paraId="4D002C32" w14:textId="296CC800" w:rsidR="00B34AC4" w:rsidRPr="004F76C3" w:rsidRDefault="51B9C84E" w:rsidP="05839300">
      <w:pPr>
        <w:spacing w:after="160" w:line="259" w:lineRule="auto"/>
        <w:rPr>
          <w:rFonts w:eastAsia="Aptos"/>
          <w:b/>
          <w:bCs/>
          <w:kern w:val="2"/>
          <w14:ligatures w14:val="standardContextual"/>
        </w:rPr>
      </w:pPr>
      <w:r w:rsidRPr="004F76C3">
        <w:rPr>
          <w:rFonts w:eastAsia="Aptos"/>
          <w:b/>
          <w:bCs/>
          <w:kern w:val="2"/>
          <w14:ligatures w14:val="standardContextual"/>
        </w:rPr>
        <w:t>Partnership Objective 1: A strong relationship between GoA and SPREP</w:t>
      </w:r>
    </w:p>
    <w:p w14:paraId="5B4F4D18" w14:textId="0B3056EB" w:rsidR="00597B32" w:rsidRPr="004F76C3" w:rsidRDefault="2EE98701" w:rsidP="00597B32">
      <w:pPr>
        <w:spacing w:after="160" w:line="259" w:lineRule="auto"/>
        <w:rPr>
          <w:rFonts w:eastAsia="Aptos"/>
          <w:kern w:val="2"/>
          <w14:ligatures w14:val="standardContextual"/>
        </w:rPr>
      </w:pPr>
      <w:r w:rsidRPr="004F76C3">
        <w:rPr>
          <w:rFonts w:eastAsia="Aptos"/>
          <w:kern w:val="2"/>
          <w:u w:val="single"/>
          <w14:ligatures w14:val="standardContextual"/>
        </w:rPr>
        <w:t>Characteristics</w:t>
      </w:r>
      <w:r w:rsidR="39740B47" w:rsidRPr="004F76C3">
        <w:rPr>
          <w:rFonts w:eastAsia="Aptos"/>
          <w:kern w:val="2"/>
          <w:u w:val="single"/>
          <w14:ligatures w14:val="standardContextual"/>
        </w:rPr>
        <w:t xml:space="preserve"> (existing)</w:t>
      </w:r>
    </w:p>
    <w:p w14:paraId="0C4D72C1" w14:textId="4451E09B" w:rsidR="00597B32" w:rsidRPr="004F76C3" w:rsidRDefault="2EE98701" w:rsidP="008A5F72">
      <w:pPr>
        <w:pStyle w:val="ListParagraph"/>
        <w:numPr>
          <w:ilvl w:val="0"/>
          <w:numId w:val="35"/>
        </w:numPr>
        <w:spacing w:after="160" w:line="259" w:lineRule="auto"/>
        <w:rPr>
          <w:rFonts w:eastAsia="Aptos"/>
          <w:kern w:val="2"/>
          <w14:ligatures w14:val="standardContextual"/>
        </w:rPr>
      </w:pPr>
      <w:r w:rsidRPr="004F76C3">
        <w:rPr>
          <w:rFonts w:eastAsia="Aptos"/>
          <w:kern w:val="2"/>
          <w14:ligatures w14:val="standardContextual"/>
        </w:rPr>
        <w:t>close collaboration on mutual priorities</w:t>
      </w:r>
    </w:p>
    <w:p w14:paraId="12381235" w14:textId="0B134D5B" w:rsidR="00597B32" w:rsidRPr="004F76C3" w:rsidRDefault="2EE98701" w:rsidP="008A5F72">
      <w:pPr>
        <w:pStyle w:val="ListParagraph"/>
        <w:numPr>
          <w:ilvl w:val="0"/>
          <w:numId w:val="35"/>
        </w:numPr>
        <w:spacing w:after="160" w:line="259" w:lineRule="auto"/>
        <w:rPr>
          <w:rFonts w:eastAsia="Aptos"/>
          <w:kern w:val="2"/>
          <w14:ligatures w14:val="standardContextual"/>
        </w:rPr>
      </w:pPr>
      <w:r w:rsidRPr="004F76C3">
        <w:rPr>
          <w:rFonts w:eastAsia="Aptos"/>
          <w:kern w:val="2"/>
          <w14:ligatures w14:val="standardContextual"/>
        </w:rPr>
        <w:t xml:space="preserve">effective and efficient communication and management arrangements </w:t>
      </w:r>
    </w:p>
    <w:p w14:paraId="74CFFC33" w14:textId="4320794D" w:rsidR="00597B32" w:rsidRPr="004F76C3" w:rsidRDefault="2EE98701" w:rsidP="008A5F72">
      <w:pPr>
        <w:pStyle w:val="ListParagraph"/>
        <w:numPr>
          <w:ilvl w:val="0"/>
          <w:numId w:val="35"/>
        </w:numPr>
        <w:spacing w:after="160" w:line="259" w:lineRule="auto"/>
        <w:rPr>
          <w:rFonts w:eastAsia="Aptos"/>
          <w:kern w:val="2"/>
          <w14:ligatures w14:val="standardContextual"/>
        </w:rPr>
      </w:pPr>
      <w:r w:rsidRPr="004F76C3">
        <w:rPr>
          <w:rFonts w:eastAsia="Aptos"/>
          <w:kern w:val="2"/>
          <w14:ligatures w14:val="standardContextual"/>
        </w:rPr>
        <w:t>visibility and transparency to maximise communication and awareness under the Communications Plan: Australia and SPREP Partnership</w:t>
      </w:r>
    </w:p>
    <w:p w14:paraId="287D3C3F" w14:textId="4AC65CE8" w:rsidR="006A196D" w:rsidRPr="004F76C3" w:rsidRDefault="5032B03B" w:rsidP="006A196D">
      <w:pPr>
        <w:spacing w:after="160" w:line="259" w:lineRule="auto"/>
        <w:rPr>
          <w:rFonts w:eastAsia="Aptos"/>
          <w:kern w:val="2"/>
          <w:u w:val="single"/>
          <w14:ligatures w14:val="standardContextual"/>
        </w:rPr>
      </w:pPr>
      <w:r w:rsidRPr="004F76C3">
        <w:rPr>
          <w:rFonts w:eastAsia="Aptos"/>
          <w:kern w:val="2"/>
          <w:u w:val="single"/>
          <w14:ligatures w14:val="standardContextual"/>
        </w:rPr>
        <w:t>Relevant Commitments</w:t>
      </w:r>
      <w:r w:rsidR="39740B47" w:rsidRPr="004F76C3">
        <w:rPr>
          <w:rFonts w:eastAsia="Aptos"/>
          <w:kern w:val="2"/>
          <w:u w:val="single"/>
          <w14:ligatures w14:val="standardContextual"/>
        </w:rPr>
        <w:t xml:space="preserve"> (existing)</w:t>
      </w:r>
    </w:p>
    <w:p w14:paraId="677D0C4F" w14:textId="09B68841" w:rsidR="006A196D" w:rsidRPr="004F76C3" w:rsidRDefault="1EC1C1B1" w:rsidP="05839300">
      <w:pPr>
        <w:spacing w:after="160" w:line="259" w:lineRule="auto"/>
        <w:rPr>
          <w:rFonts w:eastAsia="Aptos"/>
          <w:kern w:val="2"/>
          <w14:ligatures w14:val="standardContextual"/>
        </w:rPr>
      </w:pPr>
      <w:r w:rsidRPr="004F76C3">
        <w:rPr>
          <w:rFonts w:eastAsia="Aptos"/>
          <w:kern w:val="2"/>
          <w14:ligatures w14:val="standardContextual"/>
        </w:rPr>
        <w:lastRenderedPageBreak/>
        <w:t>GoA</w:t>
      </w:r>
      <w:r w:rsidR="631139F9" w:rsidRPr="004F76C3">
        <w:rPr>
          <w:rFonts w:eastAsia="Aptos"/>
          <w:kern w:val="2"/>
          <w14:ligatures w14:val="standardContextual"/>
        </w:rPr>
        <w:t xml:space="preserve"> confirms its commitment to</w:t>
      </w:r>
      <w:r w:rsidRPr="004F76C3">
        <w:rPr>
          <w:rFonts w:eastAsia="Aptos"/>
          <w:kern w:val="2"/>
          <w14:ligatures w14:val="standardContextual"/>
        </w:rPr>
        <w:t xml:space="preserve">: </w:t>
      </w:r>
    </w:p>
    <w:p w14:paraId="434E2138" w14:textId="44E12AE6" w:rsidR="006A196D" w:rsidRPr="004F76C3" w:rsidRDefault="77FCB828" w:rsidP="008A5F72">
      <w:pPr>
        <w:pStyle w:val="ListParagraph"/>
        <w:numPr>
          <w:ilvl w:val="0"/>
          <w:numId w:val="47"/>
        </w:numPr>
        <w:spacing w:after="160" w:line="259" w:lineRule="auto"/>
        <w:rPr>
          <w:rFonts w:eastAsia="Aptos"/>
          <w:kern w:val="2"/>
          <w14:ligatures w14:val="standardContextual"/>
        </w:rPr>
      </w:pPr>
      <w:r w:rsidRPr="004F76C3">
        <w:rPr>
          <w:rFonts w:eastAsia="Aptos"/>
          <w:kern w:val="2"/>
          <w14:ligatures w14:val="standardContextual"/>
        </w:rPr>
        <w:t xml:space="preserve">(a) </w:t>
      </w:r>
      <w:r w:rsidR="5032B03B" w:rsidRPr="004F76C3">
        <w:rPr>
          <w:rFonts w:eastAsia="Aptos"/>
          <w:kern w:val="2"/>
          <w14:ligatures w14:val="standardContextual"/>
        </w:rPr>
        <w:t>Articulate clear expectations of the Partnership with SPREP through regular, open dialogue</w:t>
      </w:r>
    </w:p>
    <w:p w14:paraId="275D381D" w14:textId="7FCE8E30" w:rsidR="006A196D" w:rsidRPr="004F76C3" w:rsidRDefault="77FCB828" w:rsidP="008A5F72">
      <w:pPr>
        <w:pStyle w:val="ListParagraph"/>
        <w:numPr>
          <w:ilvl w:val="0"/>
          <w:numId w:val="47"/>
        </w:numPr>
        <w:spacing w:after="160" w:line="259" w:lineRule="auto"/>
        <w:rPr>
          <w:rFonts w:eastAsia="Aptos"/>
          <w:kern w:val="2"/>
          <w14:ligatures w14:val="standardContextual"/>
        </w:rPr>
      </w:pPr>
      <w:r w:rsidRPr="004F76C3">
        <w:rPr>
          <w:rFonts w:eastAsia="Aptos"/>
          <w:kern w:val="2"/>
          <w14:ligatures w14:val="standardContextual"/>
        </w:rPr>
        <w:t xml:space="preserve">(b) </w:t>
      </w:r>
      <w:r w:rsidR="5032B03B" w:rsidRPr="004F76C3">
        <w:rPr>
          <w:rFonts w:eastAsia="Aptos"/>
          <w:kern w:val="2"/>
          <w14:ligatures w14:val="standardContextual"/>
        </w:rPr>
        <w:t>Promote the value of SPREP’s role in the Pacific as opportunities arise</w:t>
      </w:r>
    </w:p>
    <w:p w14:paraId="3E3E710D" w14:textId="0991F169" w:rsidR="006A196D" w:rsidRPr="004F76C3" w:rsidRDefault="5A0BA37B" w:rsidP="006A196D">
      <w:pPr>
        <w:spacing w:after="160" w:line="259" w:lineRule="auto"/>
        <w:rPr>
          <w:rFonts w:eastAsia="Aptos"/>
          <w:kern w:val="2"/>
          <w14:ligatures w14:val="standardContextual"/>
        </w:rPr>
      </w:pPr>
      <w:r w:rsidRPr="004F76C3">
        <w:rPr>
          <w:rFonts w:eastAsia="Aptos"/>
          <w:kern w:val="2"/>
          <w14:ligatures w14:val="standardContextual"/>
        </w:rPr>
        <w:t>Both partners resolve to</w:t>
      </w:r>
      <w:r w:rsidR="5032B03B" w:rsidRPr="004F76C3">
        <w:rPr>
          <w:rFonts w:eastAsia="Aptos"/>
          <w:kern w:val="2"/>
          <w14:ligatures w14:val="standardContextual"/>
        </w:rPr>
        <w:t>:</w:t>
      </w:r>
    </w:p>
    <w:p w14:paraId="7C83C241" w14:textId="35898EA8" w:rsidR="006A196D" w:rsidRPr="004F76C3" w:rsidRDefault="77FCB828" w:rsidP="008A5F72">
      <w:pPr>
        <w:pStyle w:val="ListParagraph"/>
        <w:numPr>
          <w:ilvl w:val="0"/>
          <w:numId w:val="48"/>
        </w:numPr>
        <w:spacing w:after="160" w:line="259" w:lineRule="auto"/>
        <w:rPr>
          <w:rFonts w:eastAsia="Aptos"/>
          <w:kern w:val="2"/>
          <w14:ligatures w14:val="standardContextual"/>
        </w:rPr>
      </w:pPr>
      <w:r w:rsidRPr="004F76C3">
        <w:rPr>
          <w:rFonts w:eastAsia="Aptos"/>
          <w:kern w:val="2"/>
          <w14:ligatures w14:val="standardContextual"/>
        </w:rPr>
        <w:t>(</w:t>
      </w:r>
      <w:r w:rsidR="5032B03B" w:rsidRPr="004F76C3">
        <w:rPr>
          <w:rFonts w:eastAsia="Aptos"/>
          <w:kern w:val="2"/>
          <w14:ligatures w14:val="standardContextual"/>
        </w:rPr>
        <w:t>d) Meet regularly, including on an informal basis, to share all relevant information, discuss any performance concerns as early as possible, and resolve any issues through dialogue</w:t>
      </w:r>
    </w:p>
    <w:p w14:paraId="07D4E716" w14:textId="7EE1A996" w:rsidR="002A6A6A" w:rsidRPr="004F76C3" w:rsidRDefault="77FCB828" w:rsidP="008A5F72">
      <w:pPr>
        <w:pStyle w:val="ListParagraph"/>
        <w:numPr>
          <w:ilvl w:val="0"/>
          <w:numId w:val="48"/>
        </w:numPr>
        <w:spacing w:after="160" w:line="259" w:lineRule="auto"/>
        <w:rPr>
          <w:rFonts w:eastAsia="Aptos"/>
          <w:kern w:val="2"/>
          <w14:ligatures w14:val="standardContextual"/>
        </w:rPr>
      </w:pPr>
      <w:r w:rsidRPr="004F76C3">
        <w:rPr>
          <w:rFonts w:eastAsia="Aptos"/>
          <w:kern w:val="2"/>
          <w14:ligatures w14:val="standardContextual"/>
        </w:rPr>
        <w:t>(</w:t>
      </w:r>
      <w:r w:rsidR="5032B03B" w:rsidRPr="004F76C3">
        <w:rPr>
          <w:rFonts w:eastAsia="Aptos"/>
          <w:kern w:val="2"/>
          <w14:ligatures w14:val="standardContextual"/>
        </w:rPr>
        <w:t>e) Involv</w:t>
      </w:r>
      <w:r w:rsidR="5AF0FE6C" w:rsidRPr="004F76C3">
        <w:rPr>
          <w:rFonts w:eastAsia="Aptos"/>
          <w:kern w:val="2"/>
          <w14:ligatures w14:val="standardContextual"/>
        </w:rPr>
        <w:t>e</w:t>
      </w:r>
      <w:r w:rsidR="5032B03B" w:rsidRPr="004F76C3">
        <w:rPr>
          <w:rFonts w:eastAsia="Aptos"/>
          <w:kern w:val="2"/>
          <w14:ligatures w14:val="standardContextual"/>
        </w:rPr>
        <w:t xml:space="preserve"> the other partner in pertinent activities and raise awareness of each other’s activities throughout the region</w:t>
      </w:r>
    </w:p>
    <w:p w14:paraId="570C2B98" w14:textId="77777777" w:rsidR="00513C8B" w:rsidRPr="004F76C3" w:rsidRDefault="77FCB828" w:rsidP="60364559">
      <w:pPr>
        <w:spacing w:after="160" w:line="259" w:lineRule="auto"/>
        <w:rPr>
          <w:rFonts w:eastAsia="Aptos"/>
          <w:i/>
          <w:iCs/>
          <w:kern w:val="2"/>
          <w:u w:val="single"/>
          <w14:ligatures w14:val="standardContextual"/>
        </w:rPr>
      </w:pPr>
      <w:r w:rsidRPr="004F76C3">
        <w:rPr>
          <w:rFonts w:eastAsia="Aptos"/>
          <w:i/>
          <w:iCs/>
          <w:kern w:val="2"/>
          <w:u w:val="single"/>
          <w14:ligatures w14:val="standardContextual"/>
        </w:rPr>
        <w:t xml:space="preserve">Recommended Additions  </w:t>
      </w:r>
    </w:p>
    <w:p w14:paraId="08F14648" w14:textId="21F223BE" w:rsidR="00513C8B" w:rsidRPr="004F76C3" w:rsidRDefault="4364D0E4" w:rsidP="008A5F72">
      <w:pPr>
        <w:pStyle w:val="ListParagraph"/>
        <w:numPr>
          <w:ilvl w:val="0"/>
          <w:numId w:val="46"/>
        </w:numPr>
        <w:spacing w:after="160" w:line="259" w:lineRule="auto"/>
        <w:rPr>
          <w:rFonts w:eastAsia="Aptos"/>
          <w:kern w:val="2"/>
          <w:lang w:val="en-GB"/>
          <w14:ligatures w14:val="standardContextual"/>
        </w:rPr>
      </w:pPr>
      <w:r w:rsidRPr="004F76C3">
        <w:rPr>
          <w:rFonts w:eastAsia="Aptos"/>
          <w:kern w:val="2"/>
          <w:lang w:val="en-GB"/>
          <w14:ligatures w14:val="standardContextual"/>
        </w:rPr>
        <w:t>Additional bilateral</w:t>
      </w:r>
      <w:r w:rsidR="702A2870" w:rsidRPr="004F76C3">
        <w:rPr>
          <w:rFonts w:eastAsia="Aptos"/>
          <w:kern w:val="2"/>
          <w:lang w:val="en-GB"/>
          <w14:ligatures w14:val="standardContextual"/>
        </w:rPr>
        <w:t xml:space="preserve"> Partnership Health Check to reflect</w:t>
      </w:r>
      <w:r w:rsidRPr="004F76C3">
        <w:rPr>
          <w:rFonts w:eastAsia="Aptos"/>
          <w:kern w:val="2"/>
          <w:lang w:val="en-GB"/>
          <w14:ligatures w14:val="standardContextual"/>
        </w:rPr>
        <w:t xml:space="preserve"> on relevant activities/results, review progress, and discuss </w:t>
      </w:r>
      <w:r w:rsidR="0155F7D4" w:rsidRPr="004F76C3">
        <w:rPr>
          <w:rFonts w:eastAsia="Aptos"/>
          <w:kern w:val="2"/>
          <w:lang w:val="en-GB"/>
          <w14:ligatures w14:val="standardContextual"/>
        </w:rPr>
        <w:t xml:space="preserve">the </w:t>
      </w:r>
      <w:r w:rsidRPr="004F76C3">
        <w:rPr>
          <w:rFonts w:eastAsia="Aptos"/>
          <w:kern w:val="2"/>
          <w:lang w:val="en-GB"/>
          <w14:ligatures w14:val="standardContextual"/>
        </w:rPr>
        <w:t>relevance of objectives</w:t>
      </w:r>
    </w:p>
    <w:p w14:paraId="4E904093" w14:textId="3F8E3661" w:rsidR="00513C8B" w:rsidRPr="004F76C3" w:rsidRDefault="4364D0E4" w:rsidP="008A5F72">
      <w:pPr>
        <w:pStyle w:val="ListParagraph"/>
        <w:numPr>
          <w:ilvl w:val="0"/>
          <w:numId w:val="46"/>
        </w:numPr>
        <w:spacing w:after="160" w:line="259" w:lineRule="auto"/>
        <w:rPr>
          <w:rFonts w:eastAsia="Aptos"/>
          <w:kern w:val="2"/>
          <w:lang w:val="en-GB"/>
          <w14:ligatures w14:val="standardContextual"/>
        </w:rPr>
      </w:pPr>
      <w:r w:rsidRPr="004F76C3">
        <w:rPr>
          <w:rFonts w:eastAsia="Aptos"/>
          <w:kern w:val="2"/>
          <w:lang w:val="en-GB"/>
          <w14:ligatures w14:val="standardContextual"/>
        </w:rPr>
        <w:t xml:space="preserve">Clear roles and responsibilities articulated for </w:t>
      </w:r>
      <w:r w:rsidR="73EAEE41" w:rsidRPr="004F76C3">
        <w:rPr>
          <w:rFonts w:eastAsia="Aptos"/>
          <w:kern w:val="2"/>
          <w:lang w:val="en-GB"/>
          <w14:ligatures w14:val="standardContextual"/>
        </w:rPr>
        <w:t xml:space="preserve">both </w:t>
      </w:r>
      <w:r w:rsidRPr="004F76C3">
        <w:rPr>
          <w:rFonts w:eastAsia="Aptos"/>
          <w:kern w:val="2"/>
          <w:lang w:val="en-GB"/>
          <w14:ligatures w14:val="standardContextual"/>
        </w:rPr>
        <w:t>partners (</w:t>
      </w:r>
      <w:r w:rsidR="73EAEE41" w:rsidRPr="004F76C3">
        <w:rPr>
          <w:rFonts w:eastAsia="Aptos"/>
          <w:kern w:val="2"/>
          <w:lang w:val="en-GB"/>
          <w14:ligatures w14:val="standardContextual"/>
        </w:rPr>
        <w:t xml:space="preserve">with clear reference to </w:t>
      </w:r>
      <w:r w:rsidRPr="004F76C3">
        <w:rPr>
          <w:rFonts w:eastAsia="Aptos"/>
          <w:kern w:val="2"/>
          <w:lang w:val="en-GB"/>
          <w14:ligatures w14:val="standardContextual"/>
        </w:rPr>
        <w:t>DFAT</w:t>
      </w:r>
      <w:r w:rsidR="598BDF3B" w:rsidRPr="004F76C3">
        <w:rPr>
          <w:rFonts w:eastAsia="Aptos"/>
          <w:kern w:val="2"/>
          <w:lang w:val="en-GB"/>
          <w14:ligatures w14:val="standardContextual"/>
        </w:rPr>
        <w:t xml:space="preserve"> </w:t>
      </w:r>
      <w:r w:rsidR="6B151972" w:rsidRPr="004F76C3">
        <w:rPr>
          <w:rFonts w:eastAsia="Aptos"/>
          <w:kern w:val="2"/>
          <w:lang w:val="en-GB"/>
          <w14:ligatures w14:val="standardContextual"/>
        </w:rPr>
        <w:t>and DCCEEW</w:t>
      </w:r>
      <w:r w:rsidRPr="004F76C3">
        <w:rPr>
          <w:rFonts w:eastAsia="Aptos"/>
          <w:kern w:val="2"/>
          <w:lang w:val="en-GB"/>
          <w14:ligatures w14:val="standardContextual"/>
        </w:rPr>
        <w:t xml:space="preserve"> </w:t>
      </w:r>
      <w:r w:rsidR="598BDF3B" w:rsidRPr="004F76C3">
        <w:rPr>
          <w:rFonts w:eastAsia="Aptos"/>
          <w:kern w:val="2"/>
          <w:lang w:val="en-GB"/>
          <w14:ligatures w14:val="standardContextual"/>
        </w:rPr>
        <w:t>when GoA is mentioned</w:t>
      </w:r>
      <w:r w:rsidRPr="004F76C3">
        <w:rPr>
          <w:rFonts w:eastAsia="Aptos"/>
          <w:kern w:val="2"/>
          <w:lang w:val="en-GB"/>
          <w14:ligatures w14:val="standardContextual"/>
        </w:rPr>
        <w:t>)</w:t>
      </w:r>
    </w:p>
    <w:p w14:paraId="7B6BE70F" w14:textId="47B0D1CE" w:rsidR="00307105" w:rsidRPr="004F76C3" w:rsidRDefault="6DA88E87" w:rsidP="008A5F72">
      <w:pPr>
        <w:pStyle w:val="ListParagraph"/>
        <w:numPr>
          <w:ilvl w:val="0"/>
          <w:numId w:val="46"/>
        </w:numPr>
        <w:spacing w:after="160" w:line="259" w:lineRule="auto"/>
        <w:rPr>
          <w:rFonts w:eastAsia="Aptos"/>
          <w:kern w:val="2"/>
          <w:lang w:val="en-GB"/>
          <w14:ligatures w14:val="standardContextual"/>
        </w:rPr>
      </w:pPr>
      <w:r w:rsidRPr="004F76C3">
        <w:rPr>
          <w:rFonts w:eastAsia="Aptos"/>
          <w:kern w:val="2"/>
          <w:lang w:val="en-GB"/>
          <w14:ligatures w14:val="standardContextual"/>
        </w:rPr>
        <w:t>Identify gaps and opportunities for non-financial support from GoA</w:t>
      </w:r>
    </w:p>
    <w:p w14:paraId="2915903E" w14:textId="37C19BE8" w:rsidR="00307105" w:rsidRPr="004F76C3" w:rsidRDefault="164488B4" w:rsidP="006A196D">
      <w:pPr>
        <w:spacing w:after="160" w:line="259" w:lineRule="auto"/>
        <w:rPr>
          <w:rFonts w:eastAsia="Aptos"/>
          <w:kern w:val="2"/>
          <w14:ligatures w14:val="standardContextual"/>
        </w:rPr>
      </w:pPr>
      <w:r w:rsidRPr="004F76C3">
        <w:rPr>
          <w:rFonts w:ascii="Calibri Light" w:eastAsia="Aptos" w:hAnsi="Calibri Light" w:cs="Calibri Light"/>
          <w:b/>
          <w:bCs/>
        </w:rPr>
        <w:t xml:space="preserve">Partnership Objective 2: Effective and efficient program management to meet </w:t>
      </w:r>
      <w:r w:rsidRPr="005739AE">
        <w:rPr>
          <w:rFonts w:ascii="Calibri Light" w:eastAsia="Aptos" w:hAnsi="Calibri Light" w:cs="Calibri Light"/>
          <w:b/>
          <w:bCs/>
        </w:rPr>
        <w:t>Partnership objectives</w:t>
      </w:r>
    </w:p>
    <w:p w14:paraId="38E96DCA" w14:textId="72B3D186" w:rsidR="00C526FC" w:rsidRPr="004F76C3" w:rsidRDefault="042B56B6" w:rsidP="00C526FC">
      <w:pPr>
        <w:spacing w:after="160" w:line="259" w:lineRule="auto"/>
        <w:rPr>
          <w:rFonts w:eastAsia="Aptos"/>
          <w:kern w:val="2"/>
          <w14:ligatures w14:val="standardContextual"/>
        </w:rPr>
      </w:pPr>
      <w:r w:rsidRPr="004F76C3">
        <w:rPr>
          <w:rFonts w:eastAsia="Aptos"/>
          <w:kern w:val="2"/>
          <w:u w:val="single"/>
          <w14:ligatures w14:val="standardContextual"/>
        </w:rPr>
        <w:t>Characteristics</w:t>
      </w:r>
      <w:r w:rsidR="39740B47" w:rsidRPr="004F76C3">
        <w:rPr>
          <w:rFonts w:eastAsia="Aptos"/>
          <w:kern w:val="2"/>
          <w:u w:val="single"/>
          <w14:ligatures w14:val="standardContextual"/>
        </w:rPr>
        <w:t xml:space="preserve"> (existing)</w:t>
      </w:r>
    </w:p>
    <w:p w14:paraId="6E25AA95" w14:textId="5A42C6BA" w:rsidR="00C526FC" w:rsidRPr="004F76C3" w:rsidRDefault="042B56B6" w:rsidP="008A5F72">
      <w:pPr>
        <w:pStyle w:val="ListParagraph"/>
        <w:numPr>
          <w:ilvl w:val="0"/>
          <w:numId w:val="46"/>
        </w:numPr>
        <w:spacing w:after="160" w:line="259" w:lineRule="auto"/>
        <w:rPr>
          <w:rFonts w:eastAsia="Aptos"/>
          <w:kern w:val="2"/>
          <w14:ligatures w14:val="standardContextual"/>
        </w:rPr>
      </w:pPr>
      <w:r w:rsidRPr="004F76C3">
        <w:rPr>
          <w:rFonts w:eastAsia="Aptos"/>
          <w:kern w:val="2"/>
          <w14:ligatures w14:val="standardContextual"/>
        </w:rPr>
        <w:t>effective and efficient program planning and implementation</w:t>
      </w:r>
    </w:p>
    <w:p w14:paraId="360E0BEB" w14:textId="20F267C5" w:rsidR="00C526FC" w:rsidRPr="004F76C3" w:rsidRDefault="41C2F1DC" w:rsidP="008A5F72">
      <w:pPr>
        <w:pStyle w:val="ListParagraph"/>
        <w:numPr>
          <w:ilvl w:val="0"/>
          <w:numId w:val="46"/>
        </w:numPr>
        <w:spacing w:after="160" w:line="259" w:lineRule="auto"/>
        <w:rPr>
          <w:rFonts w:eastAsia="Aptos"/>
          <w:kern w:val="2"/>
          <w:lang w:val="en-GB"/>
          <w14:ligatures w14:val="standardContextual"/>
        </w:rPr>
      </w:pPr>
      <w:r w:rsidRPr="004F76C3">
        <w:rPr>
          <w:rFonts w:eastAsia="Aptos"/>
          <w:kern w:val="2"/>
          <w:lang w:val="en-GB"/>
          <w14:ligatures w14:val="standardContextual"/>
        </w:rPr>
        <w:t>commitment to monitoring, evaluation and learning</w:t>
      </w:r>
    </w:p>
    <w:p w14:paraId="53EBFE87" w14:textId="227D4495" w:rsidR="00C526FC" w:rsidRPr="004F76C3" w:rsidRDefault="042B56B6" w:rsidP="008A5F72">
      <w:pPr>
        <w:pStyle w:val="ListParagraph"/>
        <w:numPr>
          <w:ilvl w:val="0"/>
          <w:numId w:val="46"/>
        </w:numPr>
        <w:spacing w:after="160" w:line="259" w:lineRule="auto"/>
        <w:rPr>
          <w:rFonts w:eastAsia="Aptos"/>
          <w:kern w:val="2"/>
          <w14:ligatures w14:val="standardContextual"/>
        </w:rPr>
      </w:pPr>
      <w:r w:rsidRPr="004F76C3">
        <w:rPr>
          <w:rFonts w:eastAsia="Aptos"/>
          <w:kern w:val="2"/>
          <w14:ligatures w14:val="standardContextual"/>
        </w:rPr>
        <w:t>transparent and robust systems and processes</w:t>
      </w:r>
    </w:p>
    <w:p w14:paraId="574BF602" w14:textId="6781B171" w:rsidR="00513C8B" w:rsidRPr="004F76C3" w:rsidRDefault="042B56B6" w:rsidP="008A5F72">
      <w:pPr>
        <w:pStyle w:val="ListParagraph"/>
        <w:numPr>
          <w:ilvl w:val="0"/>
          <w:numId w:val="46"/>
        </w:numPr>
        <w:spacing w:after="160" w:line="259" w:lineRule="auto"/>
        <w:rPr>
          <w:rFonts w:eastAsia="Aptos"/>
          <w:kern w:val="2"/>
          <w14:ligatures w14:val="standardContextual"/>
        </w:rPr>
      </w:pPr>
      <w:r w:rsidRPr="004F76C3">
        <w:rPr>
          <w:rFonts w:eastAsia="Aptos"/>
          <w:kern w:val="2"/>
          <w14:ligatures w14:val="standardContextual"/>
        </w:rPr>
        <w:t>professional and informed people</w:t>
      </w:r>
    </w:p>
    <w:p w14:paraId="5B35F2FE" w14:textId="45B6F96E" w:rsidR="008401E8" w:rsidRPr="004F76C3" w:rsidRDefault="3C5B8E49" w:rsidP="008401E8">
      <w:pPr>
        <w:spacing w:after="160" w:line="259" w:lineRule="auto"/>
        <w:rPr>
          <w:rFonts w:eastAsia="Aptos"/>
          <w:kern w:val="2"/>
          <w:u w:val="single"/>
          <w14:ligatures w14:val="standardContextual"/>
        </w:rPr>
      </w:pPr>
      <w:r w:rsidRPr="004F76C3">
        <w:rPr>
          <w:rFonts w:eastAsia="Aptos"/>
          <w:kern w:val="2"/>
          <w:u w:val="single"/>
          <w14:ligatures w14:val="standardContextual"/>
        </w:rPr>
        <w:t>Relevant Commitments</w:t>
      </w:r>
      <w:r w:rsidR="39740B47" w:rsidRPr="004F76C3">
        <w:rPr>
          <w:rFonts w:eastAsia="Aptos"/>
          <w:kern w:val="2"/>
          <w:u w:val="single"/>
          <w14:ligatures w14:val="standardContextual"/>
        </w:rPr>
        <w:t xml:space="preserve"> (existing)</w:t>
      </w:r>
    </w:p>
    <w:p w14:paraId="3FB7ECB0" w14:textId="4645C540" w:rsidR="008401E8" w:rsidRPr="004F76C3" w:rsidRDefault="7EF9CC06" w:rsidP="05839300">
      <w:pPr>
        <w:spacing w:after="160" w:line="259" w:lineRule="auto"/>
        <w:rPr>
          <w:rFonts w:eastAsia="Aptos"/>
          <w:kern w:val="2"/>
          <w:lang w:val="en-GB"/>
          <w14:ligatures w14:val="standardContextual"/>
        </w:rPr>
      </w:pPr>
      <w:r w:rsidRPr="004F76C3">
        <w:rPr>
          <w:rFonts w:eastAsia="Aptos"/>
          <w:kern w:val="2"/>
          <w:lang w:val="en-GB"/>
          <w14:ligatures w14:val="standardContextual"/>
        </w:rPr>
        <w:t>GoA</w:t>
      </w:r>
      <w:r w:rsidR="6EFDDD5F" w:rsidRPr="004F76C3">
        <w:rPr>
          <w:rFonts w:eastAsia="Aptos"/>
          <w:kern w:val="2"/>
          <w:lang w:val="en-GB"/>
          <w14:ligatures w14:val="standardContextual"/>
        </w:rPr>
        <w:t xml:space="preserve"> confirms its commitment to</w:t>
      </w:r>
      <w:r w:rsidRPr="004F76C3">
        <w:rPr>
          <w:rFonts w:eastAsia="Aptos"/>
          <w:kern w:val="2"/>
          <w:lang w:val="en-GB"/>
          <w14:ligatures w14:val="standardContextual"/>
        </w:rPr>
        <w:t>:</w:t>
      </w:r>
    </w:p>
    <w:p w14:paraId="0E0003CB" w14:textId="0161A3F3" w:rsidR="008401E8" w:rsidRPr="004F76C3" w:rsidRDefault="7EF9CC06" w:rsidP="008A5F72">
      <w:pPr>
        <w:pStyle w:val="ListParagraph"/>
        <w:numPr>
          <w:ilvl w:val="0"/>
          <w:numId w:val="49"/>
        </w:numPr>
        <w:spacing w:after="160" w:line="259" w:lineRule="auto"/>
        <w:rPr>
          <w:rFonts w:eastAsia="Aptos"/>
          <w:kern w:val="2"/>
          <w:lang w:val="en-GB"/>
          <w14:ligatures w14:val="standardContextual"/>
        </w:rPr>
      </w:pPr>
      <w:r w:rsidRPr="004F76C3">
        <w:rPr>
          <w:rFonts w:eastAsia="Aptos"/>
          <w:kern w:val="2"/>
          <w:lang w:val="en-GB"/>
          <w14:ligatures w14:val="standardContextual"/>
        </w:rPr>
        <w:t>(c) Support SPREP’s program management on GoA</w:t>
      </w:r>
      <w:r w:rsidR="39123D64" w:rsidRPr="004F76C3">
        <w:rPr>
          <w:rFonts w:eastAsia="Aptos"/>
          <w:kern w:val="2"/>
          <w:lang w:val="en-GB"/>
          <w14:ligatures w14:val="standardContextual"/>
        </w:rPr>
        <w:t>-</w:t>
      </w:r>
      <w:r w:rsidRPr="004F76C3">
        <w:rPr>
          <w:rFonts w:eastAsia="Aptos"/>
          <w:kern w:val="2"/>
          <w:lang w:val="en-GB"/>
          <w14:ligatures w14:val="standardContextual"/>
        </w:rPr>
        <w:t>funded programs, to ensure policy and program objectives are met</w:t>
      </w:r>
    </w:p>
    <w:p w14:paraId="319E2CC8" w14:textId="0C43DEF5" w:rsidR="008401E8" w:rsidRPr="004F76C3" w:rsidRDefault="25543346" w:rsidP="008A5F72">
      <w:pPr>
        <w:pStyle w:val="ListParagraph"/>
        <w:numPr>
          <w:ilvl w:val="0"/>
          <w:numId w:val="49"/>
        </w:numPr>
        <w:spacing w:after="160" w:line="259" w:lineRule="auto"/>
        <w:rPr>
          <w:rFonts w:eastAsia="Aptos"/>
          <w:kern w:val="2"/>
          <w:lang w:val="en-GB"/>
          <w14:ligatures w14:val="standardContextual"/>
        </w:rPr>
      </w:pPr>
      <w:r w:rsidRPr="004F76C3">
        <w:rPr>
          <w:rFonts w:eastAsia="Aptos"/>
          <w:kern w:val="2"/>
          <w:lang w:val="en-GB"/>
          <w14:ligatures w14:val="standardContextual"/>
        </w:rPr>
        <w:t>(d) Align GoA monitoring and assessment of SPREP performance as closely as possible with SPREP’s own performance measures and assessment systems</w:t>
      </w:r>
    </w:p>
    <w:p w14:paraId="1C28CAAD" w14:textId="73DC5F81" w:rsidR="008401E8" w:rsidRPr="004F76C3" w:rsidRDefault="3C5B8E49" w:rsidP="008401E8">
      <w:pPr>
        <w:spacing w:after="160" w:line="259" w:lineRule="auto"/>
        <w:rPr>
          <w:rFonts w:eastAsia="Aptos"/>
          <w:kern w:val="2"/>
          <w14:ligatures w14:val="standardContextual"/>
        </w:rPr>
      </w:pPr>
      <w:r w:rsidRPr="004F76C3">
        <w:rPr>
          <w:rFonts w:eastAsia="Aptos"/>
          <w:kern w:val="2"/>
          <w14:ligatures w14:val="standardContextual"/>
        </w:rPr>
        <w:t>SPREP</w:t>
      </w:r>
      <w:r w:rsidR="4D24E4CE" w:rsidRPr="004F76C3">
        <w:rPr>
          <w:rFonts w:eastAsia="Aptos"/>
          <w:kern w:val="2"/>
          <w14:ligatures w14:val="standardContextual"/>
        </w:rPr>
        <w:t xml:space="preserve"> confirms its commitment to</w:t>
      </w:r>
      <w:r w:rsidRPr="004F76C3">
        <w:rPr>
          <w:rFonts w:eastAsia="Aptos"/>
          <w:kern w:val="2"/>
          <w14:ligatures w14:val="standardContextual"/>
        </w:rPr>
        <w:t>:</w:t>
      </w:r>
    </w:p>
    <w:p w14:paraId="63F41667" w14:textId="0B66C349" w:rsidR="008401E8" w:rsidRPr="004F76C3" w:rsidRDefault="25543346" w:rsidP="008A5F72">
      <w:pPr>
        <w:pStyle w:val="ListParagraph"/>
        <w:numPr>
          <w:ilvl w:val="0"/>
          <w:numId w:val="50"/>
        </w:numPr>
        <w:spacing w:after="160" w:line="259" w:lineRule="auto"/>
        <w:rPr>
          <w:rFonts w:eastAsia="Aptos"/>
          <w:kern w:val="2"/>
          <w:lang w:val="en-GB"/>
          <w14:ligatures w14:val="standardContextual"/>
        </w:rPr>
      </w:pPr>
      <w:r w:rsidRPr="004F76C3">
        <w:rPr>
          <w:rFonts w:eastAsia="Aptos"/>
          <w:kern w:val="2"/>
          <w:lang w:val="en-GB"/>
          <w14:ligatures w14:val="standardContextual"/>
        </w:rPr>
        <w:t>(a) Further strengthen SPREP’s planning, reporting and monitoring processes, including results</w:t>
      </w:r>
      <w:r w:rsidR="0155F7D4" w:rsidRPr="004F76C3">
        <w:rPr>
          <w:rFonts w:eastAsia="Aptos"/>
          <w:kern w:val="2"/>
          <w:lang w:val="en-GB"/>
          <w14:ligatures w14:val="standardContextual"/>
        </w:rPr>
        <w:t>-</w:t>
      </w:r>
      <w:r w:rsidRPr="004F76C3">
        <w:rPr>
          <w:rFonts w:eastAsia="Aptos"/>
          <w:kern w:val="2"/>
          <w:lang w:val="en-GB"/>
          <w14:ligatures w14:val="standardContextual"/>
        </w:rPr>
        <w:t>based reporting and financial reporting</w:t>
      </w:r>
    </w:p>
    <w:p w14:paraId="260C592B" w14:textId="4401F1F8" w:rsidR="008401E8" w:rsidRPr="004F76C3" w:rsidRDefault="5A0BA37B" w:rsidP="008401E8">
      <w:pPr>
        <w:spacing w:after="160" w:line="259" w:lineRule="auto"/>
        <w:rPr>
          <w:rFonts w:eastAsia="Aptos"/>
          <w:kern w:val="2"/>
          <w14:ligatures w14:val="standardContextual"/>
        </w:rPr>
      </w:pPr>
      <w:r w:rsidRPr="004F76C3">
        <w:rPr>
          <w:rFonts w:eastAsia="Aptos"/>
          <w:kern w:val="2"/>
          <w14:ligatures w14:val="standardContextual"/>
        </w:rPr>
        <w:t>Both partners resolve to</w:t>
      </w:r>
      <w:r w:rsidR="3C5B8E49" w:rsidRPr="004F76C3">
        <w:rPr>
          <w:rFonts w:eastAsia="Aptos"/>
          <w:kern w:val="2"/>
          <w14:ligatures w14:val="standardContextual"/>
        </w:rPr>
        <w:t>:</w:t>
      </w:r>
    </w:p>
    <w:p w14:paraId="0FF57048" w14:textId="77777777" w:rsidR="00513C8B" w:rsidRPr="004F76C3" w:rsidRDefault="3C5B8E49" w:rsidP="008A5F72">
      <w:pPr>
        <w:pStyle w:val="ListParagraph"/>
        <w:numPr>
          <w:ilvl w:val="0"/>
          <w:numId w:val="50"/>
        </w:numPr>
        <w:spacing w:after="160" w:line="259" w:lineRule="auto"/>
        <w:rPr>
          <w:rFonts w:eastAsia="Aptos"/>
          <w:kern w:val="2"/>
          <w14:ligatures w14:val="standardContextual"/>
        </w:rPr>
      </w:pPr>
      <w:r w:rsidRPr="004F76C3">
        <w:rPr>
          <w:rFonts w:eastAsia="Aptos"/>
          <w:kern w:val="2"/>
          <w14:ligatures w14:val="standardContextual"/>
        </w:rPr>
        <w:t>(b) Work together to support SPREP’s organizational reforms to enable more effective program and project delivery</w:t>
      </w:r>
    </w:p>
    <w:p w14:paraId="18DA5623" w14:textId="77777777" w:rsidR="00D663F1" w:rsidRPr="004F76C3" w:rsidRDefault="280ABC27" w:rsidP="60364559">
      <w:pPr>
        <w:spacing w:after="160" w:line="259" w:lineRule="auto"/>
        <w:rPr>
          <w:rFonts w:eastAsia="Aptos"/>
          <w:i/>
          <w:iCs/>
          <w:kern w:val="2"/>
          <w:u w:val="single"/>
          <w14:ligatures w14:val="standardContextual"/>
        </w:rPr>
      </w:pPr>
      <w:r w:rsidRPr="004F76C3">
        <w:rPr>
          <w:rFonts w:eastAsia="Aptos"/>
          <w:i/>
          <w:iCs/>
          <w:kern w:val="2"/>
          <w:u w:val="single"/>
          <w14:ligatures w14:val="standardContextual"/>
        </w:rPr>
        <w:t xml:space="preserve">Recommended Additions  </w:t>
      </w:r>
    </w:p>
    <w:p w14:paraId="0B273D9B" w14:textId="645B086A" w:rsidR="00D663F1" w:rsidRPr="004F76C3" w:rsidRDefault="62D9E74B" w:rsidP="008A5F72">
      <w:pPr>
        <w:pStyle w:val="ListParagraph"/>
        <w:numPr>
          <w:ilvl w:val="0"/>
          <w:numId w:val="50"/>
        </w:numPr>
        <w:spacing w:after="160" w:line="259" w:lineRule="auto"/>
        <w:rPr>
          <w:rFonts w:eastAsia="Aptos"/>
          <w:kern w:val="2"/>
          <w14:ligatures w14:val="standardContextual"/>
        </w:rPr>
      </w:pPr>
      <w:r w:rsidRPr="004F76C3">
        <w:rPr>
          <w:rFonts w:eastAsia="Aptos"/>
          <w:kern w:val="2"/>
          <w14:ligatures w14:val="standardContextual"/>
        </w:rPr>
        <w:t>Identifying issues early and supporting improvements</w:t>
      </w:r>
    </w:p>
    <w:p w14:paraId="7B732252" w14:textId="135EC0F9" w:rsidR="00D663F1" w:rsidRPr="004F76C3" w:rsidRDefault="702A2870" w:rsidP="008A5F72">
      <w:pPr>
        <w:pStyle w:val="ListParagraph"/>
        <w:numPr>
          <w:ilvl w:val="0"/>
          <w:numId w:val="50"/>
        </w:numPr>
        <w:spacing w:after="160" w:line="259" w:lineRule="auto"/>
        <w:rPr>
          <w:rFonts w:eastAsia="Aptos"/>
          <w:kern w:val="2"/>
          <w14:ligatures w14:val="standardContextual"/>
        </w:rPr>
      </w:pPr>
      <w:r w:rsidRPr="004F76C3">
        <w:rPr>
          <w:rFonts w:eastAsia="Aptos"/>
          <w:kern w:val="2"/>
          <w14:ligatures w14:val="standardContextual"/>
        </w:rPr>
        <w:t>Promotion of the use</w:t>
      </w:r>
      <w:r w:rsidR="62D9E74B" w:rsidRPr="004F76C3">
        <w:rPr>
          <w:rFonts w:eastAsia="Aptos"/>
          <w:kern w:val="2"/>
          <w14:ligatures w14:val="standardContextual"/>
        </w:rPr>
        <w:t xml:space="preserve"> of core </w:t>
      </w:r>
      <w:r w:rsidR="598BDF3B" w:rsidRPr="004F76C3">
        <w:rPr>
          <w:rFonts w:eastAsia="Aptos"/>
          <w:kern w:val="2"/>
          <w14:ligatures w14:val="standardContextual"/>
        </w:rPr>
        <w:t xml:space="preserve">grant </w:t>
      </w:r>
      <w:r w:rsidR="62D9E74B" w:rsidRPr="004F76C3">
        <w:rPr>
          <w:rFonts w:eastAsia="Aptos"/>
          <w:kern w:val="2"/>
          <w14:ligatures w14:val="standardContextual"/>
        </w:rPr>
        <w:t>fund</w:t>
      </w:r>
      <w:r w:rsidR="598BDF3B" w:rsidRPr="004F76C3">
        <w:rPr>
          <w:rFonts w:eastAsia="Aptos"/>
          <w:kern w:val="2"/>
          <w14:ligatures w14:val="standardContextual"/>
        </w:rPr>
        <w:t>ing</w:t>
      </w:r>
      <w:r w:rsidR="62D9E74B" w:rsidRPr="004F76C3">
        <w:rPr>
          <w:rFonts w:eastAsia="Aptos"/>
          <w:kern w:val="2"/>
          <w14:ligatures w14:val="standardContextual"/>
        </w:rPr>
        <w:t xml:space="preserve"> to support MEL, training, systems and processes as well as overall resourcing of key positions</w:t>
      </w:r>
    </w:p>
    <w:p w14:paraId="1E9F12CC" w14:textId="351DCA9A" w:rsidR="00D663F1" w:rsidRPr="004F76C3" w:rsidRDefault="62D9E74B" w:rsidP="008A5F72">
      <w:pPr>
        <w:pStyle w:val="ListParagraph"/>
        <w:numPr>
          <w:ilvl w:val="0"/>
          <w:numId w:val="50"/>
        </w:numPr>
        <w:spacing w:after="160" w:line="259" w:lineRule="auto"/>
        <w:rPr>
          <w:rFonts w:eastAsia="Aptos"/>
          <w:kern w:val="2"/>
          <w14:ligatures w14:val="standardContextual"/>
        </w:rPr>
      </w:pPr>
      <w:r w:rsidRPr="004F76C3">
        <w:rPr>
          <w:rFonts w:eastAsia="Aptos"/>
          <w:kern w:val="2"/>
          <w14:ligatures w14:val="standardContextual"/>
        </w:rPr>
        <w:t xml:space="preserve">Define </w:t>
      </w:r>
      <w:r w:rsidR="00566BB6" w:rsidRPr="004F76C3">
        <w:rPr>
          <w:rFonts w:eastAsia="Aptos"/>
          <w:kern w:val="2"/>
          <w14:ligatures w14:val="standardContextual"/>
        </w:rPr>
        <w:t xml:space="preserve">the non-financial support provided by </w:t>
      </w:r>
      <w:r w:rsidRPr="004F76C3">
        <w:rPr>
          <w:rFonts w:eastAsia="Aptos"/>
          <w:kern w:val="2"/>
          <w14:ligatures w14:val="standardContextual"/>
        </w:rPr>
        <w:t xml:space="preserve">GoA </w:t>
      </w:r>
      <w:r w:rsidR="6B151972" w:rsidRPr="004F76C3">
        <w:rPr>
          <w:rFonts w:eastAsia="Aptos"/>
          <w:kern w:val="2"/>
          <w14:ligatures w14:val="standardContextual"/>
        </w:rPr>
        <w:t>and map</w:t>
      </w:r>
      <w:r w:rsidRPr="004F76C3">
        <w:rPr>
          <w:rFonts w:eastAsia="Aptos"/>
          <w:kern w:val="2"/>
          <w14:ligatures w14:val="standardContextual"/>
        </w:rPr>
        <w:t xml:space="preserve"> out plans to cooperate and strengthen together</w:t>
      </w:r>
    </w:p>
    <w:p w14:paraId="0C3E9902" w14:textId="2FFE3AEC" w:rsidR="00D663F1" w:rsidRPr="004F76C3" w:rsidRDefault="55D2A225" w:rsidP="05839300">
      <w:pPr>
        <w:spacing w:after="160" w:line="259" w:lineRule="auto"/>
        <w:rPr>
          <w:rFonts w:eastAsia="Aptos"/>
          <w:b/>
          <w:bCs/>
          <w:kern w:val="2"/>
          <w14:ligatures w14:val="standardContextual"/>
        </w:rPr>
      </w:pPr>
      <w:r w:rsidRPr="004F76C3">
        <w:rPr>
          <w:rFonts w:eastAsia="Aptos"/>
          <w:b/>
          <w:bCs/>
          <w:kern w:val="2"/>
          <w14:ligatures w14:val="standardContextual"/>
        </w:rPr>
        <w:lastRenderedPageBreak/>
        <w:t>Partnership Objective 3: Enhanced SPREP capabilities (people, systems and processes)</w:t>
      </w:r>
    </w:p>
    <w:p w14:paraId="1D5BDAB6" w14:textId="3582E529" w:rsidR="00BC0AE0" w:rsidRPr="004F76C3" w:rsidRDefault="2BCFC4A2" w:rsidP="00BC0AE0">
      <w:pPr>
        <w:spacing w:after="160" w:line="259" w:lineRule="auto"/>
        <w:rPr>
          <w:rFonts w:eastAsia="Aptos"/>
          <w:kern w:val="2"/>
          <w14:ligatures w14:val="standardContextual"/>
        </w:rPr>
      </w:pPr>
      <w:r w:rsidRPr="004F76C3">
        <w:rPr>
          <w:rFonts w:eastAsia="Aptos"/>
          <w:kern w:val="2"/>
          <w:u w:val="single"/>
          <w14:ligatures w14:val="standardContextual"/>
        </w:rPr>
        <w:t>Characteristics</w:t>
      </w:r>
      <w:r w:rsidR="39740B47" w:rsidRPr="004F76C3">
        <w:rPr>
          <w:rFonts w:eastAsia="Aptos"/>
          <w:kern w:val="2"/>
          <w:u w:val="single"/>
          <w14:ligatures w14:val="standardContextual"/>
        </w:rPr>
        <w:t xml:space="preserve"> (existing)</w:t>
      </w:r>
    </w:p>
    <w:p w14:paraId="67E226B8" w14:textId="6D46244A" w:rsidR="00BC0AE0" w:rsidRPr="004F76C3" w:rsidRDefault="2BCFC4A2" w:rsidP="008A5F72">
      <w:pPr>
        <w:pStyle w:val="ListParagraph"/>
        <w:numPr>
          <w:ilvl w:val="0"/>
          <w:numId w:val="51"/>
        </w:numPr>
        <w:spacing w:after="160" w:line="259" w:lineRule="auto"/>
        <w:rPr>
          <w:rFonts w:eastAsia="Aptos"/>
          <w:kern w:val="2"/>
          <w14:ligatures w14:val="standardContextual"/>
        </w:rPr>
      </w:pPr>
      <w:r w:rsidRPr="004F76C3">
        <w:rPr>
          <w:rFonts w:eastAsia="Aptos"/>
          <w:kern w:val="2"/>
          <w14:ligatures w14:val="standardContextual"/>
        </w:rPr>
        <w:t>transparent financial budgeting and reporting, including implementation of full cost recovery practices</w:t>
      </w:r>
    </w:p>
    <w:p w14:paraId="69F4604B" w14:textId="74E3F3B4" w:rsidR="00BC0AE0" w:rsidRPr="004F76C3" w:rsidRDefault="2BCFC4A2" w:rsidP="008A5F72">
      <w:pPr>
        <w:pStyle w:val="ListParagraph"/>
        <w:numPr>
          <w:ilvl w:val="0"/>
          <w:numId w:val="51"/>
        </w:numPr>
        <w:spacing w:after="160" w:line="259" w:lineRule="auto"/>
        <w:rPr>
          <w:rFonts w:eastAsia="Aptos"/>
          <w:kern w:val="2"/>
          <w14:ligatures w14:val="standardContextual"/>
        </w:rPr>
      </w:pPr>
      <w:r w:rsidRPr="004F76C3">
        <w:rPr>
          <w:rFonts w:eastAsia="Aptos"/>
          <w:kern w:val="2"/>
          <w14:ligatures w14:val="standardContextual"/>
        </w:rPr>
        <w:t>effective corporate systems in managing resources, adopting transparency and accountability mechanisms</w:t>
      </w:r>
    </w:p>
    <w:p w14:paraId="5F1F1C53" w14:textId="4259A312" w:rsidR="00BC0AE0" w:rsidRPr="004F76C3" w:rsidRDefault="2BCFC4A2" w:rsidP="008A5F72">
      <w:pPr>
        <w:pStyle w:val="ListParagraph"/>
        <w:numPr>
          <w:ilvl w:val="0"/>
          <w:numId w:val="51"/>
        </w:numPr>
        <w:spacing w:after="160" w:line="259" w:lineRule="auto"/>
        <w:rPr>
          <w:rFonts w:eastAsia="Aptos"/>
          <w:kern w:val="2"/>
          <w14:ligatures w14:val="standardContextual"/>
        </w:rPr>
      </w:pPr>
      <w:r w:rsidRPr="004F76C3">
        <w:rPr>
          <w:rFonts w:eastAsia="Aptos"/>
          <w:kern w:val="2"/>
          <w14:ligatures w14:val="standardContextual"/>
        </w:rPr>
        <w:t xml:space="preserve">improved practices and systems to support people and programs, including monitoring, evaluation and learning, and improved planning </w:t>
      </w:r>
    </w:p>
    <w:p w14:paraId="18D39EF0" w14:textId="1C1B1FDF" w:rsidR="00FF0A72" w:rsidRPr="004F76C3" w:rsidRDefault="2BCFC4A2" w:rsidP="008A5F72">
      <w:pPr>
        <w:pStyle w:val="ListParagraph"/>
        <w:numPr>
          <w:ilvl w:val="0"/>
          <w:numId w:val="51"/>
        </w:numPr>
        <w:spacing w:after="160" w:line="259" w:lineRule="auto"/>
        <w:rPr>
          <w:rFonts w:eastAsia="Aptos"/>
          <w:kern w:val="2"/>
          <w14:ligatures w14:val="standardContextual"/>
        </w:rPr>
      </w:pPr>
      <w:r w:rsidRPr="004F76C3">
        <w:rPr>
          <w:rFonts w:eastAsia="Aptos"/>
          <w:kern w:val="2"/>
          <w14:ligatures w14:val="standardContextual"/>
        </w:rPr>
        <w:t>mainstreaming of Gender, Equity and Social Inclusion principles across SPREP</w:t>
      </w:r>
    </w:p>
    <w:p w14:paraId="343453FC" w14:textId="40B9E154" w:rsidR="00BC0AE0" w:rsidRPr="004F76C3" w:rsidRDefault="00A048F9" w:rsidP="00BC0AE0">
      <w:pPr>
        <w:spacing w:after="160" w:line="259" w:lineRule="auto"/>
        <w:rPr>
          <w:rFonts w:eastAsia="Aptos"/>
          <w:kern w:val="2"/>
          <w:u w:val="single"/>
          <w14:ligatures w14:val="standardContextual"/>
        </w:rPr>
      </w:pPr>
      <w:r w:rsidRPr="004F76C3">
        <w:rPr>
          <w:rFonts w:eastAsia="Aptos"/>
          <w:kern w:val="2"/>
          <w:u w:val="single"/>
          <w14:ligatures w14:val="standardContextual"/>
        </w:rPr>
        <w:t>Relevant Commitments</w:t>
      </w:r>
      <w:r w:rsidR="39740B47" w:rsidRPr="004F76C3">
        <w:rPr>
          <w:rFonts w:eastAsia="Aptos"/>
          <w:kern w:val="2"/>
          <w:u w:val="single"/>
          <w14:ligatures w14:val="standardContextual"/>
        </w:rPr>
        <w:t xml:space="preserve"> (existing)</w:t>
      </w:r>
    </w:p>
    <w:p w14:paraId="3FAA6D50" w14:textId="4B84EDB8" w:rsidR="006A7359" w:rsidRPr="004F76C3" w:rsidRDefault="4B90BEF4" w:rsidP="006A7359">
      <w:pPr>
        <w:spacing w:after="160" w:line="259" w:lineRule="auto"/>
        <w:rPr>
          <w:rFonts w:eastAsia="Aptos"/>
          <w:kern w:val="2"/>
          <w14:ligatures w14:val="standardContextual"/>
        </w:rPr>
      </w:pPr>
      <w:r w:rsidRPr="004F76C3">
        <w:rPr>
          <w:rFonts w:eastAsia="Aptos"/>
          <w:kern w:val="2"/>
          <w14:ligatures w14:val="standardContextual"/>
        </w:rPr>
        <w:t>SPREP</w:t>
      </w:r>
      <w:r w:rsidR="4D24E4CE" w:rsidRPr="004F76C3">
        <w:rPr>
          <w:rFonts w:eastAsia="Aptos"/>
          <w:kern w:val="2"/>
          <w14:ligatures w14:val="standardContextual"/>
        </w:rPr>
        <w:t xml:space="preserve"> confirms its commitment to</w:t>
      </w:r>
      <w:r w:rsidRPr="004F76C3">
        <w:rPr>
          <w:rFonts w:eastAsia="Aptos"/>
          <w:kern w:val="2"/>
          <w14:ligatures w14:val="standardContextual"/>
        </w:rPr>
        <w:t>:</w:t>
      </w:r>
    </w:p>
    <w:p w14:paraId="08306CFC" w14:textId="63B15331" w:rsidR="006A7359" w:rsidRPr="004F76C3" w:rsidRDefault="6BBE098F" w:rsidP="008A5F72">
      <w:pPr>
        <w:pStyle w:val="ListParagraph"/>
        <w:numPr>
          <w:ilvl w:val="0"/>
          <w:numId w:val="52"/>
        </w:numPr>
        <w:spacing w:after="160" w:line="259" w:lineRule="auto"/>
        <w:rPr>
          <w:rFonts w:eastAsia="Aptos"/>
          <w:kern w:val="2"/>
          <w14:ligatures w14:val="standardContextual"/>
        </w:rPr>
      </w:pPr>
      <w:r w:rsidRPr="004F76C3">
        <w:rPr>
          <w:rFonts w:eastAsia="Aptos"/>
          <w:kern w:val="2"/>
          <w14:ligatures w14:val="standardContextual"/>
        </w:rPr>
        <w:t>(c) Disburse all funds provided by GoA in accordance with the principles, terms and conditions of this Partnership</w:t>
      </w:r>
    </w:p>
    <w:p w14:paraId="44D1A7A2" w14:textId="24D16AED" w:rsidR="006A7359" w:rsidRPr="004F76C3" w:rsidRDefault="6BBE098F" w:rsidP="008A5F72">
      <w:pPr>
        <w:pStyle w:val="ListParagraph"/>
        <w:numPr>
          <w:ilvl w:val="0"/>
          <w:numId w:val="52"/>
        </w:numPr>
        <w:spacing w:after="160" w:line="259" w:lineRule="auto"/>
        <w:rPr>
          <w:rFonts w:eastAsia="Aptos"/>
          <w:kern w:val="2"/>
          <w14:ligatures w14:val="standardContextual"/>
        </w:rPr>
      </w:pPr>
      <w:r w:rsidRPr="004F76C3">
        <w:rPr>
          <w:rFonts w:eastAsia="Aptos"/>
          <w:kern w:val="2"/>
          <w14:ligatures w14:val="standardContextual"/>
        </w:rPr>
        <w:t>(d) Take all reasonable steps to achieve and demonstrate vfm in accordance with sound financial and administrative practice</w:t>
      </w:r>
    </w:p>
    <w:p w14:paraId="3A18D282" w14:textId="6D6ECAB5" w:rsidR="006A7359" w:rsidRPr="004F76C3" w:rsidRDefault="5A0BA37B" w:rsidP="006A7359">
      <w:pPr>
        <w:spacing w:after="160" w:line="259" w:lineRule="auto"/>
        <w:rPr>
          <w:rFonts w:eastAsia="Aptos"/>
          <w:kern w:val="2"/>
          <w14:ligatures w14:val="standardContextual"/>
        </w:rPr>
      </w:pPr>
      <w:r w:rsidRPr="004F76C3">
        <w:rPr>
          <w:rFonts w:eastAsia="Aptos"/>
          <w:kern w:val="2"/>
          <w14:ligatures w14:val="standardContextual"/>
        </w:rPr>
        <w:t>Both partners resolve to</w:t>
      </w:r>
      <w:r w:rsidR="4B90BEF4" w:rsidRPr="004F76C3">
        <w:rPr>
          <w:rFonts w:eastAsia="Aptos"/>
          <w:kern w:val="2"/>
          <w14:ligatures w14:val="standardContextual"/>
        </w:rPr>
        <w:t>:</w:t>
      </w:r>
    </w:p>
    <w:p w14:paraId="6550AB34" w14:textId="385E2DB3" w:rsidR="006A7359" w:rsidRPr="004F76C3" w:rsidRDefault="4B90BEF4" w:rsidP="008A5F72">
      <w:pPr>
        <w:pStyle w:val="ListParagraph"/>
        <w:numPr>
          <w:ilvl w:val="0"/>
          <w:numId w:val="53"/>
        </w:numPr>
        <w:spacing w:after="160" w:line="259" w:lineRule="auto"/>
        <w:rPr>
          <w:rFonts w:eastAsia="Aptos"/>
          <w:kern w:val="2"/>
          <w14:ligatures w14:val="standardContextual"/>
        </w:rPr>
      </w:pPr>
      <w:r w:rsidRPr="004F76C3">
        <w:rPr>
          <w:rFonts w:eastAsia="Aptos"/>
          <w:kern w:val="2"/>
          <w14:ligatures w14:val="standardContextual"/>
        </w:rPr>
        <w:t>(c) Promote a full cost recovery approach to program and project funding</w:t>
      </w:r>
    </w:p>
    <w:p w14:paraId="72CA0DFD" w14:textId="100C05CB" w:rsidR="00271D4A" w:rsidRPr="004F76C3" w:rsidRDefault="4B90BEF4" w:rsidP="008A5F72">
      <w:pPr>
        <w:pStyle w:val="ListParagraph"/>
        <w:numPr>
          <w:ilvl w:val="0"/>
          <w:numId w:val="53"/>
        </w:numPr>
        <w:spacing w:after="160" w:line="259" w:lineRule="auto"/>
        <w:rPr>
          <w:rFonts w:eastAsia="Aptos"/>
          <w:kern w:val="2"/>
          <w14:ligatures w14:val="standardContextual"/>
        </w:rPr>
      </w:pPr>
      <w:r w:rsidRPr="004F76C3">
        <w:rPr>
          <w:rFonts w:eastAsia="Aptos"/>
          <w:kern w:val="2"/>
          <w14:ligatures w14:val="standardContextual"/>
        </w:rPr>
        <w:t>(b) Work together to support SPREP’s organizational reforms to enable more effective program and project delivery</w:t>
      </w:r>
    </w:p>
    <w:p w14:paraId="39FFA45A" w14:textId="25A135C6" w:rsidR="007655C4" w:rsidRPr="004F76C3" w:rsidRDefault="70DA0A1F" w:rsidP="60364559">
      <w:pPr>
        <w:spacing w:after="160" w:line="259" w:lineRule="auto"/>
        <w:rPr>
          <w:rFonts w:eastAsia="Aptos"/>
          <w:i/>
          <w:iCs/>
          <w:kern w:val="2"/>
          <w:u w:val="single"/>
          <w14:ligatures w14:val="standardContextual"/>
        </w:rPr>
      </w:pPr>
      <w:r w:rsidRPr="004F76C3">
        <w:rPr>
          <w:rFonts w:eastAsia="Aptos"/>
          <w:i/>
          <w:iCs/>
          <w:kern w:val="2"/>
          <w:u w:val="single"/>
          <w14:ligatures w14:val="standardContextual"/>
        </w:rPr>
        <w:t xml:space="preserve">Recommended Additions  </w:t>
      </w:r>
    </w:p>
    <w:p w14:paraId="3CDF0418" w14:textId="291BF95E" w:rsidR="00894072" w:rsidRPr="004F76C3" w:rsidRDefault="1581607D" w:rsidP="008A5F72">
      <w:pPr>
        <w:pStyle w:val="ListParagraph"/>
        <w:numPr>
          <w:ilvl w:val="0"/>
          <w:numId w:val="54"/>
        </w:numPr>
        <w:spacing w:after="160" w:line="259" w:lineRule="auto"/>
        <w:rPr>
          <w:rFonts w:eastAsia="Aptos"/>
          <w:kern w:val="2"/>
          <w14:ligatures w14:val="standardContextual"/>
        </w:rPr>
      </w:pPr>
      <w:r w:rsidRPr="004F76C3">
        <w:rPr>
          <w:rFonts w:eastAsia="Aptos"/>
          <w:kern w:val="2"/>
          <w14:ligatures w14:val="standardContextual"/>
        </w:rPr>
        <w:t>Promotion</w:t>
      </w:r>
      <w:r w:rsidR="4FD592A8" w:rsidRPr="004F76C3">
        <w:rPr>
          <w:rFonts w:eastAsia="Aptos"/>
          <w:kern w:val="2"/>
          <w14:ligatures w14:val="standardContextual"/>
        </w:rPr>
        <w:t xml:space="preserve"> of core grant funding to support enhanced SPREP capabilities</w:t>
      </w:r>
      <w:r w:rsidR="2FAB7EB9" w:rsidRPr="004F76C3">
        <w:rPr>
          <w:rFonts w:eastAsia="Aptos"/>
          <w:kern w:val="2"/>
          <w14:ligatures w14:val="standardContextual"/>
        </w:rPr>
        <w:t xml:space="preserve"> </w:t>
      </w:r>
      <w:r w:rsidR="75DB589A" w:rsidRPr="004F76C3">
        <w:rPr>
          <w:rFonts w:eastAsia="Aptos"/>
          <w:kern w:val="2"/>
          <w14:ligatures w14:val="standardContextual"/>
        </w:rPr>
        <w:t>through</w:t>
      </w:r>
      <w:r w:rsidR="2FAB7EB9" w:rsidRPr="004F76C3">
        <w:rPr>
          <w:rFonts w:eastAsia="Aptos"/>
          <w:kern w:val="2"/>
          <w14:ligatures w14:val="standardContextual"/>
        </w:rPr>
        <w:t xml:space="preserve"> </w:t>
      </w:r>
      <w:r w:rsidR="4FD592A8" w:rsidRPr="004F76C3">
        <w:rPr>
          <w:rFonts w:eastAsia="Aptos"/>
          <w:kern w:val="2"/>
          <w14:ligatures w14:val="standardContextual"/>
        </w:rPr>
        <w:t>resourcing key positions to further systems and processes</w:t>
      </w:r>
      <w:r w:rsidR="2FAB7EB9" w:rsidRPr="004F76C3">
        <w:rPr>
          <w:rFonts w:eastAsia="Aptos"/>
          <w:kern w:val="2"/>
          <w14:ligatures w14:val="standardContextual"/>
        </w:rPr>
        <w:t xml:space="preserve">, and </w:t>
      </w:r>
      <w:r w:rsidR="75DB589A" w:rsidRPr="004F76C3">
        <w:rPr>
          <w:rFonts w:eastAsia="Aptos"/>
          <w:kern w:val="2"/>
          <w14:ligatures w14:val="standardContextual"/>
        </w:rPr>
        <w:t xml:space="preserve">developing </w:t>
      </w:r>
      <w:r w:rsidR="4FD592A8" w:rsidRPr="004F76C3">
        <w:rPr>
          <w:rFonts w:eastAsia="Aptos"/>
          <w:kern w:val="2"/>
          <w14:ligatures w14:val="standardContextual"/>
        </w:rPr>
        <w:t>capacity building plans</w:t>
      </w:r>
    </w:p>
    <w:p w14:paraId="54A8AFB7" w14:textId="6678793D" w:rsidR="00FF0A72" w:rsidRPr="004F76C3" w:rsidRDefault="00566BB6" w:rsidP="008A5F72">
      <w:pPr>
        <w:pStyle w:val="ListParagraph"/>
        <w:numPr>
          <w:ilvl w:val="0"/>
          <w:numId w:val="54"/>
        </w:numPr>
        <w:spacing w:after="160" w:line="259" w:lineRule="auto"/>
        <w:rPr>
          <w:rFonts w:eastAsia="Aptos"/>
          <w:kern w:val="2"/>
          <w14:ligatures w14:val="standardContextual"/>
        </w:rPr>
      </w:pPr>
      <w:r w:rsidRPr="004F76C3">
        <w:rPr>
          <w:rFonts w:eastAsia="Aptos"/>
          <w:kern w:val="2"/>
          <w14:ligatures w14:val="standardContextual"/>
        </w:rPr>
        <w:t xml:space="preserve">Articulate </w:t>
      </w:r>
      <w:r w:rsidR="4FD592A8" w:rsidRPr="004F76C3">
        <w:rPr>
          <w:rFonts w:eastAsia="Aptos"/>
          <w:kern w:val="2"/>
          <w14:ligatures w14:val="standardContextual"/>
        </w:rPr>
        <w:t xml:space="preserve">non-financial support from </w:t>
      </w:r>
      <w:proofErr w:type="gramStart"/>
      <w:r w:rsidR="4FD592A8" w:rsidRPr="004F76C3">
        <w:rPr>
          <w:rFonts w:eastAsia="Aptos"/>
          <w:kern w:val="2"/>
          <w14:ligatures w14:val="standardContextual"/>
        </w:rPr>
        <w:t>GoA</w:t>
      </w:r>
      <w:r w:rsidRPr="004F76C3">
        <w:rPr>
          <w:rFonts w:eastAsia="Aptos"/>
          <w:kern w:val="2"/>
          <w14:ligatures w14:val="standardContextual"/>
        </w:rPr>
        <w:t>, and</w:t>
      </w:r>
      <w:proofErr w:type="gramEnd"/>
      <w:r w:rsidRPr="004F76C3">
        <w:rPr>
          <w:rFonts w:eastAsia="Aptos"/>
          <w:kern w:val="2"/>
          <w14:ligatures w14:val="standardContextual"/>
        </w:rPr>
        <w:t xml:space="preserve"> identify additional gaps. </w:t>
      </w:r>
    </w:p>
    <w:p w14:paraId="3E939848" w14:textId="52F24DFC" w:rsidR="00BB40D4" w:rsidRPr="004F76C3" w:rsidRDefault="64A2A84D" w:rsidP="008A5F72">
      <w:pPr>
        <w:pStyle w:val="ListParagraph"/>
        <w:numPr>
          <w:ilvl w:val="0"/>
          <w:numId w:val="54"/>
        </w:numPr>
        <w:spacing w:after="160" w:line="259" w:lineRule="auto"/>
        <w:rPr>
          <w:rFonts w:eastAsia="Aptos"/>
          <w:kern w:val="2"/>
          <w14:ligatures w14:val="standardContextual"/>
        </w:rPr>
      </w:pPr>
      <w:r w:rsidRPr="004F76C3">
        <w:rPr>
          <w:rFonts w:eastAsia="Aptos"/>
          <w:kern w:val="2"/>
          <w14:ligatures w14:val="standardContextual"/>
        </w:rPr>
        <w:t>Clear articulation of GEDSI, due diligence and safeguarding risks</w:t>
      </w:r>
      <w:r w:rsidR="12CA3C78" w:rsidRPr="004F76C3">
        <w:rPr>
          <w:rFonts w:eastAsia="Aptos"/>
          <w:kern w:val="2"/>
          <w14:ligatures w14:val="standardContextual"/>
        </w:rPr>
        <w:t xml:space="preserve">, with implementation </w:t>
      </w:r>
      <w:r w:rsidR="44BF13A9" w:rsidRPr="004F76C3">
        <w:rPr>
          <w:rFonts w:eastAsia="Aptos"/>
          <w:kern w:val="2"/>
          <w14:ligatures w14:val="standardContextual"/>
        </w:rPr>
        <w:t>of SPREP gender policy commitments</w:t>
      </w:r>
    </w:p>
    <w:p w14:paraId="09AB4376" w14:textId="173F1565" w:rsidR="00FF0A72" w:rsidRPr="004F76C3" w:rsidRDefault="2512D8B8" w:rsidP="008401E8">
      <w:pPr>
        <w:spacing w:after="160" w:line="259" w:lineRule="auto"/>
        <w:rPr>
          <w:rFonts w:eastAsia="Aptos"/>
          <w:b/>
          <w:bCs/>
          <w:kern w:val="2"/>
          <w14:ligatures w14:val="standardContextual"/>
        </w:rPr>
      </w:pPr>
      <w:r w:rsidRPr="004F76C3">
        <w:rPr>
          <w:rFonts w:eastAsia="Aptos"/>
          <w:b/>
          <w:bCs/>
          <w:kern w:val="2"/>
          <w14:ligatures w14:val="standardContextual"/>
        </w:rPr>
        <w:t>Partnership Objective 4: Effective and efficient regional service delivery by SPREP to Member countries, regional organisations</w:t>
      </w:r>
    </w:p>
    <w:p w14:paraId="16BCBE9C" w14:textId="6B396E58" w:rsidR="000D0696" w:rsidRPr="004F76C3" w:rsidRDefault="241C437A" w:rsidP="008401E8">
      <w:pPr>
        <w:spacing w:after="160" w:line="259" w:lineRule="auto"/>
        <w:rPr>
          <w:rFonts w:eastAsia="Aptos"/>
          <w:kern w:val="2"/>
          <w14:ligatures w14:val="standardContextual"/>
        </w:rPr>
      </w:pPr>
      <w:r w:rsidRPr="004F76C3">
        <w:rPr>
          <w:rFonts w:eastAsia="Aptos"/>
          <w:kern w:val="2"/>
          <w:u w:val="single"/>
          <w14:ligatures w14:val="standardContextual"/>
        </w:rPr>
        <w:t>Characteristics</w:t>
      </w:r>
      <w:r w:rsidR="39740B47" w:rsidRPr="004F76C3">
        <w:rPr>
          <w:rFonts w:eastAsia="Aptos"/>
          <w:kern w:val="2"/>
          <w:u w:val="single"/>
          <w14:ligatures w14:val="standardContextual"/>
        </w:rPr>
        <w:t xml:space="preserve"> (existing)</w:t>
      </w:r>
    </w:p>
    <w:p w14:paraId="59999035" w14:textId="013AFAE6" w:rsidR="00DD0A06" w:rsidRPr="004F76C3" w:rsidRDefault="13169008" w:rsidP="008A5F72">
      <w:pPr>
        <w:pStyle w:val="ListParagraph"/>
        <w:numPr>
          <w:ilvl w:val="0"/>
          <w:numId w:val="55"/>
        </w:numPr>
        <w:spacing w:after="160" w:line="259" w:lineRule="auto"/>
        <w:rPr>
          <w:rFonts w:eastAsia="Aptos"/>
          <w:kern w:val="2"/>
          <w14:ligatures w14:val="standardContextual"/>
        </w:rPr>
      </w:pPr>
      <w:r w:rsidRPr="004F76C3">
        <w:rPr>
          <w:rFonts w:eastAsia="Aptos"/>
          <w:kern w:val="2"/>
          <w14:ligatures w14:val="standardContextual"/>
        </w:rPr>
        <w:t>Supporting SPREP’s role to coordinate with development partners</w:t>
      </w:r>
    </w:p>
    <w:p w14:paraId="733E1B3D" w14:textId="0181A3F5" w:rsidR="00DD0A06" w:rsidRPr="004F76C3" w:rsidRDefault="3972194E" w:rsidP="008A5F72">
      <w:pPr>
        <w:pStyle w:val="ListParagraph"/>
        <w:numPr>
          <w:ilvl w:val="0"/>
          <w:numId w:val="55"/>
        </w:numPr>
        <w:spacing w:after="160" w:line="259" w:lineRule="auto"/>
        <w:rPr>
          <w:rFonts w:eastAsia="Aptos"/>
          <w:kern w:val="2"/>
          <w14:ligatures w14:val="standardContextual"/>
        </w:rPr>
      </w:pPr>
      <w:r w:rsidRPr="004F76C3">
        <w:rPr>
          <w:rFonts w:eastAsia="Aptos"/>
          <w:kern w:val="2"/>
          <w14:ligatures w14:val="standardContextual"/>
        </w:rPr>
        <w:t>A focus on results and measuring impact through joint, regular and evidence-based reviews of outcomes</w:t>
      </w:r>
    </w:p>
    <w:p w14:paraId="30A7F922" w14:textId="523105E4" w:rsidR="00DD0A06" w:rsidRPr="004F76C3" w:rsidRDefault="13169008" w:rsidP="008A5F72">
      <w:pPr>
        <w:pStyle w:val="ListParagraph"/>
        <w:numPr>
          <w:ilvl w:val="0"/>
          <w:numId w:val="55"/>
        </w:numPr>
        <w:spacing w:after="160" w:line="259" w:lineRule="auto"/>
        <w:rPr>
          <w:rFonts w:eastAsia="Aptos"/>
          <w:kern w:val="2"/>
          <w14:ligatures w14:val="standardContextual"/>
        </w:rPr>
      </w:pPr>
      <w:r w:rsidRPr="004F76C3">
        <w:rPr>
          <w:rFonts w:eastAsia="Aptos"/>
          <w:kern w:val="2"/>
          <w14:ligatures w14:val="standardContextual"/>
        </w:rPr>
        <w:t>Equitable service delivery across the Pacific region, delivering on member priorities</w:t>
      </w:r>
    </w:p>
    <w:p w14:paraId="71447D41" w14:textId="6C2B99D5" w:rsidR="008E2E66" w:rsidRPr="004F76C3" w:rsidRDefault="731E35BC" w:rsidP="008A5F72">
      <w:pPr>
        <w:pStyle w:val="ListParagraph"/>
        <w:numPr>
          <w:ilvl w:val="0"/>
          <w:numId w:val="55"/>
        </w:numPr>
        <w:spacing w:after="160" w:line="259" w:lineRule="auto"/>
        <w:rPr>
          <w:rFonts w:eastAsia="Aptos"/>
          <w:kern w:val="2"/>
          <w14:ligatures w14:val="standardContextual"/>
        </w:rPr>
      </w:pPr>
      <w:r w:rsidRPr="004F76C3">
        <w:rPr>
          <w:rFonts w:eastAsia="Aptos"/>
          <w:kern w:val="2"/>
          <w14:ligatures w14:val="standardContextual"/>
        </w:rPr>
        <w:t>An integrated regional response to common challenges through strong Council of Regional Organisations in the Pacific (CROP) agencies and regional agency cooperation and collaboration, to ensure efficiency and prevent duplication.</w:t>
      </w:r>
    </w:p>
    <w:p w14:paraId="120AEE71" w14:textId="3DCA9903" w:rsidR="008E2E66" w:rsidRPr="004F76C3" w:rsidRDefault="241C437A" w:rsidP="008401E8">
      <w:pPr>
        <w:spacing w:after="160" w:line="259" w:lineRule="auto"/>
        <w:rPr>
          <w:rFonts w:eastAsia="Aptos"/>
          <w:kern w:val="2"/>
          <w:u w:val="single"/>
          <w14:ligatures w14:val="standardContextual"/>
        </w:rPr>
      </w:pPr>
      <w:r w:rsidRPr="004F76C3">
        <w:rPr>
          <w:rFonts w:eastAsia="Aptos"/>
          <w:kern w:val="2"/>
          <w:u w:val="single"/>
          <w14:ligatures w14:val="standardContextual"/>
        </w:rPr>
        <w:t>Relevant Commitments</w:t>
      </w:r>
      <w:r w:rsidR="39740B47" w:rsidRPr="004F76C3">
        <w:rPr>
          <w:rFonts w:eastAsia="Aptos"/>
          <w:kern w:val="2"/>
          <w:u w:val="single"/>
          <w14:ligatures w14:val="standardContextual"/>
        </w:rPr>
        <w:t xml:space="preserve"> (existing)</w:t>
      </w:r>
    </w:p>
    <w:p w14:paraId="24059DB9" w14:textId="5D7BD84E" w:rsidR="008E2E66" w:rsidRPr="004F76C3" w:rsidRDefault="2D4F75ED" w:rsidP="008401E8">
      <w:pPr>
        <w:spacing w:after="160" w:line="259" w:lineRule="auto"/>
        <w:rPr>
          <w:rFonts w:eastAsia="Aptos"/>
          <w:kern w:val="2"/>
          <w14:ligatures w14:val="standardContextual"/>
        </w:rPr>
      </w:pPr>
      <w:r w:rsidRPr="004F76C3">
        <w:rPr>
          <w:rFonts w:eastAsia="Aptos"/>
          <w:kern w:val="2"/>
          <w14:ligatures w14:val="standardContextual"/>
        </w:rPr>
        <w:t xml:space="preserve">SPREP </w:t>
      </w:r>
      <w:r w:rsidR="36DEB61B" w:rsidRPr="004F76C3">
        <w:rPr>
          <w:rFonts w:eastAsia="Aptos"/>
          <w:kern w:val="2"/>
          <w14:ligatures w14:val="standardContextual"/>
        </w:rPr>
        <w:t>confirms its commitments</w:t>
      </w:r>
      <w:r w:rsidRPr="004F76C3">
        <w:rPr>
          <w:rFonts w:eastAsia="Aptos"/>
          <w:kern w:val="2"/>
          <w14:ligatures w14:val="standardContextual"/>
        </w:rPr>
        <w:t xml:space="preserve"> to:</w:t>
      </w:r>
    </w:p>
    <w:p w14:paraId="139E907D" w14:textId="28890619" w:rsidR="0051124D" w:rsidRPr="004F76C3" w:rsidRDefault="6C712063" w:rsidP="008A5F72">
      <w:pPr>
        <w:pStyle w:val="ListParagraph"/>
        <w:numPr>
          <w:ilvl w:val="0"/>
          <w:numId w:val="56"/>
        </w:numPr>
        <w:spacing w:after="160" w:line="259" w:lineRule="auto"/>
        <w:rPr>
          <w:rFonts w:eastAsia="Aptos"/>
          <w:kern w:val="2"/>
          <w14:ligatures w14:val="standardContextual"/>
        </w:rPr>
      </w:pPr>
      <w:r w:rsidRPr="004F76C3">
        <w:rPr>
          <w:rFonts w:eastAsia="Aptos"/>
          <w:kern w:val="2"/>
          <w14:ligatures w14:val="standardContextual"/>
        </w:rPr>
        <w:t>(b) Strengthen an integrated regional response to common challenges through stronger CROP coordination and cooperation</w:t>
      </w:r>
    </w:p>
    <w:p w14:paraId="56AF3E38" w14:textId="77777777" w:rsidR="0047334F" w:rsidRPr="004F76C3" w:rsidRDefault="21DAA983" w:rsidP="0047334F">
      <w:pPr>
        <w:spacing w:after="160" w:line="259" w:lineRule="auto"/>
        <w:rPr>
          <w:rFonts w:eastAsia="Aptos"/>
          <w:kern w:val="2"/>
          <w14:ligatures w14:val="standardContextual"/>
        </w:rPr>
      </w:pPr>
      <w:r w:rsidRPr="004F76C3">
        <w:rPr>
          <w:rFonts w:eastAsia="Aptos"/>
          <w:kern w:val="2"/>
          <w14:ligatures w14:val="standardContextual"/>
        </w:rPr>
        <w:lastRenderedPageBreak/>
        <w:t>Both partners resolve to:</w:t>
      </w:r>
    </w:p>
    <w:p w14:paraId="47404966" w14:textId="2EA4D15F" w:rsidR="005E69BA" w:rsidRPr="004F76C3" w:rsidRDefault="61A16535" w:rsidP="008A5F72">
      <w:pPr>
        <w:pStyle w:val="ListParagraph"/>
        <w:numPr>
          <w:ilvl w:val="0"/>
          <w:numId w:val="56"/>
        </w:numPr>
        <w:spacing w:after="160" w:line="259" w:lineRule="auto"/>
        <w:rPr>
          <w:rFonts w:eastAsia="Aptos"/>
          <w:kern w:val="2"/>
          <w14:ligatures w14:val="standardContextual"/>
        </w:rPr>
      </w:pPr>
      <w:r w:rsidRPr="004F76C3">
        <w:rPr>
          <w:rFonts w:eastAsia="Aptos"/>
          <w:kern w:val="2"/>
          <w14:ligatures w14:val="standardContextual"/>
        </w:rPr>
        <w:t>(a) Advance regional integration, economic recovery and growth, and sustainable development in support of the objectives of SPREP’s Strategic Plan 2017-2026</w:t>
      </w:r>
    </w:p>
    <w:p w14:paraId="118A2934" w14:textId="77777777" w:rsidR="008E2E66" w:rsidRPr="004F76C3" w:rsidRDefault="241C437A" w:rsidP="60364559">
      <w:pPr>
        <w:spacing w:after="160" w:line="259" w:lineRule="auto"/>
        <w:rPr>
          <w:rFonts w:eastAsia="Aptos"/>
          <w:i/>
          <w:iCs/>
          <w:kern w:val="2"/>
          <w:u w:val="single"/>
          <w14:ligatures w14:val="standardContextual"/>
        </w:rPr>
      </w:pPr>
      <w:r w:rsidRPr="004F76C3">
        <w:rPr>
          <w:rFonts w:eastAsia="Aptos"/>
          <w:i/>
          <w:iCs/>
          <w:kern w:val="2"/>
          <w:u w:val="single"/>
          <w14:ligatures w14:val="standardContextual"/>
        </w:rPr>
        <w:t>Recommended Additions</w:t>
      </w:r>
    </w:p>
    <w:p w14:paraId="43C941AE" w14:textId="162A42CA" w:rsidR="000510C8" w:rsidRPr="004F76C3" w:rsidRDefault="46C0A66C" w:rsidP="008A5F72">
      <w:pPr>
        <w:pStyle w:val="ListParagraph"/>
        <w:numPr>
          <w:ilvl w:val="0"/>
          <w:numId w:val="56"/>
        </w:numPr>
        <w:spacing w:after="160" w:line="259" w:lineRule="auto"/>
        <w:rPr>
          <w:rFonts w:eastAsia="Aptos"/>
          <w:kern w:val="2"/>
          <w14:ligatures w14:val="standardContextual"/>
        </w:rPr>
      </w:pPr>
      <w:r w:rsidRPr="004F76C3">
        <w:rPr>
          <w:rFonts w:eastAsia="Aptos"/>
          <w:kern w:val="2"/>
          <w14:ligatures w14:val="standardContextual"/>
        </w:rPr>
        <w:t>Define any additional roles of GoA in this objective</w:t>
      </w:r>
      <w:r w:rsidR="598BDF3B" w:rsidRPr="004F76C3">
        <w:rPr>
          <w:rFonts w:eastAsia="Aptos"/>
          <w:kern w:val="2"/>
          <w14:ligatures w14:val="standardContextual"/>
        </w:rPr>
        <w:t xml:space="preserve"> (</w:t>
      </w:r>
      <w:r w:rsidR="3CC29418" w:rsidRPr="004F76C3">
        <w:rPr>
          <w:rFonts w:eastAsia="Aptos"/>
          <w:kern w:val="2"/>
          <w14:ligatures w14:val="standardContextual"/>
        </w:rPr>
        <w:t>referencing to DFAT/DCCEEW)</w:t>
      </w:r>
      <w:r w:rsidRPr="004F76C3">
        <w:rPr>
          <w:rFonts w:eastAsia="Aptos"/>
          <w:kern w:val="2"/>
          <w14:ligatures w14:val="standardContextual"/>
        </w:rPr>
        <w:t xml:space="preserve">. </w:t>
      </w:r>
    </w:p>
    <w:p w14:paraId="3FD497A8" w14:textId="0B87703A" w:rsidR="008E2E66" w:rsidRPr="004F76C3" w:rsidRDefault="46C0A66C" w:rsidP="008A5F72">
      <w:pPr>
        <w:pStyle w:val="ListParagraph"/>
        <w:numPr>
          <w:ilvl w:val="0"/>
          <w:numId w:val="56"/>
        </w:numPr>
        <w:spacing w:after="160" w:line="259" w:lineRule="auto"/>
        <w:rPr>
          <w:rFonts w:eastAsia="Aptos"/>
          <w:kern w:val="2"/>
          <w14:ligatures w14:val="standardContextual"/>
        </w:rPr>
      </w:pPr>
      <w:r w:rsidRPr="004F76C3">
        <w:rPr>
          <w:rFonts w:eastAsia="Aptos"/>
          <w:kern w:val="2"/>
          <w14:ligatures w14:val="standardContextual"/>
        </w:rPr>
        <w:t>Identify needs and opportunities for non-financial support from GoA</w:t>
      </w:r>
    </w:p>
    <w:p w14:paraId="0213D94B" w14:textId="7AFABEF9" w:rsidR="002A6A6A" w:rsidRPr="004F76C3" w:rsidRDefault="67743784" w:rsidP="000854CA">
      <w:pPr>
        <w:pStyle w:val="Heading3"/>
        <w:numPr>
          <w:ilvl w:val="0"/>
          <w:numId w:val="0"/>
        </w:numPr>
        <w:ind w:left="709" w:hanging="709"/>
      </w:pPr>
      <w:r w:rsidRPr="004F76C3">
        <w:t xml:space="preserve">Roles and responsibilities for Partnership </w:t>
      </w:r>
      <w:r w:rsidR="7C708131" w:rsidRPr="004F76C3">
        <w:t>Arrangement</w:t>
      </w:r>
    </w:p>
    <w:p w14:paraId="4E83C69F" w14:textId="1207EF2C" w:rsidR="002A6A6A" w:rsidRPr="004F76C3" w:rsidRDefault="67743784" w:rsidP="002A6A6A">
      <w:pPr>
        <w:spacing w:after="160" w:line="259" w:lineRule="auto"/>
        <w:rPr>
          <w:rFonts w:eastAsia="Aptos"/>
          <w:kern w:val="2"/>
          <w14:ligatures w14:val="standardContextual"/>
        </w:rPr>
      </w:pPr>
      <w:r w:rsidRPr="004F76C3">
        <w:rPr>
          <w:rFonts w:eastAsia="Aptos"/>
          <w:b/>
          <w:bCs/>
          <w:kern w:val="2"/>
          <w14:ligatures w14:val="standardContextual"/>
        </w:rPr>
        <w:t>DFAT</w:t>
      </w:r>
      <w:r w:rsidRPr="004F76C3">
        <w:rPr>
          <w:rFonts w:eastAsia="Aptos"/>
          <w:kern w:val="2"/>
          <w14:ligatures w14:val="standardContextual"/>
        </w:rPr>
        <w:t xml:space="preserve">: Focal Point </w:t>
      </w:r>
      <w:r w:rsidR="2EB09AEB" w:rsidRPr="004F76C3">
        <w:rPr>
          <w:rFonts w:eastAsia="Aptos"/>
        </w:rPr>
        <w:t>for</w:t>
      </w:r>
      <w:r w:rsidRPr="004F76C3">
        <w:rPr>
          <w:rFonts w:eastAsia="Aptos"/>
          <w:kern w:val="2"/>
          <w14:ligatures w14:val="standardContextual"/>
        </w:rPr>
        <w:t xml:space="preserve"> Australia-SPREP 10-year Partnership Agreement</w:t>
      </w:r>
      <w:r w:rsidR="49CB9409" w:rsidRPr="004F76C3">
        <w:rPr>
          <w:rFonts w:eastAsia="Aptos"/>
        </w:rPr>
        <w:t xml:space="preserve"> and </w:t>
      </w:r>
      <w:r w:rsidR="7BEA3660" w:rsidRPr="004F76C3">
        <w:rPr>
          <w:rFonts w:eastAsia="Aptos"/>
        </w:rPr>
        <w:t xml:space="preserve">Foreign Policy Lead </w:t>
      </w:r>
    </w:p>
    <w:p w14:paraId="30679A55" w14:textId="556F12FF" w:rsidR="002A6A6A" w:rsidRPr="004F76C3" w:rsidRDefault="67743784" w:rsidP="008A5F72">
      <w:pPr>
        <w:numPr>
          <w:ilvl w:val="0"/>
          <w:numId w:val="37"/>
        </w:numPr>
        <w:spacing w:after="160" w:line="259" w:lineRule="auto"/>
        <w:contextualSpacing/>
        <w:rPr>
          <w:rFonts w:eastAsia="Aptos"/>
          <w:kern w:val="2"/>
          <w14:ligatures w14:val="standardContextual"/>
        </w:rPr>
      </w:pPr>
      <w:r w:rsidRPr="004F76C3">
        <w:rPr>
          <w:rFonts w:eastAsia="Aptos"/>
          <w:kern w:val="2"/>
          <w14:ligatures w14:val="standardContextual"/>
        </w:rPr>
        <w:t>Pacific Climate Section, DFAT</w:t>
      </w:r>
    </w:p>
    <w:p w14:paraId="11986DD2" w14:textId="21389A54" w:rsidR="002A6A6A" w:rsidRPr="004F76C3" w:rsidRDefault="67743784" w:rsidP="008A5F72">
      <w:pPr>
        <w:numPr>
          <w:ilvl w:val="0"/>
          <w:numId w:val="37"/>
        </w:numPr>
        <w:spacing w:after="160" w:line="259" w:lineRule="auto"/>
        <w:contextualSpacing/>
        <w:rPr>
          <w:rFonts w:eastAsia="Aptos"/>
          <w:kern w:val="2"/>
          <w14:ligatures w14:val="standardContextual"/>
        </w:rPr>
      </w:pPr>
      <w:r w:rsidRPr="004F76C3">
        <w:rPr>
          <w:rFonts w:eastAsia="Aptos"/>
          <w:kern w:val="2"/>
          <w14:ligatures w14:val="standardContextual"/>
        </w:rPr>
        <w:t>Lead engagement with SPREP on the Partnership Agreement</w:t>
      </w:r>
    </w:p>
    <w:p w14:paraId="3BFA3075" w14:textId="2894ACCD" w:rsidR="00FA6370" w:rsidRPr="004F76C3" w:rsidRDefault="7C038D91" w:rsidP="008A5F72">
      <w:pPr>
        <w:numPr>
          <w:ilvl w:val="0"/>
          <w:numId w:val="37"/>
        </w:numPr>
        <w:spacing w:after="160" w:line="259" w:lineRule="auto"/>
        <w:contextualSpacing/>
        <w:rPr>
          <w:rFonts w:eastAsia="Aptos"/>
          <w:kern w:val="2"/>
          <w14:ligatures w14:val="standardContextual"/>
        </w:rPr>
      </w:pPr>
      <w:r w:rsidRPr="004F76C3">
        <w:rPr>
          <w:rFonts w:eastAsia="Aptos"/>
        </w:rPr>
        <w:t>Lead engagement on Australian Government’s</w:t>
      </w:r>
      <w:r w:rsidR="5DFBDF74" w:rsidRPr="004F76C3">
        <w:rPr>
          <w:rFonts w:eastAsia="Aptos"/>
        </w:rPr>
        <w:t xml:space="preserve"> Foreign</w:t>
      </w:r>
      <w:r w:rsidRPr="004F76C3">
        <w:rPr>
          <w:rFonts w:eastAsia="Aptos"/>
        </w:rPr>
        <w:t xml:space="preserve"> policy interests and engagement with SPREP</w:t>
      </w:r>
    </w:p>
    <w:p w14:paraId="1FB9DAF2" w14:textId="7BCB14E1" w:rsidR="002A6A6A" w:rsidRPr="004F76C3" w:rsidRDefault="7BEA3660" w:rsidP="008A5F72">
      <w:pPr>
        <w:numPr>
          <w:ilvl w:val="0"/>
          <w:numId w:val="37"/>
        </w:numPr>
        <w:spacing w:after="160" w:line="259" w:lineRule="auto"/>
        <w:contextualSpacing/>
        <w:rPr>
          <w:rFonts w:eastAsia="Aptos"/>
          <w:kern w:val="2"/>
          <w14:ligatures w14:val="standardContextual"/>
        </w:rPr>
      </w:pPr>
      <w:r w:rsidRPr="004F76C3">
        <w:rPr>
          <w:rFonts w:eastAsia="Aptos"/>
        </w:rPr>
        <w:t>Lead on</w:t>
      </w:r>
      <w:r w:rsidR="67743784" w:rsidRPr="004F76C3">
        <w:rPr>
          <w:rFonts w:eastAsia="Aptos"/>
          <w:kern w:val="2"/>
          <w14:ligatures w14:val="standardContextual"/>
        </w:rPr>
        <w:t xml:space="preserve"> Australian Government’s finance and governance arrangements with SPREP</w:t>
      </w:r>
    </w:p>
    <w:p w14:paraId="29D3FA48" w14:textId="65E3213F" w:rsidR="000854CA" w:rsidRPr="005462D3" w:rsidRDefault="6DA64F9B" w:rsidP="00DA3ECE">
      <w:pPr>
        <w:numPr>
          <w:ilvl w:val="0"/>
          <w:numId w:val="37"/>
        </w:numPr>
        <w:spacing w:after="160" w:line="259" w:lineRule="auto"/>
        <w:contextualSpacing/>
        <w:rPr>
          <w:rFonts w:eastAsia="Aptos"/>
          <w:b/>
          <w:bCs/>
          <w:kern w:val="2"/>
          <w14:ligatures w14:val="standardContextual"/>
        </w:rPr>
      </w:pPr>
      <w:r w:rsidRPr="005462D3">
        <w:rPr>
          <w:rFonts w:eastAsia="Aptos"/>
          <w:kern w:val="2"/>
          <w14:ligatures w14:val="standardContextual"/>
        </w:rPr>
        <w:t>Meetings: Delegate at all key SPREP meetings; Leadership on finance</w:t>
      </w:r>
      <w:r w:rsidR="2A765647" w:rsidRPr="005462D3">
        <w:rPr>
          <w:rFonts w:eastAsia="Aptos"/>
        </w:rPr>
        <w:t>, foreign policy</w:t>
      </w:r>
      <w:r w:rsidRPr="005462D3">
        <w:rPr>
          <w:rFonts w:eastAsia="Aptos"/>
          <w:kern w:val="2"/>
          <w14:ligatures w14:val="standardContextual"/>
        </w:rPr>
        <w:t xml:space="preserve"> and governance agenda at</w:t>
      </w:r>
      <w:r w:rsidR="78015929" w:rsidRPr="005462D3">
        <w:rPr>
          <w:rFonts w:eastAsia="Aptos"/>
        </w:rPr>
        <w:t xml:space="preserve"> HLCs</w:t>
      </w:r>
    </w:p>
    <w:p w14:paraId="49A1D3F0" w14:textId="3BCB1F51" w:rsidR="002A6A6A" w:rsidRPr="004F76C3" w:rsidRDefault="67743784" w:rsidP="005462D3">
      <w:pPr>
        <w:spacing w:before="360" w:after="160" w:line="259" w:lineRule="auto"/>
        <w:rPr>
          <w:rFonts w:eastAsia="Aptos"/>
          <w:kern w:val="2"/>
          <w14:ligatures w14:val="standardContextual"/>
        </w:rPr>
      </w:pPr>
      <w:r w:rsidRPr="004F76C3">
        <w:rPr>
          <w:rFonts w:eastAsia="Aptos"/>
          <w:b/>
          <w:bCs/>
          <w:kern w:val="2"/>
          <w14:ligatures w14:val="standardContextual"/>
        </w:rPr>
        <w:t>DCCEEW</w:t>
      </w:r>
      <w:r w:rsidRPr="004F76C3">
        <w:rPr>
          <w:rFonts w:eastAsia="Aptos"/>
          <w:kern w:val="2"/>
          <w14:ligatures w14:val="standardContextual"/>
        </w:rPr>
        <w:t>: Focal Point for Australia’s membership to SPREP</w:t>
      </w:r>
      <w:r w:rsidR="59618C4A" w:rsidRPr="004F76C3">
        <w:rPr>
          <w:rFonts w:eastAsia="Aptos"/>
        </w:rPr>
        <w:t xml:space="preserve"> and Technical Lead </w:t>
      </w:r>
    </w:p>
    <w:p w14:paraId="604C6AC3" w14:textId="77777777" w:rsidR="002A6A6A" w:rsidRPr="004F76C3" w:rsidRDefault="67743784" w:rsidP="008A5F72">
      <w:pPr>
        <w:numPr>
          <w:ilvl w:val="0"/>
          <w:numId w:val="36"/>
        </w:numPr>
        <w:spacing w:after="160" w:line="259" w:lineRule="auto"/>
        <w:contextualSpacing/>
        <w:rPr>
          <w:rFonts w:eastAsia="Aptos"/>
          <w:kern w:val="2"/>
          <w14:ligatures w14:val="standardContextual"/>
        </w:rPr>
      </w:pPr>
      <w:r w:rsidRPr="004F76C3">
        <w:rPr>
          <w:rFonts w:eastAsia="Aptos"/>
          <w:kern w:val="2"/>
          <w14:ligatures w14:val="standardContextual"/>
        </w:rPr>
        <w:t>Pacific and Regional Section, DCCEEW</w:t>
      </w:r>
    </w:p>
    <w:p w14:paraId="6EA8AD1A" w14:textId="60847BF4" w:rsidR="002A6A6A" w:rsidRPr="004F76C3" w:rsidRDefault="6DA64F9B" w:rsidP="008A5F72">
      <w:pPr>
        <w:numPr>
          <w:ilvl w:val="0"/>
          <w:numId w:val="36"/>
        </w:numPr>
        <w:spacing w:after="160" w:line="259" w:lineRule="auto"/>
        <w:contextualSpacing/>
        <w:rPr>
          <w:rFonts w:eastAsia="Aptos"/>
          <w:kern w:val="2"/>
          <w14:ligatures w14:val="standardContextual"/>
        </w:rPr>
      </w:pPr>
      <w:r w:rsidRPr="004F76C3">
        <w:rPr>
          <w:rFonts w:eastAsia="Aptos"/>
          <w:kern w:val="2"/>
          <w14:ligatures w14:val="standardContextual"/>
        </w:rPr>
        <w:t>Lead engagement with SPREP on policy and matters associated with Australia’s membership to SPREP and the Noumea, Apia and Waigani Conventions</w:t>
      </w:r>
    </w:p>
    <w:p w14:paraId="5805BEB9" w14:textId="55943A5F" w:rsidR="002A6A6A" w:rsidRPr="004F76C3" w:rsidRDefault="67743784" w:rsidP="008A5F72">
      <w:pPr>
        <w:numPr>
          <w:ilvl w:val="0"/>
          <w:numId w:val="36"/>
        </w:numPr>
        <w:spacing w:after="160" w:line="259" w:lineRule="auto"/>
        <w:contextualSpacing/>
        <w:rPr>
          <w:rFonts w:eastAsia="Aptos"/>
          <w:kern w:val="2"/>
          <w14:ligatures w14:val="standardContextual"/>
        </w:rPr>
      </w:pPr>
      <w:r w:rsidRPr="004F76C3">
        <w:rPr>
          <w:rFonts w:eastAsia="Aptos"/>
          <w:kern w:val="2"/>
          <w14:ligatures w14:val="standardContextual"/>
        </w:rPr>
        <w:t>Oversight of the Australian Government’s policy interests and engagement with SPREP</w:t>
      </w:r>
    </w:p>
    <w:p w14:paraId="6F7297D8" w14:textId="32903C95" w:rsidR="002A6A6A" w:rsidRPr="004F76C3" w:rsidRDefault="67743784" w:rsidP="008A5F72">
      <w:pPr>
        <w:numPr>
          <w:ilvl w:val="0"/>
          <w:numId w:val="36"/>
        </w:numPr>
        <w:spacing w:after="160" w:line="259" w:lineRule="auto"/>
        <w:contextualSpacing/>
        <w:rPr>
          <w:rFonts w:eastAsia="Aptos"/>
          <w:kern w:val="2"/>
          <w14:ligatures w14:val="standardContextual"/>
        </w:rPr>
      </w:pPr>
      <w:r w:rsidRPr="004F76C3">
        <w:rPr>
          <w:rFonts w:eastAsia="Aptos"/>
          <w:kern w:val="2"/>
          <w14:ligatures w14:val="standardContextual"/>
        </w:rPr>
        <w:t>Coordination of briefing package for Australia’s attendance at key SPREP meetings (above)</w:t>
      </w:r>
    </w:p>
    <w:p w14:paraId="6909DCE4" w14:textId="77777777" w:rsidR="002B031E" w:rsidRPr="004F76C3" w:rsidRDefault="67743784" w:rsidP="008A5F72">
      <w:pPr>
        <w:numPr>
          <w:ilvl w:val="0"/>
          <w:numId w:val="36"/>
        </w:numPr>
        <w:spacing w:after="160" w:line="259" w:lineRule="auto"/>
        <w:contextualSpacing/>
        <w:rPr>
          <w:rFonts w:eastAsia="Aptos"/>
          <w:kern w:val="2"/>
          <w14:ligatures w14:val="standardContextual"/>
        </w:rPr>
      </w:pPr>
      <w:r w:rsidRPr="004F76C3">
        <w:rPr>
          <w:rFonts w:eastAsia="Aptos"/>
          <w:kern w:val="2"/>
          <w14:ligatures w14:val="standardContextual"/>
        </w:rPr>
        <w:t xml:space="preserve">Meetings: Head of Delegation (Assistant Secretary level) </w:t>
      </w:r>
      <w:proofErr w:type="gramStart"/>
      <w:r w:rsidRPr="004F76C3">
        <w:rPr>
          <w:rFonts w:eastAsia="Aptos"/>
          <w:kern w:val="2"/>
          <w14:ligatures w14:val="standardContextual"/>
        </w:rPr>
        <w:t>at</w:t>
      </w:r>
      <w:r w:rsidR="49DCB008" w:rsidRPr="004F76C3">
        <w:rPr>
          <w:rFonts w:eastAsia="Aptos"/>
        </w:rPr>
        <w:t>;</w:t>
      </w:r>
      <w:proofErr w:type="gramEnd"/>
    </w:p>
    <w:p w14:paraId="69CDFAE3" w14:textId="7A7D497A" w:rsidR="00D90C1C" w:rsidRPr="004F76C3" w:rsidRDefault="67743784" w:rsidP="008A5F72">
      <w:pPr>
        <w:numPr>
          <w:ilvl w:val="1"/>
          <w:numId w:val="36"/>
        </w:numPr>
        <w:spacing w:after="160" w:line="259" w:lineRule="auto"/>
        <w:contextualSpacing/>
        <w:rPr>
          <w:rFonts w:eastAsia="Aptos"/>
          <w:kern w:val="2"/>
          <w14:ligatures w14:val="standardContextual"/>
        </w:rPr>
      </w:pPr>
      <w:r w:rsidRPr="004F76C3">
        <w:rPr>
          <w:rFonts w:eastAsia="Aptos"/>
          <w:kern w:val="2"/>
          <w14:ligatures w14:val="standardContextual"/>
        </w:rPr>
        <w:t xml:space="preserve">Environment Minister’s </w:t>
      </w:r>
      <w:r w:rsidR="6F9CC560" w:rsidRPr="004F76C3">
        <w:rPr>
          <w:rFonts w:eastAsia="Aptos"/>
          <w:kern w:val="2"/>
          <w14:ligatures w14:val="standardContextual"/>
        </w:rPr>
        <w:t>High-Level</w:t>
      </w:r>
      <w:r w:rsidRPr="004F76C3">
        <w:rPr>
          <w:rFonts w:eastAsia="Aptos"/>
          <w:kern w:val="2"/>
          <w14:ligatures w14:val="standardContextual"/>
        </w:rPr>
        <w:t xml:space="preserve"> Talanoa: Environment Minister and First Assistant Secretary </w:t>
      </w:r>
      <w:proofErr w:type="gramStart"/>
      <w:r w:rsidRPr="004F76C3">
        <w:rPr>
          <w:rFonts w:eastAsia="Aptos"/>
          <w:kern w:val="2"/>
          <w14:ligatures w14:val="standardContextual"/>
        </w:rPr>
        <w:t>attendance;</w:t>
      </w:r>
      <w:proofErr w:type="gramEnd"/>
      <w:r w:rsidRPr="004F76C3">
        <w:rPr>
          <w:rFonts w:eastAsia="Aptos"/>
          <w:kern w:val="2"/>
          <w14:ligatures w14:val="standardContextual"/>
        </w:rPr>
        <w:t xml:space="preserve"> </w:t>
      </w:r>
    </w:p>
    <w:p w14:paraId="01BBB13B" w14:textId="6270F373" w:rsidR="000854CA" w:rsidRPr="004F76C3" w:rsidRDefault="6DA64F9B" w:rsidP="008A5F72">
      <w:pPr>
        <w:numPr>
          <w:ilvl w:val="1"/>
          <w:numId w:val="36"/>
        </w:numPr>
        <w:spacing w:after="160" w:line="259" w:lineRule="auto"/>
        <w:contextualSpacing/>
        <w:rPr>
          <w:rFonts w:eastAsia="Aptos"/>
          <w:kern w:val="2"/>
          <w14:ligatures w14:val="standardContextual"/>
        </w:rPr>
      </w:pPr>
      <w:r w:rsidRPr="004F76C3">
        <w:rPr>
          <w:rFonts w:eastAsia="Aptos"/>
          <w:kern w:val="2"/>
          <w14:ligatures w14:val="standardContextual"/>
        </w:rPr>
        <w:t>Lead representation at the SPREP Meeting of Officials, Noumea and Waigani Convention COPs, and the Partner’s Dialogue</w:t>
      </w:r>
    </w:p>
    <w:p w14:paraId="7959F531" w14:textId="3378D278" w:rsidR="002A6A6A" w:rsidRPr="004F76C3" w:rsidRDefault="67743784" w:rsidP="008A5F72">
      <w:pPr>
        <w:numPr>
          <w:ilvl w:val="0"/>
          <w:numId w:val="36"/>
        </w:numPr>
        <w:spacing w:after="160" w:line="259" w:lineRule="auto"/>
        <w:contextualSpacing/>
        <w:rPr>
          <w:rFonts w:eastAsia="Aptos"/>
          <w:kern w:val="2"/>
          <w14:ligatures w14:val="standardContextual"/>
        </w:rPr>
      </w:pPr>
      <w:r w:rsidRPr="004F76C3">
        <w:rPr>
          <w:rFonts w:eastAsia="Aptos"/>
          <w:kern w:val="2"/>
          <w14:ligatures w14:val="standardContextual"/>
        </w:rPr>
        <w:t xml:space="preserve">Leadership on </w:t>
      </w:r>
      <w:r w:rsidR="40F65E7D" w:rsidRPr="004F76C3">
        <w:rPr>
          <w:rFonts w:eastAsia="Aptos"/>
        </w:rPr>
        <w:t>technical work streams</w:t>
      </w:r>
      <w:r w:rsidRPr="004F76C3">
        <w:rPr>
          <w:rFonts w:eastAsia="Aptos"/>
          <w:kern w:val="2"/>
          <w14:ligatures w14:val="standardContextual"/>
        </w:rPr>
        <w:t xml:space="preserve"> and membership agenda at trilaterals</w:t>
      </w:r>
    </w:p>
    <w:p w14:paraId="0B205556" w14:textId="7627DAB8" w:rsidR="002A6A6A" w:rsidRPr="004F76C3" w:rsidRDefault="67743784" w:rsidP="005462D3">
      <w:pPr>
        <w:spacing w:before="480" w:after="160" w:line="259" w:lineRule="auto"/>
        <w:rPr>
          <w:rFonts w:eastAsia="Aptos"/>
          <w:kern w:val="2"/>
          <w14:ligatures w14:val="standardContextual"/>
        </w:rPr>
      </w:pPr>
      <w:r w:rsidRPr="004F76C3">
        <w:rPr>
          <w:rFonts w:eastAsia="Aptos"/>
          <w:b/>
          <w:bCs/>
          <w:kern w:val="2"/>
          <w14:ligatures w14:val="standardContextual"/>
        </w:rPr>
        <w:t>SPREP</w:t>
      </w:r>
      <w:r w:rsidRPr="004F76C3">
        <w:rPr>
          <w:rFonts w:eastAsia="Aptos"/>
          <w:kern w:val="2"/>
          <w14:ligatures w14:val="standardContextual"/>
        </w:rPr>
        <w:t>: Regional Partner</w:t>
      </w:r>
    </w:p>
    <w:p w14:paraId="72767385" w14:textId="77777777" w:rsidR="002A6A6A" w:rsidRPr="004F76C3" w:rsidRDefault="67743784" w:rsidP="008A5F72">
      <w:pPr>
        <w:pStyle w:val="ListParagraph"/>
        <w:numPr>
          <w:ilvl w:val="0"/>
          <w:numId w:val="57"/>
        </w:numPr>
        <w:spacing w:after="160" w:line="259" w:lineRule="auto"/>
        <w:rPr>
          <w:rFonts w:eastAsia="Aptos"/>
          <w:kern w:val="2"/>
          <w14:ligatures w14:val="standardContextual"/>
        </w:rPr>
      </w:pPr>
      <w:r w:rsidRPr="004F76C3">
        <w:rPr>
          <w:rFonts w:eastAsia="Aptos"/>
          <w:kern w:val="2"/>
          <w14:ligatures w14:val="standardContextual"/>
        </w:rPr>
        <w:t>Lead delivery of SPREP Strategic Plan. Implementation of key Partnership Objectives, reporting of progress and identification of needs and gaps. Engagement in HLC meetings.</w:t>
      </w:r>
    </w:p>
    <w:p w14:paraId="453AA6C2" w14:textId="77777777" w:rsidR="002A6A6A" w:rsidRPr="004F76C3" w:rsidRDefault="03F133A7" w:rsidP="008A5F72">
      <w:pPr>
        <w:pStyle w:val="ListParagraph"/>
        <w:numPr>
          <w:ilvl w:val="0"/>
          <w:numId w:val="57"/>
        </w:numPr>
        <w:spacing w:after="160" w:line="259" w:lineRule="auto"/>
        <w:rPr>
          <w:rFonts w:eastAsia="Aptos"/>
          <w:kern w:val="2"/>
          <w14:ligatures w14:val="standardContextual"/>
        </w:rPr>
      </w:pPr>
      <w:r w:rsidRPr="004F76C3">
        <w:rPr>
          <w:rFonts w:eastAsia="Aptos"/>
          <w:kern w:val="2"/>
          <w14:ligatures w14:val="standardContextual"/>
        </w:rPr>
        <w:t xml:space="preserve">Collaboration with CROP agencies and other bilateral and multilateral agencies as mandated regional environment and climate change program.  </w:t>
      </w:r>
    </w:p>
    <w:p w14:paraId="761C3A9D" w14:textId="77777777" w:rsidR="002A6A6A" w:rsidRPr="004F76C3" w:rsidRDefault="67743784" w:rsidP="001F617F">
      <w:pPr>
        <w:pStyle w:val="Heading3"/>
        <w:numPr>
          <w:ilvl w:val="0"/>
          <w:numId w:val="0"/>
        </w:numPr>
        <w:ind w:left="709" w:hanging="709"/>
      </w:pPr>
      <w:r w:rsidRPr="004F76C3">
        <w:t>Reporting</w:t>
      </w:r>
    </w:p>
    <w:p w14:paraId="34018695" w14:textId="31079E2C" w:rsidR="002A6A6A" w:rsidRPr="004F76C3" w:rsidRDefault="67743784" w:rsidP="008A5F72">
      <w:pPr>
        <w:pStyle w:val="ListParagraph"/>
        <w:numPr>
          <w:ilvl w:val="0"/>
          <w:numId w:val="58"/>
        </w:numPr>
        <w:spacing w:after="160" w:line="259" w:lineRule="auto"/>
        <w:rPr>
          <w:rFonts w:eastAsia="Aptos"/>
          <w:b/>
          <w:bCs/>
          <w:kern w:val="2"/>
          <w14:ligatures w14:val="standardContextual"/>
        </w:rPr>
      </w:pPr>
      <w:r w:rsidRPr="004F76C3">
        <w:rPr>
          <w:rFonts w:eastAsia="Aptos"/>
          <w:b/>
          <w:bCs/>
          <w:kern w:val="2"/>
          <w14:ligatures w14:val="standardContextual"/>
        </w:rPr>
        <w:t xml:space="preserve">HLC </w:t>
      </w:r>
      <w:r w:rsidR="107F348D" w:rsidRPr="004F76C3">
        <w:rPr>
          <w:rFonts w:eastAsia="Aptos"/>
          <w:b/>
          <w:bCs/>
          <w:kern w:val="2"/>
          <w14:ligatures w14:val="standardContextual"/>
        </w:rPr>
        <w:t xml:space="preserve">meetings </w:t>
      </w:r>
      <w:r w:rsidR="107F348D" w:rsidRPr="004F76C3">
        <w:rPr>
          <w:rFonts w:eastAsia="Aptos"/>
          <w:kern w:val="2"/>
          <w14:ligatures w14:val="standardContextual"/>
        </w:rPr>
        <w:t>(</w:t>
      </w:r>
      <w:r w:rsidRPr="004F76C3">
        <w:rPr>
          <w:rFonts w:eastAsia="Aptos"/>
          <w:kern w:val="2"/>
          <w14:ligatures w14:val="standardContextual"/>
        </w:rPr>
        <w:t>no change)</w:t>
      </w:r>
      <w:r w:rsidRPr="004F76C3">
        <w:rPr>
          <w:rFonts w:eastAsia="Aptos"/>
          <w:b/>
          <w:bCs/>
          <w:kern w:val="2"/>
          <w14:ligatures w14:val="standardContextual"/>
        </w:rPr>
        <w:t xml:space="preserve"> </w:t>
      </w:r>
    </w:p>
    <w:p w14:paraId="3612C59C" w14:textId="22385C05" w:rsidR="007F31CD" w:rsidRPr="004F76C3" w:rsidRDefault="00566BB6" w:rsidP="008A5F72">
      <w:pPr>
        <w:pStyle w:val="ListParagraph"/>
        <w:numPr>
          <w:ilvl w:val="0"/>
          <w:numId w:val="58"/>
        </w:numPr>
        <w:spacing w:after="160" w:line="259" w:lineRule="auto"/>
        <w:rPr>
          <w:rFonts w:eastAsia="Aptos"/>
          <w:kern w:val="2"/>
          <w14:ligatures w14:val="standardContextual"/>
        </w:rPr>
      </w:pPr>
      <w:r w:rsidRPr="004F76C3">
        <w:rPr>
          <w:rFonts w:eastAsia="Aptos"/>
          <w:b/>
          <w:bCs/>
        </w:rPr>
        <w:t>Bilateral Meetings</w:t>
      </w:r>
      <w:r w:rsidR="234131B1" w:rsidRPr="004F76C3">
        <w:rPr>
          <w:rFonts w:eastAsia="Aptos"/>
          <w:b/>
          <w:bCs/>
        </w:rPr>
        <w:t xml:space="preserve">: </w:t>
      </w:r>
      <w:r w:rsidRPr="004F76C3">
        <w:rPr>
          <w:rFonts w:eastAsia="Aptos"/>
        </w:rPr>
        <w:t xml:space="preserve">Use of the bilateral </w:t>
      </w:r>
      <w:r w:rsidR="03F133A7" w:rsidRPr="004F76C3">
        <w:rPr>
          <w:rFonts w:eastAsia="Aptos"/>
        </w:rPr>
        <w:t xml:space="preserve">partnership meeting (between SPREP, DFAT and DCCEEW) to include a </w:t>
      </w:r>
      <w:r w:rsidR="56CDD902" w:rsidRPr="004F76C3">
        <w:rPr>
          <w:rFonts w:eastAsia="Aptos"/>
        </w:rPr>
        <w:t>Partnership H</w:t>
      </w:r>
      <w:r w:rsidR="03F133A7" w:rsidRPr="004F76C3">
        <w:rPr>
          <w:rFonts w:eastAsia="Aptos"/>
        </w:rPr>
        <w:t xml:space="preserve">ealth </w:t>
      </w:r>
      <w:r w:rsidR="56CDD902" w:rsidRPr="004F76C3">
        <w:rPr>
          <w:rFonts w:eastAsia="Aptos"/>
        </w:rPr>
        <w:t>C</w:t>
      </w:r>
      <w:r w:rsidR="03F133A7" w:rsidRPr="004F76C3">
        <w:rPr>
          <w:rFonts w:eastAsia="Aptos"/>
        </w:rPr>
        <w:t>heck. In the lead</w:t>
      </w:r>
      <w:r w:rsidR="47EC73DE" w:rsidRPr="004F76C3">
        <w:rPr>
          <w:rFonts w:eastAsia="Aptos"/>
        </w:rPr>
        <w:t>-</w:t>
      </w:r>
      <w:r w:rsidR="03F133A7" w:rsidRPr="004F76C3">
        <w:rPr>
          <w:rFonts w:eastAsia="Aptos"/>
        </w:rPr>
        <w:t xml:space="preserve">up, GoA partners may wish to meet to prepare and discuss. Health Check to review </w:t>
      </w:r>
      <w:r w:rsidR="6BA45211" w:rsidRPr="004F76C3">
        <w:rPr>
          <w:rFonts w:eastAsia="Aptos"/>
        </w:rPr>
        <w:t>progress</w:t>
      </w:r>
      <w:r w:rsidR="03F133A7" w:rsidRPr="004F76C3">
        <w:rPr>
          <w:rFonts w:eastAsia="Aptos"/>
        </w:rPr>
        <w:t xml:space="preserve">, discuss key issues with communication and coordination, and maintain an open and honest discussion on ways to work more effectively. </w:t>
      </w:r>
      <w:r w:rsidRPr="004F76C3">
        <w:rPr>
          <w:rFonts w:eastAsia="Aptos"/>
        </w:rPr>
        <w:t>See Annex 5 for Health Check Guide.</w:t>
      </w:r>
      <w:r w:rsidRPr="004F76C3">
        <w:rPr>
          <w:rFonts w:eastAsia="Aptos"/>
          <w:kern w:val="2"/>
          <w14:ligatures w14:val="standardContextual"/>
        </w:rPr>
        <w:t xml:space="preserve"> </w:t>
      </w:r>
      <w:r w:rsidR="39740B47" w:rsidRPr="004F76C3">
        <w:rPr>
          <w:rFonts w:eastAsia="Aptos"/>
          <w:kern w:val="2"/>
          <w14:ligatures w14:val="standardContextual"/>
        </w:rPr>
        <w:t>  </w:t>
      </w:r>
    </w:p>
    <w:p w14:paraId="5FA83087" w14:textId="5B6E1D5E" w:rsidR="00087462" w:rsidRPr="004F76C3" w:rsidRDefault="67743784" w:rsidP="000854CA">
      <w:pPr>
        <w:pStyle w:val="Heading2"/>
        <w:numPr>
          <w:ilvl w:val="0"/>
          <w:numId w:val="0"/>
        </w:numPr>
        <w:ind w:left="567" w:hanging="567"/>
      </w:pPr>
      <w:bookmarkStart w:id="70" w:name="_Toc190694273"/>
      <w:bookmarkStart w:id="71" w:name="_Toc192717906"/>
      <w:bookmarkStart w:id="72" w:name="_Toc193787809"/>
      <w:r w:rsidRPr="004F76C3">
        <w:lastRenderedPageBreak/>
        <w:t>Grant Arrangement</w:t>
      </w:r>
      <w:r w:rsidR="700EF954" w:rsidRPr="004F76C3">
        <w:t xml:space="preserve"> (Core and </w:t>
      </w:r>
      <w:r w:rsidR="00566BB6" w:rsidRPr="004F76C3">
        <w:t xml:space="preserve">DFAT </w:t>
      </w:r>
      <w:r w:rsidR="700EF954" w:rsidRPr="004F76C3">
        <w:t>Program Streams)</w:t>
      </w:r>
      <w:bookmarkEnd w:id="70"/>
      <w:bookmarkEnd w:id="71"/>
      <w:bookmarkEnd w:id="72"/>
    </w:p>
    <w:p w14:paraId="0B474780" w14:textId="55FBFF6A" w:rsidR="007F31CD" w:rsidRPr="004F76C3" w:rsidRDefault="1083CD99" w:rsidP="05839300">
      <w:pPr>
        <w:rPr>
          <w:rFonts w:eastAsia="Aptos"/>
          <w:kern w:val="2"/>
          <w14:ligatures w14:val="standardContextual"/>
        </w:rPr>
      </w:pPr>
      <w:r w:rsidRPr="004F76C3">
        <w:t xml:space="preserve">The Grant Arrangement recommended here combines both core and </w:t>
      </w:r>
      <w:r w:rsidR="00566BB6" w:rsidRPr="004F76C3">
        <w:t xml:space="preserve">(DFAT) </w:t>
      </w:r>
      <w:r w:rsidRPr="004F76C3">
        <w:t xml:space="preserve">non-core streams of </w:t>
      </w:r>
      <w:r w:rsidR="668C5F41" w:rsidRPr="004F76C3">
        <w:t>funding and</w:t>
      </w:r>
      <w:r w:rsidRPr="004F76C3">
        <w:t xml:space="preserve"> combines them under one agreement to reduce the contract management burden and </w:t>
      </w:r>
      <w:r w:rsidR="74114F08" w:rsidRPr="004F76C3">
        <w:t xml:space="preserve">provide more strategic support to SPREP. The suggested Core and Program stream objectives are </w:t>
      </w:r>
      <w:r w:rsidR="7ECB4144" w:rsidRPr="004F76C3">
        <w:t xml:space="preserve">discussed below. </w:t>
      </w:r>
    </w:p>
    <w:p w14:paraId="1ECB2E8F" w14:textId="35013163" w:rsidR="002A6A6A" w:rsidRPr="004F76C3" w:rsidRDefault="700EF954" w:rsidP="000854CA">
      <w:pPr>
        <w:pStyle w:val="Heading3"/>
        <w:numPr>
          <w:ilvl w:val="0"/>
          <w:numId w:val="0"/>
        </w:numPr>
        <w:ind w:left="709" w:hanging="709"/>
      </w:pPr>
      <w:r w:rsidRPr="004F76C3">
        <w:t xml:space="preserve">Core Funding Stream </w:t>
      </w:r>
      <w:r w:rsidR="67743784" w:rsidRPr="004F76C3">
        <w:t>Objectives</w:t>
      </w:r>
    </w:p>
    <w:p w14:paraId="23C07010" w14:textId="76562709" w:rsidR="00E905C9" w:rsidRDefault="45053498" w:rsidP="05839300">
      <w:pPr>
        <w:spacing w:after="160" w:line="259" w:lineRule="auto"/>
        <w:rPr>
          <w:rFonts w:eastAsia="Aptos"/>
          <w:kern w:val="2"/>
          <w14:ligatures w14:val="standardContextual"/>
        </w:rPr>
      </w:pPr>
      <w:r w:rsidRPr="004F76C3">
        <w:rPr>
          <w:rFonts w:eastAsia="Aptos"/>
          <w:kern w:val="2"/>
          <w14:ligatures w14:val="standardContextual"/>
        </w:rPr>
        <w:t xml:space="preserve">Core funding </w:t>
      </w:r>
      <w:r w:rsidR="00662180">
        <w:rPr>
          <w:rFonts w:eastAsia="Aptos"/>
          <w:kern w:val="2"/>
          <w14:ligatures w14:val="standardContextual"/>
        </w:rPr>
        <w:t xml:space="preserve">provided </w:t>
      </w:r>
      <w:r w:rsidRPr="004F76C3">
        <w:rPr>
          <w:rFonts w:eastAsia="Aptos"/>
          <w:kern w:val="2"/>
          <w14:ligatures w14:val="standardContextual"/>
        </w:rPr>
        <w:t xml:space="preserve">to </w:t>
      </w:r>
      <w:r w:rsidR="001317E8">
        <w:rPr>
          <w:rFonts w:eastAsia="Aptos"/>
          <w:kern w:val="2"/>
          <w14:ligatures w14:val="standardContextual"/>
        </w:rPr>
        <w:t xml:space="preserve">SPREP to </w:t>
      </w:r>
      <w:r w:rsidRPr="004F76C3">
        <w:rPr>
          <w:rFonts w:eastAsia="Aptos"/>
          <w:kern w:val="2"/>
          <w14:ligatures w14:val="standardContextual"/>
        </w:rPr>
        <w:t xml:space="preserve">support </w:t>
      </w:r>
      <w:r w:rsidR="00662180">
        <w:rPr>
          <w:rFonts w:eastAsia="Aptos"/>
          <w:kern w:val="2"/>
          <w14:ligatures w14:val="standardContextual"/>
        </w:rPr>
        <w:t xml:space="preserve">the </w:t>
      </w:r>
      <w:r w:rsidRPr="004F76C3">
        <w:rPr>
          <w:rFonts w:eastAsia="Aptos"/>
          <w:kern w:val="2"/>
          <w14:ligatures w14:val="standardContextual"/>
        </w:rPr>
        <w:t>implementation of Regional and Organisation Goals</w:t>
      </w:r>
      <w:r w:rsidR="00662180">
        <w:rPr>
          <w:rFonts w:eastAsia="Aptos"/>
          <w:kern w:val="2"/>
          <w14:ligatures w14:val="standardContextual"/>
        </w:rPr>
        <w:t xml:space="preserve"> of SPREP</w:t>
      </w:r>
      <w:r w:rsidRPr="004F76C3">
        <w:rPr>
          <w:rFonts w:eastAsia="Aptos"/>
          <w:kern w:val="2"/>
          <w14:ligatures w14:val="standardContextual"/>
        </w:rPr>
        <w:t xml:space="preserve"> </w:t>
      </w:r>
      <w:r w:rsidR="00662180">
        <w:rPr>
          <w:rFonts w:eastAsia="Aptos"/>
          <w:kern w:val="2"/>
          <w14:ligatures w14:val="standardContextual"/>
        </w:rPr>
        <w:t xml:space="preserve">in line with </w:t>
      </w:r>
      <w:r w:rsidRPr="004F76C3">
        <w:rPr>
          <w:rFonts w:eastAsia="Aptos"/>
          <w:kern w:val="2"/>
          <w14:ligatures w14:val="standardContextual"/>
        </w:rPr>
        <w:t>SPREP’s Strategic Plan</w:t>
      </w:r>
      <w:r w:rsidR="00662180">
        <w:rPr>
          <w:rFonts w:eastAsia="Aptos"/>
          <w:kern w:val="2"/>
          <w14:ligatures w14:val="standardContextual"/>
        </w:rPr>
        <w:t xml:space="preserve">, including </w:t>
      </w:r>
      <w:r w:rsidRPr="004F76C3">
        <w:rPr>
          <w:rFonts w:eastAsia="Aptos"/>
          <w:kern w:val="2"/>
          <w14:ligatures w14:val="standardContextual"/>
        </w:rPr>
        <w:t>service</w:t>
      </w:r>
      <w:r w:rsidR="00662180">
        <w:rPr>
          <w:rFonts w:eastAsia="Aptos"/>
          <w:kern w:val="2"/>
          <w14:ligatures w14:val="standardContextual"/>
        </w:rPr>
        <w:t xml:space="preserve"> delivery</w:t>
      </w:r>
      <w:r w:rsidRPr="004F76C3">
        <w:rPr>
          <w:rFonts w:eastAsia="Aptos"/>
          <w:kern w:val="2"/>
          <w14:ligatures w14:val="standardContextual"/>
        </w:rPr>
        <w:t xml:space="preserve"> to SPREP Member countries, in line with SPREP’s mandate. </w:t>
      </w:r>
      <w:r w:rsidR="00E905C9">
        <w:rPr>
          <w:rFonts w:eastAsia="Aptos"/>
          <w:kern w:val="2"/>
          <w14:ligatures w14:val="standardContextual"/>
        </w:rPr>
        <w:t>As the current Strategic Plan (</w:t>
      </w:r>
      <w:r w:rsidR="00662180" w:rsidRPr="004F76C3">
        <w:rPr>
          <w:rFonts w:eastAsia="Aptos"/>
          <w:kern w:val="2"/>
          <w14:ligatures w14:val="standardContextual"/>
        </w:rPr>
        <w:t>2017-2026</w:t>
      </w:r>
      <w:r w:rsidR="00E905C9">
        <w:rPr>
          <w:rFonts w:eastAsia="Aptos"/>
          <w:kern w:val="2"/>
          <w14:ligatures w14:val="standardContextual"/>
        </w:rPr>
        <w:t xml:space="preserve">) </w:t>
      </w:r>
      <w:proofErr w:type="gramStart"/>
      <w:r w:rsidR="00E905C9">
        <w:rPr>
          <w:rFonts w:eastAsia="Aptos"/>
          <w:kern w:val="2"/>
          <w14:ligatures w14:val="standardContextual"/>
        </w:rPr>
        <w:t>comes to a close</w:t>
      </w:r>
      <w:proofErr w:type="gramEnd"/>
      <w:r w:rsidR="00703A66">
        <w:rPr>
          <w:rFonts w:eastAsia="Aptos"/>
          <w:kern w:val="2"/>
          <w14:ligatures w14:val="standardContextual"/>
        </w:rPr>
        <w:t xml:space="preserve"> and the next phase is developed, core funding will seek alignment </w:t>
      </w:r>
      <w:r w:rsidR="00A67A1B">
        <w:rPr>
          <w:rFonts w:eastAsia="Aptos"/>
          <w:kern w:val="2"/>
          <w14:ligatures w14:val="standardContextual"/>
        </w:rPr>
        <w:t>through discussions with SPREP as both Member and Partner in that process.</w:t>
      </w:r>
      <w:r w:rsidR="004E1B6D">
        <w:rPr>
          <w:rFonts w:eastAsia="Aptos"/>
          <w:kern w:val="2"/>
          <w14:ligatures w14:val="standardContextual"/>
        </w:rPr>
        <w:t xml:space="preserve"> The objectives and outcomes proposed in this section </w:t>
      </w:r>
      <w:r w:rsidR="00761D0E">
        <w:rPr>
          <w:rFonts w:eastAsia="Aptos"/>
          <w:kern w:val="2"/>
          <w14:ligatures w14:val="standardContextual"/>
        </w:rPr>
        <w:t>concentrate</w:t>
      </w:r>
      <w:r w:rsidR="004E1B6D">
        <w:rPr>
          <w:rFonts w:eastAsia="Aptos"/>
          <w:kern w:val="2"/>
          <w14:ligatures w14:val="standardContextual"/>
        </w:rPr>
        <w:t xml:space="preserve"> on</w:t>
      </w:r>
      <w:r w:rsidR="00761D0E">
        <w:rPr>
          <w:rFonts w:eastAsia="Aptos"/>
          <w:kern w:val="2"/>
          <w14:ligatures w14:val="standardContextual"/>
        </w:rPr>
        <w:t xml:space="preserve"> cooperation</w:t>
      </w:r>
      <w:r w:rsidR="004E1B6D">
        <w:rPr>
          <w:rFonts w:eastAsia="Aptos"/>
          <w:kern w:val="2"/>
          <w14:ligatures w14:val="standardContextual"/>
        </w:rPr>
        <w:t>, institutional strengthening and delivery of SPREP’s Strategic Plan</w:t>
      </w:r>
      <w:r w:rsidR="00DB2359">
        <w:rPr>
          <w:rFonts w:eastAsia="Aptos"/>
          <w:kern w:val="2"/>
          <w14:ligatures w14:val="standardContextual"/>
        </w:rPr>
        <w:t xml:space="preserve">. This should allow for a smooth transition into support for the next Strategic Plan, </w:t>
      </w:r>
      <w:r w:rsidR="003A0EA7">
        <w:rPr>
          <w:rFonts w:eastAsia="Aptos"/>
          <w:kern w:val="2"/>
          <w14:ligatures w14:val="standardContextual"/>
        </w:rPr>
        <w:t>and assumes transparent communication of institutional processes in management, programming and budgeting</w:t>
      </w:r>
      <w:r w:rsidR="00CB7E87">
        <w:rPr>
          <w:rFonts w:eastAsia="Aptos"/>
          <w:kern w:val="2"/>
          <w14:ligatures w14:val="standardContextual"/>
        </w:rPr>
        <w:t xml:space="preserve">. </w:t>
      </w:r>
    </w:p>
    <w:p w14:paraId="115EB155" w14:textId="786AAF7E" w:rsidR="006D35DD" w:rsidRPr="004F76C3" w:rsidRDefault="00CB7E87" w:rsidP="05839300">
      <w:pPr>
        <w:spacing w:after="160" w:line="259" w:lineRule="auto"/>
        <w:rPr>
          <w:rFonts w:eastAsia="Aptos"/>
          <w:kern w:val="2"/>
          <w14:ligatures w14:val="standardContextual"/>
        </w:rPr>
      </w:pPr>
      <w:r>
        <w:rPr>
          <w:rFonts w:eastAsia="Aptos"/>
          <w:kern w:val="2"/>
          <w14:ligatures w14:val="standardContextual"/>
        </w:rPr>
        <w:t>The following</w:t>
      </w:r>
      <w:r w:rsidR="7CDCA4B0" w:rsidRPr="004F76C3">
        <w:rPr>
          <w:rFonts w:eastAsia="Aptos"/>
          <w:kern w:val="2"/>
          <w14:ligatures w14:val="standardContextual"/>
        </w:rPr>
        <w:t xml:space="preserve"> objectives are drawn from the Grant Arrangement currently in place:</w:t>
      </w:r>
    </w:p>
    <w:p w14:paraId="73C5E103" w14:textId="77777777" w:rsidR="002A6A6A" w:rsidRPr="004F76C3" w:rsidRDefault="6DA64F9B" w:rsidP="008A5F72">
      <w:pPr>
        <w:numPr>
          <w:ilvl w:val="0"/>
          <w:numId w:val="31"/>
        </w:numPr>
        <w:spacing w:after="160" w:line="259" w:lineRule="auto"/>
        <w:contextualSpacing/>
        <w:rPr>
          <w:rFonts w:eastAsia="Aptos"/>
          <w:kern w:val="2"/>
          <w14:ligatures w14:val="standardContextual"/>
        </w:rPr>
      </w:pPr>
      <w:r w:rsidRPr="004F76C3">
        <w:rPr>
          <w:rFonts w:eastAsia="Aptos"/>
          <w:kern w:val="2"/>
          <w14:ligatures w14:val="standardContextual"/>
        </w:rPr>
        <w:t>To promote cooperation in the Pacific region and assistance to protect and improve its environment, through:</w:t>
      </w:r>
    </w:p>
    <w:p w14:paraId="095631B8" w14:textId="45F56102" w:rsidR="002A6A6A" w:rsidRPr="004F76C3" w:rsidRDefault="6DA64F9B" w:rsidP="008A5F72">
      <w:pPr>
        <w:numPr>
          <w:ilvl w:val="1"/>
          <w:numId w:val="31"/>
        </w:numPr>
        <w:spacing w:after="160" w:line="259" w:lineRule="auto"/>
        <w:contextualSpacing/>
        <w:rPr>
          <w:rFonts w:eastAsia="Aptos"/>
          <w:kern w:val="2"/>
          <w14:ligatures w14:val="standardContextual"/>
        </w:rPr>
      </w:pPr>
      <w:r w:rsidRPr="004F76C3">
        <w:rPr>
          <w:rFonts w:eastAsia="Aptos"/>
        </w:rPr>
        <w:t xml:space="preserve">a strong relationship between GoA and SPREP </w:t>
      </w:r>
    </w:p>
    <w:p w14:paraId="4ABE1C9C" w14:textId="1CB119E0" w:rsidR="002A6A6A" w:rsidRPr="004F76C3" w:rsidRDefault="67743784" w:rsidP="008A5F72">
      <w:pPr>
        <w:numPr>
          <w:ilvl w:val="1"/>
          <w:numId w:val="31"/>
        </w:numPr>
        <w:spacing w:after="160" w:line="259" w:lineRule="auto"/>
        <w:contextualSpacing/>
        <w:rPr>
          <w:rFonts w:eastAsia="Aptos"/>
          <w:kern w:val="2"/>
          <w14:ligatures w14:val="standardContextual"/>
        </w:rPr>
      </w:pPr>
      <w:r w:rsidRPr="004F76C3">
        <w:rPr>
          <w:rFonts w:eastAsia="Aptos"/>
          <w:kern w:val="2"/>
          <w14:ligatures w14:val="standardContextual"/>
        </w:rPr>
        <w:t xml:space="preserve">effective and efficient service delivery in support of SPREP’s role in coordinating with development partners, responding to member priorities, and engagement with CROP agencies </w:t>
      </w:r>
      <w:r w:rsidR="5681C6E8" w:rsidRPr="004F76C3">
        <w:rPr>
          <w:rFonts w:eastAsia="Aptos"/>
          <w:kern w:val="2"/>
          <w14:ligatures w14:val="standardContextual"/>
        </w:rPr>
        <w:t xml:space="preserve">and </w:t>
      </w:r>
      <w:r w:rsidRPr="004F76C3">
        <w:rPr>
          <w:rFonts w:eastAsia="Aptos"/>
          <w:kern w:val="2"/>
          <w14:ligatures w14:val="standardContextual"/>
        </w:rPr>
        <w:t>other regional collaboration to avoid duplication</w:t>
      </w:r>
    </w:p>
    <w:p w14:paraId="7A5C726C" w14:textId="77777777" w:rsidR="002A6A6A" w:rsidRPr="004F76C3" w:rsidRDefault="67743784" w:rsidP="008A5F72">
      <w:pPr>
        <w:numPr>
          <w:ilvl w:val="0"/>
          <w:numId w:val="31"/>
        </w:numPr>
        <w:spacing w:after="160" w:line="259" w:lineRule="auto"/>
        <w:contextualSpacing/>
        <w:rPr>
          <w:rFonts w:eastAsia="Aptos"/>
          <w:kern w:val="2"/>
          <w14:ligatures w14:val="standardContextual"/>
        </w:rPr>
      </w:pPr>
      <w:r w:rsidRPr="004F76C3">
        <w:rPr>
          <w:rFonts w:eastAsia="Aptos"/>
          <w:kern w:val="2"/>
          <w14:ligatures w14:val="standardContextual"/>
        </w:rPr>
        <w:t>To ensure sustainable development for present and future generations, through:</w:t>
      </w:r>
    </w:p>
    <w:p w14:paraId="479E8CB3" w14:textId="77777777" w:rsidR="002A6A6A" w:rsidRPr="004F76C3" w:rsidRDefault="67743784" w:rsidP="008A5F72">
      <w:pPr>
        <w:numPr>
          <w:ilvl w:val="1"/>
          <w:numId w:val="31"/>
        </w:numPr>
        <w:spacing w:after="160" w:line="259" w:lineRule="auto"/>
        <w:contextualSpacing/>
        <w:rPr>
          <w:rFonts w:eastAsia="Aptos"/>
          <w:kern w:val="2"/>
          <w14:ligatures w14:val="standardContextual"/>
        </w:rPr>
      </w:pPr>
      <w:r w:rsidRPr="004F76C3">
        <w:rPr>
          <w:rFonts w:eastAsia="Aptos"/>
          <w:kern w:val="2"/>
          <w14:ligatures w14:val="standardContextual"/>
        </w:rPr>
        <w:t>Untied support to SPREP to deliver its Strategic Plan, including widespread adoption of the FRDP</w:t>
      </w:r>
    </w:p>
    <w:p w14:paraId="2888856C" w14:textId="77777777" w:rsidR="002A6A6A" w:rsidRPr="004F76C3" w:rsidRDefault="6DA64F9B" w:rsidP="008A5F72">
      <w:pPr>
        <w:numPr>
          <w:ilvl w:val="0"/>
          <w:numId w:val="31"/>
        </w:numPr>
        <w:spacing w:after="160" w:line="259" w:lineRule="auto"/>
        <w:contextualSpacing/>
        <w:rPr>
          <w:rFonts w:eastAsia="Aptos"/>
          <w:kern w:val="2"/>
          <w14:ligatures w14:val="standardContextual"/>
        </w:rPr>
      </w:pPr>
      <w:r w:rsidRPr="004F76C3">
        <w:rPr>
          <w:rFonts w:eastAsia="Aptos"/>
          <w:kern w:val="2"/>
          <w14:ligatures w14:val="standardContextual"/>
        </w:rPr>
        <w:t>To enhance SPREP capabilities (people, systems and processes) through:</w:t>
      </w:r>
    </w:p>
    <w:p w14:paraId="18734446" w14:textId="77777777" w:rsidR="002A6A6A" w:rsidRPr="004F76C3" w:rsidRDefault="67743784" w:rsidP="008A5F72">
      <w:pPr>
        <w:numPr>
          <w:ilvl w:val="1"/>
          <w:numId w:val="31"/>
        </w:numPr>
        <w:spacing w:after="160" w:line="259" w:lineRule="auto"/>
        <w:contextualSpacing/>
        <w:rPr>
          <w:rFonts w:eastAsia="Aptos"/>
          <w:kern w:val="2"/>
          <w14:ligatures w14:val="standardContextual"/>
        </w:rPr>
      </w:pPr>
      <w:r w:rsidRPr="004F76C3">
        <w:rPr>
          <w:rFonts w:eastAsia="Aptos"/>
          <w:kern w:val="2"/>
          <w14:ligatures w14:val="standardContextual"/>
        </w:rPr>
        <w:t>transparent financial budgeting and reporting, including implementation of full cost recovery practices</w:t>
      </w:r>
    </w:p>
    <w:p w14:paraId="190EE236" w14:textId="77777777" w:rsidR="002A6A6A" w:rsidRPr="004F76C3" w:rsidRDefault="67743784" w:rsidP="008A5F72">
      <w:pPr>
        <w:numPr>
          <w:ilvl w:val="1"/>
          <w:numId w:val="31"/>
        </w:numPr>
        <w:spacing w:after="160" w:line="259" w:lineRule="auto"/>
        <w:contextualSpacing/>
        <w:rPr>
          <w:rFonts w:eastAsia="Aptos"/>
          <w:kern w:val="2"/>
          <w14:ligatures w14:val="standardContextual"/>
        </w:rPr>
      </w:pPr>
      <w:r w:rsidRPr="004F76C3">
        <w:rPr>
          <w:rFonts w:eastAsia="Aptos"/>
          <w:kern w:val="2"/>
          <w14:ligatures w14:val="standardContextual"/>
        </w:rPr>
        <w:t>effective corporate systems in managing resources, adopting transparency and accountability mechanisms</w:t>
      </w:r>
    </w:p>
    <w:p w14:paraId="6B08EE9B" w14:textId="77777777" w:rsidR="002A6A6A" w:rsidRPr="004F76C3" w:rsidRDefault="67743784" w:rsidP="008A5F72">
      <w:pPr>
        <w:numPr>
          <w:ilvl w:val="1"/>
          <w:numId w:val="31"/>
        </w:numPr>
        <w:spacing w:after="160" w:line="259" w:lineRule="auto"/>
        <w:contextualSpacing/>
        <w:rPr>
          <w:rFonts w:eastAsia="Aptos"/>
          <w:kern w:val="2"/>
          <w14:ligatures w14:val="standardContextual"/>
        </w:rPr>
      </w:pPr>
      <w:r w:rsidRPr="004F76C3">
        <w:rPr>
          <w:rFonts w:eastAsia="Aptos"/>
          <w:kern w:val="2"/>
          <w14:ligatures w14:val="standardContextual"/>
        </w:rPr>
        <w:t>improved practices and systems to support people and programs, including MEL and improved planning</w:t>
      </w:r>
    </w:p>
    <w:p w14:paraId="50B6AAF7" w14:textId="77777777" w:rsidR="002A6A6A" w:rsidRPr="004F76C3" w:rsidRDefault="67743784" w:rsidP="008A5F72">
      <w:pPr>
        <w:numPr>
          <w:ilvl w:val="1"/>
          <w:numId w:val="31"/>
        </w:numPr>
        <w:spacing w:after="160" w:line="259" w:lineRule="auto"/>
        <w:contextualSpacing/>
        <w:rPr>
          <w:rFonts w:eastAsia="Aptos"/>
          <w:kern w:val="2"/>
          <w14:ligatures w14:val="standardContextual"/>
        </w:rPr>
      </w:pPr>
      <w:r w:rsidRPr="004F76C3">
        <w:rPr>
          <w:rFonts w:eastAsia="Aptos"/>
          <w:kern w:val="2"/>
          <w14:ligatures w14:val="standardContextual"/>
        </w:rPr>
        <w:t>mainstreaming of GEDSI principles across SPREP</w:t>
      </w:r>
    </w:p>
    <w:p w14:paraId="0AC9ACE9" w14:textId="51767FA7" w:rsidR="002A6A6A" w:rsidRPr="004F76C3" w:rsidRDefault="700EF954" w:rsidP="000854CA">
      <w:pPr>
        <w:pStyle w:val="Heading3"/>
        <w:numPr>
          <w:ilvl w:val="0"/>
          <w:numId w:val="0"/>
        </w:numPr>
        <w:ind w:left="709" w:hanging="709"/>
      </w:pPr>
      <w:r w:rsidRPr="004F76C3">
        <w:t xml:space="preserve">Core Funding </w:t>
      </w:r>
      <w:r w:rsidR="67743784" w:rsidRPr="004F76C3">
        <w:t>Outcomes:</w:t>
      </w:r>
    </w:p>
    <w:p w14:paraId="20465E08" w14:textId="0B2D8790" w:rsidR="005B0C19" w:rsidRPr="004F76C3" w:rsidRDefault="757518C8" w:rsidP="00A01C5E">
      <w:pPr>
        <w:spacing w:after="160" w:line="259" w:lineRule="auto"/>
        <w:contextualSpacing/>
        <w:rPr>
          <w:rFonts w:eastAsia="Aptos"/>
          <w:kern w:val="2"/>
          <w14:ligatures w14:val="standardContextual"/>
        </w:rPr>
      </w:pPr>
      <w:r w:rsidRPr="004F76C3">
        <w:rPr>
          <w:rFonts w:eastAsia="Aptos"/>
          <w:kern w:val="2"/>
          <w14:ligatures w14:val="standardContextual"/>
        </w:rPr>
        <w:t>The following outcomes are</w:t>
      </w:r>
      <w:r w:rsidR="4F3B30DF" w:rsidRPr="004F76C3">
        <w:rPr>
          <w:rFonts w:eastAsia="Aptos"/>
          <w:kern w:val="2"/>
          <w14:ligatures w14:val="standardContextual"/>
        </w:rPr>
        <w:t xml:space="preserve"> recommended for the Core Funding stream, </w:t>
      </w:r>
      <w:r w:rsidR="54ACCFF1" w:rsidRPr="004F76C3">
        <w:rPr>
          <w:rFonts w:eastAsia="Aptos"/>
          <w:kern w:val="2"/>
          <w14:ligatures w14:val="standardContextual"/>
        </w:rPr>
        <w:t>against</w:t>
      </w:r>
      <w:r w:rsidR="4F3B30DF" w:rsidRPr="004F76C3">
        <w:rPr>
          <w:rFonts w:eastAsia="Aptos"/>
          <w:kern w:val="2"/>
          <w14:ligatures w14:val="standardContextual"/>
        </w:rPr>
        <w:t xml:space="preserve"> which progress should be measured</w:t>
      </w:r>
      <w:r w:rsidR="54ACCFF1" w:rsidRPr="004F76C3">
        <w:rPr>
          <w:rFonts w:eastAsia="Aptos"/>
          <w:kern w:val="2"/>
          <w14:ligatures w14:val="standardContextual"/>
        </w:rPr>
        <w:t xml:space="preserve">: </w:t>
      </w:r>
    </w:p>
    <w:p w14:paraId="75FB1EB0" w14:textId="3D2F16E4" w:rsidR="002A6A6A" w:rsidRPr="004F76C3" w:rsidRDefault="67743784" w:rsidP="008A5F72">
      <w:pPr>
        <w:numPr>
          <w:ilvl w:val="0"/>
          <w:numId w:val="32"/>
        </w:numPr>
        <w:spacing w:after="160" w:line="259" w:lineRule="auto"/>
        <w:contextualSpacing/>
        <w:rPr>
          <w:rFonts w:eastAsia="Aptos"/>
          <w:kern w:val="2"/>
          <w14:ligatures w14:val="standardContextual"/>
        </w:rPr>
      </w:pPr>
      <w:r w:rsidRPr="004F76C3">
        <w:rPr>
          <w:rFonts w:eastAsia="Aptos"/>
          <w:kern w:val="2"/>
          <w14:ligatures w14:val="standardContextual"/>
        </w:rPr>
        <w:t>Framework for Resilient Development in the Pacific (FRDP) 2017-2030 operationalised and incorporating the delivery of results-focused capacity development strategies in PICTs</w:t>
      </w:r>
    </w:p>
    <w:p w14:paraId="3DD5410C" w14:textId="3B090ED8" w:rsidR="002A6A6A" w:rsidRPr="004F76C3" w:rsidRDefault="67743784" w:rsidP="008A5F72">
      <w:pPr>
        <w:numPr>
          <w:ilvl w:val="0"/>
          <w:numId w:val="32"/>
        </w:numPr>
        <w:spacing w:after="160" w:line="259" w:lineRule="auto"/>
        <w:contextualSpacing/>
        <w:rPr>
          <w:rFonts w:eastAsia="Aptos"/>
          <w:kern w:val="2"/>
          <w14:ligatures w14:val="standardContextual"/>
        </w:rPr>
      </w:pPr>
      <w:r w:rsidRPr="004F76C3">
        <w:rPr>
          <w:rFonts w:eastAsia="Aptos"/>
          <w:kern w:val="2"/>
          <w14:ligatures w14:val="standardContextual"/>
        </w:rPr>
        <w:t>Strengthened effective and efficient service delivery including innovative approaches on key strategic priorities of the Strategic Plan 2017-2026</w:t>
      </w:r>
      <w:r w:rsidR="004E1B6D">
        <w:rPr>
          <w:rFonts w:eastAsia="Aptos"/>
          <w:kern w:val="2"/>
          <w14:ligatures w14:val="standardContextual"/>
        </w:rPr>
        <w:t xml:space="preserve"> </w:t>
      </w:r>
      <w:r w:rsidR="29092741" w:rsidRPr="004F76C3">
        <w:rPr>
          <w:rFonts w:eastAsia="Aptos"/>
        </w:rPr>
        <w:t>and its future iterations</w:t>
      </w:r>
      <w:r w:rsidRPr="004F76C3">
        <w:rPr>
          <w:rFonts w:eastAsia="Aptos"/>
          <w:kern w:val="2"/>
          <w14:ligatures w14:val="standardContextual"/>
        </w:rPr>
        <w:t xml:space="preserve"> in collaboration with key stakeholders and partners across the region</w:t>
      </w:r>
    </w:p>
    <w:p w14:paraId="392D2D9F" w14:textId="2D7F067E" w:rsidR="002A6A6A" w:rsidRPr="004F76C3" w:rsidRDefault="67743784" w:rsidP="008A5F72">
      <w:pPr>
        <w:numPr>
          <w:ilvl w:val="0"/>
          <w:numId w:val="32"/>
        </w:numPr>
        <w:spacing w:after="160" w:line="259" w:lineRule="auto"/>
        <w:contextualSpacing/>
        <w:rPr>
          <w:rFonts w:eastAsia="Aptos"/>
          <w:kern w:val="2"/>
          <w14:ligatures w14:val="standardContextual"/>
        </w:rPr>
      </w:pPr>
      <w:r w:rsidRPr="004F76C3">
        <w:rPr>
          <w:rFonts w:eastAsia="Aptos"/>
          <w:kern w:val="2"/>
          <w14:ligatures w14:val="standardContextual"/>
        </w:rPr>
        <w:t>Improved visibility of the SPREP and GOA partnership and funding support to SPREP through programmes, communication, and outreach</w:t>
      </w:r>
    </w:p>
    <w:p w14:paraId="153BF273" w14:textId="24945CCE" w:rsidR="002A6A6A" w:rsidRPr="004F76C3" w:rsidRDefault="67743784" w:rsidP="008A5F72">
      <w:pPr>
        <w:numPr>
          <w:ilvl w:val="0"/>
          <w:numId w:val="32"/>
        </w:numPr>
        <w:spacing w:after="160" w:line="259" w:lineRule="auto"/>
        <w:contextualSpacing/>
        <w:rPr>
          <w:rFonts w:eastAsia="Aptos"/>
          <w:kern w:val="2"/>
          <w14:ligatures w14:val="standardContextual"/>
        </w:rPr>
      </w:pPr>
      <w:r w:rsidRPr="004F76C3">
        <w:rPr>
          <w:rFonts w:eastAsia="Aptos"/>
          <w:kern w:val="2"/>
          <w14:ligatures w14:val="standardContextual"/>
        </w:rPr>
        <w:lastRenderedPageBreak/>
        <w:t>Effective and efficient regional service delivery through strengthening SPREP M&amp;E outcome</w:t>
      </w:r>
      <w:r w:rsidR="1421D6B9" w:rsidRPr="004F76C3">
        <w:rPr>
          <w:rFonts w:eastAsia="Aptos"/>
          <w:kern w:val="2"/>
          <w14:ligatures w14:val="standardContextual"/>
        </w:rPr>
        <w:t>-</w:t>
      </w:r>
      <w:r w:rsidRPr="004F76C3">
        <w:rPr>
          <w:rFonts w:eastAsia="Aptos"/>
          <w:kern w:val="2"/>
          <w14:ligatures w14:val="standardContextual"/>
        </w:rPr>
        <w:t>focused framework and collaborative engagement with peer CROP Agencies towards advancing Framework for Pacific Regionalism</w:t>
      </w:r>
      <w:r w:rsidR="4F3B30DF" w:rsidRPr="004F76C3">
        <w:rPr>
          <w:rFonts w:eastAsia="Aptos"/>
          <w:kern w:val="2"/>
          <w14:ligatures w14:val="standardContextual"/>
        </w:rPr>
        <w:t xml:space="preserve"> </w:t>
      </w:r>
    </w:p>
    <w:p w14:paraId="7EB0ABC5" w14:textId="391A306C" w:rsidR="00087462" w:rsidRPr="004F76C3" w:rsidRDefault="67743784" w:rsidP="008A5F72">
      <w:pPr>
        <w:numPr>
          <w:ilvl w:val="0"/>
          <w:numId w:val="32"/>
        </w:numPr>
        <w:spacing w:after="160" w:line="259" w:lineRule="auto"/>
        <w:contextualSpacing/>
        <w:rPr>
          <w:rFonts w:eastAsia="Aptos"/>
          <w:kern w:val="2"/>
          <w14:ligatures w14:val="standardContextual"/>
        </w:rPr>
      </w:pPr>
      <w:r w:rsidRPr="004F76C3">
        <w:rPr>
          <w:rFonts w:eastAsia="Aptos"/>
          <w:kern w:val="2"/>
          <w14:ligatures w14:val="standardContextual"/>
        </w:rPr>
        <w:t>Enhanced SPREP capabilities for effective and efficient management of corporate systems upholding transparency and accountability standards.</w:t>
      </w:r>
    </w:p>
    <w:p w14:paraId="540DCF0E" w14:textId="75338805" w:rsidR="00A4792F" w:rsidRPr="004F76C3" w:rsidRDefault="48347362" w:rsidP="008A5F72">
      <w:pPr>
        <w:numPr>
          <w:ilvl w:val="0"/>
          <w:numId w:val="32"/>
        </w:numPr>
        <w:spacing w:after="160" w:line="259" w:lineRule="auto"/>
        <w:contextualSpacing/>
        <w:rPr>
          <w:rFonts w:eastAsia="Aptos"/>
          <w:kern w:val="2"/>
          <w14:ligatures w14:val="standardContextual"/>
        </w:rPr>
      </w:pPr>
      <w:r w:rsidRPr="004F76C3">
        <w:rPr>
          <w:rFonts w:eastAsia="Aptos"/>
          <w:kern w:val="2"/>
          <w14:ligatures w14:val="standardContextual"/>
        </w:rPr>
        <w:t>Strengthened</w:t>
      </w:r>
      <w:r w:rsidR="1E029D34" w:rsidRPr="004F76C3">
        <w:rPr>
          <w:rFonts w:eastAsia="Aptos"/>
          <w:kern w:val="2"/>
          <w14:ligatures w14:val="standardContextual"/>
        </w:rPr>
        <w:t xml:space="preserve"> GEDSI mainstreaming</w:t>
      </w:r>
      <w:r w:rsidR="6CB6273C" w:rsidRPr="004F76C3">
        <w:rPr>
          <w:rFonts w:eastAsia="Aptos"/>
          <w:kern w:val="2"/>
          <w14:ligatures w14:val="standardContextual"/>
        </w:rPr>
        <w:t xml:space="preserve"> capability</w:t>
      </w:r>
      <w:r w:rsidR="4F3B30DF" w:rsidRPr="004F76C3">
        <w:rPr>
          <w:rFonts w:eastAsia="Aptos"/>
          <w:kern w:val="2"/>
          <w14:ligatures w14:val="standardContextual"/>
        </w:rPr>
        <w:t xml:space="preserve"> </w:t>
      </w:r>
    </w:p>
    <w:p w14:paraId="4079BE96" w14:textId="76D69B37" w:rsidR="00087462" w:rsidRPr="004F76C3" w:rsidRDefault="700EF954" w:rsidP="00087462">
      <w:pPr>
        <w:pStyle w:val="Heading3"/>
        <w:numPr>
          <w:ilvl w:val="0"/>
          <w:numId w:val="0"/>
        </w:numPr>
        <w:ind w:left="709" w:hanging="709"/>
      </w:pPr>
      <w:r w:rsidRPr="004F76C3">
        <w:t>Program Stream Objectives</w:t>
      </w:r>
    </w:p>
    <w:p w14:paraId="37449219" w14:textId="6F997274" w:rsidR="00087462" w:rsidRPr="004F76C3" w:rsidRDefault="6E390A7B" w:rsidP="05839300">
      <w:pPr>
        <w:spacing w:after="160" w:line="259" w:lineRule="auto"/>
        <w:rPr>
          <w:rFonts w:eastAsia="Aptos"/>
          <w:kern w:val="2"/>
          <w14:ligatures w14:val="standardContextual"/>
        </w:rPr>
      </w:pPr>
      <w:r w:rsidRPr="004F76C3">
        <w:rPr>
          <w:rFonts w:eastAsia="Aptos"/>
          <w:kern w:val="2"/>
          <w14:ligatures w14:val="standardContextual"/>
        </w:rPr>
        <w:t xml:space="preserve">The following set of Program Stream Objectives are suggested to bring together the outcomes of GoA support to projects and programs, as they align with the SPREP Strategic Plan. </w:t>
      </w:r>
      <w:r w:rsidR="3219BE8D" w:rsidRPr="004F76C3">
        <w:rPr>
          <w:rFonts w:eastAsia="Aptos"/>
          <w:kern w:val="2"/>
          <w14:ligatures w14:val="standardContextual"/>
        </w:rPr>
        <w:t>The scope of these objectives would include s</w:t>
      </w:r>
      <w:r w:rsidR="49CAA111" w:rsidRPr="004F76C3">
        <w:rPr>
          <w:rFonts w:eastAsia="Aptos"/>
          <w:kern w:val="2"/>
          <w14:ligatures w14:val="standardContextual"/>
        </w:rPr>
        <w:t>upport to SPREP Programs</w:t>
      </w:r>
      <w:r w:rsidR="3219BE8D" w:rsidRPr="004F76C3">
        <w:rPr>
          <w:rFonts w:eastAsia="Aptos"/>
          <w:kern w:val="2"/>
          <w14:ligatures w14:val="standardContextual"/>
        </w:rPr>
        <w:t xml:space="preserve"> (staff and operational costs)</w:t>
      </w:r>
      <w:r w:rsidR="49CAA111" w:rsidRPr="004F76C3">
        <w:rPr>
          <w:rFonts w:eastAsia="Aptos"/>
          <w:kern w:val="2"/>
          <w14:ligatures w14:val="standardContextual"/>
        </w:rPr>
        <w:t xml:space="preserve"> in </w:t>
      </w:r>
      <w:r w:rsidR="3219BE8D" w:rsidRPr="004F76C3">
        <w:rPr>
          <w:rFonts w:eastAsia="Aptos"/>
          <w:kern w:val="2"/>
          <w14:ligatures w14:val="standardContextual"/>
        </w:rPr>
        <w:t xml:space="preserve">the </w:t>
      </w:r>
      <w:r w:rsidR="49CAA111" w:rsidRPr="004F76C3">
        <w:rPr>
          <w:rFonts w:eastAsia="Aptos"/>
          <w:kern w:val="2"/>
          <w14:ligatures w14:val="standardContextual"/>
        </w:rPr>
        <w:t>delivery of SPREP Regional Goals (Strategic Plan), with dedicated project and program-level funding allocations</w:t>
      </w:r>
      <w:r w:rsidR="3219BE8D" w:rsidRPr="004F76C3">
        <w:rPr>
          <w:rFonts w:eastAsia="Aptos"/>
          <w:kern w:val="2"/>
          <w14:ligatures w14:val="standardContextual"/>
        </w:rPr>
        <w:t>:</w:t>
      </w:r>
    </w:p>
    <w:p w14:paraId="6A539573" w14:textId="77777777" w:rsidR="00087462" w:rsidRPr="004F76C3" w:rsidRDefault="49CAA111" w:rsidP="008A5F72">
      <w:pPr>
        <w:numPr>
          <w:ilvl w:val="0"/>
          <w:numId w:val="31"/>
        </w:numPr>
        <w:spacing w:after="160" w:line="259" w:lineRule="auto"/>
        <w:contextualSpacing/>
        <w:rPr>
          <w:rFonts w:eastAsia="Aptos"/>
          <w:kern w:val="2"/>
          <w14:ligatures w14:val="standardContextual"/>
        </w:rPr>
      </w:pPr>
      <w:r w:rsidRPr="004F76C3">
        <w:rPr>
          <w:rFonts w:eastAsia="Aptos"/>
          <w:kern w:val="2"/>
          <w14:ligatures w14:val="standardContextual"/>
        </w:rPr>
        <w:t xml:space="preserve">To promote cooperation in the Pacific region and assistance to protect and improve its </w:t>
      </w:r>
      <w:proofErr w:type="gramStart"/>
      <w:r w:rsidRPr="004F76C3">
        <w:rPr>
          <w:rFonts w:eastAsia="Aptos"/>
          <w:kern w:val="2"/>
          <w14:ligatures w14:val="standardContextual"/>
        </w:rPr>
        <w:t>environment;</w:t>
      </w:r>
      <w:proofErr w:type="gramEnd"/>
    </w:p>
    <w:p w14:paraId="2399405C" w14:textId="77777777" w:rsidR="00087462" w:rsidRPr="004F76C3" w:rsidRDefault="700EF954" w:rsidP="008A5F72">
      <w:pPr>
        <w:numPr>
          <w:ilvl w:val="0"/>
          <w:numId w:val="31"/>
        </w:numPr>
        <w:spacing w:after="160" w:line="259" w:lineRule="auto"/>
        <w:contextualSpacing/>
        <w:rPr>
          <w:rFonts w:eastAsia="Aptos"/>
          <w:kern w:val="2"/>
          <w14:ligatures w14:val="standardContextual"/>
        </w:rPr>
      </w:pPr>
      <w:r w:rsidRPr="004F76C3">
        <w:rPr>
          <w:rFonts w:eastAsia="Aptos"/>
          <w:kern w:val="2"/>
          <w14:ligatures w14:val="standardContextual"/>
        </w:rPr>
        <w:t>To ensure sustainable development for present and future generations; and</w:t>
      </w:r>
    </w:p>
    <w:p w14:paraId="4946CC42" w14:textId="77777777" w:rsidR="00087462" w:rsidRPr="004F76C3" w:rsidRDefault="49CAA111" w:rsidP="008A5F72">
      <w:pPr>
        <w:numPr>
          <w:ilvl w:val="0"/>
          <w:numId w:val="31"/>
        </w:numPr>
        <w:spacing w:after="160" w:line="259" w:lineRule="auto"/>
        <w:contextualSpacing/>
        <w:rPr>
          <w:rFonts w:eastAsia="Aptos"/>
          <w:kern w:val="2"/>
          <w14:ligatures w14:val="standardContextual"/>
        </w:rPr>
      </w:pPr>
      <w:r w:rsidRPr="004F76C3">
        <w:rPr>
          <w:rFonts w:eastAsia="Aptos"/>
          <w:kern w:val="2"/>
          <w14:ligatures w14:val="standardContextual"/>
        </w:rPr>
        <w:t>To enhance SPREP capabilities (people, systems and processes), particularly in relevant technical areas</w:t>
      </w:r>
    </w:p>
    <w:p w14:paraId="7E1348A0" w14:textId="4250A33E" w:rsidR="00087462" w:rsidRPr="004F76C3" w:rsidRDefault="700EF954" w:rsidP="00087462">
      <w:pPr>
        <w:pStyle w:val="Heading3"/>
        <w:numPr>
          <w:ilvl w:val="0"/>
          <w:numId w:val="0"/>
        </w:numPr>
        <w:ind w:left="709" w:hanging="709"/>
      </w:pPr>
      <w:r w:rsidRPr="004F76C3">
        <w:t>Program Stream Outcomes</w:t>
      </w:r>
    </w:p>
    <w:p w14:paraId="4A257865" w14:textId="5D98A99B" w:rsidR="0059363B" w:rsidRPr="004F76C3" w:rsidRDefault="3219BE8D" w:rsidP="0BD61572">
      <w:r w:rsidRPr="004F76C3">
        <w:t xml:space="preserve">The following outcomes and indicators are proposed, which would enable SPREP to more effectively measure progress and generate evidence of the outcomes of the grant funding. </w:t>
      </w:r>
    </w:p>
    <w:tbl>
      <w:tblPr>
        <w:tblStyle w:val="TableGrid3"/>
        <w:tblW w:w="0" w:type="auto"/>
        <w:tblLook w:val="04A0" w:firstRow="1" w:lastRow="0" w:firstColumn="1" w:lastColumn="0" w:noHBand="0" w:noVBand="1"/>
      </w:tblPr>
      <w:tblGrid>
        <w:gridCol w:w="4103"/>
        <w:gridCol w:w="4907"/>
      </w:tblGrid>
      <w:tr w:rsidR="00087462" w:rsidRPr="004F76C3" w14:paraId="274ADBAC" w14:textId="77777777" w:rsidTr="60364559">
        <w:trPr>
          <w:tblHeader/>
        </w:trPr>
        <w:tc>
          <w:tcPr>
            <w:tcW w:w="4106" w:type="dxa"/>
          </w:tcPr>
          <w:p w14:paraId="6F1E01B9" w14:textId="77777777" w:rsidR="00087462" w:rsidRPr="004F76C3" w:rsidRDefault="700EF954" w:rsidP="004C397D">
            <w:pPr>
              <w:spacing w:after="0" w:line="259" w:lineRule="auto"/>
              <w:rPr>
                <w:rFonts w:eastAsia="Aptos"/>
                <w:b/>
                <w:bCs/>
              </w:rPr>
            </w:pPr>
            <w:r w:rsidRPr="004F76C3">
              <w:rPr>
                <w:rFonts w:eastAsia="Aptos"/>
                <w:b/>
                <w:bCs/>
              </w:rPr>
              <w:t>Outcomes (proposed)</w:t>
            </w:r>
          </w:p>
        </w:tc>
        <w:tc>
          <w:tcPr>
            <w:tcW w:w="4910" w:type="dxa"/>
          </w:tcPr>
          <w:p w14:paraId="6D350D44" w14:textId="77777777" w:rsidR="00087462" w:rsidRPr="004F76C3" w:rsidRDefault="700EF954" w:rsidP="004C397D">
            <w:pPr>
              <w:spacing w:after="0" w:line="259" w:lineRule="auto"/>
              <w:rPr>
                <w:rFonts w:eastAsia="Aptos"/>
                <w:b/>
                <w:bCs/>
              </w:rPr>
            </w:pPr>
            <w:r w:rsidRPr="004F76C3">
              <w:rPr>
                <w:rFonts w:eastAsia="Aptos"/>
                <w:b/>
                <w:bCs/>
              </w:rPr>
              <w:t>Indicators (proposed)</w:t>
            </w:r>
          </w:p>
        </w:tc>
      </w:tr>
      <w:tr w:rsidR="00087462" w:rsidRPr="004F76C3" w14:paraId="6FE80FEE" w14:textId="77777777" w:rsidTr="60364559">
        <w:tc>
          <w:tcPr>
            <w:tcW w:w="4106" w:type="dxa"/>
          </w:tcPr>
          <w:p w14:paraId="7DDA1399" w14:textId="13FDADAE" w:rsidR="00087462" w:rsidRPr="004F76C3" w:rsidRDefault="49CAA111" w:rsidP="008A5F72">
            <w:pPr>
              <w:numPr>
                <w:ilvl w:val="0"/>
                <w:numId w:val="33"/>
              </w:numPr>
              <w:spacing w:after="0" w:line="259" w:lineRule="auto"/>
              <w:ind w:left="317" w:hanging="284"/>
              <w:rPr>
                <w:rFonts w:eastAsia="Aptos"/>
              </w:rPr>
            </w:pPr>
            <w:r w:rsidRPr="004F76C3">
              <w:rPr>
                <w:rFonts w:eastAsia="Aptos"/>
              </w:rPr>
              <w:t xml:space="preserve">Programmatic support to SPREP to deliver its Regional Goals through the funding of ongoing and new </w:t>
            </w:r>
            <w:r w:rsidR="00566BB6" w:rsidRPr="004F76C3">
              <w:rPr>
                <w:rFonts w:eastAsia="Aptos"/>
              </w:rPr>
              <w:t xml:space="preserve">DFAT funded </w:t>
            </w:r>
            <w:r w:rsidRPr="004F76C3">
              <w:rPr>
                <w:rFonts w:eastAsia="Aptos"/>
              </w:rPr>
              <w:t>projects as co-designed by GoA and SPREP representatives, plus other Program-related positions and operating costs</w:t>
            </w:r>
          </w:p>
        </w:tc>
        <w:tc>
          <w:tcPr>
            <w:tcW w:w="4910" w:type="dxa"/>
          </w:tcPr>
          <w:p w14:paraId="322EC4AD" w14:textId="743FCC1E" w:rsidR="00087462" w:rsidRPr="004F76C3" w:rsidRDefault="700EF954" w:rsidP="004C397D">
            <w:pPr>
              <w:spacing w:after="0" w:line="259" w:lineRule="auto"/>
              <w:rPr>
                <w:rFonts w:eastAsia="Aptos"/>
              </w:rPr>
            </w:pPr>
            <w:r w:rsidRPr="004F76C3">
              <w:rPr>
                <w:rFonts w:eastAsia="Aptos"/>
              </w:rPr>
              <w:t># and % of</w:t>
            </w:r>
            <w:r w:rsidR="00566BB6" w:rsidRPr="004F76C3">
              <w:rPr>
                <w:rFonts w:eastAsia="Aptos"/>
              </w:rPr>
              <w:t xml:space="preserve"> DFAT</w:t>
            </w:r>
            <w:r w:rsidRPr="004F76C3">
              <w:rPr>
                <w:rFonts w:eastAsia="Aptos"/>
              </w:rPr>
              <w:t xml:space="preserve"> projects underway being delivered according to implementation plans </w:t>
            </w:r>
          </w:p>
          <w:p w14:paraId="473BF07F" w14:textId="77777777" w:rsidR="00087462" w:rsidRPr="004F76C3" w:rsidRDefault="00087462" w:rsidP="004C397D">
            <w:pPr>
              <w:spacing w:after="0" w:line="259" w:lineRule="auto"/>
              <w:rPr>
                <w:rFonts w:eastAsia="Aptos"/>
              </w:rPr>
            </w:pPr>
          </w:p>
          <w:p w14:paraId="61861532" w14:textId="77777777" w:rsidR="00087462" w:rsidRPr="004F76C3" w:rsidRDefault="45053498" w:rsidP="05839300">
            <w:pPr>
              <w:spacing w:after="0" w:line="259" w:lineRule="auto"/>
              <w:rPr>
                <w:rFonts w:eastAsia="Aptos"/>
              </w:rPr>
            </w:pPr>
            <w:r w:rsidRPr="004F76C3">
              <w:rPr>
                <w:rFonts w:eastAsia="Aptos"/>
              </w:rPr>
              <w:t># and % of SPREP Programs with contribution from GoA are reporting progress and results</w:t>
            </w:r>
          </w:p>
        </w:tc>
      </w:tr>
      <w:tr w:rsidR="00087462" w:rsidRPr="004F76C3" w14:paraId="7948BEAA" w14:textId="77777777" w:rsidTr="60364559">
        <w:tc>
          <w:tcPr>
            <w:tcW w:w="4106" w:type="dxa"/>
          </w:tcPr>
          <w:p w14:paraId="34B80576" w14:textId="77777777" w:rsidR="00087462" w:rsidRPr="004F76C3" w:rsidRDefault="45053498" w:rsidP="008A5F72">
            <w:pPr>
              <w:numPr>
                <w:ilvl w:val="0"/>
                <w:numId w:val="33"/>
              </w:numPr>
              <w:spacing w:after="0" w:line="259" w:lineRule="auto"/>
              <w:ind w:left="317" w:hanging="284"/>
              <w:rPr>
                <w:rFonts w:eastAsia="Aptos"/>
              </w:rPr>
            </w:pPr>
            <w:r w:rsidRPr="004F76C3">
              <w:rPr>
                <w:rFonts w:eastAsia="Aptos"/>
              </w:rPr>
              <w:t xml:space="preserve">Strengthening of GEDSI mainstreaming through SPREP across programs through dedicated capacity building of people and systems </w:t>
            </w:r>
          </w:p>
        </w:tc>
        <w:tc>
          <w:tcPr>
            <w:tcW w:w="4910" w:type="dxa"/>
          </w:tcPr>
          <w:p w14:paraId="12B65E34" w14:textId="4220BAE7" w:rsidR="00087462" w:rsidRPr="004F76C3" w:rsidRDefault="700EF954" w:rsidP="004C397D">
            <w:pPr>
              <w:spacing w:after="0" w:line="259" w:lineRule="auto"/>
              <w:rPr>
                <w:rFonts w:eastAsia="Aptos"/>
              </w:rPr>
            </w:pPr>
            <w:r w:rsidRPr="004F76C3">
              <w:rPr>
                <w:rFonts w:eastAsia="Aptos"/>
              </w:rPr>
              <w:t>Progress of GEDSI mainstreaming according to SPREP implementation plan</w:t>
            </w:r>
          </w:p>
        </w:tc>
      </w:tr>
      <w:tr w:rsidR="00087462" w:rsidRPr="004F76C3" w14:paraId="5C20B88D" w14:textId="77777777" w:rsidTr="60364559">
        <w:tc>
          <w:tcPr>
            <w:tcW w:w="4106" w:type="dxa"/>
          </w:tcPr>
          <w:p w14:paraId="76C76E6D" w14:textId="77777777" w:rsidR="00087462" w:rsidRPr="004F76C3" w:rsidRDefault="45053498" w:rsidP="008A5F72">
            <w:pPr>
              <w:numPr>
                <w:ilvl w:val="0"/>
                <w:numId w:val="33"/>
              </w:numPr>
              <w:spacing w:after="0" w:line="259" w:lineRule="auto"/>
              <w:ind w:left="317" w:hanging="284"/>
              <w:rPr>
                <w:rFonts w:eastAsia="Aptos"/>
              </w:rPr>
            </w:pPr>
            <w:r w:rsidRPr="004F76C3">
              <w:rPr>
                <w:rFonts w:eastAsia="Aptos"/>
              </w:rPr>
              <w:t>Sharing of knowledge, lessons and resources across programs to optimise efficiency and prevent ‘siloed’ delivery of programming</w:t>
            </w:r>
          </w:p>
        </w:tc>
        <w:tc>
          <w:tcPr>
            <w:tcW w:w="4910" w:type="dxa"/>
          </w:tcPr>
          <w:p w14:paraId="5BE43060" w14:textId="77777777" w:rsidR="00087462" w:rsidRPr="004F76C3" w:rsidRDefault="700EF954" w:rsidP="004C397D">
            <w:pPr>
              <w:spacing w:after="0" w:line="259" w:lineRule="auto"/>
              <w:rPr>
                <w:rFonts w:eastAsia="Aptos"/>
              </w:rPr>
            </w:pPr>
            <w:r w:rsidRPr="004F76C3">
              <w:rPr>
                <w:rFonts w:eastAsia="Aptos"/>
              </w:rPr>
              <w:t>Evidence of programs working together and sharing knowledge and resources such as capacity building, regional collaboration and engagement with CROP agencies and multilateral/bilateral agencies</w:t>
            </w:r>
          </w:p>
        </w:tc>
      </w:tr>
      <w:tr w:rsidR="00087462" w:rsidRPr="004F76C3" w14:paraId="21AE134A" w14:textId="77777777" w:rsidTr="60364559">
        <w:tc>
          <w:tcPr>
            <w:tcW w:w="4106" w:type="dxa"/>
          </w:tcPr>
          <w:p w14:paraId="6E54E5B7" w14:textId="1DB45903" w:rsidR="00087462" w:rsidRPr="004F76C3" w:rsidRDefault="45053498" w:rsidP="008A5F72">
            <w:pPr>
              <w:numPr>
                <w:ilvl w:val="0"/>
                <w:numId w:val="33"/>
              </w:numPr>
              <w:spacing w:after="0" w:line="259" w:lineRule="auto"/>
              <w:ind w:left="317" w:hanging="284"/>
              <w:rPr>
                <w:rFonts w:eastAsia="Aptos"/>
              </w:rPr>
            </w:pPr>
            <w:r w:rsidRPr="004F76C3">
              <w:rPr>
                <w:rFonts w:eastAsia="Aptos"/>
              </w:rPr>
              <w:t>Visibility of the SPRE</w:t>
            </w:r>
            <w:r w:rsidR="54D22187" w:rsidRPr="004F76C3">
              <w:rPr>
                <w:rFonts w:eastAsia="Aptos"/>
              </w:rPr>
              <w:t>P</w:t>
            </w:r>
            <w:r w:rsidRPr="004F76C3">
              <w:rPr>
                <w:rFonts w:eastAsia="Aptos"/>
              </w:rPr>
              <w:t xml:space="preserve"> and G</w:t>
            </w:r>
            <w:r w:rsidR="54D22187" w:rsidRPr="004F76C3">
              <w:rPr>
                <w:rFonts w:eastAsia="Aptos"/>
              </w:rPr>
              <w:t>o</w:t>
            </w:r>
            <w:r w:rsidRPr="004F76C3">
              <w:rPr>
                <w:rFonts w:eastAsia="Aptos"/>
              </w:rPr>
              <w:t>A partnership and support to SPREP through programs, comm</w:t>
            </w:r>
            <w:r w:rsidR="4CCF8FAC" w:rsidRPr="004F76C3">
              <w:rPr>
                <w:rFonts w:eastAsia="Aptos"/>
              </w:rPr>
              <w:t>unication</w:t>
            </w:r>
            <w:r w:rsidRPr="004F76C3">
              <w:rPr>
                <w:rFonts w:eastAsia="Aptos"/>
              </w:rPr>
              <w:t>s and outreach</w:t>
            </w:r>
          </w:p>
        </w:tc>
        <w:tc>
          <w:tcPr>
            <w:tcW w:w="4910" w:type="dxa"/>
          </w:tcPr>
          <w:p w14:paraId="49FD9E48" w14:textId="77777777" w:rsidR="00087462" w:rsidRPr="004F76C3" w:rsidRDefault="45053498" w:rsidP="05839300">
            <w:pPr>
              <w:spacing w:after="0" w:line="259" w:lineRule="auto"/>
              <w:rPr>
                <w:rFonts w:eastAsia="Aptos"/>
              </w:rPr>
            </w:pPr>
            <w:r w:rsidRPr="004F76C3">
              <w:rPr>
                <w:rFonts w:eastAsia="Aptos"/>
              </w:rPr>
              <w:t>Communication and dissemination of collaboration with GoA in terms of results and impact</w:t>
            </w:r>
          </w:p>
        </w:tc>
      </w:tr>
    </w:tbl>
    <w:p w14:paraId="61BE2933" w14:textId="77777777" w:rsidR="002A6A6A" w:rsidRPr="004F76C3" w:rsidRDefault="67743784" w:rsidP="000854CA">
      <w:pPr>
        <w:pStyle w:val="Heading3"/>
        <w:numPr>
          <w:ilvl w:val="0"/>
          <w:numId w:val="0"/>
        </w:numPr>
        <w:ind w:left="709" w:hanging="709"/>
      </w:pPr>
      <w:r w:rsidRPr="004F76C3">
        <w:t>Roles and responsibilities</w:t>
      </w:r>
    </w:p>
    <w:p w14:paraId="573F6610" w14:textId="30B6B7CD" w:rsidR="002A6A6A" w:rsidRPr="004F76C3" w:rsidRDefault="03F133A7" w:rsidP="008A5F72">
      <w:pPr>
        <w:numPr>
          <w:ilvl w:val="0"/>
          <w:numId w:val="37"/>
        </w:numPr>
        <w:spacing w:after="160" w:line="259" w:lineRule="auto"/>
        <w:contextualSpacing/>
        <w:rPr>
          <w:rFonts w:eastAsia="Aptos"/>
          <w:kern w:val="2"/>
          <w14:ligatures w14:val="standardContextual"/>
        </w:rPr>
      </w:pPr>
      <w:r w:rsidRPr="004F76C3">
        <w:rPr>
          <w:rFonts w:eastAsia="Aptos"/>
          <w:b/>
          <w:bCs/>
          <w:kern w:val="2"/>
          <w14:ligatures w14:val="standardContextual"/>
        </w:rPr>
        <w:t>DFAT</w:t>
      </w:r>
      <w:r w:rsidRPr="004F76C3">
        <w:rPr>
          <w:rFonts w:eastAsia="Aptos"/>
          <w:kern w:val="2"/>
          <w14:ligatures w14:val="standardContextual"/>
        </w:rPr>
        <w:t xml:space="preserve">: Focal Point, contract management, compliance, GoA representation and foreign policy. Lead engagement with SPREP </w:t>
      </w:r>
      <w:r w:rsidR="45053498" w:rsidRPr="004F76C3">
        <w:rPr>
          <w:rFonts w:eastAsia="Aptos"/>
          <w:kern w:val="2"/>
          <w14:ligatures w14:val="standardContextual"/>
        </w:rPr>
        <w:t xml:space="preserve">on </w:t>
      </w:r>
      <w:r w:rsidRPr="004F76C3">
        <w:rPr>
          <w:rFonts w:eastAsia="Aptos"/>
          <w:kern w:val="2"/>
          <w14:ligatures w14:val="standardContextual"/>
        </w:rPr>
        <w:t>governance and finance associated with Australia’s core funding of $4.3m annually to SPREP.</w:t>
      </w:r>
    </w:p>
    <w:p w14:paraId="363B5A2A" w14:textId="2332B941" w:rsidR="002A6A6A" w:rsidRPr="004F76C3" w:rsidRDefault="03F133A7" w:rsidP="008A5F72">
      <w:pPr>
        <w:numPr>
          <w:ilvl w:val="0"/>
          <w:numId w:val="29"/>
        </w:numPr>
        <w:spacing w:after="160" w:line="259" w:lineRule="auto"/>
        <w:contextualSpacing/>
        <w:rPr>
          <w:rFonts w:eastAsia="Aptos"/>
          <w:kern w:val="2"/>
          <w14:ligatures w14:val="standardContextual"/>
        </w:rPr>
      </w:pPr>
      <w:r w:rsidRPr="004F76C3">
        <w:rPr>
          <w:rFonts w:eastAsia="Aptos"/>
          <w:b/>
          <w:bCs/>
          <w:kern w:val="2"/>
          <w14:ligatures w14:val="standardContextual"/>
        </w:rPr>
        <w:lastRenderedPageBreak/>
        <w:t>DCCEEW</w:t>
      </w:r>
      <w:r w:rsidRPr="004F76C3">
        <w:rPr>
          <w:rFonts w:eastAsia="Aptos"/>
          <w:kern w:val="2"/>
          <w14:ligatures w14:val="standardContextual"/>
        </w:rPr>
        <w:t xml:space="preserve"> – Technical</w:t>
      </w:r>
      <w:r w:rsidR="6BA72B9B" w:rsidRPr="004F76C3">
        <w:rPr>
          <w:rFonts w:eastAsia="Aptos"/>
          <w:kern w:val="2"/>
          <w14:ligatures w14:val="standardContextual"/>
        </w:rPr>
        <w:t xml:space="preserve"> leadership</w:t>
      </w:r>
      <w:r w:rsidRPr="004F76C3">
        <w:rPr>
          <w:rFonts w:eastAsia="Aptos"/>
          <w:kern w:val="2"/>
          <w14:ligatures w14:val="standardContextual"/>
        </w:rPr>
        <w:t xml:space="preserve"> (climate, environment, sustainable development) </w:t>
      </w:r>
      <w:r w:rsidR="45053498" w:rsidRPr="004F76C3">
        <w:rPr>
          <w:rFonts w:eastAsia="Aptos"/>
          <w:kern w:val="2"/>
          <w14:ligatures w14:val="standardContextual"/>
        </w:rPr>
        <w:t xml:space="preserve">of Program Stream, technical review of progress, capacity building and secondments. </w:t>
      </w:r>
    </w:p>
    <w:p w14:paraId="1DFEDBBF" w14:textId="7636845C" w:rsidR="002A6A6A" w:rsidRPr="004F76C3" w:rsidRDefault="67743784" w:rsidP="008A5F72">
      <w:pPr>
        <w:numPr>
          <w:ilvl w:val="0"/>
          <w:numId w:val="29"/>
        </w:numPr>
        <w:spacing w:after="160" w:line="259" w:lineRule="auto"/>
        <w:contextualSpacing/>
        <w:rPr>
          <w:rFonts w:eastAsia="Aptos"/>
          <w:kern w:val="2"/>
          <w14:ligatures w14:val="standardContextual"/>
        </w:rPr>
      </w:pPr>
      <w:r w:rsidRPr="004F76C3">
        <w:rPr>
          <w:rFonts w:eastAsia="Aptos"/>
          <w:b/>
          <w:bCs/>
          <w:kern w:val="2"/>
          <w14:ligatures w14:val="standardContextual"/>
        </w:rPr>
        <w:t>SPREP</w:t>
      </w:r>
      <w:r w:rsidRPr="004F76C3">
        <w:rPr>
          <w:rFonts w:eastAsia="Aptos"/>
          <w:kern w:val="2"/>
          <w14:ligatures w14:val="standardContextual"/>
        </w:rPr>
        <w:t xml:space="preserve"> – allocation of funding and resources, reporting on progress</w:t>
      </w:r>
      <w:r w:rsidR="00B53CEC" w:rsidRPr="004F76C3">
        <w:rPr>
          <w:rFonts w:eastAsia="Aptos"/>
          <w:kern w:val="2"/>
          <w14:ligatures w14:val="standardContextual"/>
        </w:rPr>
        <w:t>.</w:t>
      </w:r>
    </w:p>
    <w:p w14:paraId="5540E3BC" w14:textId="77777777" w:rsidR="002A6A6A" w:rsidRPr="004F76C3" w:rsidRDefault="67743784" w:rsidP="000854CA">
      <w:pPr>
        <w:pStyle w:val="Heading3"/>
        <w:numPr>
          <w:ilvl w:val="0"/>
          <w:numId w:val="0"/>
        </w:numPr>
        <w:ind w:left="709" w:hanging="709"/>
      </w:pPr>
      <w:r w:rsidRPr="004F76C3">
        <w:t>Reporting</w:t>
      </w:r>
    </w:p>
    <w:p w14:paraId="356D89BA" w14:textId="77777777" w:rsidR="002A6A6A" w:rsidRPr="004F76C3" w:rsidRDefault="67743784" w:rsidP="008A5F72">
      <w:pPr>
        <w:numPr>
          <w:ilvl w:val="0"/>
          <w:numId w:val="30"/>
        </w:numPr>
        <w:spacing w:after="160" w:line="259" w:lineRule="auto"/>
        <w:contextualSpacing/>
        <w:rPr>
          <w:rFonts w:eastAsia="Aptos"/>
          <w:kern w:val="2"/>
          <w14:ligatures w14:val="standardContextual"/>
        </w:rPr>
      </w:pPr>
      <w:r w:rsidRPr="004F76C3">
        <w:rPr>
          <w:rFonts w:eastAsia="Aptos"/>
          <w:kern w:val="2"/>
          <w14:ligatures w14:val="standardContextual"/>
        </w:rPr>
        <w:t>Single Results Framework, measuring progress against Outcomes, aligned with SPREP reporting where possible (program reporting, GEDSI reporting)</w:t>
      </w:r>
    </w:p>
    <w:p w14:paraId="464963A9" w14:textId="6BF9C781" w:rsidR="002A6A6A" w:rsidRPr="004F76C3" w:rsidRDefault="67743784" w:rsidP="008A5F72">
      <w:pPr>
        <w:numPr>
          <w:ilvl w:val="0"/>
          <w:numId w:val="30"/>
        </w:numPr>
        <w:spacing w:after="160" w:line="259" w:lineRule="auto"/>
        <w:contextualSpacing/>
        <w:rPr>
          <w:rFonts w:eastAsia="Aptos"/>
          <w:kern w:val="2"/>
          <w14:ligatures w14:val="standardContextual"/>
        </w:rPr>
      </w:pPr>
      <w:r w:rsidRPr="004F76C3">
        <w:rPr>
          <w:rFonts w:eastAsia="Aptos"/>
          <w:kern w:val="2"/>
          <w14:ligatures w14:val="standardContextual"/>
        </w:rPr>
        <w:t>6</w:t>
      </w:r>
      <w:r w:rsidR="34BAD3E9" w:rsidRPr="004F76C3">
        <w:rPr>
          <w:rFonts w:eastAsia="Aptos"/>
        </w:rPr>
        <w:t>-</w:t>
      </w:r>
      <w:r w:rsidRPr="004F76C3">
        <w:rPr>
          <w:rFonts w:eastAsia="Aptos"/>
          <w:kern w:val="2"/>
          <w14:ligatures w14:val="standardContextual"/>
        </w:rPr>
        <w:t>monthly check</w:t>
      </w:r>
      <w:r w:rsidR="11CD3A30" w:rsidRPr="004F76C3">
        <w:rPr>
          <w:rFonts w:eastAsia="Aptos"/>
          <w:kern w:val="2"/>
          <w14:ligatures w14:val="standardContextual"/>
        </w:rPr>
        <w:t>-</w:t>
      </w:r>
      <w:r w:rsidRPr="004F76C3">
        <w:rPr>
          <w:rFonts w:eastAsia="Aptos"/>
          <w:kern w:val="2"/>
          <w14:ligatures w14:val="standardContextual"/>
        </w:rPr>
        <w:t xml:space="preserve">ins on progress, annual reporting aligned with SPREP reporting processes </w:t>
      </w:r>
    </w:p>
    <w:p w14:paraId="45FD0DE3" w14:textId="77777777" w:rsidR="002A6A6A" w:rsidRPr="004F76C3" w:rsidRDefault="67743784" w:rsidP="000854CA">
      <w:pPr>
        <w:pStyle w:val="Heading3"/>
        <w:numPr>
          <w:ilvl w:val="0"/>
          <w:numId w:val="0"/>
        </w:numPr>
        <w:ind w:left="709" w:hanging="709"/>
      </w:pPr>
      <w:r w:rsidRPr="004F76C3">
        <w:t>Considerations:</w:t>
      </w:r>
    </w:p>
    <w:p w14:paraId="243463EA" w14:textId="0E249BCE" w:rsidR="00566BB6" w:rsidRPr="004F76C3" w:rsidRDefault="00566BB6" w:rsidP="008A5F72">
      <w:pPr>
        <w:numPr>
          <w:ilvl w:val="0"/>
          <w:numId w:val="34"/>
        </w:numPr>
        <w:spacing w:after="160" w:line="259" w:lineRule="auto"/>
        <w:contextualSpacing/>
        <w:rPr>
          <w:rFonts w:eastAsia="Aptos"/>
          <w:kern w:val="2"/>
          <w14:ligatures w14:val="standardContextual"/>
        </w:rPr>
      </w:pPr>
      <w:r w:rsidRPr="004F76C3">
        <w:rPr>
          <w:rFonts w:eastAsia="Aptos"/>
          <w:kern w:val="2"/>
          <w14:ligatures w14:val="standardContextual"/>
        </w:rPr>
        <w:t xml:space="preserve">Only DFAT-funded projects to be included in this grant, due to regulations around combining ODA and </w:t>
      </w:r>
      <w:r w:rsidR="00B4359B" w:rsidRPr="004F76C3">
        <w:rPr>
          <w:rFonts w:eastAsia="Aptos"/>
          <w:kern w:val="2"/>
          <w14:ligatures w14:val="standardContextual"/>
        </w:rPr>
        <w:t>n</w:t>
      </w:r>
      <w:r w:rsidRPr="004F76C3">
        <w:rPr>
          <w:rFonts w:eastAsia="Aptos"/>
          <w:kern w:val="2"/>
          <w14:ligatures w14:val="standardContextual"/>
        </w:rPr>
        <w:t xml:space="preserve">on-ODA funding streams.  </w:t>
      </w:r>
    </w:p>
    <w:p w14:paraId="180A8F37" w14:textId="7F6CA62E" w:rsidR="002A6A6A" w:rsidRPr="004F76C3" w:rsidRDefault="03F133A7" w:rsidP="008A5F72">
      <w:pPr>
        <w:numPr>
          <w:ilvl w:val="0"/>
          <w:numId w:val="34"/>
        </w:numPr>
        <w:spacing w:after="160" w:line="259" w:lineRule="auto"/>
        <w:contextualSpacing/>
        <w:rPr>
          <w:rFonts w:eastAsia="Aptos"/>
          <w:kern w:val="2"/>
          <w14:ligatures w14:val="standardContextual"/>
        </w:rPr>
      </w:pPr>
      <w:r w:rsidRPr="004F76C3">
        <w:rPr>
          <w:rFonts w:eastAsia="Aptos"/>
          <w:kern w:val="2"/>
          <w14:ligatures w14:val="standardContextual"/>
        </w:rPr>
        <w:t xml:space="preserve">Total funding envelope: currently around $30 million between 2021-2027, with most projects ending by 2026 and majority spent by end of 2025. </w:t>
      </w:r>
      <w:r w:rsidR="2975DE55" w:rsidRPr="004F76C3">
        <w:rPr>
          <w:rFonts w:eastAsia="Aptos"/>
          <w:kern w:val="2"/>
          <w14:ligatures w14:val="standardContextual"/>
        </w:rPr>
        <w:t>GoA to consider whether the</w:t>
      </w:r>
      <w:r w:rsidRPr="004F76C3">
        <w:rPr>
          <w:rFonts w:eastAsia="Aptos"/>
          <w:kern w:val="2"/>
          <w14:ligatures w14:val="standardContextual"/>
        </w:rPr>
        <w:t xml:space="preserve"> funding envelope be matched over next </w:t>
      </w:r>
      <w:r w:rsidR="543F7701" w:rsidRPr="004F76C3">
        <w:rPr>
          <w:rFonts w:eastAsia="Aptos"/>
          <w:kern w:val="2"/>
          <w14:ligatures w14:val="standardContextual"/>
        </w:rPr>
        <w:t>5-year</w:t>
      </w:r>
      <w:r w:rsidRPr="004F76C3">
        <w:rPr>
          <w:rFonts w:eastAsia="Aptos"/>
          <w:kern w:val="2"/>
          <w14:ligatures w14:val="standardContextual"/>
        </w:rPr>
        <w:t xml:space="preserve"> period, </w:t>
      </w:r>
      <w:r w:rsidR="2975DE55" w:rsidRPr="004F76C3">
        <w:rPr>
          <w:rFonts w:eastAsia="Aptos"/>
          <w:kern w:val="2"/>
          <w14:ligatures w14:val="standardContextual"/>
        </w:rPr>
        <w:t xml:space="preserve">through new or extended </w:t>
      </w:r>
      <w:r w:rsidRPr="004F76C3">
        <w:rPr>
          <w:rFonts w:eastAsia="Aptos"/>
          <w:kern w:val="2"/>
          <w14:ligatures w14:val="standardContextual"/>
        </w:rPr>
        <w:t>projects</w:t>
      </w:r>
      <w:r w:rsidR="00DB2823" w:rsidRPr="004F76C3">
        <w:rPr>
          <w:rFonts w:eastAsia="Aptos"/>
          <w:kern w:val="2"/>
          <w14:ligatures w14:val="standardContextual"/>
        </w:rPr>
        <w:t>.</w:t>
      </w:r>
    </w:p>
    <w:p w14:paraId="6824EAF9" w14:textId="4C9E842D" w:rsidR="002A6A6A" w:rsidRPr="004F76C3" w:rsidRDefault="67743784" w:rsidP="008A5F72">
      <w:pPr>
        <w:numPr>
          <w:ilvl w:val="0"/>
          <w:numId w:val="34"/>
        </w:numPr>
        <w:spacing w:after="160" w:line="259" w:lineRule="auto"/>
        <w:contextualSpacing/>
        <w:rPr>
          <w:rFonts w:eastAsia="Aptos"/>
          <w:kern w:val="2"/>
          <w14:ligatures w14:val="standardContextual"/>
        </w:rPr>
      </w:pPr>
      <w:r w:rsidRPr="004F76C3">
        <w:rPr>
          <w:rFonts w:eastAsia="Aptos"/>
          <w:kern w:val="2"/>
          <w14:ligatures w14:val="standardContextual"/>
        </w:rPr>
        <w:t>Criteria for new funding proposals</w:t>
      </w:r>
      <w:r w:rsidR="11CD3A30" w:rsidRPr="004F76C3">
        <w:rPr>
          <w:rFonts w:eastAsia="Aptos"/>
          <w:kern w:val="2"/>
          <w14:ligatures w14:val="standardContextual"/>
        </w:rPr>
        <w:t xml:space="preserve">, with </w:t>
      </w:r>
      <w:r w:rsidRPr="004F76C3">
        <w:rPr>
          <w:rFonts w:eastAsia="Aptos"/>
          <w:kern w:val="2"/>
          <w14:ligatures w14:val="standardContextual"/>
        </w:rPr>
        <w:t>recommended criteria</w:t>
      </w:r>
      <w:r w:rsidR="11CD3A30" w:rsidRPr="004F76C3">
        <w:rPr>
          <w:rFonts w:eastAsia="Aptos"/>
          <w:kern w:val="2"/>
          <w14:ligatures w14:val="standardContextual"/>
        </w:rPr>
        <w:t xml:space="preserve"> to</w:t>
      </w:r>
      <w:r w:rsidRPr="004F76C3">
        <w:rPr>
          <w:rFonts w:eastAsia="Aptos"/>
          <w:kern w:val="2"/>
          <w14:ligatures w14:val="standardContextual"/>
        </w:rPr>
        <w:t xml:space="preserve"> include alignment with SPREP priorities, supporting needs that are challenging to fund</w:t>
      </w:r>
      <w:r w:rsidR="004105AF" w:rsidRPr="00CB215A">
        <w:rPr>
          <w:rFonts w:eastAsia="Aptos"/>
          <w:kern w:val="2"/>
          <w14:ligatures w14:val="standardContextual"/>
        </w:rPr>
        <w:t>.</w:t>
      </w:r>
    </w:p>
    <w:p w14:paraId="6B5742EC" w14:textId="4109BD43" w:rsidR="002A6A6A" w:rsidRPr="004F76C3" w:rsidRDefault="03F133A7" w:rsidP="008A5F72">
      <w:pPr>
        <w:numPr>
          <w:ilvl w:val="0"/>
          <w:numId w:val="34"/>
        </w:numPr>
        <w:spacing w:after="160" w:line="259" w:lineRule="auto"/>
        <w:contextualSpacing/>
        <w:rPr>
          <w:rFonts w:eastAsia="Aptos"/>
          <w:kern w:val="2"/>
          <w14:ligatures w14:val="standardContextual"/>
        </w:rPr>
      </w:pPr>
      <w:r w:rsidRPr="004F76C3">
        <w:rPr>
          <w:rFonts w:eastAsia="Aptos"/>
          <w:kern w:val="2"/>
          <w14:ligatures w14:val="standardContextual"/>
        </w:rPr>
        <w:t>Management fee – assume</w:t>
      </w:r>
      <w:r w:rsidR="2975DE55" w:rsidRPr="004F76C3">
        <w:rPr>
          <w:rFonts w:eastAsia="Aptos"/>
          <w:kern w:val="2"/>
          <w14:ligatures w14:val="standardContextual"/>
        </w:rPr>
        <w:t xml:space="preserve">d to remain at </w:t>
      </w:r>
      <w:r w:rsidRPr="004F76C3">
        <w:rPr>
          <w:rFonts w:eastAsia="Aptos"/>
          <w:kern w:val="2"/>
          <w14:ligatures w14:val="standardContextual"/>
        </w:rPr>
        <w:t>15%</w:t>
      </w:r>
      <w:r w:rsidR="004105AF" w:rsidRPr="004F76C3">
        <w:rPr>
          <w:rFonts w:eastAsia="Aptos"/>
          <w:kern w:val="2"/>
          <w14:ligatures w14:val="standardContextual"/>
        </w:rPr>
        <w:t>.</w:t>
      </w:r>
    </w:p>
    <w:p w14:paraId="0DAF4A3A" w14:textId="7AECA58F" w:rsidR="002A6A6A" w:rsidRPr="004F76C3" w:rsidRDefault="67743784" w:rsidP="008A5F72">
      <w:pPr>
        <w:numPr>
          <w:ilvl w:val="0"/>
          <w:numId w:val="34"/>
        </w:numPr>
        <w:spacing w:after="160" w:line="259" w:lineRule="auto"/>
        <w:contextualSpacing/>
        <w:rPr>
          <w:rFonts w:eastAsia="Aptos"/>
          <w:kern w:val="2"/>
          <w14:ligatures w14:val="standardContextual"/>
        </w:rPr>
      </w:pPr>
      <w:r w:rsidRPr="004F76C3">
        <w:rPr>
          <w:rFonts w:eastAsia="Aptos"/>
          <w:kern w:val="2"/>
          <w14:ligatures w14:val="standardContextual"/>
        </w:rPr>
        <w:t>Timing of approval for new funding proposals - annual submission of budget against overall grant envelope</w:t>
      </w:r>
      <w:r w:rsidR="004105AF" w:rsidRPr="004F76C3">
        <w:rPr>
          <w:rFonts w:eastAsia="Aptos"/>
          <w:kern w:val="2"/>
          <w14:ligatures w14:val="standardContextual"/>
        </w:rPr>
        <w:t>.</w:t>
      </w:r>
    </w:p>
    <w:p w14:paraId="18BF5B87" w14:textId="6A87A61D" w:rsidR="002A6A6A" w:rsidRPr="004F76C3" w:rsidRDefault="67743784" w:rsidP="008A5F72">
      <w:pPr>
        <w:numPr>
          <w:ilvl w:val="0"/>
          <w:numId w:val="34"/>
        </w:numPr>
        <w:spacing w:after="160" w:line="259" w:lineRule="auto"/>
        <w:contextualSpacing/>
        <w:rPr>
          <w:rFonts w:eastAsia="Aptos"/>
          <w:kern w:val="2"/>
          <w14:ligatures w14:val="standardContextual"/>
        </w:rPr>
      </w:pPr>
      <w:r w:rsidRPr="004F76C3">
        <w:rPr>
          <w:rFonts w:eastAsia="Aptos"/>
          <w:kern w:val="2"/>
          <w14:ligatures w14:val="standardContextual"/>
        </w:rPr>
        <w:t>Structure of approvals process: approvals committee, conference call/email comms, engagement with SPREP SLT to sign off on prioritisation</w:t>
      </w:r>
      <w:r w:rsidR="004105AF" w:rsidRPr="004F76C3">
        <w:rPr>
          <w:rFonts w:eastAsia="Aptos"/>
          <w:kern w:val="2"/>
          <w14:ligatures w14:val="standardContextual"/>
        </w:rPr>
        <w:t>.</w:t>
      </w:r>
    </w:p>
    <w:p w14:paraId="00271653" w14:textId="77777777" w:rsidR="002A6A6A" w:rsidRPr="004F76C3" w:rsidRDefault="67743784" w:rsidP="008A5F72">
      <w:pPr>
        <w:numPr>
          <w:ilvl w:val="0"/>
          <w:numId w:val="34"/>
        </w:numPr>
        <w:spacing w:after="160" w:line="259" w:lineRule="auto"/>
        <w:contextualSpacing/>
        <w:rPr>
          <w:rFonts w:eastAsia="Aptos"/>
          <w:kern w:val="2"/>
          <w14:ligatures w14:val="standardContextual"/>
        </w:rPr>
      </w:pPr>
      <w:r w:rsidRPr="004F76C3">
        <w:rPr>
          <w:rFonts w:eastAsia="Aptos"/>
          <w:kern w:val="2"/>
          <w14:ligatures w14:val="standardContextual"/>
        </w:rPr>
        <w:t>Inclusions for any new funding within this grant envelope:</w:t>
      </w:r>
    </w:p>
    <w:p w14:paraId="76901E2E" w14:textId="77777777" w:rsidR="002A6A6A" w:rsidRPr="004F76C3" w:rsidRDefault="67743784" w:rsidP="008A5F72">
      <w:pPr>
        <w:numPr>
          <w:ilvl w:val="1"/>
          <w:numId w:val="34"/>
        </w:numPr>
        <w:spacing w:after="160" w:line="259" w:lineRule="auto"/>
        <w:contextualSpacing/>
        <w:rPr>
          <w:rFonts w:eastAsia="Aptos"/>
          <w:kern w:val="2"/>
          <w14:ligatures w14:val="standardContextual"/>
        </w:rPr>
      </w:pPr>
      <w:r w:rsidRPr="004F76C3">
        <w:rPr>
          <w:rFonts w:eastAsia="Aptos"/>
          <w:kern w:val="2"/>
          <w14:ligatures w14:val="standardContextual"/>
        </w:rPr>
        <w:t>Workplan</w:t>
      </w:r>
    </w:p>
    <w:p w14:paraId="11E2B51D" w14:textId="77777777" w:rsidR="002A6A6A" w:rsidRPr="004F76C3" w:rsidRDefault="67743784" w:rsidP="008A5F72">
      <w:pPr>
        <w:numPr>
          <w:ilvl w:val="1"/>
          <w:numId w:val="34"/>
        </w:numPr>
        <w:spacing w:after="160" w:line="259" w:lineRule="auto"/>
        <w:contextualSpacing/>
        <w:rPr>
          <w:rFonts w:eastAsia="Aptos"/>
          <w:kern w:val="2"/>
          <w14:ligatures w14:val="standardContextual"/>
        </w:rPr>
      </w:pPr>
      <w:r w:rsidRPr="004F76C3">
        <w:rPr>
          <w:rFonts w:eastAsia="Aptos"/>
          <w:kern w:val="2"/>
          <w14:ligatures w14:val="standardContextual"/>
        </w:rPr>
        <w:t>Itemised budget</w:t>
      </w:r>
    </w:p>
    <w:p w14:paraId="414AD8B3" w14:textId="5319C8CF" w:rsidR="002A6A6A" w:rsidRPr="004F76C3" w:rsidRDefault="67743784" w:rsidP="008A5F72">
      <w:pPr>
        <w:numPr>
          <w:ilvl w:val="1"/>
          <w:numId w:val="34"/>
        </w:numPr>
        <w:spacing w:after="160" w:line="259" w:lineRule="auto"/>
        <w:contextualSpacing/>
        <w:rPr>
          <w:rFonts w:eastAsia="Aptos"/>
          <w:kern w:val="2"/>
          <w14:ligatures w14:val="standardContextual"/>
        </w:rPr>
      </w:pPr>
      <w:r w:rsidRPr="004F76C3">
        <w:rPr>
          <w:rFonts w:eastAsia="Aptos"/>
          <w:kern w:val="2"/>
          <w14:ligatures w14:val="standardContextual"/>
        </w:rPr>
        <w:t>Rationale and alignment with SPREP Strategic Priorities</w:t>
      </w:r>
      <w:r w:rsidR="00F624E0" w:rsidRPr="004F76C3">
        <w:rPr>
          <w:rFonts w:eastAsia="Aptos"/>
          <w:kern w:val="2"/>
          <w14:ligatures w14:val="standardContextual"/>
        </w:rPr>
        <w:t>.</w:t>
      </w:r>
    </w:p>
    <w:p w14:paraId="3F5E9476" w14:textId="7CEDCD51" w:rsidR="00DE47E9" w:rsidRPr="004F76C3" w:rsidRDefault="67743784" w:rsidP="00566BB6">
      <w:pPr>
        <w:pStyle w:val="Heading2"/>
        <w:numPr>
          <w:ilvl w:val="0"/>
          <w:numId w:val="0"/>
        </w:numPr>
        <w:ind w:left="567" w:hanging="567"/>
      </w:pPr>
      <w:bookmarkStart w:id="73" w:name="_Toc193787810"/>
      <w:r w:rsidRPr="004F76C3">
        <w:rPr>
          <w:rFonts w:eastAsia="Aptos"/>
          <w:kern w:val="2"/>
          <w14:ligatures w14:val="standardContextual"/>
        </w:rPr>
        <w:t>KPIs (aligned with SPREP Results Framework)</w:t>
      </w:r>
      <w:bookmarkStart w:id="74" w:name="_Toc192717907"/>
      <w:r w:rsidR="0016604F">
        <w:rPr>
          <w:rFonts w:eastAsia="Aptos"/>
          <w:kern w:val="2"/>
          <w14:ligatures w14:val="standardContextual"/>
        </w:rPr>
        <w:t xml:space="preserve"> </w:t>
      </w:r>
      <w:r w:rsidR="00566BB6" w:rsidRPr="004F76C3">
        <w:t>DCCEEW – Combined Projects Grant</w:t>
      </w:r>
      <w:bookmarkEnd w:id="73"/>
      <w:bookmarkEnd w:id="74"/>
    </w:p>
    <w:p w14:paraId="7C964053" w14:textId="7379E544" w:rsidR="00566BB6" w:rsidRPr="004F76C3" w:rsidRDefault="00566BB6" w:rsidP="00DE47E9">
      <w:r w:rsidRPr="004F76C3">
        <w:t xml:space="preserve">Combination of all DCCEEW-funded projects to SPREP under one agreement, where appropriate. </w:t>
      </w:r>
    </w:p>
    <w:p w14:paraId="1284A859" w14:textId="77777777" w:rsidR="00566BB6" w:rsidRPr="004F76C3" w:rsidRDefault="00566BB6" w:rsidP="00566BB6">
      <w:pPr>
        <w:pStyle w:val="Heading3"/>
        <w:numPr>
          <w:ilvl w:val="0"/>
          <w:numId w:val="0"/>
        </w:numPr>
        <w:ind w:left="709" w:hanging="709"/>
      </w:pPr>
      <w:r w:rsidRPr="004F76C3">
        <w:t>Program Stream Objectives</w:t>
      </w:r>
    </w:p>
    <w:p w14:paraId="063B2764" w14:textId="344F43E6" w:rsidR="00566BB6" w:rsidRPr="004F76C3" w:rsidRDefault="00566BB6" w:rsidP="00566BB6">
      <w:pPr>
        <w:spacing w:after="160" w:line="259" w:lineRule="auto"/>
        <w:rPr>
          <w:rFonts w:eastAsia="Aptos"/>
          <w:kern w:val="2"/>
          <w14:ligatures w14:val="standardContextual"/>
        </w:rPr>
      </w:pPr>
      <w:r w:rsidRPr="004F76C3">
        <w:rPr>
          <w:rFonts w:eastAsia="Aptos"/>
          <w:kern w:val="2"/>
          <w14:ligatures w14:val="standardContextual"/>
        </w:rPr>
        <w:t>The following set of Program Stream Objectives are suggested to bring together the outcomes of GoA support to projects and programs, as they align with the SPREP Strategic Plan. The scope of these objectives would include support to dedicated DCCEEW project funding allocations:</w:t>
      </w:r>
    </w:p>
    <w:p w14:paraId="2662DEA1" w14:textId="77777777" w:rsidR="00566BB6" w:rsidRPr="004F76C3" w:rsidRDefault="00566BB6" w:rsidP="008A5F72">
      <w:pPr>
        <w:numPr>
          <w:ilvl w:val="0"/>
          <w:numId w:val="31"/>
        </w:numPr>
        <w:spacing w:after="160" w:line="259" w:lineRule="auto"/>
        <w:contextualSpacing/>
        <w:rPr>
          <w:rFonts w:eastAsia="Aptos"/>
          <w:kern w:val="2"/>
          <w14:ligatures w14:val="standardContextual"/>
        </w:rPr>
      </w:pPr>
      <w:r w:rsidRPr="004F76C3">
        <w:rPr>
          <w:rFonts w:eastAsia="Aptos"/>
          <w:kern w:val="2"/>
          <w14:ligatures w14:val="standardContextual"/>
        </w:rPr>
        <w:t xml:space="preserve">To promote cooperation in the Pacific region and assistance to protect and improve its </w:t>
      </w:r>
      <w:proofErr w:type="gramStart"/>
      <w:r w:rsidRPr="004F76C3">
        <w:rPr>
          <w:rFonts w:eastAsia="Aptos"/>
          <w:kern w:val="2"/>
          <w14:ligatures w14:val="standardContextual"/>
        </w:rPr>
        <w:t>environment;</w:t>
      </w:r>
      <w:proofErr w:type="gramEnd"/>
    </w:p>
    <w:p w14:paraId="3A037BEA" w14:textId="7F92BB1E" w:rsidR="00566BB6" w:rsidRPr="004F76C3" w:rsidRDefault="00566BB6" w:rsidP="008A5F72">
      <w:pPr>
        <w:numPr>
          <w:ilvl w:val="0"/>
          <w:numId w:val="31"/>
        </w:numPr>
        <w:spacing w:after="160" w:line="259" w:lineRule="auto"/>
        <w:contextualSpacing/>
        <w:rPr>
          <w:rFonts w:eastAsia="Aptos"/>
          <w:kern w:val="2"/>
          <w14:ligatures w14:val="standardContextual"/>
        </w:rPr>
      </w:pPr>
      <w:r w:rsidRPr="004F76C3">
        <w:rPr>
          <w:rFonts w:eastAsia="Aptos"/>
          <w:kern w:val="2"/>
          <w14:ligatures w14:val="standardContextual"/>
        </w:rPr>
        <w:t xml:space="preserve">To ensure sustainable development for present and future </w:t>
      </w:r>
      <w:proofErr w:type="gramStart"/>
      <w:r w:rsidRPr="004F76C3">
        <w:rPr>
          <w:rFonts w:eastAsia="Aptos"/>
          <w:kern w:val="2"/>
          <w14:ligatures w14:val="standardContextual"/>
        </w:rPr>
        <w:t>generations;</w:t>
      </w:r>
      <w:proofErr w:type="gramEnd"/>
      <w:r w:rsidRPr="004F76C3">
        <w:rPr>
          <w:rFonts w:eastAsia="Aptos"/>
          <w:kern w:val="2"/>
          <w14:ligatures w14:val="standardContextual"/>
        </w:rPr>
        <w:t xml:space="preserve"> </w:t>
      </w:r>
    </w:p>
    <w:p w14:paraId="790A6BF6" w14:textId="77777777" w:rsidR="00566BB6" w:rsidRPr="004F76C3" w:rsidRDefault="00566BB6" w:rsidP="00566BB6">
      <w:pPr>
        <w:pStyle w:val="Heading3"/>
        <w:numPr>
          <w:ilvl w:val="0"/>
          <w:numId w:val="0"/>
        </w:numPr>
        <w:ind w:left="709" w:hanging="709"/>
      </w:pPr>
      <w:r w:rsidRPr="004F76C3">
        <w:t>Program Stream Outcomes</w:t>
      </w:r>
    </w:p>
    <w:p w14:paraId="1FDCBAB3" w14:textId="77777777" w:rsidR="00566BB6" w:rsidRPr="004F76C3" w:rsidRDefault="00566BB6" w:rsidP="00566BB6">
      <w:r w:rsidRPr="004F76C3">
        <w:t xml:space="preserve">The following outcomes and indicators are proposed, which would enable SPREP to more effectively measure progress and generate evidence of the outcomes of the grant funding. </w:t>
      </w:r>
    </w:p>
    <w:tbl>
      <w:tblPr>
        <w:tblStyle w:val="TableGrid3"/>
        <w:tblW w:w="0" w:type="auto"/>
        <w:tblLook w:val="04A0" w:firstRow="1" w:lastRow="0" w:firstColumn="1" w:lastColumn="0" w:noHBand="0" w:noVBand="1"/>
      </w:tblPr>
      <w:tblGrid>
        <w:gridCol w:w="4103"/>
        <w:gridCol w:w="4907"/>
      </w:tblGrid>
      <w:tr w:rsidR="00566BB6" w:rsidRPr="004F76C3" w14:paraId="373DF951" w14:textId="77777777" w:rsidTr="004C5A0F">
        <w:trPr>
          <w:tblHeader/>
        </w:trPr>
        <w:tc>
          <w:tcPr>
            <w:tcW w:w="4103" w:type="dxa"/>
          </w:tcPr>
          <w:p w14:paraId="71F32217" w14:textId="77777777" w:rsidR="00566BB6" w:rsidRPr="004F76C3" w:rsidRDefault="00566BB6">
            <w:pPr>
              <w:spacing w:after="0" w:line="259" w:lineRule="auto"/>
              <w:rPr>
                <w:rFonts w:eastAsia="Aptos"/>
                <w:b/>
                <w:bCs/>
              </w:rPr>
            </w:pPr>
            <w:r w:rsidRPr="004F76C3">
              <w:rPr>
                <w:rFonts w:eastAsia="Aptos"/>
                <w:b/>
                <w:bCs/>
              </w:rPr>
              <w:t>Outcomes (proposed)</w:t>
            </w:r>
          </w:p>
        </w:tc>
        <w:tc>
          <w:tcPr>
            <w:tcW w:w="4907" w:type="dxa"/>
          </w:tcPr>
          <w:p w14:paraId="176FCDFC" w14:textId="77777777" w:rsidR="00566BB6" w:rsidRPr="004F76C3" w:rsidRDefault="00566BB6">
            <w:pPr>
              <w:spacing w:after="0" w:line="259" w:lineRule="auto"/>
              <w:rPr>
                <w:rFonts w:eastAsia="Aptos"/>
                <w:b/>
                <w:bCs/>
              </w:rPr>
            </w:pPr>
            <w:r w:rsidRPr="004F76C3">
              <w:rPr>
                <w:rFonts w:eastAsia="Aptos"/>
                <w:b/>
                <w:bCs/>
              </w:rPr>
              <w:t>Indicators (proposed)</w:t>
            </w:r>
          </w:p>
        </w:tc>
      </w:tr>
      <w:tr w:rsidR="00566BB6" w:rsidRPr="004F76C3" w14:paraId="3993FAF5" w14:textId="77777777" w:rsidTr="004C5A0F">
        <w:tc>
          <w:tcPr>
            <w:tcW w:w="4103" w:type="dxa"/>
          </w:tcPr>
          <w:p w14:paraId="5F9257D0" w14:textId="68D1CE25" w:rsidR="00566BB6" w:rsidRPr="004F76C3" w:rsidRDefault="004C5A0F" w:rsidP="008A5F72">
            <w:pPr>
              <w:numPr>
                <w:ilvl w:val="0"/>
                <w:numId w:val="74"/>
              </w:numPr>
              <w:spacing w:after="0" w:line="259" w:lineRule="auto"/>
              <w:ind w:left="455"/>
              <w:rPr>
                <w:rFonts w:eastAsia="Aptos"/>
              </w:rPr>
            </w:pPr>
            <w:r w:rsidRPr="004F76C3">
              <w:rPr>
                <w:rFonts w:eastAsia="Aptos"/>
              </w:rPr>
              <w:t>S</w:t>
            </w:r>
            <w:r w:rsidR="00566BB6" w:rsidRPr="004F76C3">
              <w:rPr>
                <w:rFonts w:eastAsia="Aptos"/>
              </w:rPr>
              <w:t xml:space="preserve">upport to SPREP to deliver its Regional Goals through the funding of </w:t>
            </w:r>
            <w:r w:rsidR="00566BB6" w:rsidRPr="004F76C3">
              <w:rPr>
                <w:rFonts w:eastAsia="Aptos"/>
              </w:rPr>
              <w:lastRenderedPageBreak/>
              <w:t>ongoing and new DCCEEW funded projects as co-designed by GoA and SPREP representatives</w:t>
            </w:r>
          </w:p>
        </w:tc>
        <w:tc>
          <w:tcPr>
            <w:tcW w:w="4907" w:type="dxa"/>
          </w:tcPr>
          <w:p w14:paraId="0C3FBA08" w14:textId="0901C990" w:rsidR="00566BB6" w:rsidRPr="004F76C3" w:rsidRDefault="00566BB6">
            <w:pPr>
              <w:spacing w:after="0" w:line="259" w:lineRule="auto"/>
              <w:rPr>
                <w:rFonts w:eastAsia="Aptos"/>
              </w:rPr>
            </w:pPr>
            <w:r w:rsidRPr="004F76C3">
              <w:rPr>
                <w:rFonts w:eastAsia="Aptos"/>
              </w:rPr>
              <w:lastRenderedPageBreak/>
              <w:t xml:space="preserve"># and % of </w:t>
            </w:r>
            <w:r w:rsidR="004C5A0F" w:rsidRPr="004F76C3">
              <w:rPr>
                <w:rFonts w:eastAsia="Aptos"/>
              </w:rPr>
              <w:t>DCCEEW funded</w:t>
            </w:r>
            <w:r w:rsidRPr="004F76C3">
              <w:rPr>
                <w:rFonts w:eastAsia="Aptos"/>
              </w:rPr>
              <w:t xml:space="preserve"> projects underway being delivered according to implementation plans </w:t>
            </w:r>
          </w:p>
          <w:p w14:paraId="03D074DD" w14:textId="77777777" w:rsidR="00566BB6" w:rsidRPr="004F76C3" w:rsidRDefault="00566BB6">
            <w:pPr>
              <w:spacing w:after="0" w:line="259" w:lineRule="auto"/>
              <w:rPr>
                <w:rFonts w:eastAsia="Aptos"/>
              </w:rPr>
            </w:pPr>
          </w:p>
          <w:p w14:paraId="6F1FFF59" w14:textId="77777777" w:rsidR="00566BB6" w:rsidRPr="004F76C3" w:rsidRDefault="00566BB6">
            <w:pPr>
              <w:spacing w:after="0" w:line="259" w:lineRule="auto"/>
              <w:rPr>
                <w:rFonts w:eastAsia="Aptos"/>
              </w:rPr>
            </w:pPr>
            <w:r w:rsidRPr="004F76C3">
              <w:rPr>
                <w:rFonts w:eastAsia="Aptos"/>
              </w:rPr>
              <w:t># and % of SPREP Programs with contribution from GoA are reporting progress and results</w:t>
            </w:r>
          </w:p>
        </w:tc>
      </w:tr>
      <w:tr w:rsidR="00566BB6" w:rsidRPr="004F76C3" w14:paraId="10221FDB" w14:textId="77777777" w:rsidTr="004C5A0F">
        <w:tc>
          <w:tcPr>
            <w:tcW w:w="4103" w:type="dxa"/>
          </w:tcPr>
          <w:p w14:paraId="7DB782B3" w14:textId="77777777" w:rsidR="00566BB6" w:rsidRPr="004F76C3" w:rsidRDefault="00566BB6" w:rsidP="008A5F72">
            <w:pPr>
              <w:numPr>
                <w:ilvl w:val="0"/>
                <w:numId w:val="74"/>
              </w:numPr>
              <w:spacing w:after="0" w:line="259" w:lineRule="auto"/>
              <w:ind w:left="317" w:hanging="284"/>
              <w:rPr>
                <w:rFonts w:eastAsia="Aptos"/>
              </w:rPr>
            </w:pPr>
            <w:r w:rsidRPr="004F76C3">
              <w:rPr>
                <w:rFonts w:eastAsia="Aptos"/>
              </w:rPr>
              <w:lastRenderedPageBreak/>
              <w:t>Sharing of knowledge, lessons and resources across programs to optimise efficiency and prevent ‘siloed’ delivery of programming</w:t>
            </w:r>
          </w:p>
        </w:tc>
        <w:tc>
          <w:tcPr>
            <w:tcW w:w="4907" w:type="dxa"/>
          </w:tcPr>
          <w:p w14:paraId="041E0E95" w14:textId="77777777" w:rsidR="00566BB6" w:rsidRPr="004F76C3" w:rsidRDefault="00566BB6">
            <w:pPr>
              <w:spacing w:after="0" w:line="259" w:lineRule="auto"/>
              <w:rPr>
                <w:rFonts w:eastAsia="Aptos"/>
              </w:rPr>
            </w:pPr>
            <w:r w:rsidRPr="004F76C3">
              <w:rPr>
                <w:rFonts w:eastAsia="Aptos"/>
              </w:rPr>
              <w:t>Evidence of programs working together and sharing knowledge and resources such as capacity building, regional collaboration and engagement with CROP agencies and multilateral/bilateral agencies</w:t>
            </w:r>
          </w:p>
        </w:tc>
      </w:tr>
      <w:tr w:rsidR="00566BB6" w:rsidRPr="004F76C3" w14:paraId="5BAB4DB6" w14:textId="77777777" w:rsidTr="004C5A0F">
        <w:tc>
          <w:tcPr>
            <w:tcW w:w="4103" w:type="dxa"/>
          </w:tcPr>
          <w:p w14:paraId="082CD11B" w14:textId="77777777" w:rsidR="00566BB6" w:rsidRPr="004F76C3" w:rsidRDefault="00566BB6" w:rsidP="008A5F72">
            <w:pPr>
              <w:numPr>
                <w:ilvl w:val="0"/>
                <w:numId w:val="74"/>
              </w:numPr>
              <w:spacing w:after="0" w:line="259" w:lineRule="auto"/>
              <w:ind w:left="317" w:hanging="284"/>
              <w:rPr>
                <w:rFonts w:eastAsia="Aptos"/>
              </w:rPr>
            </w:pPr>
            <w:r w:rsidRPr="004F76C3">
              <w:rPr>
                <w:rFonts w:eastAsia="Aptos"/>
              </w:rPr>
              <w:t>Visibility of the SPREP and GoA partnership and support to SPREP through programs, communications and outreach</w:t>
            </w:r>
          </w:p>
        </w:tc>
        <w:tc>
          <w:tcPr>
            <w:tcW w:w="4907" w:type="dxa"/>
          </w:tcPr>
          <w:p w14:paraId="3A5EA34B" w14:textId="77777777" w:rsidR="00566BB6" w:rsidRPr="004F76C3" w:rsidRDefault="00566BB6">
            <w:pPr>
              <w:spacing w:after="0" w:line="259" w:lineRule="auto"/>
              <w:rPr>
                <w:rFonts w:eastAsia="Aptos"/>
              </w:rPr>
            </w:pPr>
            <w:r w:rsidRPr="004F76C3">
              <w:rPr>
                <w:rFonts w:eastAsia="Aptos"/>
              </w:rPr>
              <w:t>Communication and dissemination of collaboration with GoA in terms of results and impact</w:t>
            </w:r>
          </w:p>
        </w:tc>
      </w:tr>
    </w:tbl>
    <w:p w14:paraId="55D1144F" w14:textId="77777777" w:rsidR="00566BB6" w:rsidRPr="004F76C3" w:rsidRDefault="00566BB6" w:rsidP="00566BB6">
      <w:pPr>
        <w:pStyle w:val="Heading3"/>
        <w:numPr>
          <w:ilvl w:val="0"/>
          <w:numId w:val="0"/>
        </w:numPr>
        <w:ind w:left="709" w:hanging="709"/>
      </w:pPr>
      <w:r w:rsidRPr="004F76C3">
        <w:t>Roles and responsibilities</w:t>
      </w:r>
    </w:p>
    <w:p w14:paraId="492B6104" w14:textId="5AABCC74" w:rsidR="00566BB6" w:rsidRPr="004F76C3" w:rsidRDefault="00566BB6" w:rsidP="008A5F72">
      <w:pPr>
        <w:numPr>
          <w:ilvl w:val="0"/>
          <w:numId w:val="29"/>
        </w:numPr>
        <w:spacing w:after="160" w:line="259" w:lineRule="auto"/>
        <w:contextualSpacing/>
        <w:rPr>
          <w:rFonts w:eastAsia="Aptos"/>
          <w:kern w:val="2"/>
          <w14:ligatures w14:val="standardContextual"/>
        </w:rPr>
      </w:pPr>
      <w:r w:rsidRPr="004F76C3">
        <w:rPr>
          <w:rFonts w:eastAsia="Aptos"/>
          <w:b/>
          <w:bCs/>
          <w:kern w:val="2"/>
          <w14:ligatures w14:val="standardContextual"/>
        </w:rPr>
        <w:t>DCCEEW</w:t>
      </w:r>
      <w:r w:rsidRPr="004F76C3">
        <w:rPr>
          <w:rFonts w:eastAsia="Aptos"/>
          <w:kern w:val="2"/>
          <w14:ligatures w14:val="standardContextual"/>
        </w:rPr>
        <w:t xml:space="preserve"> –</w:t>
      </w:r>
      <w:r w:rsidR="004C5A0F" w:rsidRPr="004F76C3">
        <w:rPr>
          <w:rFonts w:eastAsia="Aptos"/>
          <w:kern w:val="2"/>
          <w14:ligatures w14:val="standardContextual"/>
        </w:rPr>
        <w:t>Focal Point, Contract Management, Compliance and T</w:t>
      </w:r>
      <w:r w:rsidRPr="004F76C3">
        <w:rPr>
          <w:rFonts w:eastAsia="Aptos"/>
          <w:kern w:val="2"/>
          <w14:ligatures w14:val="standardContextual"/>
        </w:rPr>
        <w:t>echnical leadership (climate, environment, sustainable development)</w:t>
      </w:r>
    </w:p>
    <w:p w14:paraId="4F84D052" w14:textId="459D8C05" w:rsidR="004C5A0F" w:rsidRPr="004F76C3" w:rsidRDefault="004C5A0F" w:rsidP="008A5F72">
      <w:pPr>
        <w:numPr>
          <w:ilvl w:val="0"/>
          <w:numId w:val="29"/>
        </w:numPr>
        <w:spacing w:after="160" w:line="259" w:lineRule="auto"/>
        <w:contextualSpacing/>
        <w:rPr>
          <w:rFonts w:eastAsia="Aptos"/>
          <w:kern w:val="2"/>
          <w14:ligatures w14:val="standardContextual"/>
        </w:rPr>
      </w:pPr>
      <w:r w:rsidRPr="004F76C3">
        <w:rPr>
          <w:rFonts w:eastAsia="Aptos"/>
          <w:b/>
          <w:bCs/>
          <w:kern w:val="2"/>
          <w14:ligatures w14:val="standardContextual"/>
        </w:rPr>
        <w:t>DFAT</w:t>
      </w:r>
      <w:r w:rsidRPr="004F76C3">
        <w:rPr>
          <w:rFonts w:eastAsia="Aptos"/>
          <w:kern w:val="2"/>
          <w14:ligatures w14:val="standardContextual"/>
        </w:rPr>
        <w:t xml:space="preserve">: GoA representation and foreign policy. </w:t>
      </w:r>
    </w:p>
    <w:p w14:paraId="2035B3D1" w14:textId="4FBDCB4E" w:rsidR="00566BB6" w:rsidRPr="004F76C3" w:rsidRDefault="00566BB6" w:rsidP="008A5F72">
      <w:pPr>
        <w:numPr>
          <w:ilvl w:val="0"/>
          <w:numId w:val="29"/>
        </w:numPr>
        <w:spacing w:after="160" w:line="259" w:lineRule="auto"/>
        <w:contextualSpacing/>
        <w:rPr>
          <w:rFonts w:eastAsia="Aptos"/>
          <w:kern w:val="2"/>
          <w14:ligatures w14:val="standardContextual"/>
        </w:rPr>
      </w:pPr>
      <w:r w:rsidRPr="004F76C3">
        <w:rPr>
          <w:rFonts w:eastAsia="Aptos"/>
          <w:b/>
          <w:bCs/>
          <w:kern w:val="2"/>
          <w14:ligatures w14:val="standardContextual"/>
        </w:rPr>
        <w:t>SPREP</w:t>
      </w:r>
      <w:r w:rsidRPr="004F76C3">
        <w:rPr>
          <w:rFonts w:eastAsia="Aptos"/>
          <w:kern w:val="2"/>
          <w14:ligatures w14:val="standardContextual"/>
        </w:rPr>
        <w:t xml:space="preserve"> – </w:t>
      </w:r>
      <w:r w:rsidR="00D65BA7" w:rsidRPr="004F76C3">
        <w:rPr>
          <w:rFonts w:eastAsia="Aptos"/>
          <w:kern w:val="2"/>
          <w14:ligatures w14:val="standardContextual"/>
        </w:rPr>
        <w:t>Implementation of projects</w:t>
      </w:r>
      <w:r w:rsidRPr="004F76C3">
        <w:rPr>
          <w:rFonts w:eastAsia="Aptos"/>
          <w:kern w:val="2"/>
          <w14:ligatures w14:val="standardContextual"/>
        </w:rPr>
        <w:t>, reporting on progress</w:t>
      </w:r>
    </w:p>
    <w:p w14:paraId="474018D7" w14:textId="77777777" w:rsidR="00566BB6" w:rsidRPr="004F76C3" w:rsidRDefault="00566BB6" w:rsidP="00566BB6">
      <w:pPr>
        <w:pStyle w:val="Heading3"/>
        <w:numPr>
          <w:ilvl w:val="0"/>
          <w:numId w:val="0"/>
        </w:numPr>
        <w:ind w:left="709" w:hanging="709"/>
      </w:pPr>
      <w:r w:rsidRPr="004F76C3">
        <w:t>Reporting</w:t>
      </w:r>
    </w:p>
    <w:p w14:paraId="0105C7A0" w14:textId="77777777" w:rsidR="00566BB6" w:rsidRPr="004F76C3" w:rsidRDefault="00566BB6" w:rsidP="008A5F72">
      <w:pPr>
        <w:numPr>
          <w:ilvl w:val="0"/>
          <w:numId w:val="30"/>
        </w:numPr>
        <w:spacing w:after="160" w:line="259" w:lineRule="auto"/>
        <w:contextualSpacing/>
        <w:rPr>
          <w:rFonts w:eastAsia="Aptos"/>
          <w:kern w:val="2"/>
          <w14:ligatures w14:val="standardContextual"/>
        </w:rPr>
      </w:pPr>
      <w:r w:rsidRPr="004F76C3">
        <w:rPr>
          <w:rFonts w:eastAsia="Aptos"/>
          <w:kern w:val="2"/>
          <w14:ligatures w14:val="standardContextual"/>
        </w:rPr>
        <w:t>Single Results Framework, measuring progress against Outcomes, aligned with SPREP reporting where possible (program reporting, GEDSI reporting)</w:t>
      </w:r>
    </w:p>
    <w:p w14:paraId="55C7FE98" w14:textId="5696C883" w:rsidR="00566BB6" w:rsidRPr="004F76C3" w:rsidRDefault="00566BB6" w:rsidP="008A5F72">
      <w:pPr>
        <w:numPr>
          <w:ilvl w:val="0"/>
          <w:numId w:val="30"/>
        </w:numPr>
        <w:spacing w:after="160" w:line="259" w:lineRule="auto"/>
        <w:contextualSpacing/>
        <w:rPr>
          <w:rFonts w:eastAsia="Aptos"/>
          <w:kern w:val="2"/>
          <w14:ligatures w14:val="standardContextual"/>
        </w:rPr>
      </w:pPr>
      <w:r w:rsidRPr="004F76C3">
        <w:rPr>
          <w:rFonts w:eastAsia="Aptos"/>
          <w:kern w:val="2"/>
          <w14:ligatures w14:val="standardContextual"/>
        </w:rPr>
        <w:t>6</w:t>
      </w:r>
      <w:r w:rsidRPr="004F76C3">
        <w:rPr>
          <w:rFonts w:eastAsia="Aptos"/>
        </w:rPr>
        <w:t>-</w:t>
      </w:r>
      <w:r w:rsidRPr="004F76C3">
        <w:rPr>
          <w:rFonts w:eastAsia="Aptos"/>
          <w:kern w:val="2"/>
          <w14:ligatures w14:val="standardContextual"/>
        </w:rPr>
        <w:t xml:space="preserve">monthly check-ins on progress, annual reporting aligned with SPREP reporting processes </w:t>
      </w:r>
    </w:p>
    <w:p w14:paraId="07B788C9" w14:textId="77777777" w:rsidR="00D65BA7" w:rsidRPr="004F76C3" w:rsidRDefault="00D65BA7">
      <w:pPr>
        <w:spacing w:after="0"/>
        <w:rPr>
          <w:rFonts w:eastAsiaTheme="majorEastAsia" w:cstheme="majorBidi"/>
          <w:color w:val="1F3864" w:themeColor="accent1" w:themeShade="80"/>
          <w:sz w:val="36"/>
          <w:szCs w:val="36"/>
        </w:rPr>
      </w:pPr>
      <w:r w:rsidRPr="004F76C3">
        <w:br w:type="page"/>
      </w:r>
    </w:p>
    <w:p w14:paraId="09E41EDF" w14:textId="5F8E300E" w:rsidR="00D65BA7" w:rsidRPr="004F76C3" w:rsidRDefault="00D65BA7" w:rsidP="00D65BA7">
      <w:pPr>
        <w:pStyle w:val="Heading1"/>
        <w:numPr>
          <w:ilvl w:val="0"/>
          <w:numId w:val="0"/>
        </w:numPr>
      </w:pPr>
      <w:bookmarkStart w:id="75" w:name="_Toc193787811"/>
      <w:r w:rsidRPr="004F76C3">
        <w:lastRenderedPageBreak/>
        <w:t>Annex 5 – Partnership Health Check Guide</w:t>
      </w:r>
      <w:bookmarkEnd w:id="75"/>
    </w:p>
    <w:p w14:paraId="13A0553B" w14:textId="05DDD385" w:rsidR="00E34687" w:rsidRPr="004F76C3" w:rsidRDefault="2D7DD3FD" w:rsidP="00E80CA5">
      <w:pPr>
        <w:pStyle w:val="Heading2"/>
        <w:numPr>
          <w:ilvl w:val="0"/>
          <w:numId w:val="0"/>
        </w:numPr>
        <w:ind w:left="567" w:hanging="567"/>
      </w:pPr>
      <w:bookmarkStart w:id="76" w:name="_Toc192717909"/>
      <w:bookmarkStart w:id="77" w:name="_Toc193787812"/>
      <w:r>
        <w:t xml:space="preserve">1.  </w:t>
      </w:r>
      <w:r w:rsidR="3ECF819B">
        <w:t>A par</w:t>
      </w:r>
      <w:r w:rsidR="3ECF819B" w:rsidRPr="5C32C08F">
        <w:t>tnership health chec</w:t>
      </w:r>
      <w:r w:rsidR="3ECF819B">
        <w:t>k: the rationale</w:t>
      </w:r>
      <w:bookmarkEnd w:id="76"/>
      <w:bookmarkEnd w:id="77"/>
    </w:p>
    <w:p w14:paraId="569B8165" w14:textId="77777777" w:rsidR="00E34687" w:rsidRPr="004F76C3" w:rsidRDefault="00E34687" w:rsidP="00E34687">
      <w:r w:rsidRPr="004F76C3">
        <w:t>Partnering is a process – and it can be challenging. For partnerships to be effective, they need regular effort to build productive relationships.</w:t>
      </w:r>
    </w:p>
    <w:p w14:paraId="4B7FA113" w14:textId="77777777" w:rsidR="00E34687" w:rsidRPr="004F76C3" w:rsidRDefault="00E34687" w:rsidP="00E34687">
      <w:r w:rsidRPr="004F76C3">
        <w:rPr>
          <w:b/>
          <w:bCs/>
        </w:rPr>
        <w:t xml:space="preserve">The reason/rationale </w:t>
      </w:r>
      <w:r w:rsidRPr="004F76C3">
        <w:t xml:space="preserve">to explicitly invest in regular conversations that reflect a partnership health check include the following advice from the Partnership Brokers Association which is based on a wide range of research and evidence: </w:t>
      </w:r>
    </w:p>
    <w:p w14:paraId="293FA59F" w14:textId="0EC8E180" w:rsidR="00E34687" w:rsidRPr="004F76C3" w:rsidRDefault="00E34687" w:rsidP="008A5F72">
      <w:pPr>
        <w:pStyle w:val="ListParagraph"/>
        <w:numPr>
          <w:ilvl w:val="0"/>
          <w:numId w:val="75"/>
        </w:numPr>
      </w:pPr>
      <w:r w:rsidRPr="004F76C3">
        <w:t xml:space="preserve">“A healthy partnership can only be achieved it the partners pay attention to </w:t>
      </w:r>
      <w:r w:rsidRPr="004F76C3">
        <w:rPr>
          <w:b/>
          <w:bCs/>
        </w:rPr>
        <w:t>how</w:t>
      </w:r>
      <w:r w:rsidRPr="004F76C3">
        <w:t xml:space="preserve"> they work not just </w:t>
      </w:r>
      <w:r w:rsidRPr="004F76C3">
        <w:rPr>
          <w:b/>
          <w:bCs/>
        </w:rPr>
        <w:t>what</w:t>
      </w:r>
      <w:r w:rsidRPr="004F76C3">
        <w:t xml:space="preserve"> they </w:t>
      </w:r>
      <w:proofErr w:type="gramStart"/>
      <w:r w:rsidRPr="004F76C3">
        <w:t>do</w:t>
      </w:r>
      <w:proofErr w:type="gramEnd"/>
      <w:r w:rsidRPr="004F76C3">
        <w:t xml:space="preserve"> and they are prepared to </w:t>
      </w:r>
      <w:r w:rsidRPr="004F76C3">
        <w:rPr>
          <w:b/>
          <w:bCs/>
        </w:rPr>
        <w:t>invest</w:t>
      </w:r>
      <w:r w:rsidRPr="004F76C3">
        <w:t xml:space="preserve"> quality time in the partnership process itself”.</w:t>
      </w:r>
      <w:r w:rsidRPr="004F76C3">
        <w:rPr>
          <w:vertAlign w:val="superscript"/>
        </w:rPr>
        <w:footnoteReference w:id="6"/>
      </w:r>
      <w:r w:rsidRPr="004F76C3">
        <w:t xml:space="preserve"> </w:t>
      </w:r>
    </w:p>
    <w:p w14:paraId="242E6995" w14:textId="091DFE72" w:rsidR="00C04EAD" w:rsidRPr="004F76C3" w:rsidRDefault="00E34687" w:rsidP="00E34687">
      <w:r w:rsidRPr="004F76C3">
        <w:t xml:space="preserve">A partnership health check aims to support the principles which guide a partnership. These principles seek to articulate ways of working of each partner. </w:t>
      </w:r>
    </w:p>
    <w:p w14:paraId="6488DA30" w14:textId="5D8AB3F8" w:rsidR="00C04EAD" w:rsidRPr="004F76C3" w:rsidRDefault="00C04EAD" w:rsidP="008A5F72">
      <w:pPr>
        <w:pStyle w:val="Heading2"/>
        <w:numPr>
          <w:ilvl w:val="0"/>
          <w:numId w:val="19"/>
        </w:numPr>
      </w:pPr>
      <w:bookmarkStart w:id="78" w:name="_Toc192717910"/>
      <w:bookmarkStart w:id="79" w:name="_Toc193787813"/>
      <w:r w:rsidRPr="004F76C3">
        <w:t>What makes for effective partnerships</w:t>
      </w:r>
      <w:r w:rsidR="00E80CA5" w:rsidRPr="004F76C3">
        <w:t>?</w:t>
      </w:r>
      <w:bookmarkEnd w:id="78"/>
      <w:bookmarkEnd w:id="79"/>
    </w:p>
    <w:p w14:paraId="71275480" w14:textId="77777777" w:rsidR="00C04EAD" w:rsidRPr="004F76C3" w:rsidRDefault="00C04EAD" w:rsidP="00C04EAD">
      <w:r w:rsidRPr="004F76C3">
        <w:t xml:space="preserve">There are many critical factors in successful partnerships – and one of them is mutual accountability and regular reviews. This is where intentional and regular (i.e., annual) spaces for a considered discussion on the health of the partnership can be important. </w:t>
      </w:r>
    </w:p>
    <w:p w14:paraId="0CE1B661" w14:textId="77777777" w:rsidR="00C04EAD" w:rsidRPr="004F76C3" w:rsidRDefault="00C04EAD" w:rsidP="00C04EAD">
      <w:r w:rsidRPr="004F76C3">
        <w:t>Let’s remember what makes an effective partnership. For example, the Partnership Brokers Association identifies ten key elements for effective partnering</w:t>
      </w:r>
      <w:r w:rsidRPr="004F76C3">
        <w:rPr>
          <w:rStyle w:val="FootnoteReference"/>
        </w:rPr>
        <w:footnoteReference w:id="7"/>
      </w:r>
    </w:p>
    <w:p w14:paraId="4A1E4EBA" w14:textId="0BBF2B2D" w:rsidR="00C04EAD" w:rsidRPr="004F76C3" w:rsidRDefault="00C04EAD" w:rsidP="008A5F72">
      <w:pPr>
        <w:pStyle w:val="ListParagraph"/>
        <w:numPr>
          <w:ilvl w:val="3"/>
          <w:numId w:val="76"/>
        </w:numPr>
      </w:pPr>
      <w:r w:rsidRPr="004F76C3">
        <w:t xml:space="preserve">A clear understanding between the partners of the word ‘partnership’ </w:t>
      </w:r>
    </w:p>
    <w:p w14:paraId="07BF04D9" w14:textId="6F4AC03A" w:rsidR="00C04EAD" w:rsidRPr="004F76C3" w:rsidRDefault="00C04EAD" w:rsidP="008A5F72">
      <w:pPr>
        <w:pStyle w:val="ListParagraph"/>
        <w:numPr>
          <w:ilvl w:val="3"/>
          <w:numId w:val="76"/>
        </w:numPr>
      </w:pPr>
      <w:r w:rsidRPr="004F76C3">
        <w:t xml:space="preserve">Agreement to a shared vision and common purpose </w:t>
      </w:r>
    </w:p>
    <w:p w14:paraId="4629B30D" w14:textId="0EFB0E10" w:rsidR="00C04EAD" w:rsidRPr="004F76C3" w:rsidRDefault="00C04EAD" w:rsidP="008A5F72">
      <w:pPr>
        <w:pStyle w:val="ListParagraph"/>
        <w:numPr>
          <w:ilvl w:val="3"/>
          <w:numId w:val="76"/>
        </w:numPr>
      </w:pPr>
      <w:r w:rsidRPr="004F76C3">
        <w:t xml:space="preserve">Account and allowance being made for individual partners’ interests </w:t>
      </w:r>
    </w:p>
    <w:p w14:paraId="48C6D8BB" w14:textId="3998B1BE" w:rsidR="00C04EAD" w:rsidRPr="004F76C3" w:rsidRDefault="00C04EAD" w:rsidP="008A5F72">
      <w:pPr>
        <w:pStyle w:val="ListParagraph"/>
        <w:numPr>
          <w:ilvl w:val="3"/>
          <w:numId w:val="76"/>
        </w:numPr>
      </w:pPr>
      <w:r w:rsidRPr="004F76C3">
        <w:t xml:space="preserve">The co-creation of design, decisions and solutions </w:t>
      </w:r>
    </w:p>
    <w:p w14:paraId="0F756410" w14:textId="7F439AD5" w:rsidR="00C04EAD" w:rsidRPr="004F76C3" w:rsidRDefault="00C04EAD" w:rsidP="008A5F72">
      <w:pPr>
        <w:pStyle w:val="ListParagraph"/>
        <w:numPr>
          <w:ilvl w:val="3"/>
          <w:numId w:val="76"/>
        </w:numPr>
      </w:pPr>
      <w:r w:rsidRPr="004F76C3">
        <w:t xml:space="preserve">Commitment to sharing risks as well as benefits </w:t>
      </w:r>
    </w:p>
    <w:p w14:paraId="258C8365" w14:textId="7F8265B5" w:rsidR="00C04EAD" w:rsidRPr="004F76C3" w:rsidRDefault="00C04EAD" w:rsidP="008A5F72">
      <w:pPr>
        <w:pStyle w:val="ListParagraph"/>
        <w:numPr>
          <w:ilvl w:val="3"/>
          <w:numId w:val="76"/>
        </w:numPr>
      </w:pPr>
      <w:r w:rsidRPr="004F76C3">
        <w:t xml:space="preserve">Every partner contributes resources (whether tangible or intangible) </w:t>
      </w:r>
    </w:p>
    <w:p w14:paraId="1A997B68" w14:textId="33581B3B" w:rsidR="00C04EAD" w:rsidRPr="004F76C3" w:rsidRDefault="00C04EAD" w:rsidP="008A5F72">
      <w:pPr>
        <w:pStyle w:val="ListParagraph"/>
        <w:numPr>
          <w:ilvl w:val="3"/>
          <w:numId w:val="76"/>
        </w:numPr>
      </w:pPr>
      <w:r w:rsidRPr="004F76C3">
        <w:t xml:space="preserve">Partners share decision-making and leadership responsibilities </w:t>
      </w:r>
    </w:p>
    <w:p w14:paraId="4BDCA501" w14:textId="77777777" w:rsidR="00C04EAD" w:rsidRPr="004F76C3" w:rsidRDefault="00C04EAD" w:rsidP="008A5F72">
      <w:pPr>
        <w:pStyle w:val="ListParagraph"/>
        <w:numPr>
          <w:ilvl w:val="3"/>
          <w:numId w:val="76"/>
        </w:numPr>
      </w:pPr>
      <w:r w:rsidRPr="004F76C3">
        <w:t xml:space="preserve">Partners commit to mutual / horizontal accountability </w:t>
      </w:r>
    </w:p>
    <w:p w14:paraId="1F562202" w14:textId="77777777" w:rsidR="00C04EAD" w:rsidRPr="004F76C3" w:rsidRDefault="00C04EAD" w:rsidP="008A5F72">
      <w:pPr>
        <w:pStyle w:val="ListParagraph"/>
        <w:numPr>
          <w:ilvl w:val="3"/>
          <w:numId w:val="76"/>
        </w:numPr>
      </w:pPr>
      <w:r w:rsidRPr="004F76C3">
        <w:t xml:space="preserve">Partners work together to develop a principled approach to their partnering endeavours </w:t>
      </w:r>
    </w:p>
    <w:p w14:paraId="298A7BF8" w14:textId="1392BDC5" w:rsidR="00C04EAD" w:rsidRPr="004F76C3" w:rsidRDefault="00C04EAD" w:rsidP="008A5F72">
      <w:pPr>
        <w:pStyle w:val="ListParagraph"/>
        <w:numPr>
          <w:ilvl w:val="3"/>
          <w:numId w:val="76"/>
        </w:numPr>
      </w:pPr>
      <w:r w:rsidRPr="004F76C3">
        <w:t>Attention is paid to the partnering process as well as the partnership’s projects</w:t>
      </w:r>
    </w:p>
    <w:p w14:paraId="40C293EA" w14:textId="77777777" w:rsidR="00C04EAD" w:rsidRPr="004F76C3" w:rsidRDefault="00C04EAD" w:rsidP="00C04EAD">
      <w:r w:rsidRPr="004F76C3">
        <w:t>Number 10 speaks to the value of regular partnership health checks.</w:t>
      </w:r>
    </w:p>
    <w:p w14:paraId="6CD98018" w14:textId="77777777" w:rsidR="00E80CA5" w:rsidRPr="004F76C3" w:rsidRDefault="00E80CA5" w:rsidP="008A5F72">
      <w:pPr>
        <w:pStyle w:val="Heading2"/>
        <w:numPr>
          <w:ilvl w:val="0"/>
          <w:numId w:val="19"/>
        </w:numPr>
      </w:pPr>
      <w:bookmarkStart w:id="80" w:name="_Toc192717911"/>
      <w:bookmarkStart w:id="81" w:name="_Toc193787814"/>
      <w:r w:rsidRPr="004F76C3">
        <w:t>What form can a health check take?</w:t>
      </w:r>
      <w:bookmarkEnd w:id="80"/>
      <w:bookmarkEnd w:id="81"/>
    </w:p>
    <w:p w14:paraId="70E4A94A" w14:textId="5E046CF9" w:rsidR="00E80CA5" w:rsidRPr="004F76C3" w:rsidRDefault="00E80CA5" w:rsidP="00E80CA5">
      <w:r w:rsidRPr="004F76C3">
        <w:t>It is important to remember that – a health check can take on a variety forms. There is no one size fits all – for either a partnership agreement or an approach to a health check. Health checks can range from light touch to comprehensive assessments.</w:t>
      </w:r>
    </w:p>
    <w:p w14:paraId="0F3F6FA6" w14:textId="2D79F911" w:rsidR="00E80CA5" w:rsidRPr="004F76C3" w:rsidRDefault="00E80CA5" w:rsidP="00E80CA5">
      <w:r w:rsidRPr="004F76C3">
        <w:t>The aim is to reflect on the effectiveness of how the partners are working together, to help partners better understand each other’s perspective (i.e. deepening the partnership), highlight what is working well and develop actions to address any challenges.</w:t>
      </w:r>
    </w:p>
    <w:p w14:paraId="2E0D6E2B" w14:textId="189A897C" w:rsidR="00E80CA5" w:rsidRPr="004F76C3" w:rsidRDefault="00E80CA5" w:rsidP="00E80CA5">
      <w:r w:rsidRPr="004F76C3">
        <w:rPr>
          <w:lang w:val="en-US"/>
        </w:rPr>
        <w:lastRenderedPageBreak/>
        <w:t xml:space="preserve">Essentially, these are conversations to check in on the partnership itself – the ways of working, shared risks and benefits, quality of the relationships, etc. </w:t>
      </w:r>
      <w:r w:rsidRPr="004F76C3">
        <w:t>For example, a health check can be:</w:t>
      </w:r>
    </w:p>
    <w:p w14:paraId="54484043" w14:textId="7E258CDA" w:rsidR="00E80CA5" w:rsidRPr="004F76C3" w:rsidRDefault="00E80CA5" w:rsidP="008A5F72">
      <w:pPr>
        <w:pStyle w:val="ListParagraph"/>
        <w:numPr>
          <w:ilvl w:val="0"/>
          <w:numId w:val="77"/>
        </w:numPr>
        <w:ind w:left="709"/>
      </w:pPr>
      <w:r w:rsidRPr="004F76C3">
        <w:t>Built into or alongside existing HLC bilateral discussion between GoA and SPREP</w:t>
      </w:r>
    </w:p>
    <w:p w14:paraId="72D61F9B" w14:textId="18E4EA2F" w:rsidR="00E80CA5" w:rsidRPr="004F76C3" w:rsidRDefault="00E80CA5" w:rsidP="008A5F72">
      <w:pPr>
        <w:pStyle w:val="ListParagraph"/>
        <w:numPr>
          <w:ilvl w:val="0"/>
          <w:numId w:val="77"/>
        </w:numPr>
        <w:ind w:left="709"/>
      </w:pPr>
      <w:r w:rsidRPr="004F76C3">
        <w:t>Managed/facilitated internally or via an external facilitator</w:t>
      </w:r>
    </w:p>
    <w:p w14:paraId="1B877246" w14:textId="55292C36" w:rsidR="00E80CA5" w:rsidRPr="004F76C3" w:rsidRDefault="00E80CA5" w:rsidP="008A5F72">
      <w:pPr>
        <w:pStyle w:val="ListParagraph"/>
        <w:numPr>
          <w:ilvl w:val="0"/>
          <w:numId w:val="77"/>
        </w:numPr>
        <w:ind w:left="709"/>
      </w:pPr>
      <w:r w:rsidRPr="004F76C3">
        <w:t xml:space="preserve">Supported by tools (i.e., there are a range of self-assessment tools which partners can use to assess the health of the partnership) or be a more informal discussion guided by a series of questions that the partners co-develop and agree are important in taking stock of the partnership itself. </w:t>
      </w:r>
    </w:p>
    <w:p w14:paraId="3637AFBD" w14:textId="3B54C2BD" w:rsidR="00E80CA5" w:rsidRPr="004F76C3" w:rsidRDefault="00E80CA5" w:rsidP="00E80CA5">
      <w:r w:rsidRPr="004F76C3">
        <w:t xml:space="preserve">Whichever approach is adopted (and the approach can change over time), it is important to capture </w:t>
      </w:r>
      <w:r w:rsidR="00BA4F29" w:rsidRPr="004F76C3">
        <w:t xml:space="preserve">agreed </w:t>
      </w:r>
      <w:r w:rsidRPr="004F76C3">
        <w:t>actions which aim to improve the way the partnership is operating.</w:t>
      </w:r>
    </w:p>
    <w:p w14:paraId="506972A2" w14:textId="77777777" w:rsidR="00E80CA5" w:rsidRPr="004F76C3" w:rsidRDefault="00E80CA5" w:rsidP="008A5F72">
      <w:pPr>
        <w:pStyle w:val="Heading2"/>
        <w:numPr>
          <w:ilvl w:val="0"/>
          <w:numId w:val="19"/>
        </w:numPr>
      </w:pPr>
      <w:bookmarkStart w:id="82" w:name="_Toc192717912"/>
      <w:bookmarkStart w:id="83" w:name="_Toc193787815"/>
      <w:r w:rsidRPr="004F76C3">
        <w:t>Reflective questions to support a health check</w:t>
      </w:r>
      <w:bookmarkEnd w:id="82"/>
      <w:bookmarkEnd w:id="83"/>
    </w:p>
    <w:p w14:paraId="785F9A7F" w14:textId="77777777" w:rsidR="00E80CA5" w:rsidRPr="004F76C3" w:rsidRDefault="00E80CA5" w:rsidP="00E80CA5">
      <w:r w:rsidRPr="004F76C3">
        <w:t>Some sample reflection questions that can support a health check can include:</w:t>
      </w:r>
    </w:p>
    <w:p w14:paraId="06B6FEB0" w14:textId="77777777" w:rsidR="00E80CA5" w:rsidRPr="004F76C3" w:rsidRDefault="00E80CA5" w:rsidP="008A5F72">
      <w:pPr>
        <w:numPr>
          <w:ilvl w:val="0"/>
          <w:numId w:val="71"/>
        </w:numPr>
      </w:pPr>
      <w:r w:rsidRPr="004F76C3">
        <w:t>Are we still partnering as per our agreed principles as set out in the partnership agreement?</w:t>
      </w:r>
    </w:p>
    <w:p w14:paraId="355565DA" w14:textId="77777777" w:rsidR="00E80CA5" w:rsidRPr="004F76C3" w:rsidRDefault="00E80CA5" w:rsidP="008A5F72">
      <w:pPr>
        <w:numPr>
          <w:ilvl w:val="0"/>
          <w:numId w:val="71"/>
        </w:numPr>
      </w:pPr>
      <w:r w:rsidRPr="004F76C3">
        <w:t>Do we do what we said we would do?</w:t>
      </w:r>
    </w:p>
    <w:p w14:paraId="283133B7" w14:textId="77777777" w:rsidR="00E80CA5" w:rsidRPr="004F76C3" w:rsidRDefault="00E80CA5" w:rsidP="008A5F72">
      <w:pPr>
        <w:numPr>
          <w:ilvl w:val="0"/>
          <w:numId w:val="71"/>
        </w:numPr>
      </w:pPr>
      <w:r w:rsidRPr="004F76C3">
        <w:t>Are we being open and honest with our partners?</w:t>
      </w:r>
    </w:p>
    <w:p w14:paraId="0299ACF4" w14:textId="77777777" w:rsidR="00E80CA5" w:rsidRPr="004F76C3" w:rsidRDefault="00E80CA5" w:rsidP="008A5F72">
      <w:pPr>
        <w:numPr>
          <w:ilvl w:val="0"/>
          <w:numId w:val="71"/>
        </w:numPr>
      </w:pPr>
      <w:r w:rsidRPr="004F76C3">
        <w:t xml:space="preserve">Are we being accountable to each other for delivering on our respective commitments? </w:t>
      </w:r>
    </w:p>
    <w:p w14:paraId="5C8CCC54" w14:textId="77777777" w:rsidR="00E80CA5" w:rsidRPr="004F76C3" w:rsidRDefault="00E80CA5" w:rsidP="008A5F72">
      <w:pPr>
        <w:numPr>
          <w:ilvl w:val="0"/>
          <w:numId w:val="71"/>
        </w:numPr>
      </w:pPr>
      <w:r w:rsidRPr="004F76C3">
        <w:t>Are our roles and responsibilities clear?</w:t>
      </w:r>
    </w:p>
    <w:p w14:paraId="20879B7F" w14:textId="77777777" w:rsidR="00E80CA5" w:rsidRPr="004F76C3" w:rsidRDefault="00E80CA5" w:rsidP="008A5F72">
      <w:pPr>
        <w:numPr>
          <w:ilvl w:val="0"/>
          <w:numId w:val="71"/>
        </w:numPr>
      </w:pPr>
      <w:r w:rsidRPr="004F76C3">
        <w:t>Are we communicating effectively between and within the partners and being as transparent as we can?</w:t>
      </w:r>
    </w:p>
    <w:p w14:paraId="0D650D9D" w14:textId="77777777" w:rsidR="00E80CA5" w:rsidRPr="004F76C3" w:rsidRDefault="00E80CA5" w:rsidP="008A5F72">
      <w:pPr>
        <w:numPr>
          <w:ilvl w:val="0"/>
          <w:numId w:val="71"/>
        </w:numPr>
      </w:pPr>
      <w:r w:rsidRPr="004F76C3">
        <w:t>Are our decision-making processes working and are we providing the right level of collective leadership of the partnership?</w:t>
      </w:r>
    </w:p>
    <w:p w14:paraId="78C7F588" w14:textId="77777777" w:rsidR="00E80CA5" w:rsidRPr="004F76C3" w:rsidRDefault="00E80CA5" w:rsidP="008A5F72">
      <w:pPr>
        <w:numPr>
          <w:ilvl w:val="0"/>
          <w:numId w:val="71"/>
        </w:numPr>
      </w:pPr>
      <w:r w:rsidRPr="004F76C3">
        <w:t>What are we learning from our partnering experience?</w:t>
      </w:r>
    </w:p>
    <w:p w14:paraId="2A2356C6" w14:textId="77777777" w:rsidR="00E80CA5" w:rsidRPr="004F76C3" w:rsidRDefault="00E80CA5" w:rsidP="008A5F72">
      <w:pPr>
        <w:numPr>
          <w:ilvl w:val="0"/>
          <w:numId w:val="71"/>
        </w:numPr>
      </w:pPr>
      <w:r w:rsidRPr="004F76C3">
        <w:t>Have we still got the right people around the table?</w:t>
      </w:r>
    </w:p>
    <w:p w14:paraId="28C4A0DB" w14:textId="77777777" w:rsidR="00E80CA5" w:rsidRPr="004F76C3" w:rsidRDefault="00E80CA5" w:rsidP="008A5F72">
      <w:pPr>
        <w:numPr>
          <w:ilvl w:val="0"/>
          <w:numId w:val="71"/>
        </w:numPr>
      </w:pPr>
      <w:r w:rsidRPr="004F76C3">
        <w:t>What actions could we take to improve the way the partnership is operating?</w:t>
      </w:r>
    </w:p>
    <w:p w14:paraId="1A5BAA82" w14:textId="77777777" w:rsidR="00E80CA5" w:rsidRPr="004F76C3" w:rsidRDefault="00E80CA5" w:rsidP="00E80CA5">
      <w:r w:rsidRPr="004F76C3">
        <w:t xml:space="preserve">Note: these are sample questions, and we would recommend that GoA and SPREP develop a set of questions to reflect on, if they wish to take this approach to a health check discussion. </w:t>
      </w:r>
    </w:p>
    <w:p w14:paraId="49A8F280" w14:textId="10E40CBF" w:rsidR="00E80CA5" w:rsidRPr="004F76C3" w:rsidRDefault="00E80CA5" w:rsidP="00E80CA5">
      <w:r w:rsidRPr="004F76C3">
        <w:t>An alternative approach could be to develop and agree on a checklist prior to the meeting to discuss the partnership. For example, setting out a table with a series of statements relating to partnership principles, and use a simple traffic light system:</w:t>
      </w:r>
    </w:p>
    <w:p w14:paraId="716BF7F5" w14:textId="77777777" w:rsidR="00E80CA5" w:rsidRPr="004F76C3" w:rsidRDefault="00E80CA5" w:rsidP="008A5F72">
      <w:pPr>
        <w:numPr>
          <w:ilvl w:val="0"/>
          <w:numId w:val="71"/>
        </w:numPr>
      </w:pPr>
      <w:r w:rsidRPr="004F76C3">
        <w:t>Green – no concerns</w:t>
      </w:r>
    </w:p>
    <w:p w14:paraId="56145B94" w14:textId="77777777" w:rsidR="00E80CA5" w:rsidRPr="004F76C3" w:rsidRDefault="00E80CA5" w:rsidP="008A5F72">
      <w:pPr>
        <w:numPr>
          <w:ilvl w:val="0"/>
          <w:numId w:val="71"/>
        </w:numPr>
      </w:pPr>
      <w:r w:rsidRPr="004F76C3">
        <w:t>Amber – some concerns</w:t>
      </w:r>
    </w:p>
    <w:p w14:paraId="660A140E" w14:textId="77777777" w:rsidR="00E80CA5" w:rsidRPr="004F76C3" w:rsidRDefault="00E80CA5" w:rsidP="008A5F72">
      <w:pPr>
        <w:numPr>
          <w:ilvl w:val="0"/>
          <w:numId w:val="71"/>
        </w:numPr>
      </w:pPr>
      <w:r w:rsidRPr="004F76C3">
        <w:t>Red serious concerns</w:t>
      </w:r>
    </w:p>
    <w:p w14:paraId="2BB04E61" w14:textId="77777777" w:rsidR="00E80CA5" w:rsidRPr="004F76C3" w:rsidRDefault="00E80CA5" w:rsidP="00E80CA5">
      <w:r w:rsidRPr="004F76C3">
        <w:t>In setting up and holding a health check, it is important to operate in a way that ensures that the health check is not about judgement or blaming. It should be framed as a positive opportunity to bring up issues, learn together and improve the partnership.</w:t>
      </w:r>
    </w:p>
    <w:p w14:paraId="2E1F4E8A" w14:textId="202796F6" w:rsidR="00E34687" w:rsidRPr="00D65BA7" w:rsidRDefault="00E80CA5" w:rsidP="00D65BA7">
      <w:r w:rsidRPr="004F76C3">
        <w:t>The aim is to identify and talk though areas of the partnership that could be further enhanced or meaningfully improved; and determine what actions could be undertaken, by whom and by when.</w:t>
      </w:r>
    </w:p>
    <w:sectPr w:rsidR="00E34687" w:rsidRPr="00D65BA7" w:rsidSect="002F081F">
      <w:headerReference w:type="default" r:id="rId18"/>
      <w:pgSz w:w="11900" w:h="16840"/>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52C8" w14:textId="77777777" w:rsidR="008B35ED" w:rsidRDefault="008B35ED" w:rsidP="00370438">
      <w:r>
        <w:separator/>
      </w:r>
    </w:p>
  </w:endnote>
  <w:endnote w:type="continuationSeparator" w:id="0">
    <w:p w14:paraId="7E13CC37" w14:textId="77777777" w:rsidR="008B35ED" w:rsidRDefault="008B35ED" w:rsidP="00370438">
      <w:r>
        <w:continuationSeparator/>
      </w:r>
    </w:p>
  </w:endnote>
  <w:endnote w:type="continuationNotice" w:id="1">
    <w:p w14:paraId="678875DB" w14:textId="77777777" w:rsidR="008B35ED" w:rsidRDefault="008B35ED" w:rsidP="00370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variable"/>
    <w:sig w:usb0="E0002AEF" w:usb1="C0007841"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Roboto Light">
    <w:charset w:val="00"/>
    <w:family w:val="auto"/>
    <w:pitch w:val="variable"/>
    <w:sig w:usb0="E0000AFF" w:usb1="5000217F" w:usb2="00000021" w:usb3="00000000" w:csb0="0000019F" w:csb1="00000000"/>
  </w:font>
  <w:font w:name="Oswald Light">
    <w:charset w:val="00"/>
    <w:family w:val="auto"/>
    <w:pitch w:val="variable"/>
    <w:sig w:usb0="2000020F"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39C1" w14:textId="5B8A74F3" w:rsidR="00A11201" w:rsidRDefault="00A11201" w:rsidP="0037043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1F0E5E">
      <w:rPr>
        <w:rStyle w:val="PageNumber"/>
        <w:noProof/>
      </w:rPr>
      <w:t>2</w:t>
    </w:r>
    <w:r>
      <w:rPr>
        <w:rStyle w:val="PageNumber"/>
      </w:rPr>
      <w:fldChar w:fldCharType="end"/>
    </w:r>
  </w:p>
  <w:p w14:paraId="58A4F112" w14:textId="6F3FDA61" w:rsidR="00A11201" w:rsidRDefault="00A11201" w:rsidP="0037043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1F0E5E">
      <w:rPr>
        <w:rStyle w:val="PageNumber"/>
        <w:noProof/>
      </w:rPr>
      <w:t>2</w:t>
    </w:r>
    <w:r>
      <w:rPr>
        <w:rStyle w:val="PageNumber"/>
      </w:rPr>
      <w:fldChar w:fldCharType="end"/>
    </w:r>
  </w:p>
  <w:p w14:paraId="7DC200A0" w14:textId="77777777" w:rsidR="00A11201" w:rsidRDefault="00A11201" w:rsidP="00370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7351659"/>
      <w:docPartObj>
        <w:docPartGallery w:val="Page Numbers (Bottom of Page)"/>
        <w:docPartUnique/>
      </w:docPartObj>
    </w:sdtPr>
    <w:sdtEndPr>
      <w:rPr>
        <w:rStyle w:val="PageNumber"/>
        <w:color w:val="auto"/>
      </w:rPr>
    </w:sdtEndPr>
    <w:sdtContent>
      <w:p w14:paraId="262EF6C6" w14:textId="0BF399BC" w:rsidR="00A11201" w:rsidRPr="008732AF" w:rsidRDefault="00A11201" w:rsidP="00370438">
        <w:pPr>
          <w:pStyle w:val="Subheading"/>
          <w:rPr>
            <w:rStyle w:val="PageNumber"/>
            <w:color w:val="auto"/>
          </w:rPr>
        </w:pPr>
        <w:r w:rsidRPr="008732AF">
          <w:rPr>
            <w:rStyle w:val="PageNumber"/>
            <w:color w:val="auto"/>
          </w:rPr>
          <w:fldChar w:fldCharType="begin"/>
        </w:r>
        <w:r w:rsidRPr="008732AF">
          <w:rPr>
            <w:rStyle w:val="PageNumber"/>
            <w:color w:val="auto"/>
          </w:rPr>
          <w:instrText xml:space="preserve"> PAGE </w:instrText>
        </w:r>
        <w:r w:rsidRPr="008732AF">
          <w:rPr>
            <w:rStyle w:val="PageNumber"/>
            <w:color w:val="auto"/>
          </w:rPr>
          <w:fldChar w:fldCharType="separate"/>
        </w:r>
        <w:r w:rsidRPr="008732AF">
          <w:rPr>
            <w:rStyle w:val="PageNumber"/>
            <w:noProof/>
            <w:color w:val="auto"/>
          </w:rPr>
          <w:t>2</w:t>
        </w:r>
        <w:r w:rsidRPr="008732AF">
          <w:rPr>
            <w:rStyle w:val="PageNumber"/>
            <w:color w:val="auto"/>
          </w:rPr>
          <w:fldChar w:fldCharType="end"/>
        </w:r>
      </w:p>
    </w:sdtContent>
  </w:sdt>
  <w:p w14:paraId="6160B321" w14:textId="0DAF38C7" w:rsidR="008732AF" w:rsidRPr="00192492" w:rsidRDefault="00480747" w:rsidP="00370438">
    <w:pPr>
      <w:rPr>
        <w:rStyle w:val="Heading"/>
        <w:rFonts w:cstheme="majorHAnsi"/>
        <w:sz w:val="24"/>
        <w:szCs w:val="24"/>
      </w:rPr>
    </w:pPr>
    <w:r>
      <w:rPr>
        <w:rStyle w:val="Heading"/>
        <w:rFonts w:cstheme="majorHAnsi"/>
        <w:sz w:val="24"/>
        <w:szCs w:val="24"/>
      </w:rPr>
      <w:t>Mid Term Review of SARIC – Draft Report</w:t>
    </w:r>
  </w:p>
  <w:p w14:paraId="49CCA923" w14:textId="24F8EA7E" w:rsidR="008732AF" w:rsidRPr="008732AF" w:rsidRDefault="008732AF" w:rsidP="00370438">
    <w:pPr>
      <w:rPr>
        <w:rFonts w:eastAsia="Times New Roman" w:cs="Times New Roman"/>
      </w:rPr>
    </w:pPr>
    <w:r w:rsidRPr="008732AF">
      <w:t>FORWARD THINKING PROJECTS. THRIVING COMMUNITIES.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59BA" w14:textId="7B0D7F83" w:rsidR="00001E7D" w:rsidRPr="00001E7D" w:rsidRDefault="00001E7D" w:rsidP="00370438">
    <w:pPr>
      <w:pStyle w:val="Footer"/>
    </w:pPr>
  </w:p>
  <w:p w14:paraId="2BBF7296" w14:textId="2D73773E" w:rsidR="008732AF" w:rsidRPr="002C55CD" w:rsidRDefault="000F1C6E" w:rsidP="00370438">
    <w:pPr>
      <w:rPr>
        <w:lang w:val="it-IT"/>
      </w:rPr>
    </w:pPr>
    <w:r w:rsidRPr="00FB2C3C">
      <w:rPr>
        <w:noProof/>
      </w:rPr>
      <mc:AlternateContent>
        <mc:Choice Requires="wps">
          <w:drawing>
            <wp:anchor distT="0" distB="0" distL="114300" distR="114300" simplePos="0" relativeHeight="251658243" behindDoc="0" locked="0" layoutInCell="1" allowOverlap="1" wp14:anchorId="41B2571F" wp14:editId="72942056">
              <wp:simplePos x="0" y="0"/>
              <wp:positionH relativeFrom="margin">
                <wp:align>center</wp:align>
              </wp:positionH>
              <wp:positionV relativeFrom="paragraph">
                <wp:posOffset>0</wp:posOffset>
              </wp:positionV>
              <wp:extent cx="5457825" cy="311971"/>
              <wp:effectExtent l="0" t="0" r="3175" b="5715"/>
              <wp:wrapNone/>
              <wp:docPr id="12" name="Text Box 12"/>
              <wp:cNvGraphicFramePr/>
              <a:graphic xmlns:a="http://schemas.openxmlformats.org/drawingml/2006/main">
                <a:graphicData uri="http://schemas.microsoft.com/office/word/2010/wordprocessingShape">
                  <wps:wsp>
                    <wps:cNvSpPr txBox="1"/>
                    <wps:spPr>
                      <a:xfrm>
                        <a:off x="0" y="0"/>
                        <a:ext cx="5457825" cy="311971"/>
                      </a:xfrm>
                      <a:prstGeom prst="rect">
                        <a:avLst/>
                      </a:prstGeom>
                      <a:solidFill>
                        <a:schemeClr val="lt1"/>
                      </a:solidFill>
                      <a:ln w="6350">
                        <a:noFill/>
                      </a:ln>
                    </wps:spPr>
                    <wps:txbx>
                      <w:txbxContent>
                        <w:p w14:paraId="13374C37" w14:textId="77777777" w:rsidR="000F1C6E" w:rsidRPr="003621C2" w:rsidRDefault="000F1C6E" w:rsidP="000F1C6E">
                          <w:pPr>
                            <w:jc w:val="center"/>
                            <w:rPr>
                              <w:rFonts w:ascii="Oswald Light" w:hAnsi="Oswald Light"/>
                              <w:spacing w:val="40"/>
                              <w:sz w:val="18"/>
                              <w:szCs w:val="18"/>
                            </w:rPr>
                          </w:pPr>
                          <w:r w:rsidRPr="003621C2">
                            <w:rPr>
                              <w:rFonts w:ascii="Oswald Light" w:hAnsi="Oswald Light"/>
                              <w:spacing w:val="40"/>
                              <w:sz w:val="18"/>
                              <w:szCs w:val="18"/>
                            </w:rPr>
                            <w:t>FORWARD THINKING PROJECTS. THRIVING COMMUNITIES.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2571F" id="_x0000_t202" coordsize="21600,21600" o:spt="202" path="m,l,21600r21600,l21600,xe">
              <v:stroke joinstyle="miter"/>
              <v:path gradientshapeok="t" o:connecttype="rect"/>
            </v:shapetype>
            <v:shape id="Text Box 12" o:spid="_x0000_s1026" type="#_x0000_t202" style="position:absolute;margin-left:0;margin-top:0;width:429.75pt;height:24.5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" fillcolor="white [3201]" stroked="f" strokeweight=".5pt">
              <v:textbox>
                <w:txbxContent>
                  <w:p w14:paraId="13374C37" w14:textId="77777777" w:rsidR="000F1C6E" w:rsidRPr="003621C2" w:rsidRDefault="000F1C6E" w:rsidP="000F1C6E">
                    <w:pPr>
                      <w:jc w:val="center"/>
                      <w:rPr>
                        <w:rFonts w:ascii="Oswald Light" w:hAnsi="Oswald Light"/>
                        <w:spacing w:val="40"/>
                        <w:sz w:val="18"/>
                        <w:szCs w:val="18"/>
                      </w:rPr>
                    </w:pPr>
                    <w:r w:rsidRPr="003621C2">
                      <w:rPr>
                        <w:rFonts w:ascii="Oswald Light" w:hAnsi="Oswald Light"/>
                        <w:spacing w:val="40"/>
                        <w:sz w:val="18"/>
                        <w:szCs w:val="18"/>
                      </w:rPr>
                      <w:t>FORWARD THINKING PROJECTS. THRIVING COMMUNITIES.</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14A3" w14:textId="676BFA96" w:rsidR="00DF0AAE" w:rsidRPr="003B77C0" w:rsidRDefault="05839300" w:rsidP="05839300">
    <w:pPr>
      <w:rPr>
        <w:color w:val="0E1428"/>
        <w:sz w:val="24"/>
        <w:szCs w:val="24"/>
      </w:rPr>
    </w:pPr>
    <w:r w:rsidRPr="05839300">
      <w:rPr>
        <w:rStyle w:val="Heading"/>
        <w:rFonts w:cstheme="majorBidi"/>
        <w:sz w:val="24"/>
        <w:szCs w:val="24"/>
      </w:rPr>
      <w:t xml:space="preserve"> </w:t>
    </w:r>
    <w:r w:rsidR="0BD61572">
      <w:tab/>
    </w:r>
    <w:r w:rsidR="0BD61572">
      <w:tab/>
    </w:r>
    <w:r w:rsidR="0BD61572">
      <w:tab/>
    </w:r>
    <w:r w:rsidRPr="05839300">
      <w:rPr>
        <w:rStyle w:val="Heading"/>
        <w:rFonts w:cstheme="majorBidi"/>
        <w:sz w:val="24"/>
        <w:szCs w:val="24"/>
      </w:rPr>
      <w:t xml:space="preserve">       MTR of Australia’s Partnership with SPREP </w:t>
    </w:r>
    <w:sdt>
      <w:sdtPr>
        <w:rPr>
          <w:rStyle w:val="Heading"/>
          <w:rFonts w:cstheme="majorBidi"/>
          <w:sz w:val="24"/>
          <w:szCs w:val="24"/>
        </w:rPr>
        <w:id w:val="711542566"/>
        <w:docPartObj>
          <w:docPartGallery w:val="Page Numbers (Bottom of Page)"/>
          <w:docPartUnique/>
        </w:docPartObj>
      </w:sdtPr>
      <w:sdtEndPr>
        <w:rPr>
          <w:rStyle w:val="Heading"/>
        </w:rPr>
      </w:sdtEndPr>
      <w:sdtContent>
        <w:r w:rsidR="0BD61572">
          <w:tab/>
        </w:r>
        <w:r w:rsidR="0BD61572">
          <w:tab/>
        </w:r>
        <w:r w:rsidR="0BD61572">
          <w:tab/>
        </w:r>
        <w:r w:rsidR="0BD61572" w:rsidRPr="05839300">
          <w:rPr>
            <w:rStyle w:val="Heading"/>
            <w:rFonts w:cstheme="majorBidi"/>
            <w:sz w:val="24"/>
            <w:szCs w:val="24"/>
          </w:rPr>
          <w:fldChar w:fldCharType="begin"/>
        </w:r>
        <w:r w:rsidR="0BD61572" w:rsidRPr="05839300">
          <w:rPr>
            <w:rStyle w:val="Heading"/>
            <w:rFonts w:cstheme="majorBidi"/>
            <w:sz w:val="24"/>
            <w:szCs w:val="24"/>
          </w:rPr>
          <w:instrText xml:space="preserve"> PAGE </w:instrText>
        </w:r>
        <w:r w:rsidR="0BD61572" w:rsidRPr="05839300">
          <w:rPr>
            <w:rStyle w:val="Heading"/>
            <w:rFonts w:cstheme="majorBidi"/>
            <w:sz w:val="24"/>
            <w:szCs w:val="24"/>
          </w:rPr>
          <w:fldChar w:fldCharType="separate"/>
        </w:r>
        <w:r w:rsidRPr="05839300">
          <w:rPr>
            <w:rStyle w:val="Heading"/>
            <w:rFonts w:cstheme="majorBidi"/>
            <w:sz w:val="24"/>
            <w:szCs w:val="24"/>
          </w:rPr>
          <w:t>i</w:t>
        </w:r>
        <w:r w:rsidR="0BD61572" w:rsidRPr="05839300">
          <w:rPr>
            <w:rStyle w:val="Heading"/>
            <w:rFonts w:cstheme="majorBidi"/>
            <w:sz w:val="24"/>
            <w:szCs w:val="2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9FBA" w14:textId="1FEBB6D1" w:rsidR="00DF0AAE" w:rsidRPr="008732AF" w:rsidRDefault="00DF0AAE" w:rsidP="00370438">
    <w:pPr>
      <w:pStyle w:val="Subheading"/>
      <w:rPr>
        <w:rStyle w:val="PageNumber"/>
        <w:color w:val="auto"/>
      </w:rPr>
    </w:pPr>
  </w:p>
  <w:p w14:paraId="7C88F516" w14:textId="12238837" w:rsidR="00DF0AAE" w:rsidRPr="004807D5" w:rsidRDefault="00FD06B2" w:rsidP="004807D5">
    <w:pPr>
      <w:jc w:val="center"/>
      <w:rPr>
        <w:color w:val="0E1428"/>
        <w:sz w:val="24"/>
        <w:szCs w:val="24"/>
      </w:rPr>
    </w:pPr>
    <w:r>
      <w:rPr>
        <w:rStyle w:val="Heading"/>
        <w:rFonts w:cstheme="majorHAnsi"/>
        <w:sz w:val="24"/>
        <w:szCs w:val="24"/>
      </w:rPr>
      <w:t>MTR of Australia’s Partnership with SPREP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529662"/>
      <w:docPartObj>
        <w:docPartGallery w:val="Page Numbers (Bottom of Page)"/>
        <w:docPartUnique/>
      </w:docPartObj>
    </w:sdtPr>
    <w:sdtEndPr>
      <w:rPr>
        <w:rStyle w:val="PageNumber"/>
      </w:rPr>
    </w:sdtEndPr>
    <w:sdtContent>
      <w:p w14:paraId="026BC746" w14:textId="294C8D54" w:rsidR="00DF0AAE" w:rsidRPr="004807D5" w:rsidRDefault="00FD06B2" w:rsidP="004807D5">
        <w:pPr>
          <w:ind w:left="1440" w:firstLine="720"/>
        </w:pPr>
        <w:r>
          <w:rPr>
            <w:rStyle w:val="PageNumber"/>
          </w:rPr>
          <w:t xml:space="preserve">        </w:t>
        </w:r>
        <w:r>
          <w:rPr>
            <w:rStyle w:val="Heading"/>
            <w:rFonts w:cstheme="majorHAnsi"/>
            <w:sz w:val="24"/>
            <w:szCs w:val="24"/>
          </w:rPr>
          <w:t xml:space="preserve">MTR of Australia’s Partnership with SPREP </w:t>
        </w:r>
        <w:r w:rsidRPr="00FD06B2">
          <w:rPr>
            <w:rStyle w:val="Heading"/>
            <w:rFonts w:cstheme="majorHAnsi"/>
            <w:sz w:val="24"/>
            <w:szCs w:val="24"/>
          </w:rPr>
          <w:tab/>
        </w:r>
        <w:r>
          <w:rPr>
            <w:rStyle w:val="Heading"/>
            <w:rFonts w:cstheme="majorHAnsi"/>
            <w:sz w:val="24"/>
            <w:szCs w:val="24"/>
          </w:rPr>
          <w:tab/>
        </w:r>
        <w:r>
          <w:rPr>
            <w:rStyle w:val="Heading"/>
            <w:rFonts w:cstheme="majorHAnsi"/>
            <w:sz w:val="24"/>
            <w:szCs w:val="24"/>
          </w:rPr>
          <w:tab/>
        </w:r>
        <w:r w:rsidR="00DF0AAE" w:rsidRPr="008732AF">
          <w:rPr>
            <w:rStyle w:val="PageNumber"/>
          </w:rPr>
          <w:fldChar w:fldCharType="begin"/>
        </w:r>
        <w:r w:rsidR="00DF0AAE" w:rsidRPr="008732AF">
          <w:rPr>
            <w:rStyle w:val="PageNumber"/>
          </w:rPr>
          <w:instrText xml:space="preserve"> PAGE </w:instrText>
        </w:r>
        <w:r w:rsidR="00DF0AAE" w:rsidRPr="008732AF">
          <w:rPr>
            <w:rStyle w:val="PageNumber"/>
          </w:rPr>
          <w:fldChar w:fldCharType="separate"/>
        </w:r>
        <w:r w:rsidR="00DF0AAE" w:rsidRPr="008732AF">
          <w:rPr>
            <w:rStyle w:val="PageNumber"/>
            <w:noProof/>
          </w:rPr>
          <w:t>2</w:t>
        </w:r>
        <w:r w:rsidR="00DF0AAE" w:rsidRPr="008732AF">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3C21D" w14:textId="77777777" w:rsidR="008B35ED" w:rsidRDefault="008B35ED" w:rsidP="00370438">
      <w:r>
        <w:separator/>
      </w:r>
    </w:p>
  </w:footnote>
  <w:footnote w:type="continuationSeparator" w:id="0">
    <w:p w14:paraId="2CDC9260" w14:textId="77777777" w:rsidR="008B35ED" w:rsidRDefault="008B35ED" w:rsidP="00370438">
      <w:r>
        <w:continuationSeparator/>
      </w:r>
    </w:p>
  </w:footnote>
  <w:footnote w:type="continuationNotice" w:id="1">
    <w:p w14:paraId="7C050222" w14:textId="77777777" w:rsidR="008B35ED" w:rsidRDefault="008B35ED" w:rsidP="00370438"/>
  </w:footnote>
  <w:footnote w:id="2">
    <w:p w14:paraId="69F11D3E" w14:textId="72F5A372" w:rsidR="00D52448" w:rsidRPr="00D52448" w:rsidRDefault="00D52448">
      <w:pPr>
        <w:pStyle w:val="FootnoteText"/>
        <w:rPr>
          <w:lang w:val="en-US"/>
        </w:rPr>
      </w:pPr>
      <w:r>
        <w:rPr>
          <w:rStyle w:val="FootnoteReference"/>
        </w:rPr>
        <w:footnoteRef/>
      </w:r>
      <w:r>
        <w:t xml:space="preserve"> “</w:t>
      </w:r>
      <w:r w:rsidRPr="00D52448">
        <w:t>Core funding structure review - SPREP partner and donor interviews</w:t>
      </w:r>
      <w:r>
        <w:t>”, undated document</w:t>
      </w:r>
      <w:r w:rsidR="00A62EC0">
        <w:t xml:space="preserve"> by</w:t>
      </w:r>
      <w:r w:rsidR="00A62EC0" w:rsidRPr="00A62EC0">
        <w:t xml:space="preserve"> David Sheppard, Andrew Wilson and Rhona Barr</w:t>
      </w:r>
      <w:r w:rsidR="00C82864">
        <w:t>.</w:t>
      </w:r>
    </w:p>
  </w:footnote>
  <w:footnote w:id="3">
    <w:p w14:paraId="3CB7B723" w14:textId="77777777" w:rsidR="00B85A39" w:rsidRPr="00001D09" w:rsidRDefault="00B85A39" w:rsidP="00B85A39">
      <w:pPr>
        <w:pStyle w:val="FootnoteText"/>
        <w:rPr>
          <w:lang w:val="en-US"/>
        </w:rPr>
      </w:pPr>
      <w:r>
        <w:rPr>
          <w:rStyle w:val="FootnoteReference"/>
        </w:rPr>
        <w:footnoteRef/>
      </w:r>
      <w:r>
        <w:t xml:space="preserve"> </w:t>
      </w:r>
      <w:hyperlink r:id="rId1" w:history="1">
        <w:r w:rsidRPr="00296CF3">
          <w:rPr>
            <w:rStyle w:val="Hyperlink"/>
            <w:sz w:val="18"/>
            <w:szCs w:val="18"/>
          </w:rPr>
          <w:t>https://www.sprep.org/news/sprep-and-the-government-of-australia-strengthen-partnership-for-a-resilient-pacific</w:t>
        </w:r>
      </w:hyperlink>
      <w:r>
        <w:rPr>
          <w:sz w:val="18"/>
          <w:szCs w:val="18"/>
        </w:rPr>
        <w:t xml:space="preserve"> </w:t>
      </w:r>
    </w:p>
  </w:footnote>
  <w:footnote w:id="4">
    <w:p w14:paraId="48CF1C00" w14:textId="77777777" w:rsidR="00B85A39" w:rsidRPr="00BA073F" w:rsidRDefault="00B85A39" w:rsidP="00B85A39">
      <w:pPr>
        <w:pStyle w:val="FootnoteText"/>
        <w:rPr>
          <w:sz w:val="18"/>
          <w:szCs w:val="18"/>
        </w:rPr>
      </w:pPr>
      <w:r w:rsidRPr="00BA073F">
        <w:rPr>
          <w:rStyle w:val="FootnoteReference"/>
          <w:sz w:val="18"/>
          <w:szCs w:val="18"/>
        </w:rPr>
        <w:footnoteRef/>
      </w:r>
      <w:r w:rsidRPr="00BA073F">
        <w:rPr>
          <w:sz w:val="18"/>
          <w:szCs w:val="18"/>
        </w:rPr>
        <w:t xml:space="preserve"> Examples of regional engagement: Weather Ready Pacific (with Pacific Met Council) and Leaders Ocean Statement (OPOC, PIFS, SPC, FFA, SPREP). One CROP for Blue Pacific; Regional advocacy for COP 29; Coordination and technical advice to support Pacific negotiating teams in the lead up to and at COP28 including the Pacific Preparatory meeting, Bonn Climate Change Conference and as led by the SPREP and the One CROP Plus Team. Technical input and support with the FRDP Mid Term Review in 2023, the Pacific Resilience Meeting and the draft FRDP Monitoring and Evaluation Framework, Pacific Resilience Partnership. Joint Support Unit (with SPC and PIFS) for the Pacific Regional Partnership; CROP Energy Technical Working Group with PIFS and SPC; Technical support and advice to the FOC Specialist Sub-Committee on Sea-Level Rise (with PIFS, OPOC, SPC, FFA); CROP Marine Sector Working Group; CROP Taskforce on International Engagement and Advocacy for Ocean Events (PIFS, FFA, SPC, SPTO, USP, OPOC).</w:t>
      </w:r>
    </w:p>
  </w:footnote>
  <w:footnote w:id="5">
    <w:p w14:paraId="1C398C7C" w14:textId="3A712CC4" w:rsidR="00A2378A" w:rsidRPr="00E541BE" w:rsidRDefault="00A2378A">
      <w:pPr>
        <w:pStyle w:val="FootnoteText"/>
      </w:pPr>
      <w:r>
        <w:rPr>
          <w:rStyle w:val="FootnoteReference"/>
        </w:rPr>
        <w:footnoteRef/>
      </w:r>
      <w:r>
        <w:t xml:space="preserve"> </w:t>
      </w:r>
      <w:r w:rsidR="00A54E04">
        <w:t xml:space="preserve">DFAT’s </w:t>
      </w:r>
      <w:r w:rsidR="00AC5DF0">
        <w:rPr>
          <w:i/>
          <w:iCs/>
        </w:rPr>
        <w:t>International Disability Equity and Rights Strategy</w:t>
      </w:r>
      <w:r w:rsidR="00FD7DEF">
        <w:rPr>
          <w:i/>
          <w:iCs/>
        </w:rPr>
        <w:t xml:space="preserve"> </w:t>
      </w:r>
      <w:r w:rsidR="00FD7DEF">
        <w:t xml:space="preserve">was released in late 2024 and </w:t>
      </w:r>
      <w:r w:rsidR="00E541BE">
        <w:rPr>
          <w:i/>
          <w:iCs/>
        </w:rPr>
        <w:t>International Gender Equality Strategy</w:t>
      </w:r>
      <w:r w:rsidR="00E541BE">
        <w:t xml:space="preserve"> in early 2025. </w:t>
      </w:r>
    </w:p>
  </w:footnote>
  <w:footnote w:id="6">
    <w:p w14:paraId="63A0AF1B" w14:textId="77777777" w:rsidR="00E34687" w:rsidRDefault="00E34687" w:rsidP="00E34687">
      <w:pPr>
        <w:pStyle w:val="FootnoteText"/>
      </w:pPr>
      <w:r>
        <w:rPr>
          <w:rStyle w:val="FootnoteReference"/>
        </w:rPr>
        <w:footnoteRef/>
      </w:r>
      <w:r>
        <w:t xml:space="preserve"> “Brokering Better Partnerships: by investing in the partnering process”, Handbook, Partnership Brokers Association, 2019, page 5</w:t>
      </w:r>
    </w:p>
  </w:footnote>
  <w:footnote w:id="7">
    <w:p w14:paraId="03B1420A" w14:textId="77777777" w:rsidR="00C04EAD" w:rsidRDefault="00C04EAD" w:rsidP="00C04EAD">
      <w:pPr>
        <w:pStyle w:val="FootnoteText"/>
      </w:pPr>
      <w:r>
        <w:rPr>
          <w:rStyle w:val="FootnoteReference"/>
        </w:rPr>
        <w:footnoteRef/>
      </w:r>
      <w:r>
        <w:t xml:space="preserve"> Ibid, page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AE69" w14:textId="1ED060DD" w:rsidR="004E5C1A" w:rsidRDefault="004E5C1A">
    <w:pPr>
      <w:pStyle w:val="Header"/>
    </w:pPr>
    <w:r>
      <w:rPr>
        <w:noProof/>
      </w:rPr>
      <w:drawing>
        <wp:anchor distT="0" distB="0" distL="114300" distR="114300" simplePos="0" relativeHeight="251658242" behindDoc="0" locked="0" layoutInCell="1" allowOverlap="1" wp14:anchorId="3B20B61B" wp14:editId="70F71002">
          <wp:simplePos x="0" y="0"/>
          <wp:positionH relativeFrom="rightMargin">
            <wp:posOffset>0</wp:posOffset>
          </wp:positionH>
          <wp:positionV relativeFrom="paragraph">
            <wp:posOffset>75565</wp:posOffset>
          </wp:positionV>
          <wp:extent cx="346841" cy="346841"/>
          <wp:effectExtent l="0" t="0" r="0" b="0"/>
          <wp:wrapSquare wrapText="bothSides"/>
          <wp:docPr id="114930116" name="Picture 114930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D0A7" w14:textId="0811068C" w:rsidR="00CD3D4D" w:rsidRDefault="00CD3D4D" w:rsidP="00370438">
    <w:pPr>
      <w:pStyle w:val="Header"/>
    </w:pPr>
    <w:r>
      <w:rPr>
        <w:noProof/>
      </w:rPr>
      <w:drawing>
        <wp:anchor distT="0" distB="0" distL="114300" distR="114300" simplePos="0" relativeHeight="251658240" behindDoc="0" locked="0" layoutInCell="1" allowOverlap="1" wp14:anchorId="1034F0F2" wp14:editId="4A0E0D25">
          <wp:simplePos x="0" y="0"/>
          <wp:positionH relativeFrom="rightMargin">
            <wp:align>left</wp:align>
          </wp:positionH>
          <wp:positionV relativeFrom="paragraph">
            <wp:posOffset>75565</wp:posOffset>
          </wp:positionV>
          <wp:extent cx="346841" cy="346841"/>
          <wp:effectExtent l="0" t="0" r="0" b="0"/>
          <wp:wrapSquare wrapText="bothSides"/>
          <wp:docPr id="1237376302" name="Picture 12373763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5528" w14:textId="198AD3C6" w:rsidR="001C0238" w:rsidRDefault="001C0238" w:rsidP="00370438">
    <w:pPr>
      <w:pStyle w:val="Header"/>
    </w:pPr>
    <w:r>
      <w:rPr>
        <w:noProof/>
      </w:rPr>
      <w:drawing>
        <wp:anchor distT="0" distB="0" distL="114300" distR="114300" simplePos="0" relativeHeight="251658241" behindDoc="0" locked="0" layoutInCell="1" allowOverlap="1" wp14:anchorId="544429E7" wp14:editId="6D1F5056">
          <wp:simplePos x="0" y="0"/>
          <wp:positionH relativeFrom="column">
            <wp:posOffset>5633720</wp:posOffset>
          </wp:positionH>
          <wp:positionV relativeFrom="paragraph">
            <wp:posOffset>102870</wp:posOffset>
          </wp:positionV>
          <wp:extent cx="346841" cy="346841"/>
          <wp:effectExtent l="0" t="0" r="0" b="0"/>
          <wp:wrapSquare wrapText="bothSides"/>
          <wp:docPr id="469533731" name="Picture 4695337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BA4"/>
    <w:multiLevelType w:val="hybridMultilevel"/>
    <w:tmpl w:val="A5C64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166C2"/>
    <w:multiLevelType w:val="hybridMultilevel"/>
    <w:tmpl w:val="EACE9F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D47860"/>
    <w:multiLevelType w:val="hybridMultilevel"/>
    <w:tmpl w:val="942003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07330"/>
    <w:multiLevelType w:val="hybridMultilevel"/>
    <w:tmpl w:val="5358C26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437A50"/>
    <w:multiLevelType w:val="hybridMultilevel"/>
    <w:tmpl w:val="BD76F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D731EC"/>
    <w:multiLevelType w:val="hybridMultilevel"/>
    <w:tmpl w:val="ACDC05F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6" w15:restartNumberingAfterBreak="0">
    <w:nsid w:val="0A655523"/>
    <w:multiLevelType w:val="hybridMultilevel"/>
    <w:tmpl w:val="FFFFFFFF"/>
    <w:lvl w:ilvl="0" w:tplc="5F6AFF46">
      <w:start w:val="1"/>
      <w:numFmt w:val="bullet"/>
      <w:lvlText w:val="·"/>
      <w:lvlJc w:val="left"/>
      <w:pPr>
        <w:ind w:left="720" w:hanging="360"/>
      </w:pPr>
      <w:rPr>
        <w:rFonts w:ascii="Symbol" w:hAnsi="Symbol" w:hint="default"/>
      </w:rPr>
    </w:lvl>
    <w:lvl w:ilvl="1" w:tplc="C986B98C">
      <w:start w:val="1"/>
      <w:numFmt w:val="bullet"/>
      <w:lvlText w:val="o"/>
      <w:lvlJc w:val="left"/>
      <w:pPr>
        <w:ind w:left="1440" w:hanging="360"/>
      </w:pPr>
      <w:rPr>
        <w:rFonts w:ascii="Courier New" w:hAnsi="Courier New" w:hint="default"/>
      </w:rPr>
    </w:lvl>
    <w:lvl w:ilvl="2" w:tplc="CA5CC786">
      <w:start w:val="1"/>
      <w:numFmt w:val="bullet"/>
      <w:lvlText w:val=""/>
      <w:lvlJc w:val="left"/>
      <w:pPr>
        <w:ind w:left="2160" w:hanging="360"/>
      </w:pPr>
      <w:rPr>
        <w:rFonts w:ascii="Wingdings" w:hAnsi="Wingdings" w:hint="default"/>
      </w:rPr>
    </w:lvl>
    <w:lvl w:ilvl="3" w:tplc="16784C50">
      <w:start w:val="1"/>
      <w:numFmt w:val="bullet"/>
      <w:lvlText w:val=""/>
      <w:lvlJc w:val="left"/>
      <w:pPr>
        <w:ind w:left="2880" w:hanging="360"/>
      </w:pPr>
      <w:rPr>
        <w:rFonts w:ascii="Symbol" w:hAnsi="Symbol" w:hint="default"/>
      </w:rPr>
    </w:lvl>
    <w:lvl w:ilvl="4" w:tplc="2EFE538A">
      <w:start w:val="1"/>
      <w:numFmt w:val="bullet"/>
      <w:lvlText w:val="o"/>
      <w:lvlJc w:val="left"/>
      <w:pPr>
        <w:ind w:left="3600" w:hanging="360"/>
      </w:pPr>
      <w:rPr>
        <w:rFonts w:ascii="Courier New" w:hAnsi="Courier New" w:hint="default"/>
      </w:rPr>
    </w:lvl>
    <w:lvl w:ilvl="5" w:tplc="68B45D8E">
      <w:start w:val="1"/>
      <w:numFmt w:val="bullet"/>
      <w:lvlText w:val=""/>
      <w:lvlJc w:val="left"/>
      <w:pPr>
        <w:ind w:left="4320" w:hanging="360"/>
      </w:pPr>
      <w:rPr>
        <w:rFonts w:ascii="Wingdings" w:hAnsi="Wingdings" w:hint="default"/>
      </w:rPr>
    </w:lvl>
    <w:lvl w:ilvl="6" w:tplc="8A7E94C2">
      <w:start w:val="1"/>
      <w:numFmt w:val="bullet"/>
      <w:lvlText w:val=""/>
      <w:lvlJc w:val="left"/>
      <w:pPr>
        <w:ind w:left="5040" w:hanging="360"/>
      </w:pPr>
      <w:rPr>
        <w:rFonts w:ascii="Symbol" w:hAnsi="Symbol" w:hint="default"/>
      </w:rPr>
    </w:lvl>
    <w:lvl w:ilvl="7" w:tplc="486A8E56">
      <w:start w:val="1"/>
      <w:numFmt w:val="bullet"/>
      <w:lvlText w:val="o"/>
      <w:lvlJc w:val="left"/>
      <w:pPr>
        <w:ind w:left="5760" w:hanging="360"/>
      </w:pPr>
      <w:rPr>
        <w:rFonts w:ascii="Courier New" w:hAnsi="Courier New" w:hint="default"/>
      </w:rPr>
    </w:lvl>
    <w:lvl w:ilvl="8" w:tplc="163C4E58">
      <w:start w:val="1"/>
      <w:numFmt w:val="bullet"/>
      <w:lvlText w:val=""/>
      <w:lvlJc w:val="left"/>
      <w:pPr>
        <w:ind w:left="6480" w:hanging="360"/>
      </w:pPr>
      <w:rPr>
        <w:rFonts w:ascii="Wingdings" w:hAnsi="Wingdings" w:hint="default"/>
      </w:rPr>
    </w:lvl>
  </w:abstractNum>
  <w:abstractNum w:abstractNumId="7" w15:restartNumberingAfterBreak="0">
    <w:nsid w:val="0AA81166"/>
    <w:multiLevelType w:val="multilevel"/>
    <w:tmpl w:val="94CA795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1B3557"/>
    <w:multiLevelType w:val="hybridMultilevel"/>
    <w:tmpl w:val="196CB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5C4138"/>
    <w:multiLevelType w:val="hybridMultilevel"/>
    <w:tmpl w:val="9A32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473766"/>
    <w:multiLevelType w:val="hybridMultilevel"/>
    <w:tmpl w:val="FCACF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8D37D8"/>
    <w:multiLevelType w:val="hybridMultilevel"/>
    <w:tmpl w:val="2FA66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EE1FE"/>
    <w:multiLevelType w:val="hybridMultilevel"/>
    <w:tmpl w:val="AA5E7A84"/>
    <w:lvl w:ilvl="0" w:tplc="C088C9C4">
      <w:start w:val="1"/>
      <w:numFmt w:val="bullet"/>
      <w:lvlText w:val=""/>
      <w:lvlJc w:val="left"/>
      <w:pPr>
        <w:ind w:left="720" w:hanging="360"/>
      </w:pPr>
      <w:rPr>
        <w:rFonts w:ascii="Symbol" w:hAnsi="Symbol" w:hint="default"/>
      </w:rPr>
    </w:lvl>
    <w:lvl w:ilvl="1" w:tplc="218C7228">
      <w:start w:val="1"/>
      <w:numFmt w:val="bullet"/>
      <w:lvlText w:val="·"/>
      <w:lvlJc w:val="left"/>
      <w:pPr>
        <w:ind w:left="1440" w:hanging="360"/>
      </w:pPr>
      <w:rPr>
        <w:rFonts w:ascii="Symbol" w:hAnsi="Symbol" w:hint="default"/>
      </w:rPr>
    </w:lvl>
    <w:lvl w:ilvl="2" w:tplc="EB4099C2">
      <w:start w:val="1"/>
      <w:numFmt w:val="bullet"/>
      <w:lvlText w:val=""/>
      <w:lvlJc w:val="left"/>
      <w:pPr>
        <w:ind w:left="2160" w:hanging="360"/>
      </w:pPr>
      <w:rPr>
        <w:rFonts w:ascii="Wingdings" w:hAnsi="Wingdings" w:hint="default"/>
      </w:rPr>
    </w:lvl>
    <w:lvl w:ilvl="3" w:tplc="12905AC4">
      <w:start w:val="1"/>
      <w:numFmt w:val="bullet"/>
      <w:lvlText w:val=""/>
      <w:lvlJc w:val="left"/>
      <w:pPr>
        <w:ind w:left="2880" w:hanging="360"/>
      </w:pPr>
      <w:rPr>
        <w:rFonts w:ascii="Symbol" w:hAnsi="Symbol" w:hint="default"/>
      </w:rPr>
    </w:lvl>
    <w:lvl w:ilvl="4" w:tplc="825A209A">
      <w:start w:val="1"/>
      <w:numFmt w:val="bullet"/>
      <w:lvlText w:val="o"/>
      <w:lvlJc w:val="left"/>
      <w:pPr>
        <w:ind w:left="3600" w:hanging="360"/>
      </w:pPr>
      <w:rPr>
        <w:rFonts w:ascii="Courier New" w:hAnsi="Courier New" w:hint="default"/>
      </w:rPr>
    </w:lvl>
    <w:lvl w:ilvl="5" w:tplc="4056A3E4">
      <w:start w:val="1"/>
      <w:numFmt w:val="bullet"/>
      <w:lvlText w:val=""/>
      <w:lvlJc w:val="left"/>
      <w:pPr>
        <w:ind w:left="4320" w:hanging="360"/>
      </w:pPr>
      <w:rPr>
        <w:rFonts w:ascii="Wingdings" w:hAnsi="Wingdings" w:hint="default"/>
      </w:rPr>
    </w:lvl>
    <w:lvl w:ilvl="6" w:tplc="D6A617E2">
      <w:start w:val="1"/>
      <w:numFmt w:val="bullet"/>
      <w:lvlText w:val=""/>
      <w:lvlJc w:val="left"/>
      <w:pPr>
        <w:ind w:left="5040" w:hanging="360"/>
      </w:pPr>
      <w:rPr>
        <w:rFonts w:ascii="Symbol" w:hAnsi="Symbol" w:hint="default"/>
      </w:rPr>
    </w:lvl>
    <w:lvl w:ilvl="7" w:tplc="C018EE72">
      <w:start w:val="1"/>
      <w:numFmt w:val="bullet"/>
      <w:lvlText w:val="o"/>
      <w:lvlJc w:val="left"/>
      <w:pPr>
        <w:ind w:left="5760" w:hanging="360"/>
      </w:pPr>
      <w:rPr>
        <w:rFonts w:ascii="Courier New" w:hAnsi="Courier New" w:hint="default"/>
      </w:rPr>
    </w:lvl>
    <w:lvl w:ilvl="8" w:tplc="3510FFE2">
      <w:start w:val="1"/>
      <w:numFmt w:val="bullet"/>
      <w:lvlText w:val=""/>
      <w:lvlJc w:val="left"/>
      <w:pPr>
        <w:ind w:left="6480" w:hanging="360"/>
      </w:pPr>
      <w:rPr>
        <w:rFonts w:ascii="Wingdings" w:hAnsi="Wingdings" w:hint="default"/>
      </w:rPr>
    </w:lvl>
  </w:abstractNum>
  <w:abstractNum w:abstractNumId="13" w15:restartNumberingAfterBreak="0">
    <w:nsid w:val="127B2A90"/>
    <w:multiLevelType w:val="hybridMultilevel"/>
    <w:tmpl w:val="F7D8DE2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48E35CB"/>
    <w:multiLevelType w:val="hybridMultilevel"/>
    <w:tmpl w:val="F93AC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82012"/>
    <w:multiLevelType w:val="hybridMultilevel"/>
    <w:tmpl w:val="04CA0A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D9B0318"/>
    <w:multiLevelType w:val="hybridMultilevel"/>
    <w:tmpl w:val="B6CAE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C863E1"/>
    <w:multiLevelType w:val="hybridMultilevel"/>
    <w:tmpl w:val="FE5C9480"/>
    <w:lvl w:ilvl="0" w:tplc="6C04399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218335"/>
    <w:multiLevelType w:val="hybridMultilevel"/>
    <w:tmpl w:val="F74A835E"/>
    <w:lvl w:ilvl="0" w:tplc="577EED38">
      <w:start w:val="1"/>
      <w:numFmt w:val="decimal"/>
      <w:lvlText w:val="%1."/>
      <w:lvlJc w:val="left"/>
      <w:pPr>
        <w:ind w:left="720" w:hanging="360"/>
      </w:pPr>
    </w:lvl>
    <w:lvl w:ilvl="1" w:tplc="324292DE">
      <w:start w:val="1"/>
      <w:numFmt w:val="lowerLetter"/>
      <w:lvlText w:val="%2."/>
      <w:lvlJc w:val="left"/>
      <w:pPr>
        <w:ind w:left="1440" w:hanging="360"/>
      </w:pPr>
    </w:lvl>
    <w:lvl w:ilvl="2" w:tplc="D9E6F860">
      <w:start w:val="1"/>
      <w:numFmt w:val="lowerRoman"/>
      <w:lvlText w:val="%3."/>
      <w:lvlJc w:val="right"/>
      <w:pPr>
        <w:ind w:left="2160" w:hanging="180"/>
      </w:pPr>
    </w:lvl>
    <w:lvl w:ilvl="3" w:tplc="217E643E">
      <w:start w:val="1"/>
      <w:numFmt w:val="decimal"/>
      <w:lvlText w:val="%4."/>
      <w:lvlJc w:val="left"/>
      <w:pPr>
        <w:ind w:left="2880" w:hanging="360"/>
      </w:pPr>
    </w:lvl>
    <w:lvl w:ilvl="4" w:tplc="117AB3AA">
      <w:start w:val="1"/>
      <w:numFmt w:val="lowerLetter"/>
      <w:lvlText w:val="%5."/>
      <w:lvlJc w:val="left"/>
      <w:pPr>
        <w:ind w:left="3600" w:hanging="360"/>
      </w:pPr>
    </w:lvl>
    <w:lvl w:ilvl="5" w:tplc="2BD637E0">
      <w:start w:val="1"/>
      <w:numFmt w:val="lowerRoman"/>
      <w:lvlText w:val="%6."/>
      <w:lvlJc w:val="right"/>
      <w:pPr>
        <w:ind w:left="4320" w:hanging="180"/>
      </w:pPr>
    </w:lvl>
    <w:lvl w:ilvl="6" w:tplc="15E08C04">
      <w:start w:val="1"/>
      <w:numFmt w:val="decimal"/>
      <w:lvlText w:val="%7."/>
      <w:lvlJc w:val="left"/>
      <w:pPr>
        <w:ind w:left="5040" w:hanging="360"/>
      </w:pPr>
    </w:lvl>
    <w:lvl w:ilvl="7" w:tplc="06B81E06">
      <w:start w:val="1"/>
      <w:numFmt w:val="lowerLetter"/>
      <w:lvlText w:val="%8."/>
      <w:lvlJc w:val="left"/>
      <w:pPr>
        <w:ind w:left="5760" w:hanging="360"/>
      </w:pPr>
    </w:lvl>
    <w:lvl w:ilvl="8" w:tplc="131CA042">
      <w:start w:val="1"/>
      <w:numFmt w:val="lowerRoman"/>
      <w:lvlText w:val="%9."/>
      <w:lvlJc w:val="right"/>
      <w:pPr>
        <w:ind w:left="6480" w:hanging="180"/>
      </w:pPr>
    </w:lvl>
  </w:abstractNum>
  <w:abstractNum w:abstractNumId="19" w15:restartNumberingAfterBreak="0">
    <w:nsid w:val="2236177A"/>
    <w:multiLevelType w:val="multilevel"/>
    <w:tmpl w:val="EBA4A1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A436AC"/>
    <w:multiLevelType w:val="hybridMultilevel"/>
    <w:tmpl w:val="46EE9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527B14"/>
    <w:multiLevelType w:val="hybridMultilevel"/>
    <w:tmpl w:val="C2F60CF6"/>
    <w:lvl w:ilvl="0" w:tplc="A8288520">
      <w:start w:val="1"/>
      <w:numFmt w:val="bullet"/>
      <w:lvlText w:val=""/>
      <w:lvlJc w:val="left"/>
      <w:pPr>
        <w:ind w:left="720" w:hanging="360"/>
      </w:pPr>
      <w:rPr>
        <w:rFonts w:ascii="Symbol" w:hAnsi="Symbol" w:hint="default"/>
      </w:rPr>
    </w:lvl>
    <w:lvl w:ilvl="1" w:tplc="BEE4DD60">
      <w:start w:val="1"/>
      <w:numFmt w:val="bullet"/>
      <w:lvlText w:val="·"/>
      <w:lvlJc w:val="left"/>
      <w:pPr>
        <w:ind w:left="1440" w:hanging="360"/>
      </w:pPr>
      <w:rPr>
        <w:rFonts w:ascii="Symbol" w:hAnsi="Symbol" w:hint="default"/>
      </w:rPr>
    </w:lvl>
    <w:lvl w:ilvl="2" w:tplc="585C31CE">
      <w:start w:val="1"/>
      <w:numFmt w:val="bullet"/>
      <w:lvlText w:val=""/>
      <w:lvlJc w:val="left"/>
      <w:pPr>
        <w:ind w:left="2160" w:hanging="360"/>
      </w:pPr>
      <w:rPr>
        <w:rFonts w:ascii="Wingdings" w:hAnsi="Wingdings" w:hint="default"/>
      </w:rPr>
    </w:lvl>
    <w:lvl w:ilvl="3" w:tplc="321A9C92">
      <w:start w:val="1"/>
      <w:numFmt w:val="bullet"/>
      <w:lvlText w:val=""/>
      <w:lvlJc w:val="left"/>
      <w:pPr>
        <w:ind w:left="2880" w:hanging="360"/>
      </w:pPr>
      <w:rPr>
        <w:rFonts w:ascii="Symbol" w:hAnsi="Symbol" w:hint="default"/>
      </w:rPr>
    </w:lvl>
    <w:lvl w:ilvl="4" w:tplc="16EE2102">
      <w:start w:val="1"/>
      <w:numFmt w:val="bullet"/>
      <w:lvlText w:val="o"/>
      <w:lvlJc w:val="left"/>
      <w:pPr>
        <w:ind w:left="3600" w:hanging="360"/>
      </w:pPr>
      <w:rPr>
        <w:rFonts w:ascii="Courier New" w:hAnsi="Courier New" w:hint="default"/>
      </w:rPr>
    </w:lvl>
    <w:lvl w:ilvl="5" w:tplc="A1D61224">
      <w:start w:val="1"/>
      <w:numFmt w:val="bullet"/>
      <w:lvlText w:val=""/>
      <w:lvlJc w:val="left"/>
      <w:pPr>
        <w:ind w:left="4320" w:hanging="360"/>
      </w:pPr>
      <w:rPr>
        <w:rFonts w:ascii="Wingdings" w:hAnsi="Wingdings" w:hint="default"/>
      </w:rPr>
    </w:lvl>
    <w:lvl w:ilvl="6" w:tplc="713A5FEA">
      <w:start w:val="1"/>
      <w:numFmt w:val="bullet"/>
      <w:lvlText w:val=""/>
      <w:lvlJc w:val="left"/>
      <w:pPr>
        <w:ind w:left="5040" w:hanging="360"/>
      </w:pPr>
      <w:rPr>
        <w:rFonts w:ascii="Symbol" w:hAnsi="Symbol" w:hint="default"/>
      </w:rPr>
    </w:lvl>
    <w:lvl w:ilvl="7" w:tplc="EE980086">
      <w:start w:val="1"/>
      <w:numFmt w:val="bullet"/>
      <w:lvlText w:val="o"/>
      <w:lvlJc w:val="left"/>
      <w:pPr>
        <w:ind w:left="5760" w:hanging="360"/>
      </w:pPr>
      <w:rPr>
        <w:rFonts w:ascii="Courier New" w:hAnsi="Courier New" w:hint="default"/>
      </w:rPr>
    </w:lvl>
    <w:lvl w:ilvl="8" w:tplc="90D60314">
      <w:start w:val="1"/>
      <w:numFmt w:val="bullet"/>
      <w:lvlText w:val=""/>
      <w:lvlJc w:val="left"/>
      <w:pPr>
        <w:ind w:left="6480" w:hanging="360"/>
      </w:pPr>
      <w:rPr>
        <w:rFonts w:ascii="Wingdings" w:hAnsi="Wingdings" w:hint="default"/>
      </w:rPr>
    </w:lvl>
  </w:abstractNum>
  <w:abstractNum w:abstractNumId="22" w15:restartNumberingAfterBreak="0">
    <w:nsid w:val="29F72DB2"/>
    <w:multiLevelType w:val="hybridMultilevel"/>
    <w:tmpl w:val="B576067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B371BB9"/>
    <w:multiLevelType w:val="hybridMultilevel"/>
    <w:tmpl w:val="5BD8D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4977E0"/>
    <w:multiLevelType w:val="hybridMultilevel"/>
    <w:tmpl w:val="81B43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42B970"/>
    <w:multiLevelType w:val="hybridMultilevel"/>
    <w:tmpl w:val="74AC5312"/>
    <w:lvl w:ilvl="0" w:tplc="46AE037C">
      <w:start w:val="1"/>
      <w:numFmt w:val="bullet"/>
      <w:lvlText w:val=""/>
      <w:lvlJc w:val="left"/>
      <w:pPr>
        <w:ind w:left="720" w:hanging="360"/>
      </w:pPr>
      <w:rPr>
        <w:rFonts w:ascii="Symbol" w:hAnsi="Symbol" w:hint="default"/>
      </w:rPr>
    </w:lvl>
    <w:lvl w:ilvl="1" w:tplc="26388562">
      <w:start w:val="1"/>
      <w:numFmt w:val="bullet"/>
      <w:lvlText w:val="·"/>
      <w:lvlJc w:val="left"/>
      <w:pPr>
        <w:ind w:left="1440" w:hanging="360"/>
      </w:pPr>
      <w:rPr>
        <w:rFonts w:ascii="Symbol" w:hAnsi="Symbol" w:hint="default"/>
      </w:rPr>
    </w:lvl>
    <w:lvl w:ilvl="2" w:tplc="6F72DEEC">
      <w:start w:val="1"/>
      <w:numFmt w:val="bullet"/>
      <w:lvlText w:val=""/>
      <w:lvlJc w:val="left"/>
      <w:pPr>
        <w:ind w:left="2160" w:hanging="360"/>
      </w:pPr>
      <w:rPr>
        <w:rFonts w:ascii="Wingdings" w:hAnsi="Wingdings" w:hint="default"/>
      </w:rPr>
    </w:lvl>
    <w:lvl w:ilvl="3" w:tplc="87509594">
      <w:start w:val="1"/>
      <w:numFmt w:val="bullet"/>
      <w:lvlText w:val=""/>
      <w:lvlJc w:val="left"/>
      <w:pPr>
        <w:ind w:left="2880" w:hanging="360"/>
      </w:pPr>
      <w:rPr>
        <w:rFonts w:ascii="Symbol" w:hAnsi="Symbol" w:hint="default"/>
      </w:rPr>
    </w:lvl>
    <w:lvl w:ilvl="4" w:tplc="F42E5430">
      <w:start w:val="1"/>
      <w:numFmt w:val="bullet"/>
      <w:lvlText w:val="o"/>
      <w:lvlJc w:val="left"/>
      <w:pPr>
        <w:ind w:left="3600" w:hanging="360"/>
      </w:pPr>
      <w:rPr>
        <w:rFonts w:ascii="Courier New" w:hAnsi="Courier New" w:hint="default"/>
      </w:rPr>
    </w:lvl>
    <w:lvl w:ilvl="5" w:tplc="304C4600">
      <w:start w:val="1"/>
      <w:numFmt w:val="bullet"/>
      <w:lvlText w:val=""/>
      <w:lvlJc w:val="left"/>
      <w:pPr>
        <w:ind w:left="4320" w:hanging="360"/>
      </w:pPr>
      <w:rPr>
        <w:rFonts w:ascii="Wingdings" w:hAnsi="Wingdings" w:hint="default"/>
      </w:rPr>
    </w:lvl>
    <w:lvl w:ilvl="6" w:tplc="F27C12A4">
      <w:start w:val="1"/>
      <w:numFmt w:val="bullet"/>
      <w:lvlText w:val=""/>
      <w:lvlJc w:val="left"/>
      <w:pPr>
        <w:ind w:left="5040" w:hanging="360"/>
      </w:pPr>
      <w:rPr>
        <w:rFonts w:ascii="Symbol" w:hAnsi="Symbol" w:hint="default"/>
      </w:rPr>
    </w:lvl>
    <w:lvl w:ilvl="7" w:tplc="819A8498">
      <w:start w:val="1"/>
      <w:numFmt w:val="bullet"/>
      <w:lvlText w:val="o"/>
      <w:lvlJc w:val="left"/>
      <w:pPr>
        <w:ind w:left="5760" w:hanging="360"/>
      </w:pPr>
      <w:rPr>
        <w:rFonts w:ascii="Courier New" w:hAnsi="Courier New" w:hint="default"/>
      </w:rPr>
    </w:lvl>
    <w:lvl w:ilvl="8" w:tplc="1FF68616">
      <w:start w:val="1"/>
      <w:numFmt w:val="bullet"/>
      <w:lvlText w:val=""/>
      <w:lvlJc w:val="left"/>
      <w:pPr>
        <w:ind w:left="6480" w:hanging="360"/>
      </w:pPr>
      <w:rPr>
        <w:rFonts w:ascii="Wingdings" w:hAnsi="Wingdings" w:hint="default"/>
      </w:rPr>
    </w:lvl>
  </w:abstractNum>
  <w:abstractNum w:abstractNumId="26" w15:restartNumberingAfterBreak="0">
    <w:nsid w:val="2F77E69F"/>
    <w:multiLevelType w:val="hybridMultilevel"/>
    <w:tmpl w:val="D11EEC04"/>
    <w:lvl w:ilvl="0" w:tplc="DBF03706">
      <w:start w:val="1"/>
      <w:numFmt w:val="bullet"/>
      <w:lvlText w:val="·"/>
      <w:lvlJc w:val="left"/>
      <w:pPr>
        <w:ind w:left="720" w:hanging="360"/>
      </w:pPr>
      <w:rPr>
        <w:rFonts w:ascii="Symbol" w:hAnsi="Symbol" w:hint="default"/>
      </w:rPr>
    </w:lvl>
    <w:lvl w:ilvl="1" w:tplc="6A9EA6DC">
      <w:start w:val="1"/>
      <w:numFmt w:val="bullet"/>
      <w:lvlText w:val="o"/>
      <w:lvlJc w:val="left"/>
      <w:pPr>
        <w:ind w:left="1440" w:hanging="360"/>
      </w:pPr>
      <w:rPr>
        <w:rFonts w:ascii="Courier New" w:hAnsi="Courier New" w:hint="default"/>
      </w:rPr>
    </w:lvl>
    <w:lvl w:ilvl="2" w:tplc="C4F0A7EC">
      <w:start w:val="1"/>
      <w:numFmt w:val="bullet"/>
      <w:lvlText w:val=""/>
      <w:lvlJc w:val="left"/>
      <w:pPr>
        <w:ind w:left="2160" w:hanging="360"/>
      </w:pPr>
      <w:rPr>
        <w:rFonts w:ascii="Wingdings" w:hAnsi="Wingdings" w:hint="default"/>
      </w:rPr>
    </w:lvl>
    <w:lvl w:ilvl="3" w:tplc="901E7322">
      <w:start w:val="1"/>
      <w:numFmt w:val="bullet"/>
      <w:lvlText w:val=""/>
      <w:lvlJc w:val="left"/>
      <w:pPr>
        <w:ind w:left="2880" w:hanging="360"/>
      </w:pPr>
      <w:rPr>
        <w:rFonts w:ascii="Symbol" w:hAnsi="Symbol" w:hint="default"/>
      </w:rPr>
    </w:lvl>
    <w:lvl w:ilvl="4" w:tplc="7F52EFA0">
      <w:start w:val="1"/>
      <w:numFmt w:val="bullet"/>
      <w:lvlText w:val="o"/>
      <w:lvlJc w:val="left"/>
      <w:pPr>
        <w:ind w:left="3600" w:hanging="360"/>
      </w:pPr>
      <w:rPr>
        <w:rFonts w:ascii="Courier New" w:hAnsi="Courier New" w:hint="default"/>
      </w:rPr>
    </w:lvl>
    <w:lvl w:ilvl="5" w:tplc="5D4C9B24">
      <w:start w:val="1"/>
      <w:numFmt w:val="bullet"/>
      <w:lvlText w:val=""/>
      <w:lvlJc w:val="left"/>
      <w:pPr>
        <w:ind w:left="4320" w:hanging="360"/>
      </w:pPr>
      <w:rPr>
        <w:rFonts w:ascii="Wingdings" w:hAnsi="Wingdings" w:hint="default"/>
      </w:rPr>
    </w:lvl>
    <w:lvl w:ilvl="6" w:tplc="5142CE68">
      <w:start w:val="1"/>
      <w:numFmt w:val="bullet"/>
      <w:lvlText w:val=""/>
      <w:lvlJc w:val="left"/>
      <w:pPr>
        <w:ind w:left="5040" w:hanging="360"/>
      </w:pPr>
      <w:rPr>
        <w:rFonts w:ascii="Symbol" w:hAnsi="Symbol" w:hint="default"/>
      </w:rPr>
    </w:lvl>
    <w:lvl w:ilvl="7" w:tplc="0988EB62">
      <w:start w:val="1"/>
      <w:numFmt w:val="bullet"/>
      <w:lvlText w:val="o"/>
      <w:lvlJc w:val="left"/>
      <w:pPr>
        <w:ind w:left="5760" w:hanging="360"/>
      </w:pPr>
      <w:rPr>
        <w:rFonts w:ascii="Courier New" w:hAnsi="Courier New" w:hint="default"/>
      </w:rPr>
    </w:lvl>
    <w:lvl w:ilvl="8" w:tplc="AE0ECDE4">
      <w:start w:val="1"/>
      <w:numFmt w:val="bullet"/>
      <w:lvlText w:val=""/>
      <w:lvlJc w:val="left"/>
      <w:pPr>
        <w:ind w:left="6480" w:hanging="360"/>
      </w:pPr>
      <w:rPr>
        <w:rFonts w:ascii="Wingdings" w:hAnsi="Wingdings" w:hint="default"/>
      </w:rPr>
    </w:lvl>
  </w:abstractNum>
  <w:abstractNum w:abstractNumId="27" w15:restartNumberingAfterBreak="0">
    <w:nsid w:val="311B1A63"/>
    <w:multiLevelType w:val="hybridMultilevel"/>
    <w:tmpl w:val="FF805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5A1B46"/>
    <w:multiLevelType w:val="multilevel"/>
    <w:tmpl w:val="EBA4A1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55520A9"/>
    <w:multiLevelType w:val="hybridMultilevel"/>
    <w:tmpl w:val="B4023B22"/>
    <w:lvl w:ilvl="0" w:tplc="DDBE6522">
      <w:start w:val="1"/>
      <w:numFmt w:val="bullet"/>
      <w:lvlText w:val=""/>
      <w:lvlJc w:val="left"/>
      <w:pPr>
        <w:ind w:left="720" w:hanging="360"/>
      </w:pPr>
      <w:rPr>
        <w:rFonts w:ascii="Symbol" w:hAnsi="Symbol" w:hint="default"/>
      </w:rPr>
    </w:lvl>
    <w:lvl w:ilvl="1" w:tplc="4BF098C6">
      <w:start w:val="1"/>
      <w:numFmt w:val="bullet"/>
      <w:lvlText w:val="·"/>
      <w:lvlJc w:val="left"/>
      <w:pPr>
        <w:ind w:left="1440" w:hanging="360"/>
      </w:pPr>
      <w:rPr>
        <w:rFonts w:ascii="Symbol" w:hAnsi="Symbol" w:hint="default"/>
      </w:rPr>
    </w:lvl>
    <w:lvl w:ilvl="2" w:tplc="6FCC40E4">
      <w:start w:val="1"/>
      <w:numFmt w:val="bullet"/>
      <w:lvlText w:val=""/>
      <w:lvlJc w:val="left"/>
      <w:pPr>
        <w:ind w:left="2160" w:hanging="360"/>
      </w:pPr>
      <w:rPr>
        <w:rFonts w:ascii="Wingdings" w:hAnsi="Wingdings" w:hint="default"/>
      </w:rPr>
    </w:lvl>
    <w:lvl w:ilvl="3" w:tplc="CA3E5C10">
      <w:start w:val="1"/>
      <w:numFmt w:val="bullet"/>
      <w:lvlText w:val=""/>
      <w:lvlJc w:val="left"/>
      <w:pPr>
        <w:ind w:left="2880" w:hanging="360"/>
      </w:pPr>
      <w:rPr>
        <w:rFonts w:ascii="Symbol" w:hAnsi="Symbol" w:hint="default"/>
      </w:rPr>
    </w:lvl>
    <w:lvl w:ilvl="4" w:tplc="6D024948">
      <w:start w:val="1"/>
      <w:numFmt w:val="bullet"/>
      <w:lvlText w:val="o"/>
      <w:lvlJc w:val="left"/>
      <w:pPr>
        <w:ind w:left="3600" w:hanging="360"/>
      </w:pPr>
      <w:rPr>
        <w:rFonts w:ascii="Courier New" w:hAnsi="Courier New" w:hint="default"/>
      </w:rPr>
    </w:lvl>
    <w:lvl w:ilvl="5" w:tplc="A89E2CD6">
      <w:start w:val="1"/>
      <w:numFmt w:val="bullet"/>
      <w:lvlText w:val=""/>
      <w:lvlJc w:val="left"/>
      <w:pPr>
        <w:ind w:left="4320" w:hanging="360"/>
      </w:pPr>
      <w:rPr>
        <w:rFonts w:ascii="Wingdings" w:hAnsi="Wingdings" w:hint="default"/>
      </w:rPr>
    </w:lvl>
    <w:lvl w:ilvl="6" w:tplc="59F47AFE">
      <w:start w:val="1"/>
      <w:numFmt w:val="bullet"/>
      <w:lvlText w:val=""/>
      <w:lvlJc w:val="left"/>
      <w:pPr>
        <w:ind w:left="5040" w:hanging="360"/>
      </w:pPr>
      <w:rPr>
        <w:rFonts w:ascii="Symbol" w:hAnsi="Symbol" w:hint="default"/>
      </w:rPr>
    </w:lvl>
    <w:lvl w:ilvl="7" w:tplc="CA7EEEE6">
      <w:start w:val="1"/>
      <w:numFmt w:val="bullet"/>
      <w:lvlText w:val="o"/>
      <w:lvlJc w:val="left"/>
      <w:pPr>
        <w:ind w:left="5760" w:hanging="360"/>
      </w:pPr>
      <w:rPr>
        <w:rFonts w:ascii="Courier New" w:hAnsi="Courier New" w:hint="default"/>
      </w:rPr>
    </w:lvl>
    <w:lvl w:ilvl="8" w:tplc="8146D940">
      <w:start w:val="1"/>
      <w:numFmt w:val="bullet"/>
      <w:lvlText w:val=""/>
      <w:lvlJc w:val="left"/>
      <w:pPr>
        <w:ind w:left="6480" w:hanging="360"/>
      </w:pPr>
      <w:rPr>
        <w:rFonts w:ascii="Wingdings" w:hAnsi="Wingdings" w:hint="default"/>
      </w:rPr>
    </w:lvl>
  </w:abstractNum>
  <w:abstractNum w:abstractNumId="30" w15:restartNumberingAfterBreak="0">
    <w:nsid w:val="365D5816"/>
    <w:multiLevelType w:val="hybridMultilevel"/>
    <w:tmpl w:val="7E981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821091A"/>
    <w:multiLevelType w:val="hybridMultilevel"/>
    <w:tmpl w:val="99E6A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151551"/>
    <w:multiLevelType w:val="hybridMultilevel"/>
    <w:tmpl w:val="FBA8E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A1D244D"/>
    <w:multiLevelType w:val="hybridMultilevel"/>
    <w:tmpl w:val="645ECA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C09001B">
      <w:start w:val="1"/>
      <w:numFmt w:val="lowerRoman"/>
      <w:lvlText w:val="%4."/>
      <w:lvlJc w:val="righ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A563FA5"/>
    <w:multiLevelType w:val="hybridMultilevel"/>
    <w:tmpl w:val="C226D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BC34E84"/>
    <w:multiLevelType w:val="hybridMultilevel"/>
    <w:tmpl w:val="824C1E74"/>
    <w:lvl w:ilvl="0" w:tplc="C630B722">
      <w:start w:val="1"/>
      <w:numFmt w:val="bullet"/>
      <w:lvlText w:val=""/>
      <w:lvlJc w:val="left"/>
      <w:pPr>
        <w:ind w:left="720" w:hanging="360"/>
      </w:pPr>
      <w:rPr>
        <w:rFonts w:ascii="Symbol" w:hAnsi="Symbol" w:hint="default"/>
      </w:rPr>
    </w:lvl>
    <w:lvl w:ilvl="1" w:tplc="013005CA">
      <w:start w:val="1"/>
      <w:numFmt w:val="bullet"/>
      <w:lvlText w:val="·"/>
      <w:lvlJc w:val="left"/>
      <w:pPr>
        <w:ind w:left="1440" w:hanging="360"/>
      </w:pPr>
      <w:rPr>
        <w:rFonts w:ascii="Symbol" w:hAnsi="Symbol" w:hint="default"/>
      </w:rPr>
    </w:lvl>
    <w:lvl w:ilvl="2" w:tplc="7DEA18AC">
      <w:start w:val="1"/>
      <w:numFmt w:val="bullet"/>
      <w:lvlText w:val=""/>
      <w:lvlJc w:val="left"/>
      <w:pPr>
        <w:ind w:left="2160" w:hanging="360"/>
      </w:pPr>
      <w:rPr>
        <w:rFonts w:ascii="Wingdings" w:hAnsi="Wingdings" w:hint="default"/>
      </w:rPr>
    </w:lvl>
    <w:lvl w:ilvl="3" w:tplc="D5D0351C">
      <w:start w:val="1"/>
      <w:numFmt w:val="bullet"/>
      <w:lvlText w:val=""/>
      <w:lvlJc w:val="left"/>
      <w:pPr>
        <w:ind w:left="2880" w:hanging="360"/>
      </w:pPr>
      <w:rPr>
        <w:rFonts w:ascii="Symbol" w:hAnsi="Symbol" w:hint="default"/>
      </w:rPr>
    </w:lvl>
    <w:lvl w:ilvl="4" w:tplc="D0083CF6">
      <w:start w:val="1"/>
      <w:numFmt w:val="bullet"/>
      <w:lvlText w:val="o"/>
      <w:lvlJc w:val="left"/>
      <w:pPr>
        <w:ind w:left="3600" w:hanging="360"/>
      </w:pPr>
      <w:rPr>
        <w:rFonts w:ascii="Courier New" w:hAnsi="Courier New" w:hint="default"/>
      </w:rPr>
    </w:lvl>
    <w:lvl w:ilvl="5" w:tplc="3956E234">
      <w:start w:val="1"/>
      <w:numFmt w:val="bullet"/>
      <w:lvlText w:val=""/>
      <w:lvlJc w:val="left"/>
      <w:pPr>
        <w:ind w:left="4320" w:hanging="360"/>
      </w:pPr>
      <w:rPr>
        <w:rFonts w:ascii="Wingdings" w:hAnsi="Wingdings" w:hint="default"/>
      </w:rPr>
    </w:lvl>
    <w:lvl w:ilvl="6" w:tplc="9148DB08">
      <w:start w:val="1"/>
      <w:numFmt w:val="bullet"/>
      <w:lvlText w:val=""/>
      <w:lvlJc w:val="left"/>
      <w:pPr>
        <w:ind w:left="5040" w:hanging="360"/>
      </w:pPr>
      <w:rPr>
        <w:rFonts w:ascii="Symbol" w:hAnsi="Symbol" w:hint="default"/>
      </w:rPr>
    </w:lvl>
    <w:lvl w:ilvl="7" w:tplc="6E041A10">
      <w:start w:val="1"/>
      <w:numFmt w:val="bullet"/>
      <w:lvlText w:val="o"/>
      <w:lvlJc w:val="left"/>
      <w:pPr>
        <w:ind w:left="5760" w:hanging="360"/>
      </w:pPr>
      <w:rPr>
        <w:rFonts w:ascii="Courier New" w:hAnsi="Courier New" w:hint="default"/>
      </w:rPr>
    </w:lvl>
    <w:lvl w:ilvl="8" w:tplc="5512E9EA">
      <w:start w:val="1"/>
      <w:numFmt w:val="bullet"/>
      <w:lvlText w:val=""/>
      <w:lvlJc w:val="left"/>
      <w:pPr>
        <w:ind w:left="6480" w:hanging="360"/>
      </w:pPr>
      <w:rPr>
        <w:rFonts w:ascii="Wingdings" w:hAnsi="Wingdings" w:hint="default"/>
      </w:rPr>
    </w:lvl>
  </w:abstractNum>
  <w:abstractNum w:abstractNumId="36" w15:restartNumberingAfterBreak="0">
    <w:nsid w:val="3D290E7E"/>
    <w:multiLevelType w:val="hybridMultilevel"/>
    <w:tmpl w:val="50E01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4E675E"/>
    <w:multiLevelType w:val="hybridMultilevel"/>
    <w:tmpl w:val="04CA0A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0CEAA9A"/>
    <w:multiLevelType w:val="hybridMultilevel"/>
    <w:tmpl w:val="FFFFFFFF"/>
    <w:lvl w:ilvl="0" w:tplc="0DC21D14">
      <w:start w:val="1"/>
      <w:numFmt w:val="bullet"/>
      <w:lvlText w:val="·"/>
      <w:lvlJc w:val="left"/>
      <w:pPr>
        <w:ind w:left="720" w:hanging="360"/>
      </w:pPr>
      <w:rPr>
        <w:rFonts w:ascii="Symbol" w:hAnsi="Symbol" w:hint="default"/>
      </w:rPr>
    </w:lvl>
    <w:lvl w:ilvl="1" w:tplc="028E4710">
      <w:start w:val="1"/>
      <w:numFmt w:val="bullet"/>
      <w:lvlText w:val="o"/>
      <w:lvlJc w:val="left"/>
      <w:pPr>
        <w:ind w:left="1440" w:hanging="360"/>
      </w:pPr>
      <w:rPr>
        <w:rFonts w:ascii="Courier New" w:hAnsi="Courier New" w:hint="default"/>
      </w:rPr>
    </w:lvl>
    <w:lvl w:ilvl="2" w:tplc="8F8ED58C">
      <w:start w:val="1"/>
      <w:numFmt w:val="bullet"/>
      <w:lvlText w:val=""/>
      <w:lvlJc w:val="left"/>
      <w:pPr>
        <w:ind w:left="2160" w:hanging="360"/>
      </w:pPr>
      <w:rPr>
        <w:rFonts w:ascii="Wingdings" w:hAnsi="Wingdings" w:hint="default"/>
      </w:rPr>
    </w:lvl>
    <w:lvl w:ilvl="3" w:tplc="F2B6C7F6">
      <w:start w:val="1"/>
      <w:numFmt w:val="bullet"/>
      <w:lvlText w:val=""/>
      <w:lvlJc w:val="left"/>
      <w:pPr>
        <w:ind w:left="2880" w:hanging="360"/>
      </w:pPr>
      <w:rPr>
        <w:rFonts w:ascii="Symbol" w:hAnsi="Symbol" w:hint="default"/>
      </w:rPr>
    </w:lvl>
    <w:lvl w:ilvl="4" w:tplc="D660A2CC">
      <w:start w:val="1"/>
      <w:numFmt w:val="bullet"/>
      <w:lvlText w:val="o"/>
      <w:lvlJc w:val="left"/>
      <w:pPr>
        <w:ind w:left="3600" w:hanging="360"/>
      </w:pPr>
      <w:rPr>
        <w:rFonts w:ascii="Courier New" w:hAnsi="Courier New" w:hint="default"/>
      </w:rPr>
    </w:lvl>
    <w:lvl w:ilvl="5" w:tplc="E1F6450E">
      <w:start w:val="1"/>
      <w:numFmt w:val="bullet"/>
      <w:lvlText w:val=""/>
      <w:lvlJc w:val="left"/>
      <w:pPr>
        <w:ind w:left="4320" w:hanging="360"/>
      </w:pPr>
      <w:rPr>
        <w:rFonts w:ascii="Wingdings" w:hAnsi="Wingdings" w:hint="default"/>
      </w:rPr>
    </w:lvl>
    <w:lvl w:ilvl="6" w:tplc="A2CE258A">
      <w:start w:val="1"/>
      <w:numFmt w:val="bullet"/>
      <w:lvlText w:val=""/>
      <w:lvlJc w:val="left"/>
      <w:pPr>
        <w:ind w:left="5040" w:hanging="360"/>
      </w:pPr>
      <w:rPr>
        <w:rFonts w:ascii="Symbol" w:hAnsi="Symbol" w:hint="default"/>
      </w:rPr>
    </w:lvl>
    <w:lvl w:ilvl="7" w:tplc="6DF85542">
      <w:start w:val="1"/>
      <w:numFmt w:val="bullet"/>
      <w:lvlText w:val="o"/>
      <w:lvlJc w:val="left"/>
      <w:pPr>
        <w:ind w:left="5760" w:hanging="360"/>
      </w:pPr>
      <w:rPr>
        <w:rFonts w:ascii="Courier New" w:hAnsi="Courier New" w:hint="default"/>
      </w:rPr>
    </w:lvl>
    <w:lvl w:ilvl="8" w:tplc="5E16FEEA">
      <w:start w:val="1"/>
      <w:numFmt w:val="bullet"/>
      <w:lvlText w:val=""/>
      <w:lvlJc w:val="left"/>
      <w:pPr>
        <w:ind w:left="6480" w:hanging="360"/>
      </w:pPr>
      <w:rPr>
        <w:rFonts w:ascii="Wingdings" w:hAnsi="Wingdings" w:hint="default"/>
      </w:rPr>
    </w:lvl>
  </w:abstractNum>
  <w:abstractNum w:abstractNumId="39" w15:restartNumberingAfterBreak="0">
    <w:nsid w:val="4137BA66"/>
    <w:multiLevelType w:val="hybridMultilevel"/>
    <w:tmpl w:val="FFFFFFFF"/>
    <w:lvl w:ilvl="0" w:tplc="7DF6EE40">
      <w:start w:val="1"/>
      <w:numFmt w:val="bullet"/>
      <w:lvlText w:val="o"/>
      <w:lvlJc w:val="left"/>
      <w:pPr>
        <w:ind w:left="720" w:hanging="360"/>
      </w:pPr>
      <w:rPr>
        <w:rFonts w:ascii="Courier New" w:hAnsi="Courier New" w:hint="default"/>
      </w:rPr>
    </w:lvl>
    <w:lvl w:ilvl="1" w:tplc="9522E2B2">
      <w:start w:val="1"/>
      <w:numFmt w:val="bullet"/>
      <w:lvlText w:val="o"/>
      <w:lvlJc w:val="left"/>
      <w:pPr>
        <w:ind w:left="1440" w:hanging="360"/>
      </w:pPr>
      <w:rPr>
        <w:rFonts w:ascii="Courier New" w:hAnsi="Courier New" w:hint="default"/>
      </w:rPr>
    </w:lvl>
    <w:lvl w:ilvl="2" w:tplc="73CE0474">
      <w:start w:val="1"/>
      <w:numFmt w:val="bullet"/>
      <w:lvlText w:val=""/>
      <w:lvlJc w:val="left"/>
      <w:pPr>
        <w:ind w:left="2160" w:hanging="360"/>
      </w:pPr>
      <w:rPr>
        <w:rFonts w:ascii="Wingdings" w:hAnsi="Wingdings" w:hint="default"/>
      </w:rPr>
    </w:lvl>
    <w:lvl w:ilvl="3" w:tplc="12D28182">
      <w:start w:val="1"/>
      <w:numFmt w:val="bullet"/>
      <w:lvlText w:val=""/>
      <w:lvlJc w:val="left"/>
      <w:pPr>
        <w:ind w:left="2880" w:hanging="360"/>
      </w:pPr>
      <w:rPr>
        <w:rFonts w:ascii="Symbol" w:hAnsi="Symbol" w:hint="default"/>
      </w:rPr>
    </w:lvl>
    <w:lvl w:ilvl="4" w:tplc="CC149C0A">
      <w:start w:val="1"/>
      <w:numFmt w:val="bullet"/>
      <w:lvlText w:val="o"/>
      <w:lvlJc w:val="left"/>
      <w:pPr>
        <w:ind w:left="3600" w:hanging="360"/>
      </w:pPr>
      <w:rPr>
        <w:rFonts w:ascii="Courier New" w:hAnsi="Courier New" w:hint="default"/>
      </w:rPr>
    </w:lvl>
    <w:lvl w:ilvl="5" w:tplc="9F9C95D0">
      <w:start w:val="1"/>
      <w:numFmt w:val="bullet"/>
      <w:lvlText w:val=""/>
      <w:lvlJc w:val="left"/>
      <w:pPr>
        <w:ind w:left="4320" w:hanging="360"/>
      </w:pPr>
      <w:rPr>
        <w:rFonts w:ascii="Wingdings" w:hAnsi="Wingdings" w:hint="default"/>
      </w:rPr>
    </w:lvl>
    <w:lvl w:ilvl="6" w:tplc="D94AA964">
      <w:start w:val="1"/>
      <w:numFmt w:val="bullet"/>
      <w:lvlText w:val=""/>
      <w:lvlJc w:val="left"/>
      <w:pPr>
        <w:ind w:left="5040" w:hanging="360"/>
      </w:pPr>
      <w:rPr>
        <w:rFonts w:ascii="Symbol" w:hAnsi="Symbol" w:hint="default"/>
      </w:rPr>
    </w:lvl>
    <w:lvl w:ilvl="7" w:tplc="F5D6C87C">
      <w:start w:val="1"/>
      <w:numFmt w:val="bullet"/>
      <w:lvlText w:val="o"/>
      <w:lvlJc w:val="left"/>
      <w:pPr>
        <w:ind w:left="5760" w:hanging="360"/>
      </w:pPr>
      <w:rPr>
        <w:rFonts w:ascii="Courier New" w:hAnsi="Courier New" w:hint="default"/>
      </w:rPr>
    </w:lvl>
    <w:lvl w:ilvl="8" w:tplc="B198BF16">
      <w:start w:val="1"/>
      <w:numFmt w:val="bullet"/>
      <w:lvlText w:val=""/>
      <w:lvlJc w:val="left"/>
      <w:pPr>
        <w:ind w:left="6480" w:hanging="360"/>
      </w:pPr>
      <w:rPr>
        <w:rFonts w:ascii="Wingdings" w:hAnsi="Wingdings" w:hint="default"/>
      </w:rPr>
    </w:lvl>
  </w:abstractNum>
  <w:abstractNum w:abstractNumId="40" w15:restartNumberingAfterBreak="0">
    <w:nsid w:val="41CC0420"/>
    <w:multiLevelType w:val="hybridMultilevel"/>
    <w:tmpl w:val="F8BCF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A64AF4"/>
    <w:multiLevelType w:val="hybridMultilevel"/>
    <w:tmpl w:val="FFFFFFFF"/>
    <w:lvl w:ilvl="0" w:tplc="9A30CF8E">
      <w:start w:val="1"/>
      <w:numFmt w:val="bullet"/>
      <w:lvlText w:val="·"/>
      <w:lvlJc w:val="left"/>
      <w:pPr>
        <w:ind w:left="720" w:hanging="360"/>
      </w:pPr>
      <w:rPr>
        <w:rFonts w:ascii="Symbol" w:hAnsi="Symbol" w:hint="default"/>
      </w:rPr>
    </w:lvl>
    <w:lvl w:ilvl="1" w:tplc="25B4C490">
      <w:start w:val="1"/>
      <w:numFmt w:val="bullet"/>
      <w:lvlText w:val="o"/>
      <w:lvlJc w:val="left"/>
      <w:pPr>
        <w:ind w:left="1440" w:hanging="360"/>
      </w:pPr>
      <w:rPr>
        <w:rFonts w:ascii="Courier New" w:hAnsi="Courier New" w:hint="default"/>
      </w:rPr>
    </w:lvl>
    <w:lvl w:ilvl="2" w:tplc="657CA26A">
      <w:start w:val="1"/>
      <w:numFmt w:val="bullet"/>
      <w:lvlText w:val=""/>
      <w:lvlJc w:val="left"/>
      <w:pPr>
        <w:ind w:left="2160" w:hanging="360"/>
      </w:pPr>
      <w:rPr>
        <w:rFonts w:ascii="Wingdings" w:hAnsi="Wingdings" w:hint="default"/>
      </w:rPr>
    </w:lvl>
    <w:lvl w:ilvl="3" w:tplc="3B2A37C0">
      <w:start w:val="1"/>
      <w:numFmt w:val="bullet"/>
      <w:lvlText w:val=""/>
      <w:lvlJc w:val="left"/>
      <w:pPr>
        <w:ind w:left="2880" w:hanging="360"/>
      </w:pPr>
      <w:rPr>
        <w:rFonts w:ascii="Symbol" w:hAnsi="Symbol" w:hint="default"/>
      </w:rPr>
    </w:lvl>
    <w:lvl w:ilvl="4" w:tplc="2BA8478A">
      <w:start w:val="1"/>
      <w:numFmt w:val="bullet"/>
      <w:lvlText w:val="o"/>
      <w:lvlJc w:val="left"/>
      <w:pPr>
        <w:ind w:left="3600" w:hanging="360"/>
      </w:pPr>
      <w:rPr>
        <w:rFonts w:ascii="Courier New" w:hAnsi="Courier New" w:hint="default"/>
      </w:rPr>
    </w:lvl>
    <w:lvl w:ilvl="5" w:tplc="EC88E2B0">
      <w:start w:val="1"/>
      <w:numFmt w:val="bullet"/>
      <w:lvlText w:val=""/>
      <w:lvlJc w:val="left"/>
      <w:pPr>
        <w:ind w:left="4320" w:hanging="360"/>
      </w:pPr>
      <w:rPr>
        <w:rFonts w:ascii="Wingdings" w:hAnsi="Wingdings" w:hint="default"/>
      </w:rPr>
    </w:lvl>
    <w:lvl w:ilvl="6" w:tplc="34F6189E">
      <w:start w:val="1"/>
      <w:numFmt w:val="bullet"/>
      <w:lvlText w:val=""/>
      <w:lvlJc w:val="left"/>
      <w:pPr>
        <w:ind w:left="5040" w:hanging="360"/>
      </w:pPr>
      <w:rPr>
        <w:rFonts w:ascii="Symbol" w:hAnsi="Symbol" w:hint="default"/>
      </w:rPr>
    </w:lvl>
    <w:lvl w:ilvl="7" w:tplc="D7929ABA">
      <w:start w:val="1"/>
      <w:numFmt w:val="bullet"/>
      <w:lvlText w:val="o"/>
      <w:lvlJc w:val="left"/>
      <w:pPr>
        <w:ind w:left="5760" w:hanging="360"/>
      </w:pPr>
      <w:rPr>
        <w:rFonts w:ascii="Courier New" w:hAnsi="Courier New" w:hint="default"/>
      </w:rPr>
    </w:lvl>
    <w:lvl w:ilvl="8" w:tplc="64464B18">
      <w:start w:val="1"/>
      <w:numFmt w:val="bullet"/>
      <w:lvlText w:val=""/>
      <w:lvlJc w:val="left"/>
      <w:pPr>
        <w:ind w:left="6480" w:hanging="360"/>
      </w:pPr>
      <w:rPr>
        <w:rFonts w:ascii="Wingdings" w:hAnsi="Wingdings" w:hint="default"/>
      </w:rPr>
    </w:lvl>
  </w:abstractNum>
  <w:abstractNum w:abstractNumId="42" w15:restartNumberingAfterBreak="0">
    <w:nsid w:val="435B3E74"/>
    <w:multiLevelType w:val="hybridMultilevel"/>
    <w:tmpl w:val="2FC28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257596"/>
    <w:multiLevelType w:val="hybridMultilevel"/>
    <w:tmpl w:val="48F2D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68C24CD"/>
    <w:multiLevelType w:val="hybridMultilevel"/>
    <w:tmpl w:val="EC6E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6995CB1"/>
    <w:multiLevelType w:val="hybridMultilevel"/>
    <w:tmpl w:val="9CEEE884"/>
    <w:lvl w:ilvl="0" w:tplc="D4E28648">
      <w:start w:val="1"/>
      <w:numFmt w:val="bullet"/>
      <w:lvlText w:val=""/>
      <w:lvlJc w:val="left"/>
      <w:pPr>
        <w:ind w:left="720" w:hanging="360"/>
      </w:pPr>
      <w:rPr>
        <w:rFonts w:ascii="Symbol" w:hAnsi="Symbol" w:hint="default"/>
      </w:rPr>
    </w:lvl>
    <w:lvl w:ilvl="1" w:tplc="03DA3E5C">
      <w:start w:val="1"/>
      <w:numFmt w:val="bullet"/>
      <w:lvlText w:val="·"/>
      <w:lvlJc w:val="left"/>
      <w:pPr>
        <w:ind w:left="1440" w:hanging="360"/>
      </w:pPr>
      <w:rPr>
        <w:rFonts w:ascii="Symbol" w:hAnsi="Symbol" w:hint="default"/>
      </w:rPr>
    </w:lvl>
    <w:lvl w:ilvl="2" w:tplc="DE48FDB8">
      <w:start w:val="1"/>
      <w:numFmt w:val="bullet"/>
      <w:lvlText w:val=""/>
      <w:lvlJc w:val="left"/>
      <w:pPr>
        <w:ind w:left="2160" w:hanging="360"/>
      </w:pPr>
      <w:rPr>
        <w:rFonts w:ascii="Wingdings" w:hAnsi="Wingdings" w:hint="default"/>
      </w:rPr>
    </w:lvl>
    <w:lvl w:ilvl="3" w:tplc="2AF4555C">
      <w:start w:val="1"/>
      <w:numFmt w:val="bullet"/>
      <w:lvlText w:val=""/>
      <w:lvlJc w:val="left"/>
      <w:pPr>
        <w:ind w:left="2880" w:hanging="360"/>
      </w:pPr>
      <w:rPr>
        <w:rFonts w:ascii="Symbol" w:hAnsi="Symbol" w:hint="default"/>
      </w:rPr>
    </w:lvl>
    <w:lvl w:ilvl="4" w:tplc="02E6B4A2">
      <w:start w:val="1"/>
      <w:numFmt w:val="bullet"/>
      <w:lvlText w:val="o"/>
      <w:lvlJc w:val="left"/>
      <w:pPr>
        <w:ind w:left="3600" w:hanging="360"/>
      </w:pPr>
      <w:rPr>
        <w:rFonts w:ascii="Courier New" w:hAnsi="Courier New" w:hint="default"/>
      </w:rPr>
    </w:lvl>
    <w:lvl w:ilvl="5" w:tplc="37648874">
      <w:start w:val="1"/>
      <w:numFmt w:val="bullet"/>
      <w:lvlText w:val=""/>
      <w:lvlJc w:val="left"/>
      <w:pPr>
        <w:ind w:left="4320" w:hanging="360"/>
      </w:pPr>
      <w:rPr>
        <w:rFonts w:ascii="Wingdings" w:hAnsi="Wingdings" w:hint="default"/>
      </w:rPr>
    </w:lvl>
    <w:lvl w:ilvl="6" w:tplc="2C30845C">
      <w:start w:val="1"/>
      <w:numFmt w:val="bullet"/>
      <w:lvlText w:val=""/>
      <w:lvlJc w:val="left"/>
      <w:pPr>
        <w:ind w:left="5040" w:hanging="360"/>
      </w:pPr>
      <w:rPr>
        <w:rFonts w:ascii="Symbol" w:hAnsi="Symbol" w:hint="default"/>
      </w:rPr>
    </w:lvl>
    <w:lvl w:ilvl="7" w:tplc="25743F94">
      <w:start w:val="1"/>
      <w:numFmt w:val="bullet"/>
      <w:lvlText w:val="o"/>
      <w:lvlJc w:val="left"/>
      <w:pPr>
        <w:ind w:left="5760" w:hanging="360"/>
      </w:pPr>
      <w:rPr>
        <w:rFonts w:ascii="Courier New" w:hAnsi="Courier New" w:hint="default"/>
      </w:rPr>
    </w:lvl>
    <w:lvl w:ilvl="8" w:tplc="84949568">
      <w:start w:val="1"/>
      <w:numFmt w:val="bullet"/>
      <w:lvlText w:val=""/>
      <w:lvlJc w:val="left"/>
      <w:pPr>
        <w:ind w:left="6480" w:hanging="360"/>
      </w:pPr>
      <w:rPr>
        <w:rFonts w:ascii="Wingdings" w:hAnsi="Wingdings" w:hint="default"/>
      </w:rPr>
    </w:lvl>
  </w:abstractNum>
  <w:abstractNum w:abstractNumId="46" w15:restartNumberingAfterBreak="0">
    <w:nsid w:val="47BD51DC"/>
    <w:multiLevelType w:val="hybridMultilevel"/>
    <w:tmpl w:val="35289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E960DD3"/>
    <w:multiLevelType w:val="hybridMultilevel"/>
    <w:tmpl w:val="816A4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F65090D"/>
    <w:multiLevelType w:val="hybridMultilevel"/>
    <w:tmpl w:val="5358C26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B21416"/>
    <w:multiLevelType w:val="hybridMultilevel"/>
    <w:tmpl w:val="971A3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B34983"/>
    <w:multiLevelType w:val="hybridMultilevel"/>
    <w:tmpl w:val="B782A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53F94593"/>
    <w:multiLevelType w:val="hybridMultilevel"/>
    <w:tmpl w:val="C0667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41B562C"/>
    <w:multiLevelType w:val="hybridMultilevel"/>
    <w:tmpl w:val="1BBC6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71B6BEA"/>
    <w:multiLevelType w:val="hybridMultilevel"/>
    <w:tmpl w:val="C6B81C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73C5059"/>
    <w:multiLevelType w:val="hybridMultilevel"/>
    <w:tmpl w:val="E8D4B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A3900F3"/>
    <w:multiLevelType w:val="hybridMultilevel"/>
    <w:tmpl w:val="2ABE2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AF38D1F"/>
    <w:multiLevelType w:val="hybridMultilevel"/>
    <w:tmpl w:val="B488335E"/>
    <w:lvl w:ilvl="0" w:tplc="E494B31A">
      <w:start w:val="1"/>
      <w:numFmt w:val="bullet"/>
      <w:lvlText w:val=""/>
      <w:lvlJc w:val="left"/>
      <w:pPr>
        <w:ind w:left="720" w:hanging="360"/>
      </w:pPr>
      <w:rPr>
        <w:rFonts w:ascii="Symbol" w:hAnsi="Symbol" w:hint="default"/>
      </w:rPr>
    </w:lvl>
    <w:lvl w:ilvl="1" w:tplc="92649C18">
      <w:start w:val="1"/>
      <w:numFmt w:val="bullet"/>
      <w:lvlText w:val="·"/>
      <w:lvlJc w:val="left"/>
      <w:pPr>
        <w:ind w:left="1440" w:hanging="360"/>
      </w:pPr>
      <w:rPr>
        <w:rFonts w:ascii="Symbol" w:hAnsi="Symbol" w:hint="default"/>
      </w:rPr>
    </w:lvl>
    <w:lvl w:ilvl="2" w:tplc="A9C2F042">
      <w:start w:val="1"/>
      <w:numFmt w:val="bullet"/>
      <w:lvlText w:val=""/>
      <w:lvlJc w:val="left"/>
      <w:pPr>
        <w:ind w:left="2160" w:hanging="360"/>
      </w:pPr>
      <w:rPr>
        <w:rFonts w:ascii="Wingdings" w:hAnsi="Wingdings" w:hint="default"/>
      </w:rPr>
    </w:lvl>
    <w:lvl w:ilvl="3" w:tplc="C382F2AA">
      <w:start w:val="1"/>
      <w:numFmt w:val="bullet"/>
      <w:lvlText w:val=""/>
      <w:lvlJc w:val="left"/>
      <w:pPr>
        <w:ind w:left="2880" w:hanging="360"/>
      </w:pPr>
      <w:rPr>
        <w:rFonts w:ascii="Symbol" w:hAnsi="Symbol" w:hint="default"/>
      </w:rPr>
    </w:lvl>
    <w:lvl w:ilvl="4" w:tplc="EC6226BC">
      <w:start w:val="1"/>
      <w:numFmt w:val="bullet"/>
      <w:lvlText w:val="o"/>
      <w:lvlJc w:val="left"/>
      <w:pPr>
        <w:ind w:left="3600" w:hanging="360"/>
      </w:pPr>
      <w:rPr>
        <w:rFonts w:ascii="Courier New" w:hAnsi="Courier New" w:hint="default"/>
      </w:rPr>
    </w:lvl>
    <w:lvl w:ilvl="5" w:tplc="8182B7C6">
      <w:start w:val="1"/>
      <w:numFmt w:val="bullet"/>
      <w:lvlText w:val=""/>
      <w:lvlJc w:val="left"/>
      <w:pPr>
        <w:ind w:left="4320" w:hanging="360"/>
      </w:pPr>
      <w:rPr>
        <w:rFonts w:ascii="Wingdings" w:hAnsi="Wingdings" w:hint="default"/>
      </w:rPr>
    </w:lvl>
    <w:lvl w:ilvl="6" w:tplc="A1DA9A7A">
      <w:start w:val="1"/>
      <w:numFmt w:val="bullet"/>
      <w:lvlText w:val=""/>
      <w:lvlJc w:val="left"/>
      <w:pPr>
        <w:ind w:left="5040" w:hanging="360"/>
      </w:pPr>
      <w:rPr>
        <w:rFonts w:ascii="Symbol" w:hAnsi="Symbol" w:hint="default"/>
      </w:rPr>
    </w:lvl>
    <w:lvl w:ilvl="7" w:tplc="CDBADEFC">
      <w:start w:val="1"/>
      <w:numFmt w:val="bullet"/>
      <w:lvlText w:val="o"/>
      <w:lvlJc w:val="left"/>
      <w:pPr>
        <w:ind w:left="5760" w:hanging="360"/>
      </w:pPr>
      <w:rPr>
        <w:rFonts w:ascii="Courier New" w:hAnsi="Courier New" w:hint="default"/>
      </w:rPr>
    </w:lvl>
    <w:lvl w:ilvl="8" w:tplc="FF1466FE">
      <w:start w:val="1"/>
      <w:numFmt w:val="bullet"/>
      <w:lvlText w:val=""/>
      <w:lvlJc w:val="left"/>
      <w:pPr>
        <w:ind w:left="6480" w:hanging="360"/>
      </w:pPr>
      <w:rPr>
        <w:rFonts w:ascii="Wingdings" w:hAnsi="Wingdings" w:hint="default"/>
      </w:rPr>
    </w:lvl>
  </w:abstractNum>
  <w:abstractNum w:abstractNumId="57" w15:restartNumberingAfterBreak="0">
    <w:nsid w:val="5C451BC2"/>
    <w:multiLevelType w:val="hybridMultilevel"/>
    <w:tmpl w:val="19926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FC307CB"/>
    <w:multiLevelType w:val="hybridMultilevel"/>
    <w:tmpl w:val="6E3679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1165E56"/>
    <w:multiLevelType w:val="hybridMultilevel"/>
    <w:tmpl w:val="B90EF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11AF39C"/>
    <w:multiLevelType w:val="hybridMultilevel"/>
    <w:tmpl w:val="5428D554"/>
    <w:lvl w:ilvl="0" w:tplc="7D1AAA70">
      <w:start w:val="1"/>
      <w:numFmt w:val="bullet"/>
      <w:lvlText w:val=""/>
      <w:lvlJc w:val="left"/>
      <w:pPr>
        <w:ind w:left="720" w:hanging="360"/>
      </w:pPr>
      <w:rPr>
        <w:rFonts w:ascii="Symbol" w:hAnsi="Symbol" w:hint="default"/>
      </w:rPr>
    </w:lvl>
    <w:lvl w:ilvl="1" w:tplc="290E42C4">
      <w:start w:val="1"/>
      <w:numFmt w:val="bullet"/>
      <w:lvlText w:val="·"/>
      <w:lvlJc w:val="left"/>
      <w:pPr>
        <w:ind w:left="1440" w:hanging="360"/>
      </w:pPr>
      <w:rPr>
        <w:rFonts w:ascii="Symbol" w:hAnsi="Symbol" w:hint="default"/>
      </w:rPr>
    </w:lvl>
    <w:lvl w:ilvl="2" w:tplc="CADCF4F6">
      <w:start w:val="1"/>
      <w:numFmt w:val="bullet"/>
      <w:lvlText w:val=""/>
      <w:lvlJc w:val="left"/>
      <w:pPr>
        <w:ind w:left="2160" w:hanging="360"/>
      </w:pPr>
      <w:rPr>
        <w:rFonts w:ascii="Wingdings" w:hAnsi="Wingdings" w:hint="default"/>
      </w:rPr>
    </w:lvl>
    <w:lvl w:ilvl="3" w:tplc="27149956">
      <w:start w:val="1"/>
      <w:numFmt w:val="bullet"/>
      <w:lvlText w:val=""/>
      <w:lvlJc w:val="left"/>
      <w:pPr>
        <w:ind w:left="2880" w:hanging="360"/>
      </w:pPr>
      <w:rPr>
        <w:rFonts w:ascii="Symbol" w:hAnsi="Symbol" w:hint="default"/>
      </w:rPr>
    </w:lvl>
    <w:lvl w:ilvl="4" w:tplc="F2728BAA">
      <w:start w:val="1"/>
      <w:numFmt w:val="bullet"/>
      <w:lvlText w:val="o"/>
      <w:lvlJc w:val="left"/>
      <w:pPr>
        <w:ind w:left="3600" w:hanging="360"/>
      </w:pPr>
      <w:rPr>
        <w:rFonts w:ascii="Courier New" w:hAnsi="Courier New" w:hint="default"/>
      </w:rPr>
    </w:lvl>
    <w:lvl w:ilvl="5" w:tplc="6C22ABC6">
      <w:start w:val="1"/>
      <w:numFmt w:val="bullet"/>
      <w:lvlText w:val=""/>
      <w:lvlJc w:val="left"/>
      <w:pPr>
        <w:ind w:left="4320" w:hanging="360"/>
      </w:pPr>
      <w:rPr>
        <w:rFonts w:ascii="Wingdings" w:hAnsi="Wingdings" w:hint="default"/>
      </w:rPr>
    </w:lvl>
    <w:lvl w:ilvl="6" w:tplc="57DE6F12">
      <w:start w:val="1"/>
      <w:numFmt w:val="bullet"/>
      <w:lvlText w:val=""/>
      <w:lvlJc w:val="left"/>
      <w:pPr>
        <w:ind w:left="5040" w:hanging="360"/>
      </w:pPr>
      <w:rPr>
        <w:rFonts w:ascii="Symbol" w:hAnsi="Symbol" w:hint="default"/>
      </w:rPr>
    </w:lvl>
    <w:lvl w:ilvl="7" w:tplc="950EB6EA">
      <w:start w:val="1"/>
      <w:numFmt w:val="bullet"/>
      <w:lvlText w:val="o"/>
      <w:lvlJc w:val="left"/>
      <w:pPr>
        <w:ind w:left="5760" w:hanging="360"/>
      </w:pPr>
      <w:rPr>
        <w:rFonts w:ascii="Courier New" w:hAnsi="Courier New" w:hint="default"/>
      </w:rPr>
    </w:lvl>
    <w:lvl w:ilvl="8" w:tplc="9F0E71FA">
      <w:start w:val="1"/>
      <w:numFmt w:val="bullet"/>
      <w:lvlText w:val=""/>
      <w:lvlJc w:val="left"/>
      <w:pPr>
        <w:ind w:left="6480" w:hanging="360"/>
      </w:pPr>
      <w:rPr>
        <w:rFonts w:ascii="Wingdings" w:hAnsi="Wingdings" w:hint="default"/>
      </w:rPr>
    </w:lvl>
  </w:abstractNum>
  <w:abstractNum w:abstractNumId="61" w15:restartNumberingAfterBreak="0">
    <w:nsid w:val="61DF7626"/>
    <w:multiLevelType w:val="hybridMultilevel"/>
    <w:tmpl w:val="BC2EC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0C705D"/>
    <w:multiLevelType w:val="hybridMultilevel"/>
    <w:tmpl w:val="F7CE5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CC32A7"/>
    <w:multiLevelType w:val="hybridMultilevel"/>
    <w:tmpl w:val="BEDEE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1B046E"/>
    <w:multiLevelType w:val="hybridMultilevel"/>
    <w:tmpl w:val="52AE7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C15E51"/>
    <w:multiLevelType w:val="hybridMultilevel"/>
    <w:tmpl w:val="28DCD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B903A83"/>
    <w:multiLevelType w:val="hybridMultilevel"/>
    <w:tmpl w:val="F72E2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BE20DAC"/>
    <w:multiLevelType w:val="hybridMultilevel"/>
    <w:tmpl w:val="5358C26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BF305E1"/>
    <w:multiLevelType w:val="hybridMultilevel"/>
    <w:tmpl w:val="C6B81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CA211F1"/>
    <w:multiLevelType w:val="hybridMultilevel"/>
    <w:tmpl w:val="8D94F384"/>
    <w:lvl w:ilvl="0" w:tplc="B464FD8C">
      <w:start w:val="1"/>
      <w:numFmt w:val="bullet"/>
      <w:lvlText w:val=""/>
      <w:lvlJc w:val="left"/>
      <w:pPr>
        <w:ind w:left="720" w:hanging="360"/>
      </w:pPr>
      <w:rPr>
        <w:rFonts w:ascii="Symbol" w:hAnsi="Symbol" w:hint="default"/>
      </w:rPr>
    </w:lvl>
    <w:lvl w:ilvl="1" w:tplc="675C8DC6">
      <w:start w:val="1"/>
      <w:numFmt w:val="bullet"/>
      <w:lvlText w:val="·"/>
      <w:lvlJc w:val="left"/>
      <w:pPr>
        <w:ind w:left="1440" w:hanging="360"/>
      </w:pPr>
      <w:rPr>
        <w:rFonts w:ascii="Symbol" w:hAnsi="Symbol" w:hint="default"/>
      </w:rPr>
    </w:lvl>
    <w:lvl w:ilvl="2" w:tplc="688060B6">
      <w:start w:val="1"/>
      <w:numFmt w:val="bullet"/>
      <w:lvlText w:val=""/>
      <w:lvlJc w:val="left"/>
      <w:pPr>
        <w:ind w:left="2160" w:hanging="360"/>
      </w:pPr>
      <w:rPr>
        <w:rFonts w:ascii="Wingdings" w:hAnsi="Wingdings" w:hint="default"/>
      </w:rPr>
    </w:lvl>
    <w:lvl w:ilvl="3" w:tplc="89F06130">
      <w:start w:val="1"/>
      <w:numFmt w:val="bullet"/>
      <w:lvlText w:val=""/>
      <w:lvlJc w:val="left"/>
      <w:pPr>
        <w:ind w:left="2880" w:hanging="360"/>
      </w:pPr>
      <w:rPr>
        <w:rFonts w:ascii="Symbol" w:hAnsi="Symbol" w:hint="default"/>
      </w:rPr>
    </w:lvl>
    <w:lvl w:ilvl="4" w:tplc="C87A8A36">
      <w:start w:val="1"/>
      <w:numFmt w:val="bullet"/>
      <w:lvlText w:val="o"/>
      <w:lvlJc w:val="left"/>
      <w:pPr>
        <w:ind w:left="3600" w:hanging="360"/>
      </w:pPr>
      <w:rPr>
        <w:rFonts w:ascii="Courier New" w:hAnsi="Courier New" w:hint="default"/>
      </w:rPr>
    </w:lvl>
    <w:lvl w:ilvl="5" w:tplc="DC3A5C02">
      <w:start w:val="1"/>
      <w:numFmt w:val="bullet"/>
      <w:lvlText w:val=""/>
      <w:lvlJc w:val="left"/>
      <w:pPr>
        <w:ind w:left="4320" w:hanging="360"/>
      </w:pPr>
      <w:rPr>
        <w:rFonts w:ascii="Wingdings" w:hAnsi="Wingdings" w:hint="default"/>
      </w:rPr>
    </w:lvl>
    <w:lvl w:ilvl="6" w:tplc="19D8C374">
      <w:start w:val="1"/>
      <w:numFmt w:val="bullet"/>
      <w:lvlText w:val=""/>
      <w:lvlJc w:val="left"/>
      <w:pPr>
        <w:ind w:left="5040" w:hanging="360"/>
      </w:pPr>
      <w:rPr>
        <w:rFonts w:ascii="Symbol" w:hAnsi="Symbol" w:hint="default"/>
      </w:rPr>
    </w:lvl>
    <w:lvl w:ilvl="7" w:tplc="F1AE2940">
      <w:start w:val="1"/>
      <w:numFmt w:val="bullet"/>
      <w:lvlText w:val="o"/>
      <w:lvlJc w:val="left"/>
      <w:pPr>
        <w:ind w:left="5760" w:hanging="360"/>
      </w:pPr>
      <w:rPr>
        <w:rFonts w:ascii="Courier New" w:hAnsi="Courier New" w:hint="default"/>
      </w:rPr>
    </w:lvl>
    <w:lvl w:ilvl="8" w:tplc="C7C693CC">
      <w:start w:val="1"/>
      <w:numFmt w:val="bullet"/>
      <w:lvlText w:val=""/>
      <w:lvlJc w:val="left"/>
      <w:pPr>
        <w:ind w:left="6480" w:hanging="360"/>
      </w:pPr>
      <w:rPr>
        <w:rFonts w:ascii="Wingdings" w:hAnsi="Wingdings" w:hint="default"/>
      </w:rPr>
    </w:lvl>
  </w:abstractNum>
  <w:abstractNum w:abstractNumId="70" w15:restartNumberingAfterBreak="0">
    <w:nsid w:val="7000766B"/>
    <w:multiLevelType w:val="hybridMultilevel"/>
    <w:tmpl w:val="84E48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05656A8"/>
    <w:multiLevelType w:val="hybridMultilevel"/>
    <w:tmpl w:val="4808E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D296645"/>
    <w:multiLevelType w:val="multilevel"/>
    <w:tmpl w:val="EBA4A13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DE92303"/>
    <w:multiLevelType w:val="hybridMultilevel"/>
    <w:tmpl w:val="DFE84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DEA3BC9"/>
    <w:multiLevelType w:val="hybridMultilevel"/>
    <w:tmpl w:val="E362D14A"/>
    <w:lvl w:ilvl="0" w:tplc="545CCEA4">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F428B23"/>
    <w:multiLevelType w:val="hybridMultilevel"/>
    <w:tmpl w:val="9CC84C7E"/>
    <w:lvl w:ilvl="0" w:tplc="FB00F2DE">
      <w:start w:val="1"/>
      <w:numFmt w:val="bullet"/>
      <w:lvlText w:val=""/>
      <w:lvlJc w:val="left"/>
      <w:pPr>
        <w:ind w:left="720" w:hanging="360"/>
      </w:pPr>
      <w:rPr>
        <w:rFonts w:ascii="Symbol" w:hAnsi="Symbol" w:hint="default"/>
      </w:rPr>
    </w:lvl>
    <w:lvl w:ilvl="1" w:tplc="AE92CD00">
      <w:start w:val="1"/>
      <w:numFmt w:val="bullet"/>
      <w:lvlText w:val="·"/>
      <w:lvlJc w:val="left"/>
      <w:pPr>
        <w:ind w:left="1440" w:hanging="360"/>
      </w:pPr>
      <w:rPr>
        <w:rFonts w:ascii="Symbol" w:hAnsi="Symbol" w:hint="default"/>
      </w:rPr>
    </w:lvl>
    <w:lvl w:ilvl="2" w:tplc="1360B70A">
      <w:start w:val="1"/>
      <w:numFmt w:val="bullet"/>
      <w:lvlText w:val=""/>
      <w:lvlJc w:val="left"/>
      <w:pPr>
        <w:ind w:left="2160" w:hanging="360"/>
      </w:pPr>
      <w:rPr>
        <w:rFonts w:ascii="Wingdings" w:hAnsi="Wingdings" w:hint="default"/>
      </w:rPr>
    </w:lvl>
    <w:lvl w:ilvl="3" w:tplc="71E2743A">
      <w:start w:val="1"/>
      <w:numFmt w:val="bullet"/>
      <w:lvlText w:val=""/>
      <w:lvlJc w:val="left"/>
      <w:pPr>
        <w:ind w:left="2880" w:hanging="360"/>
      </w:pPr>
      <w:rPr>
        <w:rFonts w:ascii="Symbol" w:hAnsi="Symbol" w:hint="default"/>
      </w:rPr>
    </w:lvl>
    <w:lvl w:ilvl="4" w:tplc="5B5A1A8C">
      <w:start w:val="1"/>
      <w:numFmt w:val="bullet"/>
      <w:lvlText w:val="o"/>
      <w:lvlJc w:val="left"/>
      <w:pPr>
        <w:ind w:left="3600" w:hanging="360"/>
      </w:pPr>
      <w:rPr>
        <w:rFonts w:ascii="Courier New" w:hAnsi="Courier New" w:hint="default"/>
      </w:rPr>
    </w:lvl>
    <w:lvl w:ilvl="5" w:tplc="E446DAE6">
      <w:start w:val="1"/>
      <w:numFmt w:val="bullet"/>
      <w:lvlText w:val=""/>
      <w:lvlJc w:val="left"/>
      <w:pPr>
        <w:ind w:left="4320" w:hanging="360"/>
      </w:pPr>
      <w:rPr>
        <w:rFonts w:ascii="Wingdings" w:hAnsi="Wingdings" w:hint="default"/>
      </w:rPr>
    </w:lvl>
    <w:lvl w:ilvl="6" w:tplc="42BEBF3A">
      <w:start w:val="1"/>
      <w:numFmt w:val="bullet"/>
      <w:lvlText w:val=""/>
      <w:lvlJc w:val="left"/>
      <w:pPr>
        <w:ind w:left="5040" w:hanging="360"/>
      </w:pPr>
      <w:rPr>
        <w:rFonts w:ascii="Symbol" w:hAnsi="Symbol" w:hint="default"/>
      </w:rPr>
    </w:lvl>
    <w:lvl w:ilvl="7" w:tplc="88DE4B36">
      <w:start w:val="1"/>
      <w:numFmt w:val="bullet"/>
      <w:lvlText w:val="o"/>
      <w:lvlJc w:val="left"/>
      <w:pPr>
        <w:ind w:left="5760" w:hanging="360"/>
      </w:pPr>
      <w:rPr>
        <w:rFonts w:ascii="Courier New" w:hAnsi="Courier New" w:hint="default"/>
      </w:rPr>
    </w:lvl>
    <w:lvl w:ilvl="8" w:tplc="C8342E94">
      <w:start w:val="1"/>
      <w:numFmt w:val="bullet"/>
      <w:lvlText w:val=""/>
      <w:lvlJc w:val="left"/>
      <w:pPr>
        <w:ind w:left="6480" w:hanging="360"/>
      </w:pPr>
      <w:rPr>
        <w:rFonts w:ascii="Wingdings" w:hAnsi="Wingdings" w:hint="default"/>
      </w:rPr>
    </w:lvl>
  </w:abstractNum>
  <w:abstractNum w:abstractNumId="76" w15:restartNumberingAfterBreak="0">
    <w:nsid w:val="7FF35BE4"/>
    <w:multiLevelType w:val="hybridMultilevel"/>
    <w:tmpl w:val="EA9AD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266714">
    <w:abstractNumId w:val="26"/>
  </w:num>
  <w:num w:numId="2" w16cid:durableId="745734866">
    <w:abstractNumId w:val="25"/>
  </w:num>
  <w:num w:numId="3" w16cid:durableId="2127892563">
    <w:abstractNumId w:val="60"/>
  </w:num>
  <w:num w:numId="4" w16cid:durableId="1175997274">
    <w:abstractNumId w:val="45"/>
  </w:num>
  <w:num w:numId="5" w16cid:durableId="993802323">
    <w:abstractNumId w:val="21"/>
  </w:num>
  <w:num w:numId="6" w16cid:durableId="1203830874">
    <w:abstractNumId w:val="69"/>
  </w:num>
  <w:num w:numId="7" w16cid:durableId="944845963">
    <w:abstractNumId w:val="35"/>
  </w:num>
  <w:num w:numId="8" w16cid:durableId="1704360632">
    <w:abstractNumId w:val="56"/>
  </w:num>
  <w:num w:numId="9" w16cid:durableId="1645622756">
    <w:abstractNumId w:val="75"/>
  </w:num>
  <w:num w:numId="10" w16cid:durableId="599139480">
    <w:abstractNumId w:val="12"/>
  </w:num>
  <w:num w:numId="11" w16cid:durableId="1410031579">
    <w:abstractNumId w:val="29"/>
  </w:num>
  <w:num w:numId="12" w16cid:durableId="177811188">
    <w:abstractNumId w:val="18"/>
  </w:num>
  <w:num w:numId="13" w16cid:durableId="1230504319">
    <w:abstractNumId w:val="7"/>
  </w:num>
  <w:num w:numId="14" w16cid:durableId="2025201003">
    <w:abstractNumId w:val="43"/>
  </w:num>
  <w:num w:numId="15" w16cid:durableId="1890871177">
    <w:abstractNumId w:val="32"/>
  </w:num>
  <w:num w:numId="16" w16cid:durableId="130711072">
    <w:abstractNumId w:val="61"/>
  </w:num>
  <w:num w:numId="17" w16cid:durableId="411001973">
    <w:abstractNumId w:val="19"/>
  </w:num>
  <w:num w:numId="18" w16cid:durableId="1202982808">
    <w:abstractNumId w:val="72"/>
  </w:num>
  <w:num w:numId="19" w16cid:durableId="1458373723">
    <w:abstractNumId w:val="28"/>
  </w:num>
  <w:num w:numId="20" w16cid:durableId="2064209935">
    <w:abstractNumId w:val="8"/>
  </w:num>
  <w:num w:numId="21" w16cid:durableId="201482691">
    <w:abstractNumId w:val="50"/>
  </w:num>
  <w:num w:numId="22" w16cid:durableId="1140541093">
    <w:abstractNumId w:val="57"/>
  </w:num>
  <w:num w:numId="23" w16cid:durableId="1736316414">
    <w:abstractNumId w:val="55"/>
  </w:num>
  <w:num w:numId="24" w16cid:durableId="721102036">
    <w:abstractNumId w:val="39"/>
  </w:num>
  <w:num w:numId="25" w16cid:durableId="548109249">
    <w:abstractNumId w:val="38"/>
  </w:num>
  <w:num w:numId="26" w16cid:durableId="760837511">
    <w:abstractNumId w:val="41"/>
  </w:num>
  <w:num w:numId="27" w16cid:durableId="1570529499">
    <w:abstractNumId w:val="6"/>
  </w:num>
  <w:num w:numId="28" w16cid:durableId="850754632">
    <w:abstractNumId w:val="31"/>
  </w:num>
  <w:num w:numId="29" w16cid:durableId="1529682799">
    <w:abstractNumId w:val="24"/>
  </w:num>
  <w:num w:numId="30" w16cid:durableId="826746792">
    <w:abstractNumId w:val="14"/>
  </w:num>
  <w:num w:numId="31" w16cid:durableId="1423599445">
    <w:abstractNumId w:val="1"/>
  </w:num>
  <w:num w:numId="32" w16cid:durableId="1128860927">
    <w:abstractNumId w:val="46"/>
  </w:num>
  <w:num w:numId="33" w16cid:durableId="296764706">
    <w:abstractNumId w:val="68"/>
  </w:num>
  <w:num w:numId="34" w16cid:durableId="990789392">
    <w:abstractNumId w:val="2"/>
  </w:num>
  <w:num w:numId="35" w16cid:durableId="947735337">
    <w:abstractNumId w:val="30"/>
  </w:num>
  <w:num w:numId="36" w16cid:durableId="1937010874">
    <w:abstractNumId w:val="58"/>
  </w:num>
  <w:num w:numId="37" w16cid:durableId="1382828723">
    <w:abstractNumId w:val="76"/>
  </w:num>
  <w:num w:numId="38" w16cid:durableId="781336619">
    <w:abstractNumId w:val="63"/>
  </w:num>
  <w:num w:numId="39" w16cid:durableId="825047981">
    <w:abstractNumId w:val="4"/>
  </w:num>
  <w:num w:numId="40" w16cid:durableId="950742845">
    <w:abstractNumId w:val="0"/>
  </w:num>
  <w:num w:numId="41" w16cid:durableId="1476607125">
    <w:abstractNumId w:val="64"/>
  </w:num>
  <w:num w:numId="42" w16cid:durableId="316998884">
    <w:abstractNumId w:val="51"/>
  </w:num>
  <w:num w:numId="43" w16cid:durableId="677074871">
    <w:abstractNumId w:val="36"/>
  </w:num>
  <w:num w:numId="44" w16cid:durableId="934440519">
    <w:abstractNumId w:val="65"/>
  </w:num>
  <w:num w:numId="45" w16cid:durableId="434596709">
    <w:abstractNumId w:val="42"/>
  </w:num>
  <w:num w:numId="46" w16cid:durableId="211623071">
    <w:abstractNumId w:val="27"/>
  </w:num>
  <w:num w:numId="47" w16cid:durableId="2079666626">
    <w:abstractNumId w:val="11"/>
  </w:num>
  <w:num w:numId="48" w16cid:durableId="2058627670">
    <w:abstractNumId w:val="71"/>
  </w:num>
  <w:num w:numId="49" w16cid:durableId="48696490">
    <w:abstractNumId w:val="10"/>
  </w:num>
  <w:num w:numId="50" w16cid:durableId="1786120160">
    <w:abstractNumId w:val="47"/>
  </w:num>
  <w:num w:numId="51" w16cid:durableId="1122990947">
    <w:abstractNumId w:val="49"/>
  </w:num>
  <w:num w:numId="52" w16cid:durableId="1219702513">
    <w:abstractNumId w:val="16"/>
  </w:num>
  <w:num w:numId="53" w16cid:durableId="1106733362">
    <w:abstractNumId w:val="66"/>
  </w:num>
  <w:num w:numId="54" w16cid:durableId="722293176">
    <w:abstractNumId w:val="34"/>
  </w:num>
  <w:num w:numId="55" w16cid:durableId="1081178178">
    <w:abstractNumId w:val="52"/>
  </w:num>
  <w:num w:numId="56" w16cid:durableId="750278516">
    <w:abstractNumId w:val="54"/>
  </w:num>
  <w:num w:numId="57" w16cid:durableId="329331416">
    <w:abstractNumId w:val="44"/>
  </w:num>
  <w:num w:numId="58" w16cid:durableId="1364134215">
    <w:abstractNumId w:val="23"/>
  </w:num>
  <w:num w:numId="59" w16cid:durableId="1803233165">
    <w:abstractNumId w:val="73"/>
  </w:num>
  <w:num w:numId="60" w16cid:durableId="2016879407">
    <w:abstractNumId w:val="67"/>
  </w:num>
  <w:num w:numId="61" w16cid:durableId="1982153697">
    <w:abstractNumId w:val="48"/>
  </w:num>
  <w:num w:numId="62" w16cid:durableId="1422289221">
    <w:abstractNumId w:val="3"/>
  </w:num>
  <w:num w:numId="63" w16cid:durableId="927343935">
    <w:abstractNumId w:val="17"/>
  </w:num>
  <w:num w:numId="64" w16cid:durableId="1981500828">
    <w:abstractNumId w:val="20"/>
  </w:num>
  <w:num w:numId="65" w16cid:durableId="1763069145">
    <w:abstractNumId w:val="70"/>
  </w:num>
  <w:num w:numId="66" w16cid:durableId="1691254198">
    <w:abstractNumId w:val="37"/>
  </w:num>
  <w:num w:numId="67" w16cid:durableId="672342276">
    <w:abstractNumId w:val="40"/>
  </w:num>
  <w:num w:numId="68" w16cid:durableId="1703629098">
    <w:abstractNumId w:val="5"/>
  </w:num>
  <w:num w:numId="69" w16cid:durableId="1409958431">
    <w:abstractNumId w:val="62"/>
  </w:num>
  <w:num w:numId="70" w16cid:durableId="475948744">
    <w:abstractNumId w:val="59"/>
  </w:num>
  <w:num w:numId="71" w16cid:durableId="630596701">
    <w:abstractNumId w:val="74"/>
  </w:num>
  <w:num w:numId="72" w16cid:durableId="1206798062">
    <w:abstractNumId w:val="22"/>
  </w:num>
  <w:num w:numId="73" w16cid:durableId="2111776260">
    <w:abstractNumId w:val="15"/>
  </w:num>
  <w:num w:numId="74" w16cid:durableId="805127486">
    <w:abstractNumId w:val="53"/>
  </w:num>
  <w:num w:numId="75" w16cid:durableId="679235025">
    <w:abstractNumId w:val="9"/>
  </w:num>
  <w:num w:numId="76" w16cid:durableId="1773472956">
    <w:abstractNumId w:val="33"/>
  </w:num>
  <w:num w:numId="77" w16cid:durableId="127089837">
    <w:abstractNumId w:val="1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3C"/>
    <w:rsid w:val="000001EB"/>
    <w:rsid w:val="00000262"/>
    <w:rsid w:val="0000071C"/>
    <w:rsid w:val="0000072D"/>
    <w:rsid w:val="00000D41"/>
    <w:rsid w:val="00001219"/>
    <w:rsid w:val="0000198B"/>
    <w:rsid w:val="000019B4"/>
    <w:rsid w:val="00001B9C"/>
    <w:rsid w:val="00001D09"/>
    <w:rsid w:val="00001E5B"/>
    <w:rsid w:val="00001E7D"/>
    <w:rsid w:val="00001EA3"/>
    <w:rsid w:val="0000213C"/>
    <w:rsid w:val="00002448"/>
    <w:rsid w:val="0000295E"/>
    <w:rsid w:val="00002F21"/>
    <w:rsid w:val="00003056"/>
    <w:rsid w:val="000033AE"/>
    <w:rsid w:val="00003780"/>
    <w:rsid w:val="00003B23"/>
    <w:rsid w:val="0000400E"/>
    <w:rsid w:val="00004530"/>
    <w:rsid w:val="00004B51"/>
    <w:rsid w:val="00004DB3"/>
    <w:rsid w:val="00005E7B"/>
    <w:rsid w:val="00005EB0"/>
    <w:rsid w:val="00006352"/>
    <w:rsid w:val="0000644A"/>
    <w:rsid w:val="00006650"/>
    <w:rsid w:val="00006D94"/>
    <w:rsid w:val="0000D710"/>
    <w:rsid w:val="0001043C"/>
    <w:rsid w:val="000114F6"/>
    <w:rsid w:val="00011603"/>
    <w:rsid w:val="000117E1"/>
    <w:rsid w:val="00011D49"/>
    <w:rsid w:val="00012A78"/>
    <w:rsid w:val="00012C41"/>
    <w:rsid w:val="00012D4A"/>
    <w:rsid w:val="00012EAF"/>
    <w:rsid w:val="000132CC"/>
    <w:rsid w:val="000133B6"/>
    <w:rsid w:val="00013577"/>
    <w:rsid w:val="00013A1F"/>
    <w:rsid w:val="00013E49"/>
    <w:rsid w:val="00014095"/>
    <w:rsid w:val="000141AF"/>
    <w:rsid w:val="000147FF"/>
    <w:rsid w:val="00015087"/>
    <w:rsid w:val="00015982"/>
    <w:rsid w:val="00015D6D"/>
    <w:rsid w:val="00015E2E"/>
    <w:rsid w:val="0001600C"/>
    <w:rsid w:val="000162F7"/>
    <w:rsid w:val="000165CD"/>
    <w:rsid w:val="00016864"/>
    <w:rsid w:val="00016C88"/>
    <w:rsid w:val="0001794F"/>
    <w:rsid w:val="000200B9"/>
    <w:rsid w:val="00021085"/>
    <w:rsid w:val="000211C4"/>
    <w:rsid w:val="000212EF"/>
    <w:rsid w:val="00021BAD"/>
    <w:rsid w:val="000221B8"/>
    <w:rsid w:val="00022979"/>
    <w:rsid w:val="00022E82"/>
    <w:rsid w:val="000232E2"/>
    <w:rsid w:val="00023344"/>
    <w:rsid w:val="00023815"/>
    <w:rsid w:val="0002382E"/>
    <w:rsid w:val="000238DB"/>
    <w:rsid w:val="0002397F"/>
    <w:rsid w:val="00023F4F"/>
    <w:rsid w:val="00024179"/>
    <w:rsid w:val="000242AB"/>
    <w:rsid w:val="00024A62"/>
    <w:rsid w:val="00024B59"/>
    <w:rsid w:val="00025458"/>
    <w:rsid w:val="00025511"/>
    <w:rsid w:val="00025ECB"/>
    <w:rsid w:val="0002683F"/>
    <w:rsid w:val="0002690F"/>
    <w:rsid w:val="0002693B"/>
    <w:rsid w:val="00026965"/>
    <w:rsid w:val="00027679"/>
    <w:rsid w:val="00027984"/>
    <w:rsid w:val="00030233"/>
    <w:rsid w:val="0003049B"/>
    <w:rsid w:val="0003063E"/>
    <w:rsid w:val="000306F3"/>
    <w:rsid w:val="00030C92"/>
    <w:rsid w:val="00030FAA"/>
    <w:rsid w:val="00031569"/>
    <w:rsid w:val="0003178A"/>
    <w:rsid w:val="00031951"/>
    <w:rsid w:val="00031E84"/>
    <w:rsid w:val="000322F1"/>
    <w:rsid w:val="000326A4"/>
    <w:rsid w:val="000327DC"/>
    <w:rsid w:val="0003291A"/>
    <w:rsid w:val="000329FA"/>
    <w:rsid w:val="00032A63"/>
    <w:rsid w:val="00032F9E"/>
    <w:rsid w:val="0003342E"/>
    <w:rsid w:val="0003406A"/>
    <w:rsid w:val="000341EF"/>
    <w:rsid w:val="00034211"/>
    <w:rsid w:val="000344CD"/>
    <w:rsid w:val="00035AFD"/>
    <w:rsid w:val="00035B90"/>
    <w:rsid w:val="000360D1"/>
    <w:rsid w:val="000363B0"/>
    <w:rsid w:val="0003691D"/>
    <w:rsid w:val="00036FA3"/>
    <w:rsid w:val="0003777F"/>
    <w:rsid w:val="00037EDF"/>
    <w:rsid w:val="000401CE"/>
    <w:rsid w:val="00040836"/>
    <w:rsid w:val="00041B00"/>
    <w:rsid w:val="00041C25"/>
    <w:rsid w:val="00041D7D"/>
    <w:rsid w:val="00041E63"/>
    <w:rsid w:val="0004218B"/>
    <w:rsid w:val="00042349"/>
    <w:rsid w:val="00042D66"/>
    <w:rsid w:val="00043228"/>
    <w:rsid w:val="000433CF"/>
    <w:rsid w:val="00043F4D"/>
    <w:rsid w:val="00044082"/>
    <w:rsid w:val="000440C2"/>
    <w:rsid w:val="000443CE"/>
    <w:rsid w:val="0004559E"/>
    <w:rsid w:val="000457B8"/>
    <w:rsid w:val="0004584F"/>
    <w:rsid w:val="00045AC9"/>
    <w:rsid w:val="00046519"/>
    <w:rsid w:val="00047638"/>
    <w:rsid w:val="00047EA3"/>
    <w:rsid w:val="00047FA7"/>
    <w:rsid w:val="00050090"/>
    <w:rsid w:val="00050A9B"/>
    <w:rsid w:val="00051052"/>
    <w:rsid w:val="000510C8"/>
    <w:rsid w:val="00051796"/>
    <w:rsid w:val="0005182C"/>
    <w:rsid w:val="00051C06"/>
    <w:rsid w:val="00052013"/>
    <w:rsid w:val="000520BD"/>
    <w:rsid w:val="00052EBB"/>
    <w:rsid w:val="0005312D"/>
    <w:rsid w:val="0005351D"/>
    <w:rsid w:val="00053A5C"/>
    <w:rsid w:val="000543D5"/>
    <w:rsid w:val="000546F2"/>
    <w:rsid w:val="00054C62"/>
    <w:rsid w:val="00054D90"/>
    <w:rsid w:val="00055254"/>
    <w:rsid w:val="000560DF"/>
    <w:rsid w:val="00056AF2"/>
    <w:rsid w:val="0005770C"/>
    <w:rsid w:val="00057BE0"/>
    <w:rsid w:val="0006074F"/>
    <w:rsid w:val="00060B52"/>
    <w:rsid w:val="000612EA"/>
    <w:rsid w:val="00061394"/>
    <w:rsid w:val="000617B6"/>
    <w:rsid w:val="00061F5F"/>
    <w:rsid w:val="000620A1"/>
    <w:rsid w:val="000623E1"/>
    <w:rsid w:val="0006293E"/>
    <w:rsid w:val="00062ABE"/>
    <w:rsid w:val="00062D5B"/>
    <w:rsid w:val="000633BB"/>
    <w:rsid w:val="0006357C"/>
    <w:rsid w:val="0006388B"/>
    <w:rsid w:val="00063BED"/>
    <w:rsid w:val="00063C7F"/>
    <w:rsid w:val="000645C9"/>
    <w:rsid w:val="00065163"/>
    <w:rsid w:val="00065508"/>
    <w:rsid w:val="000659F4"/>
    <w:rsid w:val="00065BC2"/>
    <w:rsid w:val="0006617E"/>
    <w:rsid w:val="00066785"/>
    <w:rsid w:val="000669F4"/>
    <w:rsid w:val="00066F96"/>
    <w:rsid w:val="000670B0"/>
    <w:rsid w:val="00067653"/>
    <w:rsid w:val="00067843"/>
    <w:rsid w:val="00067C4F"/>
    <w:rsid w:val="00067D54"/>
    <w:rsid w:val="00070010"/>
    <w:rsid w:val="00070016"/>
    <w:rsid w:val="00070196"/>
    <w:rsid w:val="000707FD"/>
    <w:rsid w:val="00071058"/>
    <w:rsid w:val="00071086"/>
    <w:rsid w:val="000710A9"/>
    <w:rsid w:val="000711FD"/>
    <w:rsid w:val="000717D4"/>
    <w:rsid w:val="00071980"/>
    <w:rsid w:val="00071D02"/>
    <w:rsid w:val="000720E8"/>
    <w:rsid w:val="0007296A"/>
    <w:rsid w:val="00072B7D"/>
    <w:rsid w:val="000730D1"/>
    <w:rsid w:val="0007329E"/>
    <w:rsid w:val="0007347D"/>
    <w:rsid w:val="00073A85"/>
    <w:rsid w:val="00073B9E"/>
    <w:rsid w:val="00074268"/>
    <w:rsid w:val="0007463D"/>
    <w:rsid w:val="00074C21"/>
    <w:rsid w:val="00074E7C"/>
    <w:rsid w:val="00075B05"/>
    <w:rsid w:val="00075CCE"/>
    <w:rsid w:val="00076251"/>
    <w:rsid w:val="0007641F"/>
    <w:rsid w:val="0007653E"/>
    <w:rsid w:val="0007681D"/>
    <w:rsid w:val="00076D40"/>
    <w:rsid w:val="0007797B"/>
    <w:rsid w:val="00080476"/>
    <w:rsid w:val="000809E7"/>
    <w:rsid w:val="00081387"/>
    <w:rsid w:val="000813CB"/>
    <w:rsid w:val="00081D08"/>
    <w:rsid w:val="000821FD"/>
    <w:rsid w:val="0008290E"/>
    <w:rsid w:val="00082B93"/>
    <w:rsid w:val="000840B4"/>
    <w:rsid w:val="000840DD"/>
    <w:rsid w:val="000845EB"/>
    <w:rsid w:val="00084AD3"/>
    <w:rsid w:val="00085371"/>
    <w:rsid w:val="000854CA"/>
    <w:rsid w:val="00085596"/>
    <w:rsid w:val="00085651"/>
    <w:rsid w:val="0008579B"/>
    <w:rsid w:val="00085B2F"/>
    <w:rsid w:val="00085FCB"/>
    <w:rsid w:val="000867F2"/>
    <w:rsid w:val="00087462"/>
    <w:rsid w:val="0008750D"/>
    <w:rsid w:val="00087D39"/>
    <w:rsid w:val="0009022B"/>
    <w:rsid w:val="00090782"/>
    <w:rsid w:val="00091182"/>
    <w:rsid w:val="00091BC2"/>
    <w:rsid w:val="00091D9C"/>
    <w:rsid w:val="00091FD1"/>
    <w:rsid w:val="00092FCF"/>
    <w:rsid w:val="0009320D"/>
    <w:rsid w:val="00093754"/>
    <w:rsid w:val="00093B3A"/>
    <w:rsid w:val="00093B86"/>
    <w:rsid w:val="000951DA"/>
    <w:rsid w:val="000960D1"/>
    <w:rsid w:val="000961AC"/>
    <w:rsid w:val="000962F8"/>
    <w:rsid w:val="00097916"/>
    <w:rsid w:val="000A03C0"/>
    <w:rsid w:val="000A0AA4"/>
    <w:rsid w:val="000A0EAE"/>
    <w:rsid w:val="000A1C72"/>
    <w:rsid w:val="000A1CB2"/>
    <w:rsid w:val="000A20DF"/>
    <w:rsid w:val="000A2136"/>
    <w:rsid w:val="000A22D0"/>
    <w:rsid w:val="000A2700"/>
    <w:rsid w:val="000A2AFF"/>
    <w:rsid w:val="000A2FF7"/>
    <w:rsid w:val="000A3444"/>
    <w:rsid w:val="000A3818"/>
    <w:rsid w:val="000A3825"/>
    <w:rsid w:val="000A389F"/>
    <w:rsid w:val="000A3CB5"/>
    <w:rsid w:val="000A4911"/>
    <w:rsid w:val="000A4AE6"/>
    <w:rsid w:val="000A4C04"/>
    <w:rsid w:val="000A4C5B"/>
    <w:rsid w:val="000A4F2D"/>
    <w:rsid w:val="000A50E2"/>
    <w:rsid w:val="000A5103"/>
    <w:rsid w:val="000A5331"/>
    <w:rsid w:val="000A5447"/>
    <w:rsid w:val="000A5AC5"/>
    <w:rsid w:val="000A624B"/>
    <w:rsid w:val="000A66FB"/>
    <w:rsid w:val="000A695A"/>
    <w:rsid w:val="000A71AA"/>
    <w:rsid w:val="000A740F"/>
    <w:rsid w:val="000A7734"/>
    <w:rsid w:val="000A78FD"/>
    <w:rsid w:val="000A798A"/>
    <w:rsid w:val="000A7B9F"/>
    <w:rsid w:val="000A7D0A"/>
    <w:rsid w:val="000AFC81"/>
    <w:rsid w:val="000B0005"/>
    <w:rsid w:val="000B0514"/>
    <w:rsid w:val="000B0BAA"/>
    <w:rsid w:val="000B10AF"/>
    <w:rsid w:val="000B20A1"/>
    <w:rsid w:val="000B23E6"/>
    <w:rsid w:val="000B3687"/>
    <w:rsid w:val="000B3A73"/>
    <w:rsid w:val="000B418B"/>
    <w:rsid w:val="000B483C"/>
    <w:rsid w:val="000B4880"/>
    <w:rsid w:val="000B48D0"/>
    <w:rsid w:val="000B4D11"/>
    <w:rsid w:val="000B4DFD"/>
    <w:rsid w:val="000B5693"/>
    <w:rsid w:val="000B592F"/>
    <w:rsid w:val="000B59A4"/>
    <w:rsid w:val="000B5ADE"/>
    <w:rsid w:val="000B6276"/>
    <w:rsid w:val="000B65E1"/>
    <w:rsid w:val="000B67BB"/>
    <w:rsid w:val="000B6FAC"/>
    <w:rsid w:val="000B6FE4"/>
    <w:rsid w:val="000B71A6"/>
    <w:rsid w:val="000B75F8"/>
    <w:rsid w:val="000B78FD"/>
    <w:rsid w:val="000C01E7"/>
    <w:rsid w:val="000C0337"/>
    <w:rsid w:val="000C0507"/>
    <w:rsid w:val="000C057E"/>
    <w:rsid w:val="000C08A3"/>
    <w:rsid w:val="000C0A77"/>
    <w:rsid w:val="000C0C0A"/>
    <w:rsid w:val="000C1139"/>
    <w:rsid w:val="000C19EB"/>
    <w:rsid w:val="000C1D57"/>
    <w:rsid w:val="000C233A"/>
    <w:rsid w:val="000C23D8"/>
    <w:rsid w:val="000C2432"/>
    <w:rsid w:val="000C2488"/>
    <w:rsid w:val="000C2F3B"/>
    <w:rsid w:val="000C2F87"/>
    <w:rsid w:val="000C3746"/>
    <w:rsid w:val="000C42CB"/>
    <w:rsid w:val="000C4586"/>
    <w:rsid w:val="000C4814"/>
    <w:rsid w:val="000C4A37"/>
    <w:rsid w:val="000C562D"/>
    <w:rsid w:val="000C5966"/>
    <w:rsid w:val="000C6084"/>
    <w:rsid w:val="000C6222"/>
    <w:rsid w:val="000C649C"/>
    <w:rsid w:val="000C73B2"/>
    <w:rsid w:val="000C7BA0"/>
    <w:rsid w:val="000CC66C"/>
    <w:rsid w:val="000D0499"/>
    <w:rsid w:val="000D0549"/>
    <w:rsid w:val="000D0696"/>
    <w:rsid w:val="000D0805"/>
    <w:rsid w:val="000D0C31"/>
    <w:rsid w:val="000D0E54"/>
    <w:rsid w:val="000D24E4"/>
    <w:rsid w:val="000D259A"/>
    <w:rsid w:val="000D2652"/>
    <w:rsid w:val="000D2720"/>
    <w:rsid w:val="000D27D7"/>
    <w:rsid w:val="000D2F50"/>
    <w:rsid w:val="000D35E0"/>
    <w:rsid w:val="000D36C8"/>
    <w:rsid w:val="000D379C"/>
    <w:rsid w:val="000D399E"/>
    <w:rsid w:val="000D3CCE"/>
    <w:rsid w:val="000D4097"/>
    <w:rsid w:val="000D4291"/>
    <w:rsid w:val="000D4705"/>
    <w:rsid w:val="000D47EF"/>
    <w:rsid w:val="000D4930"/>
    <w:rsid w:val="000D50CA"/>
    <w:rsid w:val="000D6428"/>
    <w:rsid w:val="000D6A3E"/>
    <w:rsid w:val="000D6E59"/>
    <w:rsid w:val="000D708E"/>
    <w:rsid w:val="000D75B5"/>
    <w:rsid w:val="000D79A7"/>
    <w:rsid w:val="000D7B76"/>
    <w:rsid w:val="000D7F9D"/>
    <w:rsid w:val="000E02F0"/>
    <w:rsid w:val="000E035E"/>
    <w:rsid w:val="000E0E98"/>
    <w:rsid w:val="000E103C"/>
    <w:rsid w:val="000E256D"/>
    <w:rsid w:val="000E2F45"/>
    <w:rsid w:val="000E3026"/>
    <w:rsid w:val="000E3C8D"/>
    <w:rsid w:val="000E43B3"/>
    <w:rsid w:val="000E5263"/>
    <w:rsid w:val="000E5802"/>
    <w:rsid w:val="000E5B17"/>
    <w:rsid w:val="000E6077"/>
    <w:rsid w:val="000E693D"/>
    <w:rsid w:val="000E7248"/>
    <w:rsid w:val="000E73F0"/>
    <w:rsid w:val="000E7522"/>
    <w:rsid w:val="000E77FD"/>
    <w:rsid w:val="000F00D9"/>
    <w:rsid w:val="000F0B4B"/>
    <w:rsid w:val="000F1C6E"/>
    <w:rsid w:val="000F1ECD"/>
    <w:rsid w:val="000F27EF"/>
    <w:rsid w:val="000F2803"/>
    <w:rsid w:val="000F3A8E"/>
    <w:rsid w:val="000F4276"/>
    <w:rsid w:val="000F44B4"/>
    <w:rsid w:val="000F47C0"/>
    <w:rsid w:val="000F4CEE"/>
    <w:rsid w:val="000F546C"/>
    <w:rsid w:val="000F5B14"/>
    <w:rsid w:val="000F5D4D"/>
    <w:rsid w:val="000F6079"/>
    <w:rsid w:val="000F6296"/>
    <w:rsid w:val="000F6345"/>
    <w:rsid w:val="000F6552"/>
    <w:rsid w:val="000F655B"/>
    <w:rsid w:val="000F656E"/>
    <w:rsid w:val="000F660B"/>
    <w:rsid w:val="000F666F"/>
    <w:rsid w:val="000F66CB"/>
    <w:rsid w:val="000F6729"/>
    <w:rsid w:val="000F6737"/>
    <w:rsid w:val="000F6AA2"/>
    <w:rsid w:val="000F6E9F"/>
    <w:rsid w:val="000F7051"/>
    <w:rsid w:val="000F71A6"/>
    <w:rsid w:val="000F75A6"/>
    <w:rsid w:val="000F77E3"/>
    <w:rsid w:val="000F784E"/>
    <w:rsid w:val="000F7E50"/>
    <w:rsid w:val="000F7FBC"/>
    <w:rsid w:val="00100D5B"/>
    <w:rsid w:val="00100EA0"/>
    <w:rsid w:val="00100FAC"/>
    <w:rsid w:val="00101424"/>
    <w:rsid w:val="0010163B"/>
    <w:rsid w:val="00101C85"/>
    <w:rsid w:val="00101D1A"/>
    <w:rsid w:val="00101F45"/>
    <w:rsid w:val="0010226F"/>
    <w:rsid w:val="001024A3"/>
    <w:rsid w:val="00102B90"/>
    <w:rsid w:val="00102C63"/>
    <w:rsid w:val="00102F2D"/>
    <w:rsid w:val="0010392A"/>
    <w:rsid w:val="00103ADE"/>
    <w:rsid w:val="00103FBE"/>
    <w:rsid w:val="00104262"/>
    <w:rsid w:val="001042A1"/>
    <w:rsid w:val="00104A70"/>
    <w:rsid w:val="00105439"/>
    <w:rsid w:val="0010556D"/>
    <w:rsid w:val="00105A4D"/>
    <w:rsid w:val="00105C62"/>
    <w:rsid w:val="00105EA8"/>
    <w:rsid w:val="0010627D"/>
    <w:rsid w:val="001072E2"/>
    <w:rsid w:val="00107B7C"/>
    <w:rsid w:val="00110309"/>
    <w:rsid w:val="00110814"/>
    <w:rsid w:val="00110908"/>
    <w:rsid w:val="001110CC"/>
    <w:rsid w:val="00111139"/>
    <w:rsid w:val="0011140B"/>
    <w:rsid w:val="00111F7E"/>
    <w:rsid w:val="00112031"/>
    <w:rsid w:val="001120A6"/>
    <w:rsid w:val="00112389"/>
    <w:rsid w:val="001133B9"/>
    <w:rsid w:val="0011347F"/>
    <w:rsid w:val="001142BF"/>
    <w:rsid w:val="00114E06"/>
    <w:rsid w:val="001153C7"/>
    <w:rsid w:val="001159EE"/>
    <w:rsid w:val="00115D14"/>
    <w:rsid w:val="00115EF9"/>
    <w:rsid w:val="0011613A"/>
    <w:rsid w:val="00116718"/>
    <w:rsid w:val="0011682D"/>
    <w:rsid w:val="00116ED1"/>
    <w:rsid w:val="00116FC9"/>
    <w:rsid w:val="001170FB"/>
    <w:rsid w:val="00117191"/>
    <w:rsid w:val="00117D5E"/>
    <w:rsid w:val="00117EFA"/>
    <w:rsid w:val="0012025C"/>
    <w:rsid w:val="0012055F"/>
    <w:rsid w:val="00120B70"/>
    <w:rsid w:val="001210F2"/>
    <w:rsid w:val="00121508"/>
    <w:rsid w:val="00121A70"/>
    <w:rsid w:val="00122312"/>
    <w:rsid w:val="00122864"/>
    <w:rsid w:val="00122F2A"/>
    <w:rsid w:val="0012490F"/>
    <w:rsid w:val="00124982"/>
    <w:rsid w:val="00124B75"/>
    <w:rsid w:val="001255D3"/>
    <w:rsid w:val="00125884"/>
    <w:rsid w:val="001259BF"/>
    <w:rsid w:val="00126320"/>
    <w:rsid w:val="00126747"/>
    <w:rsid w:val="00126A67"/>
    <w:rsid w:val="00126DE3"/>
    <w:rsid w:val="00126E51"/>
    <w:rsid w:val="0012715B"/>
    <w:rsid w:val="00130AD8"/>
    <w:rsid w:val="00130C02"/>
    <w:rsid w:val="00131402"/>
    <w:rsid w:val="001317E8"/>
    <w:rsid w:val="001319A5"/>
    <w:rsid w:val="00132DE5"/>
    <w:rsid w:val="00132FEE"/>
    <w:rsid w:val="001330FE"/>
    <w:rsid w:val="0013408F"/>
    <w:rsid w:val="0013421B"/>
    <w:rsid w:val="001347E0"/>
    <w:rsid w:val="00134946"/>
    <w:rsid w:val="00134EAE"/>
    <w:rsid w:val="00134F2C"/>
    <w:rsid w:val="00134FCB"/>
    <w:rsid w:val="00136BBB"/>
    <w:rsid w:val="001376C1"/>
    <w:rsid w:val="00137C94"/>
    <w:rsid w:val="00140476"/>
    <w:rsid w:val="00140862"/>
    <w:rsid w:val="0014160B"/>
    <w:rsid w:val="00141671"/>
    <w:rsid w:val="001416B4"/>
    <w:rsid w:val="001417E6"/>
    <w:rsid w:val="00141BC5"/>
    <w:rsid w:val="00141CCF"/>
    <w:rsid w:val="0014223F"/>
    <w:rsid w:val="0014273E"/>
    <w:rsid w:val="00142A9F"/>
    <w:rsid w:val="00142ACB"/>
    <w:rsid w:val="00142F8E"/>
    <w:rsid w:val="001431AD"/>
    <w:rsid w:val="00143633"/>
    <w:rsid w:val="001438A1"/>
    <w:rsid w:val="001443C4"/>
    <w:rsid w:val="00144609"/>
    <w:rsid w:val="001449D7"/>
    <w:rsid w:val="001449E4"/>
    <w:rsid w:val="00144AE7"/>
    <w:rsid w:val="00144E6D"/>
    <w:rsid w:val="00145342"/>
    <w:rsid w:val="001457E4"/>
    <w:rsid w:val="001460BE"/>
    <w:rsid w:val="00146268"/>
    <w:rsid w:val="00146D9F"/>
    <w:rsid w:val="00146E15"/>
    <w:rsid w:val="001471DC"/>
    <w:rsid w:val="00147957"/>
    <w:rsid w:val="00147BF5"/>
    <w:rsid w:val="00147FAE"/>
    <w:rsid w:val="00151213"/>
    <w:rsid w:val="00151765"/>
    <w:rsid w:val="00151BDF"/>
    <w:rsid w:val="00151C2A"/>
    <w:rsid w:val="00151DBE"/>
    <w:rsid w:val="001527FE"/>
    <w:rsid w:val="00153114"/>
    <w:rsid w:val="001532A5"/>
    <w:rsid w:val="0015386C"/>
    <w:rsid w:val="00153CA9"/>
    <w:rsid w:val="00153EB0"/>
    <w:rsid w:val="00154347"/>
    <w:rsid w:val="00154D45"/>
    <w:rsid w:val="00155041"/>
    <w:rsid w:val="00155161"/>
    <w:rsid w:val="00155310"/>
    <w:rsid w:val="0015625D"/>
    <w:rsid w:val="00156C0D"/>
    <w:rsid w:val="001572FA"/>
    <w:rsid w:val="0015737E"/>
    <w:rsid w:val="00157935"/>
    <w:rsid w:val="00157CF9"/>
    <w:rsid w:val="00157E84"/>
    <w:rsid w:val="001607E0"/>
    <w:rsid w:val="00161343"/>
    <w:rsid w:val="001616F5"/>
    <w:rsid w:val="00161DFF"/>
    <w:rsid w:val="001625F4"/>
    <w:rsid w:val="001628DE"/>
    <w:rsid w:val="00162BA0"/>
    <w:rsid w:val="001635DE"/>
    <w:rsid w:val="00163953"/>
    <w:rsid w:val="00163EBC"/>
    <w:rsid w:val="00164828"/>
    <w:rsid w:val="00164E39"/>
    <w:rsid w:val="00164ECF"/>
    <w:rsid w:val="0016604F"/>
    <w:rsid w:val="001666AD"/>
    <w:rsid w:val="00166D6C"/>
    <w:rsid w:val="00166ED3"/>
    <w:rsid w:val="001675E9"/>
    <w:rsid w:val="00170B4D"/>
    <w:rsid w:val="00170C25"/>
    <w:rsid w:val="00170E3A"/>
    <w:rsid w:val="00171081"/>
    <w:rsid w:val="001717B1"/>
    <w:rsid w:val="0017184F"/>
    <w:rsid w:val="00171E5E"/>
    <w:rsid w:val="001720E4"/>
    <w:rsid w:val="0017243F"/>
    <w:rsid w:val="0017417E"/>
    <w:rsid w:val="001741BE"/>
    <w:rsid w:val="00174504"/>
    <w:rsid w:val="00175053"/>
    <w:rsid w:val="0017597A"/>
    <w:rsid w:val="00175DD4"/>
    <w:rsid w:val="00176210"/>
    <w:rsid w:val="001765C5"/>
    <w:rsid w:val="00176ABA"/>
    <w:rsid w:val="00176B57"/>
    <w:rsid w:val="00176BFF"/>
    <w:rsid w:val="00176EFE"/>
    <w:rsid w:val="00177423"/>
    <w:rsid w:val="00177512"/>
    <w:rsid w:val="001805CA"/>
    <w:rsid w:val="00180A9C"/>
    <w:rsid w:val="00180CEC"/>
    <w:rsid w:val="00180FEF"/>
    <w:rsid w:val="0018149A"/>
    <w:rsid w:val="0018187B"/>
    <w:rsid w:val="00181DC3"/>
    <w:rsid w:val="00181F62"/>
    <w:rsid w:val="0018245A"/>
    <w:rsid w:val="001826FF"/>
    <w:rsid w:val="00182992"/>
    <w:rsid w:val="001834AF"/>
    <w:rsid w:val="00183723"/>
    <w:rsid w:val="00184281"/>
    <w:rsid w:val="001848AE"/>
    <w:rsid w:val="00184A8E"/>
    <w:rsid w:val="00184E46"/>
    <w:rsid w:val="001855A9"/>
    <w:rsid w:val="00185AA3"/>
    <w:rsid w:val="00185ACE"/>
    <w:rsid w:val="00185BD1"/>
    <w:rsid w:val="00185DE5"/>
    <w:rsid w:val="001860B0"/>
    <w:rsid w:val="00186693"/>
    <w:rsid w:val="00186C0B"/>
    <w:rsid w:val="00186C53"/>
    <w:rsid w:val="00186CBE"/>
    <w:rsid w:val="00187B63"/>
    <w:rsid w:val="00187CD2"/>
    <w:rsid w:val="001902C3"/>
    <w:rsid w:val="0019068C"/>
    <w:rsid w:val="00190851"/>
    <w:rsid w:val="00190FC0"/>
    <w:rsid w:val="00191221"/>
    <w:rsid w:val="00191287"/>
    <w:rsid w:val="00191490"/>
    <w:rsid w:val="001916D0"/>
    <w:rsid w:val="001916DF"/>
    <w:rsid w:val="0019180B"/>
    <w:rsid w:val="0019196A"/>
    <w:rsid w:val="00191A11"/>
    <w:rsid w:val="00191D17"/>
    <w:rsid w:val="00192492"/>
    <w:rsid w:val="00192877"/>
    <w:rsid w:val="0019288E"/>
    <w:rsid w:val="001928BE"/>
    <w:rsid w:val="00192CBF"/>
    <w:rsid w:val="00192DB7"/>
    <w:rsid w:val="001930A9"/>
    <w:rsid w:val="00193F2D"/>
    <w:rsid w:val="001942FC"/>
    <w:rsid w:val="00196EF7"/>
    <w:rsid w:val="001974CF"/>
    <w:rsid w:val="00197731"/>
    <w:rsid w:val="0019792C"/>
    <w:rsid w:val="00197C58"/>
    <w:rsid w:val="00197C5D"/>
    <w:rsid w:val="00197E28"/>
    <w:rsid w:val="00197F1D"/>
    <w:rsid w:val="001A030D"/>
    <w:rsid w:val="001A0C89"/>
    <w:rsid w:val="001A118F"/>
    <w:rsid w:val="001A1926"/>
    <w:rsid w:val="001A1A9D"/>
    <w:rsid w:val="001A1CD6"/>
    <w:rsid w:val="001A201A"/>
    <w:rsid w:val="001A21EF"/>
    <w:rsid w:val="001A28A0"/>
    <w:rsid w:val="001A2A9E"/>
    <w:rsid w:val="001A2AD2"/>
    <w:rsid w:val="001A308C"/>
    <w:rsid w:val="001A30C3"/>
    <w:rsid w:val="001A3137"/>
    <w:rsid w:val="001A35F8"/>
    <w:rsid w:val="001A3925"/>
    <w:rsid w:val="001A3A0B"/>
    <w:rsid w:val="001A461A"/>
    <w:rsid w:val="001A522A"/>
    <w:rsid w:val="001A5B8F"/>
    <w:rsid w:val="001A5EFA"/>
    <w:rsid w:val="001A607E"/>
    <w:rsid w:val="001A67BF"/>
    <w:rsid w:val="001A6B8E"/>
    <w:rsid w:val="001A6E11"/>
    <w:rsid w:val="001A739B"/>
    <w:rsid w:val="001A7A5C"/>
    <w:rsid w:val="001A7D00"/>
    <w:rsid w:val="001B0B6B"/>
    <w:rsid w:val="001B0BB1"/>
    <w:rsid w:val="001B1C5C"/>
    <w:rsid w:val="001B2475"/>
    <w:rsid w:val="001B2A18"/>
    <w:rsid w:val="001B2A45"/>
    <w:rsid w:val="001B2B20"/>
    <w:rsid w:val="001B3E58"/>
    <w:rsid w:val="001B401C"/>
    <w:rsid w:val="001B4100"/>
    <w:rsid w:val="001B4761"/>
    <w:rsid w:val="001B4B48"/>
    <w:rsid w:val="001B4CE0"/>
    <w:rsid w:val="001B532A"/>
    <w:rsid w:val="001B6195"/>
    <w:rsid w:val="001B6336"/>
    <w:rsid w:val="001B69D0"/>
    <w:rsid w:val="001B6C57"/>
    <w:rsid w:val="001B6C9F"/>
    <w:rsid w:val="001B77D4"/>
    <w:rsid w:val="001B7BF0"/>
    <w:rsid w:val="001C0238"/>
    <w:rsid w:val="001C08C7"/>
    <w:rsid w:val="001C09D5"/>
    <w:rsid w:val="001C0BCA"/>
    <w:rsid w:val="001C0E27"/>
    <w:rsid w:val="001C10A7"/>
    <w:rsid w:val="001C1439"/>
    <w:rsid w:val="001C1D02"/>
    <w:rsid w:val="001C1D5D"/>
    <w:rsid w:val="001C1ED6"/>
    <w:rsid w:val="001C1F41"/>
    <w:rsid w:val="001C2233"/>
    <w:rsid w:val="001C2353"/>
    <w:rsid w:val="001C24AA"/>
    <w:rsid w:val="001C25B4"/>
    <w:rsid w:val="001C2706"/>
    <w:rsid w:val="001C2900"/>
    <w:rsid w:val="001C2D57"/>
    <w:rsid w:val="001C2DE7"/>
    <w:rsid w:val="001C30B0"/>
    <w:rsid w:val="001C38B0"/>
    <w:rsid w:val="001C3ACA"/>
    <w:rsid w:val="001C3AFB"/>
    <w:rsid w:val="001C40DD"/>
    <w:rsid w:val="001C48FA"/>
    <w:rsid w:val="001C5395"/>
    <w:rsid w:val="001C6666"/>
    <w:rsid w:val="001C71B1"/>
    <w:rsid w:val="001C7514"/>
    <w:rsid w:val="001C758E"/>
    <w:rsid w:val="001D0243"/>
    <w:rsid w:val="001D067D"/>
    <w:rsid w:val="001D0B62"/>
    <w:rsid w:val="001D0D2B"/>
    <w:rsid w:val="001D155C"/>
    <w:rsid w:val="001D1BB8"/>
    <w:rsid w:val="001D1DF0"/>
    <w:rsid w:val="001D1E6B"/>
    <w:rsid w:val="001D2974"/>
    <w:rsid w:val="001D2DEC"/>
    <w:rsid w:val="001D2E9F"/>
    <w:rsid w:val="001D3AD0"/>
    <w:rsid w:val="001D3E66"/>
    <w:rsid w:val="001D41F9"/>
    <w:rsid w:val="001D42AA"/>
    <w:rsid w:val="001D460E"/>
    <w:rsid w:val="001D48C5"/>
    <w:rsid w:val="001D4A48"/>
    <w:rsid w:val="001D4EC2"/>
    <w:rsid w:val="001D52D5"/>
    <w:rsid w:val="001D52DE"/>
    <w:rsid w:val="001D54D7"/>
    <w:rsid w:val="001D6353"/>
    <w:rsid w:val="001D63F5"/>
    <w:rsid w:val="001D6554"/>
    <w:rsid w:val="001D70C2"/>
    <w:rsid w:val="001D78D1"/>
    <w:rsid w:val="001D7C5A"/>
    <w:rsid w:val="001D7D4C"/>
    <w:rsid w:val="001E0078"/>
    <w:rsid w:val="001E03E1"/>
    <w:rsid w:val="001E092F"/>
    <w:rsid w:val="001E11BE"/>
    <w:rsid w:val="001E14CD"/>
    <w:rsid w:val="001E1E2A"/>
    <w:rsid w:val="001E2117"/>
    <w:rsid w:val="001E25F9"/>
    <w:rsid w:val="001E2ADF"/>
    <w:rsid w:val="001E34D1"/>
    <w:rsid w:val="001E37F9"/>
    <w:rsid w:val="001E38B7"/>
    <w:rsid w:val="001E39B8"/>
    <w:rsid w:val="001E3D2D"/>
    <w:rsid w:val="001E3D9A"/>
    <w:rsid w:val="001E4499"/>
    <w:rsid w:val="001E463F"/>
    <w:rsid w:val="001E4886"/>
    <w:rsid w:val="001E49C1"/>
    <w:rsid w:val="001E4E71"/>
    <w:rsid w:val="001E54B6"/>
    <w:rsid w:val="001E56C7"/>
    <w:rsid w:val="001E64ED"/>
    <w:rsid w:val="001E6827"/>
    <w:rsid w:val="001E6B38"/>
    <w:rsid w:val="001E6F13"/>
    <w:rsid w:val="001E7710"/>
    <w:rsid w:val="001E789A"/>
    <w:rsid w:val="001F01AB"/>
    <w:rsid w:val="001F06EC"/>
    <w:rsid w:val="001F0BD0"/>
    <w:rsid w:val="001F0DC1"/>
    <w:rsid w:val="001F0E5E"/>
    <w:rsid w:val="001F0F93"/>
    <w:rsid w:val="001F0FB3"/>
    <w:rsid w:val="001F19CC"/>
    <w:rsid w:val="001F2276"/>
    <w:rsid w:val="001F23A0"/>
    <w:rsid w:val="001F24F9"/>
    <w:rsid w:val="001F2759"/>
    <w:rsid w:val="001F3075"/>
    <w:rsid w:val="001F37C9"/>
    <w:rsid w:val="001F432F"/>
    <w:rsid w:val="001F442A"/>
    <w:rsid w:val="001F45B2"/>
    <w:rsid w:val="001F4727"/>
    <w:rsid w:val="001F50F0"/>
    <w:rsid w:val="001F5104"/>
    <w:rsid w:val="001F5732"/>
    <w:rsid w:val="001F617F"/>
    <w:rsid w:val="001F62E1"/>
    <w:rsid w:val="001F6404"/>
    <w:rsid w:val="001F687E"/>
    <w:rsid w:val="001F6B8E"/>
    <w:rsid w:val="001F6CFC"/>
    <w:rsid w:val="001F7119"/>
    <w:rsid w:val="001F73AF"/>
    <w:rsid w:val="001F7CD2"/>
    <w:rsid w:val="002000B4"/>
    <w:rsid w:val="00200374"/>
    <w:rsid w:val="00200D73"/>
    <w:rsid w:val="00200EF5"/>
    <w:rsid w:val="00201438"/>
    <w:rsid w:val="00201C60"/>
    <w:rsid w:val="00202F08"/>
    <w:rsid w:val="00202F16"/>
    <w:rsid w:val="00203250"/>
    <w:rsid w:val="002033A5"/>
    <w:rsid w:val="002034A1"/>
    <w:rsid w:val="002038F0"/>
    <w:rsid w:val="0020415A"/>
    <w:rsid w:val="00204323"/>
    <w:rsid w:val="00204890"/>
    <w:rsid w:val="00205316"/>
    <w:rsid w:val="002053EB"/>
    <w:rsid w:val="00205575"/>
    <w:rsid w:val="002058C6"/>
    <w:rsid w:val="00205B06"/>
    <w:rsid w:val="00205FDD"/>
    <w:rsid w:val="00206077"/>
    <w:rsid w:val="00206268"/>
    <w:rsid w:val="00206902"/>
    <w:rsid w:val="002073D1"/>
    <w:rsid w:val="00207523"/>
    <w:rsid w:val="0020794C"/>
    <w:rsid w:val="00210158"/>
    <w:rsid w:val="0021028C"/>
    <w:rsid w:val="002104FF"/>
    <w:rsid w:val="00210570"/>
    <w:rsid w:val="00210ABE"/>
    <w:rsid w:val="00210DB8"/>
    <w:rsid w:val="00210E62"/>
    <w:rsid w:val="0021116E"/>
    <w:rsid w:val="0021121D"/>
    <w:rsid w:val="002115D0"/>
    <w:rsid w:val="00211B66"/>
    <w:rsid w:val="00211B83"/>
    <w:rsid w:val="00211EC5"/>
    <w:rsid w:val="0021261D"/>
    <w:rsid w:val="00212706"/>
    <w:rsid w:val="002136FF"/>
    <w:rsid w:val="00213888"/>
    <w:rsid w:val="002139FD"/>
    <w:rsid w:val="00213E47"/>
    <w:rsid w:val="002141D8"/>
    <w:rsid w:val="002143BB"/>
    <w:rsid w:val="002144D8"/>
    <w:rsid w:val="00214B4B"/>
    <w:rsid w:val="00214C32"/>
    <w:rsid w:val="00215402"/>
    <w:rsid w:val="002154BB"/>
    <w:rsid w:val="00215957"/>
    <w:rsid w:val="00216314"/>
    <w:rsid w:val="00216497"/>
    <w:rsid w:val="00216847"/>
    <w:rsid w:val="00216915"/>
    <w:rsid w:val="00216B9A"/>
    <w:rsid w:val="00216E24"/>
    <w:rsid w:val="002177F1"/>
    <w:rsid w:val="00217AED"/>
    <w:rsid w:val="00220125"/>
    <w:rsid w:val="002203E8"/>
    <w:rsid w:val="00220640"/>
    <w:rsid w:val="00220DD9"/>
    <w:rsid w:val="00220E76"/>
    <w:rsid w:val="002210B6"/>
    <w:rsid w:val="00221460"/>
    <w:rsid w:val="00221A54"/>
    <w:rsid w:val="00222354"/>
    <w:rsid w:val="002226C2"/>
    <w:rsid w:val="00223063"/>
    <w:rsid w:val="0022322A"/>
    <w:rsid w:val="00223247"/>
    <w:rsid w:val="00223343"/>
    <w:rsid w:val="002235B1"/>
    <w:rsid w:val="00223634"/>
    <w:rsid w:val="00223939"/>
    <w:rsid w:val="00224185"/>
    <w:rsid w:val="0022438E"/>
    <w:rsid w:val="002243C8"/>
    <w:rsid w:val="00224DBF"/>
    <w:rsid w:val="0022522C"/>
    <w:rsid w:val="00225545"/>
    <w:rsid w:val="00225677"/>
    <w:rsid w:val="00225DCC"/>
    <w:rsid w:val="0022617D"/>
    <w:rsid w:val="0022621C"/>
    <w:rsid w:val="00226522"/>
    <w:rsid w:val="00226E01"/>
    <w:rsid w:val="00226E92"/>
    <w:rsid w:val="00226F62"/>
    <w:rsid w:val="00227161"/>
    <w:rsid w:val="002271C9"/>
    <w:rsid w:val="00227760"/>
    <w:rsid w:val="00227A58"/>
    <w:rsid w:val="00227AD1"/>
    <w:rsid w:val="002319DA"/>
    <w:rsid w:val="00232343"/>
    <w:rsid w:val="002323F0"/>
    <w:rsid w:val="00232528"/>
    <w:rsid w:val="0023315D"/>
    <w:rsid w:val="002336F5"/>
    <w:rsid w:val="00233778"/>
    <w:rsid w:val="0023392F"/>
    <w:rsid w:val="00233C5B"/>
    <w:rsid w:val="0023439C"/>
    <w:rsid w:val="0023471A"/>
    <w:rsid w:val="0023539D"/>
    <w:rsid w:val="00235494"/>
    <w:rsid w:val="0023591F"/>
    <w:rsid w:val="0023599C"/>
    <w:rsid w:val="00235F06"/>
    <w:rsid w:val="00236283"/>
    <w:rsid w:val="002368AF"/>
    <w:rsid w:val="002370DC"/>
    <w:rsid w:val="002375C7"/>
    <w:rsid w:val="00237C31"/>
    <w:rsid w:val="00237D93"/>
    <w:rsid w:val="00237E69"/>
    <w:rsid w:val="00240256"/>
    <w:rsid w:val="00240562"/>
    <w:rsid w:val="00240BC3"/>
    <w:rsid w:val="00240D2A"/>
    <w:rsid w:val="00241630"/>
    <w:rsid w:val="002416A7"/>
    <w:rsid w:val="00241A8A"/>
    <w:rsid w:val="00241DBD"/>
    <w:rsid w:val="002421C5"/>
    <w:rsid w:val="00242333"/>
    <w:rsid w:val="00242373"/>
    <w:rsid w:val="00242440"/>
    <w:rsid w:val="00242556"/>
    <w:rsid w:val="00242A06"/>
    <w:rsid w:val="00242EA0"/>
    <w:rsid w:val="0024337E"/>
    <w:rsid w:val="002437E7"/>
    <w:rsid w:val="0024452E"/>
    <w:rsid w:val="0024460B"/>
    <w:rsid w:val="00244B68"/>
    <w:rsid w:val="00244BC5"/>
    <w:rsid w:val="00245201"/>
    <w:rsid w:val="002453D0"/>
    <w:rsid w:val="002453D6"/>
    <w:rsid w:val="00245D22"/>
    <w:rsid w:val="00245D56"/>
    <w:rsid w:val="00245E98"/>
    <w:rsid w:val="00246978"/>
    <w:rsid w:val="00247002"/>
    <w:rsid w:val="00247439"/>
    <w:rsid w:val="00247A76"/>
    <w:rsid w:val="00247D7C"/>
    <w:rsid w:val="002500A6"/>
    <w:rsid w:val="00250126"/>
    <w:rsid w:val="00250479"/>
    <w:rsid w:val="00250601"/>
    <w:rsid w:val="00250E65"/>
    <w:rsid w:val="0025174C"/>
    <w:rsid w:val="00251F98"/>
    <w:rsid w:val="00252312"/>
    <w:rsid w:val="00252397"/>
    <w:rsid w:val="0025248B"/>
    <w:rsid w:val="00252D67"/>
    <w:rsid w:val="00253239"/>
    <w:rsid w:val="002534CD"/>
    <w:rsid w:val="002540AE"/>
    <w:rsid w:val="002541A1"/>
    <w:rsid w:val="0025420D"/>
    <w:rsid w:val="002543C4"/>
    <w:rsid w:val="002544AA"/>
    <w:rsid w:val="002545C6"/>
    <w:rsid w:val="00254849"/>
    <w:rsid w:val="00255AE4"/>
    <w:rsid w:val="00256101"/>
    <w:rsid w:val="002573F4"/>
    <w:rsid w:val="00257730"/>
    <w:rsid w:val="00257F9F"/>
    <w:rsid w:val="0026090D"/>
    <w:rsid w:val="00260C00"/>
    <w:rsid w:val="00261374"/>
    <w:rsid w:val="00261C9B"/>
    <w:rsid w:val="00261E3C"/>
    <w:rsid w:val="002626D7"/>
    <w:rsid w:val="0026280F"/>
    <w:rsid w:val="00262FB6"/>
    <w:rsid w:val="002630B5"/>
    <w:rsid w:val="00263234"/>
    <w:rsid w:val="002637C5"/>
    <w:rsid w:val="002638C2"/>
    <w:rsid w:val="00263F40"/>
    <w:rsid w:val="0026445C"/>
    <w:rsid w:val="002645C5"/>
    <w:rsid w:val="0026472F"/>
    <w:rsid w:val="00264A21"/>
    <w:rsid w:val="00264AD7"/>
    <w:rsid w:val="00265A84"/>
    <w:rsid w:val="00265B4E"/>
    <w:rsid w:val="0026668A"/>
    <w:rsid w:val="0026668E"/>
    <w:rsid w:val="002667E0"/>
    <w:rsid w:val="00266F0F"/>
    <w:rsid w:val="0026727A"/>
    <w:rsid w:val="00267550"/>
    <w:rsid w:val="002676D9"/>
    <w:rsid w:val="0026D926"/>
    <w:rsid w:val="002706D1"/>
    <w:rsid w:val="00270B5D"/>
    <w:rsid w:val="00270C3D"/>
    <w:rsid w:val="00270DFA"/>
    <w:rsid w:val="00270E7F"/>
    <w:rsid w:val="00271713"/>
    <w:rsid w:val="00271D4A"/>
    <w:rsid w:val="0027242A"/>
    <w:rsid w:val="00272E26"/>
    <w:rsid w:val="002734D9"/>
    <w:rsid w:val="00273D32"/>
    <w:rsid w:val="00274AA0"/>
    <w:rsid w:val="002754ED"/>
    <w:rsid w:val="00275983"/>
    <w:rsid w:val="00275BBB"/>
    <w:rsid w:val="00275C84"/>
    <w:rsid w:val="00275DF4"/>
    <w:rsid w:val="00275EA4"/>
    <w:rsid w:val="00276782"/>
    <w:rsid w:val="00276961"/>
    <w:rsid w:val="002774D7"/>
    <w:rsid w:val="00277933"/>
    <w:rsid w:val="002779BB"/>
    <w:rsid w:val="002800F3"/>
    <w:rsid w:val="00280D16"/>
    <w:rsid w:val="00280EA8"/>
    <w:rsid w:val="00281141"/>
    <w:rsid w:val="0028124E"/>
    <w:rsid w:val="00281E68"/>
    <w:rsid w:val="00282522"/>
    <w:rsid w:val="00282662"/>
    <w:rsid w:val="00282B32"/>
    <w:rsid w:val="002837EC"/>
    <w:rsid w:val="002838D8"/>
    <w:rsid w:val="00284273"/>
    <w:rsid w:val="00284C9C"/>
    <w:rsid w:val="00284D74"/>
    <w:rsid w:val="00286C1B"/>
    <w:rsid w:val="0028726F"/>
    <w:rsid w:val="00287372"/>
    <w:rsid w:val="00287619"/>
    <w:rsid w:val="002900E9"/>
    <w:rsid w:val="00291516"/>
    <w:rsid w:val="0029183F"/>
    <w:rsid w:val="00292422"/>
    <w:rsid w:val="002929A2"/>
    <w:rsid w:val="00292CDD"/>
    <w:rsid w:val="00293D04"/>
    <w:rsid w:val="00293DF1"/>
    <w:rsid w:val="0029431B"/>
    <w:rsid w:val="0029460C"/>
    <w:rsid w:val="00295B04"/>
    <w:rsid w:val="00296324"/>
    <w:rsid w:val="0029658A"/>
    <w:rsid w:val="00296C1F"/>
    <w:rsid w:val="00297741"/>
    <w:rsid w:val="00297A3D"/>
    <w:rsid w:val="00297D36"/>
    <w:rsid w:val="002A0000"/>
    <w:rsid w:val="002A01FA"/>
    <w:rsid w:val="002A0542"/>
    <w:rsid w:val="002A067D"/>
    <w:rsid w:val="002A0D20"/>
    <w:rsid w:val="002A1107"/>
    <w:rsid w:val="002A1465"/>
    <w:rsid w:val="002A14D2"/>
    <w:rsid w:val="002A168D"/>
    <w:rsid w:val="002A1E7A"/>
    <w:rsid w:val="002A1EA7"/>
    <w:rsid w:val="002A200B"/>
    <w:rsid w:val="002A22B2"/>
    <w:rsid w:val="002A2A8E"/>
    <w:rsid w:val="002A32DB"/>
    <w:rsid w:val="002A3A9B"/>
    <w:rsid w:val="002A3E4D"/>
    <w:rsid w:val="002A423B"/>
    <w:rsid w:val="002A4366"/>
    <w:rsid w:val="002A474B"/>
    <w:rsid w:val="002A475A"/>
    <w:rsid w:val="002A5ACA"/>
    <w:rsid w:val="002A63AD"/>
    <w:rsid w:val="002A63C9"/>
    <w:rsid w:val="002A65A5"/>
    <w:rsid w:val="002A6A6A"/>
    <w:rsid w:val="002A7513"/>
    <w:rsid w:val="002A772F"/>
    <w:rsid w:val="002A7D9C"/>
    <w:rsid w:val="002A7F6B"/>
    <w:rsid w:val="002B031E"/>
    <w:rsid w:val="002B0733"/>
    <w:rsid w:val="002B081A"/>
    <w:rsid w:val="002B1252"/>
    <w:rsid w:val="002B15C8"/>
    <w:rsid w:val="002B1896"/>
    <w:rsid w:val="002B18D7"/>
    <w:rsid w:val="002B27D5"/>
    <w:rsid w:val="002B2A11"/>
    <w:rsid w:val="002B3264"/>
    <w:rsid w:val="002B36A3"/>
    <w:rsid w:val="002B426D"/>
    <w:rsid w:val="002B5FC7"/>
    <w:rsid w:val="002B6018"/>
    <w:rsid w:val="002B68BA"/>
    <w:rsid w:val="002B6CDB"/>
    <w:rsid w:val="002B7339"/>
    <w:rsid w:val="002B7820"/>
    <w:rsid w:val="002B7DCE"/>
    <w:rsid w:val="002C1053"/>
    <w:rsid w:val="002C143E"/>
    <w:rsid w:val="002C2117"/>
    <w:rsid w:val="002C37C3"/>
    <w:rsid w:val="002C3D2F"/>
    <w:rsid w:val="002C429B"/>
    <w:rsid w:val="002C5028"/>
    <w:rsid w:val="002C52D3"/>
    <w:rsid w:val="002C5467"/>
    <w:rsid w:val="002C55CD"/>
    <w:rsid w:val="002C5AAB"/>
    <w:rsid w:val="002C5C25"/>
    <w:rsid w:val="002C6202"/>
    <w:rsid w:val="002C66F5"/>
    <w:rsid w:val="002C6A9A"/>
    <w:rsid w:val="002C6D12"/>
    <w:rsid w:val="002C6FF4"/>
    <w:rsid w:val="002C767B"/>
    <w:rsid w:val="002C76E4"/>
    <w:rsid w:val="002C7776"/>
    <w:rsid w:val="002C7C3D"/>
    <w:rsid w:val="002C7ECE"/>
    <w:rsid w:val="002D0E45"/>
    <w:rsid w:val="002D16B2"/>
    <w:rsid w:val="002D1C0F"/>
    <w:rsid w:val="002D1F6F"/>
    <w:rsid w:val="002D2026"/>
    <w:rsid w:val="002D211C"/>
    <w:rsid w:val="002D25C0"/>
    <w:rsid w:val="002D2CCD"/>
    <w:rsid w:val="002D2DDA"/>
    <w:rsid w:val="002D38C0"/>
    <w:rsid w:val="002D3C3D"/>
    <w:rsid w:val="002D3E73"/>
    <w:rsid w:val="002D4114"/>
    <w:rsid w:val="002D4A8D"/>
    <w:rsid w:val="002D4AC0"/>
    <w:rsid w:val="002D4C7F"/>
    <w:rsid w:val="002D54DB"/>
    <w:rsid w:val="002D5714"/>
    <w:rsid w:val="002D5881"/>
    <w:rsid w:val="002D5C4B"/>
    <w:rsid w:val="002D649D"/>
    <w:rsid w:val="002D65DC"/>
    <w:rsid w:val="002D66C1"/>
    <w:rsid w:val="002D6CAB"/>
    <w:rsid w:val="002D7841"/>
    <w:rsid w:val="002D7B66"/>
    <w:rsid w:val="002D7C1D"/>
    <w:rsid w:val="002E027A"/>
    <w:rsid w:val="002E0EEF"/>
    <w:rsid w:val="002E1560"/>
    <w:rsid w:val="002E1931"/>
    <w:rsid w:val="002E24C8"/>
    <w:rsid w:val="002E25FF"/>
    <w:rsid w:val="002E2893"/>
    <w:rsid w:val="002E304F"/>
    <w:rsid w:val="002E3D3A"/>
    <w:rsid w:val="002E4024"/>
    <w:rsid w:val="002E47DF"/>
    <w:rsid w:val="002E4B44"/>
    <w:rsid w:val="002E51A8"/>
    <w:rsid w:val="002E53DB"/>
    <w:rsid w:val="002E55C9"/>
    <w:rsid w:val="002E5E3F"/>
    <w:rsid w:val="002E5FC7"/>
    <w:rsid w:val="002E61B4"/>
    <w:rsid w:val="002E6544"/>
    <w:rsid w:val="002E67EE"/>
    <w:rsid w:val="002E68FE"/>
    <w:rsid w:val="002E6A51"/>
    <w:rsid w:val="002E6F33"/>
    <w:rsid w:val="002E72A5"/>
    <w:rsid w:val="002E7498"/>
    <w:rsid w:val="002E7B3E"/>
    <w:rsid w:val="002E7CA8"/>
    <w:rsid w:val="002F0156"/>
    <w:rsid w:val="002F081F"/>
    <w:rsid w:val="002F09C1"/>
    <w:rsid w:val="002F09C2"/>
    <w:rsid w:val="002F0EE6"/>
    <w:rsid w:val="002F1638"/>
    <w:rsid w:val="002F1B73"/>
    <w:rsid w:val="002F1F57"/>
    <w:rsid w:val="002F2574"/>
    <w:rsid w:val="002F2983"/>
    <w:rsid w:val="002F2988"/>
    <w:rsid w:val="002F3685"/>
    <w:rsid w:val="002F3A78"/>
    <w:rsid w:val="002F3CAC"/>
    <w:rsid w:val="002F3FC3"/>
    <w:rsid w:val="002F47F5"/>
    <w:rsid w:val="002F4C0C"/>
    <w:rsid w:val="002F5121"/>
    <w:rsid w:val="002F5791"/>
    <w:rsid w:val="002F5862"/>
    <w:rsid w:val="002F5B64"/>
    <w:rsid w:val="002F63E3"/>
    <w:rsid w:val="002F70D0"/>
    <w:rsid w:val="002F72CC"/>
    <w:rsid w:val="002F74BB"/>
    <w:rsid w:val="002F752E"/>
    <w:rsid w:val="002F77C9"/>
    <w:rsid w:val="00300A6C"/>
    <w:rsid w:val="00300C62"/>
    <w:rsid w:val="0030118F"/>
    <w:rsid w:val="00302093"/>
    <w:rsid w:val="00302450"/>
    <w:rsid w:val="00302632"/>
    <w:rsid w:val="003026B9"/>
    <w:rsid w:val="00303354"/>
    <w:rsid w:val="0030354C"/>
    <w:rsid w:val="00303616"/>
    <w:rsid w:val="003037A0"/>
    <w:rsid w:val="003037CE"/>
    <w:rsid w:val="003037F2"/>
    <w:rsid w:val="00304414"/>
    <w:rsid w:val="00304A86"/>
    <w:rsid w:val="00304C3C"/>
    <w:rsid w:val="00304FCE"/>
    <w:rsid w:val="00305095"/>
    <w:rsid w:val="00305A9E"/>
    <w:rsid w:val="00305D00"/>
    <w:rsid w:val="003062D9"/>
    <w:rsid w:val="00306993"/>
    <w:rsid w:val="003069B5"/>
    <w:rsid w:val="00306E19"/>
    <w:rsid w:val="00306FCD"/>
    <w:rsid w:val="003070D8"/>
    <w:rsid w:val="00307105"/>
    <w:rsid w:val="0030719E"/>
    <w:rsid w:val="003074F6"/>
    <w:rsid w:val="003079AB"/>
    <w:rsid w:val="00307C67"/>
    <w:rsid w:val="00307E25"/>
    <w:rsid w:val="003105A8"/>
    <w:rsid w:val="00310646"/>
    <w:rsid w:val="0031149B"/>
    <w:rsid w:val="00311554"/>
    <w:rsid w:val="00311B01"/>
    <w:rsid w:val="00312766"/>
    <w:rsid w:val="00312F1A"/>
    <w:rsid w:val="00312FD1"/>
    <w:rsid w:val="00313198"/>
    <w:rsid w:val="003132AF"/>
    <w:rsid w:val="003137FF"/>
    <w:rsid w:val="00313ACE"/>
    <w:rsid w:val="003149B5"/>
    <w:rsid w:val="00314B4E"/>
    <w:rsid w:val="00315695"/>
    <w:rsid w:val="00315BA1"/>
    <w:rsid w:val="003166D3"/>
    <w:rsid w:val="00316A61"/>
    <w:rsid w:val="003173C0"/>
    <w:rsid w:val="00320322"/>
    <w:rsid w:val="00320534"/>
    <w:rsid w:val="00320C6D"/>
    <w:rsid w:val="0032145C"/>
    <w:rsid w:val="00321A7C"/>
    <w:rsid w:val="0032255B"/>
    <w:rsid w:val="0032273A"/>
    <w:rsid w:val="00323DB2"/>
    <w:rsid w:val="0032451F"/>
    <w:rsid w:val="00325315"/>
    <w:rsid w:val="00325526"/>
    <w:rsid w:val="00325FFE"/>
    <w:rsid w:val="0032606D"/>
    <w:rsid w:val="00326286"/>
    <w:rsid w:val="00326BDA"/>
    <w:rsid w:val="00326DCB"/>
    <w:rsid w:val="00327247"/>
    <w:rsid w:val="003273C6"/>
    <w:rsid w:val="0032760F"/>
    <w:rsid w:val="00327BB3"/>
    <w:rsid w:val="00327C4C"/>
    <w:rsid w:val="0033001E"/>
    <w:rsid w:val="003302F4"/>
    <w:rsid w:val="00330404"/>
    <w:rsid w:val="003310CA"/>
    <w:rsid w:val="003310D8"/>
    <w:rsid w:val="00331744"/>
    <w:rsid w:val="00331984"/>
    <w:rsid w:val="00331CF7"/>
    <w:rsid w:val="003320CC"/>
    <w:rsid w:val="003324C7"/>
    <w:rsid w:val="00332B7A"/>
    <w:rsid w:val="00332E89"/>
    <w:rsid w:val="003338EA"/>
    <w:rsid w:val="003342CF"/>
    <w:rsid w:val="00334877"/>
    <w:rsid w:val="00334C30"/>
    <w:rsid w:val="00335016"/>
    <w:rsid w:val="003354CA"/>
    <w:rsid w:val="00335520"/>
    <w:rsid w:val="00335F1A"/>
    <w:rsid w:val="00335F6D"/>
    <w:rsid w:val="0033603B"/>
    <w:rsid w:val="003365B2"/>
    <w:rsid w:val="003369ED"/>
    <w:rsid w:val="00336E37"/>
    <w:rsid w:val="00336E60"/>
    <w:rsid w:val="00337027"/>
    <w:rsid w:val="0033712C"/>
    <w:rsid w:val="00337354"/>
    <w:rsid w:val="00340354"/>
    <w:rsid w:val="00340ABB"/>
    <w:rsid w:val="00341501"/>
    <w:rsid w:val="00341510"/>
    <w:rsid w:val="00341A6E"/>
    <w:rsid w:val="00341D1A"/>
    <w:rsid w:val="003421D7"/>
    <w:rsid w:val="00342233"/>
    <w:rsid w:val="00342C91"/>
    <w:rsid w:val="00343269"/>
    <w:rsid w:val="00343FBA"/>
    <w:rsid w:val="003440A8"/>
    <w:rsid w:val="003443A6"/>
    <w:rsid w:val="00344443"/>
    <w:rsid w:val="003448EB"/>
    <w:rsid w:val="003449CA"/>
    <w:rsid w:val="003457C4"/>
    <w:rsid w:val="003459BE"/>
    <w:rsid w:val="00345E13"/>
    <w:rsid w:val="00346DFF"/>
    <w:rsid w:val="003470BF"/>
    <w:rsid w:val="003472A3"/>
    <w:rsid w:val="003474FA"/>
    <w:rsid w:val="00350801"/>
    <w:rsid w:val="00350C6E"/>
    <w:rsid w:val="003515DF"/>
    <w:rsid w:val="00351854"/>
    <w:rsid w:val="00351E63"/>
    <w:rsid w:val="00352120"/>
    <w:rsid w:val="003522E0"/>
    <w:rsid w:val="00352326"/>
    <w:rsid w:val="003523B4"/>
    <w:rsid w:val="00352CA5"/>
    <w:rsid w:val="00354340"/>
    <w:rsid w:val="003543A8"/>
    <w:rsid w:val="00355650"/>
    <w:rsid w:val="003566AA"/>
    <w:rsid w:val="00356CEC"/>
    <w:rsid w:val="00356F77"/>
    <w:rsid w:val="00356FAC"/>
    <w:rsid w:val="0035708E"/>
    <w:rsid w:val="003571A3"/>
    <w:rsid w:val="00357397"/>
    <w:rsid w:val="0035774E"/>
    <w:rsid w:val="0036051C"/>
    <w:rsid w:val="0036090E"/>
    <w:rsid w:val="00360F41"/>
    <w:rsid w:val="003610A2"/>
    <w:rsid w:val="003618CE"/>
    <w:rsid w:val="003621C2"/>
    <w:rsid w:val="003625A7"/>
    <w:rsid w:val="00362AEB"/>
    <w:rsid w:val="00363D3A"/>
    <w:rsid w:val="00363D95"/>
    <w:rsid w:val="00363D9B"/>
    <w:rsid w:val="00363E1B"/>
    <w:rsid w:val="00364094"/>
    <w:rsid w:val="0036412E"/>
    <w:rsid w:val="00364BDC"/>
    <w:rsid w:val="00364EA3"/>
    <w:rsid w:val="00365261"/>
    <w:rsid w:val="00365612"/>
    <w:rsid w:val="00365655"/>
    <w:rsid w:val="003656F8"/>
    <w:rsid w:val="00365710"/>
    <w:rsid w:val="00365BB2"/>
    <w:rsid w:val="00365ECE"/>
    <w:rsid w:val="003663B7"/>
    <w:rsid w:val="003667A3"/>
    <w:rsid w:val="003673B7"/>
    <w:rsid w:val="0036774D"/>
    <w:rsid w:val="0037002D"/>
    <w:rsid w:val="00370438"/>
    <w:rsid w:val="00370AA7"/>
    <w:rsid w:val="00370D37"/>
    <w:rsid w:val="00371094"/>
    <w:rsid w:val="00371194"/>
    <w:rsid w:val="0037135D"/>
    <w:rsid w:val="00371EA3"/>
    <w:rsid w:val="00372DF1"/>
    <w:rsid w:val="00373361"/>
    <w:rsid w:val="003739F6"/>
    <w:rsid w:val="00373B1E"/>
    <w:rsid w:val="00373B70"/>
    <w:rsid w:val="00373C1B"/>
    <w:rsid w:val="00374328"/>
    <w:rsid w:val="003744D7"/>
    <w:rsid w:val="0037458E"/>
    <w:rsid w:val="0037481A"/>
    <w:rsid w:val="00374994"/>
    <w:rsid w:val="0037529F"/>
    <w:rsid w:val="0037551A"/>
    <w:rsid w:val="003763FC"/>
    <w:rsid w:val="00376A9A"/>
    <w:rsid w:val="00376CAB"/>
    <w:rsid w:val="00376FA7"/>
    <w:rsid w:val="00380153"/>
    <w:rsid w:val="0038047B"/>
    <w:rsid w:val="0038124A"/>
    <w:rsid w:val="00381A61"/>
    <w:rsid w:val="00381BF3"/>
    <w:rsid w:val="00382A4B"/>
    <w:rsid w:val="00383859"/>
    <w:rsid w:val="00383CFF"/>
    <w:rsid w:val="00384727"/>
    <w:rsid w:val="00384899"/>
    <w:rsid w:val="00384B0E"/>
    <w:rsid w:val="00384C0A"/>
    <w:rsid w:val="00385375"/>
    <w:rsid w:val="00385AD2"/>
    <w:rsid w:val="00385B73"/>
    <w:rsid w:val="00385BB5"/>
    <w:rsid w:val="00385EFE"/>
    <w:rsid w:val="00385F42"/>
    <w:rsid w:val="003866DB"/>
    <w:rsid w:val="0038688A"/>
    <w:rsid w:val="0038695B"/>
    <w:rsid w:val="00390043"/>
    <w:rsid w:val="00390733"/>
    <w:rsid w:val="003908DD"/>
    <w:rsid w:val="00390989"/>
    <w:rsid w:val="00391445"/>
    <w:rsid w:val="00391933"/>
    <w:rsid w:val="00391E13"/>
    <w:rsid w:val="003922DD"/>
    <w:rsid w:val="00392394"/>
    <w:rsid w:val="00392654"/>
    <w:rsid w:val="00392BD8"/>
    <w:rsid w:val="00392C8A"/>
    <w:rsid w:val="00393179"/>
    <w:rsid w:val="003931C3"/>
    <w:rsid w:val="003935EA"/>
    <w:rsid w:val="00393C75"/>
    <w:rsid w:val="0039400F"/>
    <w:rsid w:val="003940B3"/>
    <w:rsid w:val="00394848"/>
    <w:rsid w:val="00394BB2"/>
    <w:rsid w:val="00394DC8"/>
    <w:rsid w:val="00394E57"/>
    <w:rsid w:val="00394F89"/>
    <w:rsid w:val="003953A5"/>
    <w:rsid w:val="003954E0"/>
    <w:rsid w:val="003955BF"/>
    <w:rsid w:val="003956B3"/>
    <w:rsid w:val="003958D5"/>
    <w:rsid w:val="003959EF"/>
    <w:rsid w:val="00395C73"/>
    <w:rsid w:val="00395FAE"/>
    <w:rsid w:val="003963A0"/>
    <w:rsid w:val="00396A80"/>
    <w:rsid w:val="00396B77"/>
    <w:rsid w:val="00397A77"/>
    <w:rsid w:val="003A01F2"/>
    <w:rsid w:val="003A0568"/>
    <w:rsid w:val="003A075C"/>
    <w:rsid w:val="003A0962"/>
    <w:rsid w:val="003A0EA7"/>
    <w:rsid w:val="003A121B"/>
    <w:rsid w:val="003A13F7"/>
    <w:rsid w:val="003A156B"/>
    <w:rsid w:val="003A187B"/>
    <w:rsid w:val="003A19B3"/>
    <w:rsid w:val="003A1DE6"/>
    <w:rsid w:val="003A1DF6"/>
    <w:rsid w:val="003A292E"/>
    <w:rsid w:val="003A3035"/>
    <w:rsid w:val="003A3217"/>
    <w:rsid w:val="003A3BD5"/>
    <w:rsid w:val="003A43BC"/>
    <w:rsid w:val="003A46D2"/>
    <w:rsid w:val="003A4A14"/>
    <w:rsid w:val="003A4C6D"/>
    <w:rsid w:val="003A4CFB"/>
    <w:rsid w:val="003A4ED8"/>
    <w:rsid w:val="003A513C"/>
    <w:rsid w:val="003A565F"/>
    <w:rsid w:val="003A5E56"/>
    <w:rsid w:val="003A5E68"/>
    <w:rsid w:val="003A6273"/>
    <w:rsid w:val="003A6BAF"/>
    <w:rsid w:val="003A77D6"/>
    <w:rsid w:val="003B1207"/>
    <w:rsid w:val="003B18F8"/>
    <w:rsid w:val="003B1D07"/>
    <w:rsid w:val="003B1FF4"/>
    <w:rsid w:val="003B229C"/>
    <w:rsid w:val="003B2AB6"/>
    <w:rsid w:val="003B2EA6"/>
    <w:rsid w:val="003B342D"/>
    <w:rsid w:val="003B3945"/>
    <w:rsid w:val="003B40C0"/>
    <w:rsid w:val="003B420F"/>
    <w:rsid w:val="003B4626"/>
    <w:rsid w:val="003B4EBD"/>
    <w:rsid w:val="003B522D"/>
    <w:rsid w:val="003B6FD3"/>
    <w:rsid w:val="003B7030"/>
    <w:rsid w:val="003B720D"/>
    <w:rsid w:val="003B7361"/>
    <w:rsid w:val="003B77C0"/>
    <w:rsid w:val="003B780F"/>
    <w:rsid w:val="003B78D5"/>
    <w:rsid w:val="003B792A"/>
    <w:rsid w:val="003B7964"/>
    <w:rsid w:val="003B7AFF"/>
    <w:rsid w:val="003B7BAE"/>
    <w:rsid w:val="003B7D33"/>
    <w:rsid w:val="003C0158"/>
    <w:rsid w:val="003C06AA"/>
    <w:rsid w:val="003C0720"/>
    <w:rsid w:val="003C0814"/>
    <w:rsid w:val="003C0E9C"/>
    <w:rsid w:val="003C1258"/>
    <w:rsid w:val="003C16BD"/>
    <w:rsid w:val="003C2034"/>
    <w:rsid w:val="003C2554"/>
    <w:rsid w:val="003C281C"/>
    <w:rsid w:val="003C383C"/>
    <w:rsid w:val="003C3A01"/>
    <w:rsid w:val="003C3BC9"/>
    <w:rsid w:val="003C4E4A"/>
    <w:rsid w:val="003C4F60"/>
    <w:rsid w:val="003C52D7"/>
    <w:rsid w:val="003C542D"/>
    <w:rsid w:val="003C56E4"/>
    <w:rsid w:val="003C5D4D"/>
    <w:rsid w:val="003C6C85"/>
    <w:rsid w:val="003C71DB"/>
    <w:rsid w:val="003C76CB"/>
    <w:rsid w:val="003C7C1C"/>
    <w:rsid w:val="003C7E75"/>
    <w:rsid w:val="003D00AC"/>
    <w:rsid w:val="003D0127"/>
    <w:rsid w:val="003D0502"/>
    <w:rsid w:val="003D053A"/>
    <w:rsid w:val="003D0670"/>
    <w:rsid w:val="003D06FE"/>
    <w:rsid w:val="003D0959"/>
    <w:rsid w:val="003D0BB6"/>
    <w:rsid w:val="003D1C80"/>
    <w:rsid w:val="003D1D51"/>
    <w:rsid w:val="003D1EA4"/>
    <w:rsid w:val="003D255E"/>
    <w:rsid w:val="003D2732"/>
    <w:rsid w:val="003D27B7"/>
    <w:rsid w:val="003D2E0F"/>
    <w:rsid w:val="003D3188"/>
    <w:rsid w:val="003D35FE"/>
    <w:rsid w:val="003D3C3A"/>
    <w:rsid w:val="003D4419"/>
    <w:rsid w:val="003D447F"/>
    <w:rsid w:val="003D47B4"/>
    <w:rsid w:val="003D4852"/>
    <w:rsid w:val="003D49FF"/>
    <w:rsid w:val="003D4C20"/>
    <w:rsid w:val="003D4D37"/>
    <w:rsid w:val="003D4D71"/>
    <w:rsid w:val="003D4D8A"/>
    <w:rsid w:val="003D5321"/>
    <w:rsid w:val="003D57FD"/>
    <w:rsid w:val="003D5CDD"/>
    <w:rsid w:val="003D607D"/>
    <w:rsid w:val="003D658D"/>
    <w:rsid w:val="003D687F"/>
    <w:rsid w:val="003D7ABF"/>
    <w:rsid w:val="003D7ACD"/>
    <w:rsid w:val="003DAC2A"/>
    <w:rsid w:val="003E0682"/>
    <w:rsid w:val="003E0A54"/>
    <w:rsid w:val="003E0B51"/>
    <w:rsid w:val="003E0CE9"/>
    <w:rsid w:val="003E11AA"/>
    <w:rsid w:val="003E16C7"/>
    <w:rsid w:val="003E1B01"/>
    <w:rsid w:val="003E1B0B"/>
    <w:rsid w:val="003E1B82"/>
    <w:rsid w:val="003E1CDF"/>
    <w:rsid w:val="003E1D70"/>
    <w:rsid w:val="003E22F3"/>
    <w:rsid w:val="003E28CF"/>
    <w:rsid w:val="003E2941"/>
    <w:rsid w:val="003E2B52"/>
    <w:rsid w:val="003E2F4C"/>
    <w:rsid w:val="003E36C4"/>
    <w:rsid w:val="003E38B0"/>
    <w:rsid w:val="003E397C"/>
    <w:rsid w:val="003E3CD6"/>
    <w:rsid w:val="003E4C63"/>
    <w:rsid w:val="003E4EF5"/>
    <w:rsid w:val="003E59F1"/>
    <w:rsid w:val="003E5D16"/>
    <w:rsid w:val="003E6842"/>
    <w:rsid w:val="003E7084"/>
    <w:rsid w:val="003E71CA"/>
    <w:rsid w:val="003E72B3"/>
    <w:rsid w:val="003E7946"/>
    <w:rsid w:val="003F08FB"/>
    <w:rsid w:val="003F097B"/>
    <w:rsid w:val="003F14D1"/>
    <w:rsid w:val="003F1520"/>
    <w:rsid w:val="003F1812"/>
    <w:rsid w:val="003F31DE"/>
    <w:rsid w:val="003F3A1C"/>
    <w:rsid w:val="003F3FEB"/>
    <w:rsid w:val="003F43B1"/>
    <w:rsid w:val="003F4A2D"/>
    <w:rsid w:val="003F4D2E"/>
    <w:rsid w:val="003F4FB5"/>
    <w:rsid w:val="003F5169"/>
    <w:rsid w:val="003F618F"/>
    <w:rsid w:val="003F648F"/>
    <w:rsid w:val="003F64F8"/>
    <w:rsid w:val="003F67C2"/>
    <w:rsid w:val="003F6A24"/>
    <w:rsid w:val="003F7722"/>
    <w:rsid w:val="003F775E"/>
    <w:rsid w:val="0040088A"/>
    <w:rsid w:val="00401B09"/>
    <w:rsid w:val="00401D3F"/>
    <w:rsid w:val="00401D6B"/>
    <w:rsid w:val="0040257A"/>
    <w:rsid w:val="004027D4"/>
    <w:rsid w:val="004042B8"/>
    <w:rsid w:val="004043BE"/>
    <w:rsid w:val="00404768"/>
    <w:rsid w:val="004049D5"/>
    <w:rsid w:val="0040511C"/>
    <w:rsid w:val="0040540E"/>
    <w:rsid w:val="00405597"/>
    <w:rsid w:val="004058C9"/>
    <w:rsid w:val="00407BD1"/>
    <w:rsid w:val="004102A4"/>
    <w:rsid w:val="00410355"/>
    <w:rsid w:val="004105AF"/>
    <w:rsid w:val="0041070E"/>
    <w:rsid w:val="00410712"/>
    <w:rsid w:val="00410BD2"/>
    <w:rsid w:val="00410DCF"/>
    <w:rsid w:val="00410DF1"/>
    <w:rsid w:val="004112CC"/>
    <w:rsid w:val="00411A6C"/>
    <w:rsid w:val="00411A84"/>
    <w:rsid w:val="004129EE"/>
    <w:rsid w:val="00412BC6"/>
    <w:rsid w:val="00412D87"/>
    <w:rsid w:val="004138D2"/>
    <w:rsid w:val="00414365"/>
    <w:rsid w:val="00414868"/>
    <w:rsid w:val="004148D4"/>
    <w:rsid w:val="004151C5"/>
    <w:rsid w:val="00415238"/>
    <w:rsid w:val="0041523B"/>
    <w:rsid w:val="004155A3"/>
    <w:rsid w:val="00415BF3"/>
    <w:rsid w:val="00415CC1"/>
    <w:rsid w:val="0041663F"/>
    <w:rsid w:val="004166A8"/>
    <w:rsid w:val="004167A0"/>
    <w:rsid w:val="00417266"/>
    <w:rsid w:val="004174FC"/>
    <w:rsid w:val="004177D3"/>
    <w:rsid w:val="004178CE"/>
    <w:rsid w:val="004179B6"/>
    <w:rsid w:val="0042037A"/>
    <w:rsid w:val="00420940"/>
    <w:rsid w:val="00420A9B"/>
    <w:rsid w:val="00420E3C"/>
    <w:rsid w:val="0042185D"/>
    <w:rsid w:val="0042202C"/>
    <w:rsid w:val="0042217E"/>
    <w:rsid w:val="00422216"/>
    <w:rsid w:val="00422218"/>
    <w:rsid w:val="00422756"/>
    <w:rsid w:val="00422BC3"/>
    <w:rsid w:val="00422F22"/>
    <w:rsid w:val="00422FA6"/>
    <w:rsid w:val="004231F5"/>
    <w:rsid w:val="00423232"/>
    <w:rsid w:val="00423BA8"/>
    <w:rsid w:val="0042427F"/>
    <w:rsid w:val="0042493D"/>
    <w:rsid w:val="00424C97"/>
    <w:rsid w:val="00424DF0"/>
    <w:rsid w:val="0042521B"/>
    <w:rsid w:val="00425758"/>
    <w:rsid w:val="00425A78"/>
    <w:rsid w:val="004261DF"/>
    <w:rsid w:val="00426664"/>
    <w:rsid w:val="00426A29"/>
    <w:rsid w:val="00426BD1"/>
    <w:rsid w:val="00426F52"/>
    <w:rsid w:val="00426F5E"/>
    <w:rsid w:val="00426FA9"/>
    <w:rsid w:val="004277E1"/>
    <w:rsid w:val="00427BAF"/>
    <w:rsid w:val="00427FAC"/>
    <w:rsid w:val="0042E80E"/>
    <w:rsid w:val="004305DE"/>
    <w:rsid w:val="00430957"/>
    <w:rsid w:val="004311F5"/>
    <w:rsid w:val="004313F1"/>
    <w:rsid w:val="004318A7"/>
    <w:rsid w:val="00431E85"/>
    <w:rsid w:val="00431E96"/>
    <w:rsid w:val="00432567"/>
    <w:rsid w:val="00432A5E"/>
    <w:rsid w:val="00433717"/>
    <w:rsid w:val="00433AEB"/>
    <w:rsid w:val="00433D05"/>
    <w:rsid w:val="00433D85"/>
    <w:rsid w:val="00433ECE"/>
    <w:rsid w:val="00434066"/>
    <w:rsid w:val="00434555"/>
    <w:rsid w:val="00434B63"/>
    <w:rsid w:val="00434E59"/>
    <w:rsid w:val="0043501E"/>
    <w:rsid w:val="004351CB"/>
    <w:rsid w:val="004351FA"/>
    <w:rsid w:val="00435F0A"/>
    <w:rsid w:val="00435F13"/>
    <w:rsid w:val="00436824"/>
    <w:rsid w:val="004378CA"/>
    <w:rsid w:val="00437D6E"/>
    <w:rsid w:val="00437E19"/>
    <w:rsid w:val="00440133"/>
    <w:rsid w:val="0044016C"/>
    <w:rsid w:val="00441A84"/>
    <w:rsid w:val="00441D3A"/>
    <w:rsid w:val="00441F80"/>
    <w:rsid w:val="00442D9B"/>
    <w:rsid w:val="004430BB"/>
    <w:rsid w:val="0044316D"/>
    <w:rsid w:val="004431A0"/>
    <w:rsid w:val="004439D1"/>
    <w:rsid w:val="004451DD"/>
    <w:rsid w:val="0044536A"/>
    <w:rsid w:val="0044549A"/>
    <w:rsid w:val="004458C1"/>
    <w:rsid w:val="004459E6"/>
    <w:rsid w:val="00445B45"/>
    <w:rsid w:val="00445D32"/>
    <w:rsid w:val="004465D9"/>
    <w:rsid w:val="0044677B"/>
    <w:rsid w:val="00446847"/>
    <w:rsid w:val="00446A63"/>
    <w:rsid w:val="004472E9"/>
    <w:rsid w:val="00447475"/>
    <w:rsid w:val="00451B9B"/>
    <w:rsid w:val="00452151"/>
    <w:rsid w:val="00452163"/>
    <w:rsid w:val="0045251B"/>
    <w:rsid w:val="004528FB"/>
    <w:rsid w:val="00453389"/>
    <w:rsid w:val="00453705"/>
    <w:rsid w:val="004540E5"/>
    <w:rsid w:val="004544B9"/>
    <w:rsid w:val="004545E5"/>
    <w:rsid w:val="00454A4E"/>
    <w:rsid w:val="00454AF3"/>
    <w:rsid w:val="00454B10"/>
    <w:rsid w:val="00454F26"/>
    <w:rsid w:val="00456187"/>
    <w:rsid w:val="004561DF"/>
    <w:rsid w:val="004561EF"/>
    <w:rsid w:val="004562F4"/>
    <w:rsid w:val="00456510"/>
    <w:rsid w:val="0045667E"/>
    <w:rsid w:val="00456AED"/>
    <w:rsid w:val="00456B11"/>
    <w:rsid w:val="00456D64"/>
    <w:rsid w:val="00457122"/>
    <w:rsid w:val="0045736C"/>
    <w:rsid w:val="00457421"/>
    <w:rsid w:val="00457EBE"/>
    <w:rsid w:val="00460103"/>
    <w:rsid w:val="00460141"/>
    <w:rsid w:val="004602FC"/>
    <w:rsid w:val="004604B0"/>
    <w:rsid w:val="0046090E"/>
    <w:rsid w:val="00460A9D"/>
    <w:rsid w:val="00460CD7"/>
    <w:rsid w:val="00460CF5"/>
    <w:rsid w:val="0046114D"/>
    <w:rsid w:val="0046134B"/>
    <w:rsid w:val="00461479"/>
    <w:rsid w:val="004615E0"/>
    <w:rsid w:val="00462435"/>
    <w:rsid w:val="004628AA"/>
    <w:rsid w:val="004629DC"/>
    <w:rsid w:val="00462D27"/>
    <w:rsid w:val="00463979"/>
    <w:rsid w:val="00463DF2"/>
    <w:rsid w:val="00463F04"/>
    <w:rsid w:val="00464427"/>
    <w:rsid w:val="004645DE"/>
    <w:rsid w:val="00464F6D"/>
    <w:rsid w:val="00465234"/>
    <w:rsid w:val="004653BD"/>
    <w:rsid w:val="0046582A"/>
    <w:rsid w:val="0046583D"/>
    <w:rsid w:val="0046598F"/>
    <w:rsid w:val="00465DB2"/>
    <w:rsid w:val="004662C8"/>
    <w:rsid w:val="00467488"/>
    <w:rsid w:val="00467566"/>
    <w:rsid w:val="00467E1D"/>
    <w:rsid w:val="00467F57"/>
    <w:rsid w:val="00470738"/>
    <w:rsid w:val="00470ADC"/>
    <w:rsid w:val="00471135"/>
    <w:rsid w:val="004711E4"/>
    <w:rsid w:val="00471872"/>
    <w:rsid w:val="00471B40"/>
    <w:rsid w:val="00471CE0"/>
    <w:rsid w:val="00472049"/>
    <w:rsid w:val="0047213E"/>
    <w:rsid w:val="004725CB"/>
    <w:rsid w:val="004727E9"/>
    <w:rsid w:val="004727FA"/>
    <w:rsid w:val="00472981"/>
    <w:rsid w:val="004729C3"/>
    <w:rsid w:val="004729D5"/>
    <w:rsid w:val="00472EDE"/>
    <w:rsid w:val="004731F6"/>
    <w:rsid w:val="0047334F"/>
    <w:rsid w:val="004742F3"/>
    <w:rsid w:val="00474915"/>
    <w:rsid w:val="00474FA4"/>
    <w:rsid w:val="004750D2"/>
    <w:rsid w:val="00475114"/>
    <w:rsid w:val="00475C35"/>
    <w:rsid w:val="00475D44"/>
    <w:rsid w:val="00475E45"/>
    <w:rsid w:val="0047623D"/>
    <w:rsid w:val="004763A7"/>
    <w:rsid w:val="0047663D"/>
    <w:rsid w:val="00476920"/>
    <w:rsid w:val="004769B7"/>
    <w:rsid w:val="00476A64"/>
    <w:rsid w:val="00476E43"/>
    <w:rsid w:val="004772AA"/>
    <w:rsid w:val="0047765F"/>
    <w:rsid w:val="00477C02"/>
    <w:rsid w:val="0048046E"/>
    <w:rsid w:val="0048066A"/>
    <w:rsid w:val="00480747"/>
    <w:rsid w:val="004807D5"/>
    <w:rsid w:val="00480C38"/>
    <w:rsid w:val="00480ED6"/>
    <w:rsid w:val="004810EB"/>
    <w:rsid w:val="00481377"/>
    <w:rsid w:val="00481405"/>
    <w:rsid w:val="00481C81"/>
    <w:rsid w:val="00481EFD"/>
    <w:rsid w:val="00482151"/>
    <w:rsid w:val="00482353"/>
    <w:rsid w:val="00482AB6"/>
    <w:rsid w:val="00482B14"/>
    <w:rsid w:val="00482C6B"/>
    <w:rsid w:val="00482E05"/>
    <w:rsid w:val="00483077"/>
    <w:rsid w:val="0048323C"/>
    <w:rsid w:val="0048434E"/>
    <w:rsid w:val="004844A2"/>
    <w:rsid w:val="004845F0"/>
    <w:rsid w:val="0048475F"/>
    <w:rsid w:val="00484C78"/>
    <w:rsid w:val="00484FDF"/>
    <w:rsid w:val="0048504B"/>
    <w:rsid w:val="004852AC"/>
    <w:rsid w:val="004856BF"/>
    <w:rsid w:val="00485D63"/>
    <w:rsid w:val="00485DF9"/>
    <w:rsid w:val="00486BD7"/>
    <w:rsid w:val="00486BE1"/>
    <w:rsid w:val="0049012B"/>
    <w:rsid w:val="004908EF"/>
    <w:rsid w:val="004909FF"/>
    <w:rsid w:val="00490F43"/>
    <w:rsid w:val="0049152D"/>
    <w:rsid w:val="004919A6"/>
    <w:rsid w:val="00491D79"/>
    <w:rsid w:val="00491F49"/>
    <w:rsid w:val="0049202B"/>
    <w:rsid w:val="00492055"/>
    <w:rsid w:val="0049285E"/>
    <w:rsid w:val="00493293"/>
    <w:rsid w:val="00493990"/>
    <w:rsid w:val="00493EAD"/>
    <w:rsid w:val="00494122"/>
    <w:rsid w:val="00494137"/>
    <w:rsid w:val="0049436D"/>
    <w:rsid w:val="00494FD3"/>
    <w:rsid w:val="00495651"/>
    <w:rsid w:val="00495791"/>
    <w:rsid w:val="004963AD"/>
    <w:rsid w:val="00496778"/>
    <w:rsid w:val="004976BE"/>
    <w:rsid w:val="00497F6E"/>
    <w:rsid w:val="004A083F"/>
    <w:rsid w:val="004A09F8"/>
    <w:rsid w:val="004A0DAA"/>
    <w:rsid w:val="004A0F04"/>
    <w:rsid w:val="004A1036"/>
    <w:rsid w:val="004A10E8"/>
    <w:rsid w:val="004A13F3"/>
    <w:rsid w:val="004A1699"/>
    <w:rsid w:val="004A1D0F"/>
    <w:rsid w:val="004A2119"/>
    <w:rsid w:val="004A25D0"/>
    <w:rsid w:val="004A28FB"/>
    <w:rsid w:val="004A2E8A"/>
    <w:rsid w:val="004A35B1"/>
    <w:rsid w:val="004A3966"/>
    <w:rsid w:val="004A3D86"/>
    <w:rsid w:val="004A3DA5"/>
    <w:rsid w:val="004A4169"/>
    <w:rsid w:val="004A46DC"/>
    <w:rsid w:val="004A4D49"/>
    <w:rsid w:val="004A538C"/>
    <w:rsid w:val="004A56BC"/>
    <w:rsid w:val="004A620A"/>
    <w:rsid w:val="004A69EE"/>
    <w:rsid w:val="004A6DA3"/>
    <w:rsid w:val="004A7048"/>
    <w:rsid w:val="004A732C"/>
    <w:rsid w:val="004A7D1F"/>
    <w:rsid w:val="004B0111"/>
    <w:rsid w:val="004B03BF"/>
    <w:rsid w:val="004B0B3C"/>
    <w:rsid w:val="004B0D2F"/>
    <w:rsid w:val="004B0F7B"/>
    <w:rsid w:val="004B1377"/>
    <w:rsid w:val="004B13CB"/>
    <w:rsid w:val="004B15D8"/>
    <w:rsid w:val="004B1650"/>
    <w:rsid w:val="004B197A"/>
    <w:rsid w:val="004B1AF5"/>
    <w:rsid w:val="004B1EF0"/>
    <w:rsid w:val="004B254D"/>
    <w:rsid w:val="004B2B37"/>
    <w:rsid w:val="004B3987"/>
    <w:rsid w:val="004B4026"/>
    <w:rsid w:val="004B40B7"/>
    <w:rsid w:val="004B4B22"/>
    <w:rsid w:val="004B4C25"/>
    <w:rsid w:val="004B5808"/>
    <w:rsid w:val="004B5848"/>
    <w:rsid w:val="004B5BE4"/>
    <w:rsid w:val="004B5C4B"/>
    <w:rsid w:val="004B6310"/>
    <w:rsid w:val="004B672C"/>
    <w:rsid w:val="004B7A05"/>
    <w:rsid w:val="004B7C98"/>
    <w:rsid w:val="004B8717"/>
    <w:rsid w:val="004C06B5"/>
    <w:rsid w:val="004C0869"/>
    <w:rsid w:val="004C09E9"/>
    <w:rsid w:val="004C0A65"/>
    <w:rsid w:val="004C1105"/>
    <w:rsid w:val="004C144B"/>
    <w:rsid w:val="004C17B0"/>
    <w:rsid w:val="004C1952"/>
    <w:rsid w:val="004C1C15"/>
    <w:rsid w:val="004C1CF1"/>
    <w:rsid w:val="004C2552"/>
    <w:rsid w:val="004C2BD9"/>
    <w:rsid w:val="004C2FBE"/>
    <w:rsid w:val="004C3378"/>
    <w:rsid w:val="004C397D"/>
    <w:rsid w:val="004C398F"/>
    <w:rsid w:val="004C3DC7"/>
    <w:rsid w:val="004C3E83"/>
    <w:rsid w:val="004C3EF2"/>
    <w:rsid w:val="004C406E"/>
    <w:rsid w:val="004C42D7"/>
    <w:rsid w:val="004C4AC9"/>
    <w:rsid w:val="004C4D02"/>
    <w:rsid w:val="004C4F22"/>
    <w:rsid w:val="004C58D8"/>
    <w:rsid w:val="004C5A0F"/>
    <w:rsid w:val="004C64B2"/>
    <w:rsid w:val="004C66A1"/>
    <w:rsid w:val="004C6C32"/>
    <w:rsid w:val="004C73C6"/>
    <w:rsid w:val="004C7A47"/>
    <w:rsid w:val="004C7A6F"/>
    <w:rsid w:val="004C7AC3"/>
    <w:rsid w:val="004D0453"/>
    <w:rsid w:val="004D09DF"/>
    <w:rsid w:val="004D15EE"/>
    <w:rsid w:val="004D177D"/>
    <w:rsid w:val="004D1B05"/>
    <w:rsid w:val="004D1C77"/>
    <w:rsid w:val="004D1EFE"/>
    <w:rsid w:val="004D2222"/>
    <w:rsid w:val="004D273F"/>
    <w:rsid w:val="004D2797"/>
    <w:rsid w:val="004D2858"/>
    <w:rsid w:val="004D2BC8"/>
    <w:rsid w:val="004D2DAA"/>
    <w:rsid w:val="004D2F2C"/>
    <w:rsid w:val="004D2FDD"/>
    <w:rsid w:val="004D3CE3"/>
    <w:rsid w:val="004D3D41"/>
    <w:rsid w:val="004D3D87"/>
    <w:rsid w:val="004D3E28"/>
    <w:rsid w:val="004D40B3"/>
    <w:rsid w:val="004D5BC6"/>
    <w:rsid w:val="004D5C97"/>
    <w:rsid w:val="004D5D09"/>
    <w:rsid w:val="004D5FDA"/>
    <w:rsid w:val="004D61B7"/>
    <w:rsid w:val="004D6417"/>
    <w:rsid w:val="004D69F7"/>
    <w:rsid w:val="004D6F16"/>
    <w:rsid w:val="004D70B3"/>
    <w:rsid w:val="004D724A"/>
    <w:rsid w:val="004D7306"/>
    <w:rsid w:val="004D7633"/>
    <w:rsid w:val="004D78DC"/>
    <w:rsid w:val="004D79E2"/>
    <w:rsid w:val="004D7ACE"/>
    <w:rsid w:val="004E00B2"/>
    <w:rsid w:val="004E01AF"/>
    <w:rsid w:val="004E0412"/>
    <w:rsid w:val="004E0B5D"/>
    <w:rsid w:val="004E12F1"/>
    <w:rsid w:val="004E1B6D"/>
    <w:rsid w:val="004E1F84"/>
    <w:rsid w:val="004E1FD5"/>
    <w:rsid w:val="004E2B90"/>
    <w:rsid w:val="004E2BC2"/>
    <w:rsid w:val="004E320C"/>
    <w:rsid w:val="004E3E8F"/>
    <w:rsid w:val="004E40D4"/>
    <w:rsid w:val="004E40D9"/>
    <w:rsid w:val="004E4303"/>
    <w:rsid w:val="004E432D"/>
    <w:rsid w:val="004E56BF"/>
    <w:rsid w:val="004E5AB3"/>
    <w:rsid w:val="004E5C1A"/>
    <w:rsid w:val="004E5FA9"/>
    <w:rsid w:val="004E6C0A"/>
    <w:rsid w:val="004E6C78"/>
    <w:rsid w:val="004E6D7B"/>
    <w:rsid w:val="004E782D"/>
    <w:rsid w:val="004E78DB"/>
    <w:rsid w:val="004E7DBF"/>
    <w:rsid w:val="004F01AD"/>
    <w:rsid w:val="004F0E1A"/>
    <w:rsid w:val="004F0F9F"/>
    <w:rsid w:val="004F12B1"/>
    <w:rsid w:val="004F1568"/>
    <w:rsid w:val="004F1674"/>
    <w:rsid w:val="004F19D3"/>
    <w:rsid w:val="004F2000"/>
    <w:rsid w:val="004F2520"/>
    <w:rsid w:val="004F3275"/>
    <w:rsid w:val="004F3458"/>
    <w:rsid w:val="004F3729"/>
    <w:rsid w:val="004F3A86"/>
    <w:rsid w:val="004F3DE4"/>
    <w:rsid w:val="004F3F78"/>
    <w:rsid w:val="004F457A"/>
    <w:rsid w:val="004F45F8"/>
    <w:rsid w:val="004F4BC2"/>
    <w:rsid w:val="004F4D52"/>
    <w:rsid w:val="004F542B"/>
    <w:rsid w:val="004F5616"/>
    <w:rsid w:val="004F5814"/>
    <w:rsid w:val="004F5857"/>
    <w:rsid w:val="004F5CD6"/>
    <w:rsid w:val="004F6A2B"/>
    <w:rsid w:val="004F717B"/>
    <w:rsid w:val="004F76C3"/>
    <w:rsid w:val="004F796C"/>
    <w:rsid w:val="004F7BB0"/>
    <w:rsid w:val="004F7E69"/>
    <w:rsid w:val="00500899"/>
    <w:rsid w:val="00500F5F"/>
    <w:rsid w:val="0050101A"/>
    <w:rsid w:val="00501463"/>
    <w:rsid w:val="00501D90"/>
    <w:rsid w:val="00501E43"/>
    <w:rsid w:val="00501FBE"/>
    <w:rsid w:val="00502978"/>
    <w:rsid w:val="00502D48"/>
    <w:rsid w:val="00502F5B"/>
    <w:rsid w:val="0050359C"/>
    <w:rsid w:val="0050450E"/>
    <w:rsid w:val="00504625"/>
    <w:rsid w:val="00504650"/>
    <w:rsid w:val="00504854"/>
    <w:rsid w:val="00505213"/>
    <w:rsid w:val="00505B8B"/>
    <w:rsid w:val="00505E11"/>
    <w:rsid w:val="0050601A"/>
    <w:rsid w:val="00506090"/>
    <w:rsid w:val="0050642E"/>
    <w:rsid w:val="00506773"/>
    <w:rsid w:val="005068E4"/>
    <w:rsid w:val="00506A5B"/>
    <w:rsid w:val="00506B95"/>
    <w:rsid w:val="00506E29"/>
    <w:rsid w:val="00506EC0"/>
    <w:rsid w:val="00507737"/>
    <w:rsid w:val="0050794B"/>
    <w:rsid w:val="00507CCA"/>
    <w:rsid w:val="00510922"/>
    <w:rsid w:val="005109BF"/>
    <w:rsid w:val="005110EC"/>
    <w:rsid w:val="00511138"/>
    <w:rsid w:val="0051124D"/>
    <w:rsid w:val="005115DA"/>
    <w:rsid w:val="0051166F"/>
    <w:rsid w:val="00511A12"/>
    <w:rsid w:val="00511B98"/>
    <w:rsid w:val="0051273F"/>
    <w:rsid w:val="005128E9"/>
    <w:rsid w:val="00512A63"/>
    <w:rsid w:val="00512CDC"/>
    <w:rsid w:val="00512F46"/>
    <w:rsid w:val="0051306C"/>
    <w:rsid w:val="00513894"/>
    <w:rsid w:val="00513BB5"/>
    <w:rsid w:val="00513C8B"/>
    <w:rsid w:val="00513CDE"/>
    <w:rsid w:val="005143FC"/>
    <w:rsid w:val="005146D6"/>
    <w:rsid w:val="00514E25"/>
    <w:rsid w:val="005151E6"/>
    <w:rsid w:val="005159CC"/>
    <w:rsid w:val="005164E6"/>
    <w:rsid w:val="00516779"/>
    <w:rsid w:val="00517887"/>
    <w:rsid w:val="00517B2F"/>
    <w:rsid w:val="00517F2A"/>
    <w:rsid w:val="00520067"/>
    <w:rsid w:val="005200D2"/>
    <w:rsid w:val="0052036E"/>
    <w:rsid w:val="00520645"/>
    <w:rsid w:val="00520ABA"/>
    <w:rsid w:val="0052165C"/>
    <w:rsid w:val="0052173E"/>
    <w:rsid w:val="00521B99"/>
    <w:rsid w:val="00521D17"/>
    <w:rsid w:val="00521E99"/>
    <w:rsid w:val="0052209D"/>
    <w:rsid w:val="00522122"/>
    <w:rsid w:val="00523770"/>
    <w:rsid w:val="0052424F"/>
    <w:rsid w:val="0052488F"/>
    <w:rsid w:val="005248A1"/>
    <w:rsid w:val="00524CC4"/>
    <w:rsid w:val="00525018"/>
    <w:rsid w:val="00525579"/>
    <w:rsid w:val="00525BAE"/>
    <w:rsid w:val="00525DC5"/>
    <w:rsid w:val="00525E93"/>
    <w:rsid w:val="00525F6D"/>
    <w:rsid w:val="00526297"/>
    <w:rsid w:val="00526328"/>
    <w:rsid w:val="00526840"/>
    <w:rsid w:val="00526AF9"/>
    <w:rsid w:val="005274AE"/>
    <w:rsid w:val="005277F8"/>
    <w:rsid w:val="005279F7"/>
    <w:rsid w:val="0052AAAA"/>
    <w:rsid w:val="005303D5"/>
    <w:rsid w:val="00530B06"/>
    <w:rsid w:val="005311EC"/>
    <w:rsid w:val="00531F86"/>
    <w:rsid w:val="00532822"/>
    <w:rsid w:val="005329EE"/>
    <w:rsid w:val="00532ED2"/>
    <w:rsid w:val="00532F1F"/>
    <w:rsid w:val="0053314A"/>
    <w:rsid w:val="005331C8"/>
    <w:rsid w:val="005335A5"/>
    <w:rsid w:val="005335AA"/>
    <w:rsid w:val="005341C3"/>
    <w:rsid w:val="00534CDE"/>
    <w:rsid w:val="005351C8"/>
    <w:rsid w:val="005353AD"/>
    <w:rsid w:val="005354AC"/>
    <w:rsid w:val="0053594C"/>
    <w:rsid w:val="0053609A"/>
    <w:rsid w:val="0053687D"/>
    <w:rsid w:val="00536BBD"/>
    <w:rsid w:val="00536C57"/>
    <w:rsid w:val="00536D38"/>
    <w:rsid w:val="00536EF2"/>
    <w:rsid w:val="00537777"/>
    <w:rsid w:val="0053781C"/>
    <w:rsid w:val="005379EA"/>
    <w:rsid w:val="005409A3"/>
    <w:rsid w:val="005409CE"/>
    <w:rsid w:val="00540B75"/>
    <w:rsid w:val="00541164"/>
    <w:rsid w:val="005411CD"/>
    <w:rsid w:val="00541452"/>
    <w:rsid w:val="005417D4"/>
    <w:rsid w:val="00541C2F"/>
    <w:rsid w:val="00541D1B"/>
    <w:rsid w:val="00542107"/>
    <w:rsid w:val="00542488"/>
    <w:rsid w:val="005424AC"/>
    <w:rsid w:val="0054277A"/>
    <w:rsid w:val="00542925"/>
    <w:rsid w:val="005429CD"/>
    <w:rsid w:val="00542C42"/>
    <w:rsid w:val="00542DCA"/>
    <w:rsid w:val="005436CB"/>
    <w:rsid w:val="00543ADE"/>
    <w:rsid w:val="00543FB0"/>
    <w:rsid w:val="00544EFA"/>
    <w:rsid w:val="0054514A"/>
    <w:rsid w:val="00545292"/>
    <w:rsid w:val="0054565F"/>
    <w:rsid w:val="005457C6"/>
    <w:rsid w:val="00545F94"/>
    <w:rsid w:val="005462D3"/>
    <w:rsid w:val="00546753"/>
    <w:rsid w:val="00546DEB"/>
    <w:rsid w:val="00546DFE"/>
    <w:rsid w:val="00546EFD"/>
    <w:rsid w:val="0054714B"/>
    <w:rsid w:val="005475D2"/>
    <w:rsid w:val="0054762F"/>
    <w:rsid w:val="00547C7A"/>
    <w:rsid w:val="005507C2"/>
    <w:rsid w:val="00550A84"/>
    <w:rsid w:val="00551343"/>
    <w:rsid w:val="00552334"/>
    <w:rsid w:val="00552743"/>
    <w:rsid w:val="005529BF"/>
    <w:rsid w:val="00553202"/>
    <w:rsid w:val="00553233"/>
    <w:rsid w:val="0055323C"/>
    <w:rsid w:val="00553D97"/>
    <w:rsid w:val="005541D0"/>
    <w:rsid w:val="005542BD"/>
    <w:rsid w:val="00554629"/>
    <w:rsid w:val="00554E30"/>
    <w:rsid w:val="005552D8"/>
    <w:rsid w:val="0055599D"/>
    <w:rsid w:val="00555AC9"/>
    <w:rsid w:val="00555C5D"/>
    <w:rsid w:val="00555D41"/>
    <w:rsid w:val="00555EB1"/>
    <w:rsid w:val="00555F2F"/>
    <w:rsid w:val="00555F35"/>
    <w:rsid w:val="005562FD"/>
    <w:rsid w:val="005567E9"/>
    <w:rsid w:val="005602F2"/>
    <w:rsid w:val="00560645"/>
    <w:rsid w:val="0056064B"/>
    <w:rsid w:val="00560B4B"/>
    <w:rsid w:val="00560FDE"/>
    <w:rsid w:val="0056140F"/>
    <w:rsid w:val="005616E5"/>
    <w:rsid w:val="00561B4E"/>
    <w:rsid w:val="00561C3D"/>
    <w:rsid w:val="00562051"/>
    <w:rsid w:val="005622E2"/>
    <w:rsid w:val="00563B4A"/>
    <w:rsid w:val="00564463"/>
    <w:rsid w:val="00564475"/>
    <w:rsid w:val="00564638"/>
    <w:rsid w:val="00564850"/>
    <w:rsid w:val="00564C10"/>
    <w:rsid w:val="00565173"/>
    <w:rsid w:val="005652D5"/>
    <w:rsid w:val="005653F0"/>
    <w:rsid w:val="005656D0"/>
    <w:rsid w:val="00565FAA"/>
    <w:rsid w:val="0056626F"/>
    <w:rsid w:val="0056671F"/>
    <w:rsid w:val="00566952"/>
    <w:rsid w:val="00566BB6"/>
    <w:rsid w:val="00566C32"/>
    <w:rsid w:val="00567210"/>
    <w:rsid w:val="005672A6"/>
    <w:rsid w:val="00570046"/>
    <w:rsid w:val="00570111"/>
    <w:rsid w:val="005702DF"/>
    <w:rsid w:val="00570367"/>
    <w:rsid w:val="00570970"/>
    <w:rsid w:val="00570BE0"/>
    <w:rsid w:val="00570F9B"/>
    <w:rsid w:val="00571423"/>
    <w:rsid w:val="00571935"/>
    <w:rsid w:val="005723E0"/>
    <w:rsid w:val="00572AEA"/>
    <w:rsid w:val="00572F07"/>
    <w:rsid w:val="0057368A"/>
    <w:rsid w:val="00573796"/>
    <w:rsid w:val="005737C9"/>
    <w:rsid w:val="005738CA"/>
    <w:rsid w:val="005739AE"/>
    <w:rsid w:val="00573BEE"/>
    <w:rsid w:val="00573D54"/>
    <w:rsid w:val="00573E83"/>
    <w:rsid w:val="0057408C"/>
    <w:rsid w:val="005745B2"/>
    <w:rsid w:val="005747C1"/>
    <w:rsid w:val="00574AA7"/>
    <w:rsid w:val="00574F16"/>
    <w:rsid w:val="00575433"/>
    <w:rsid w:val="00575659"/>
    <w:rsid w:val="005759B2"/>
    <w:rsid w:val="00575AB9"/>
    <w:rsid w:val="00575CC5"/>
    <w:rsid w:val="0057636F"/>
    <w:rsid w:val="005764AC"/>
    <w:rsid w:val="00576AA9"/>
    <w:rsid w:val="00576B8D"/>
    <w:rsid w:val="00576C8A"/>
    <w:rsid w:val="00576FA1"/>
    <w:rsid w:val="00576FC3"/>
    <w:rsid w:val="0057731D"/>
    <w:rsid w:val="0057749D"/>
    <w:rsid w:val="00578EC7"/>
    <w:rsid w:val="0058042C"/>
    <w:rsid w:val="00580664"/>
    <w:rsid w:val="00580978"/>
    <w:rsid w:val="00581011"/>
    <w:rsid w:val="0058108D"/>
    <w:rsid w:val="0058131E"/>
    <w:rsid w:val="005817DD"/>
    <w:rsid w:val="005817E3"/>
    <w:rsid w:val="00581AAF"/>
    <w:rsid w:val="005825E2"/>
    <w:rsid w:val="005828F9"/>
    <w:rsid w:val="00583086"/>
    <w:rsid w:val="0058336F"/>
    <w:rsid w:val="00583C1F"/>
    <w:rsid w:val="00583FF5"/>
    <w:rsid w:val="00584542"/>
    <w:rsid w:val="0058462C"/>
    <w:rsid w:val="0058467F"/>
    <w:rsid w:val="00584711"/>
    <w:rsid w:val="00584CDF"/>
    <w:rsid w:val="00584F76"/>
    <w:rsid w:val="005857EA"/>
    <w:rsid w:val="005859B2"/>
    <w:rsid w:val="00585D2B"/>
    <w:rsid w:val="005863FD"/>
    <w:rsid w:val="00586820"/>
    <w:rsid w:val="005869EC"/>
    <w:rsid w:val="00586BAA"/>
    <w:rsid w:val="00586D30"/>
    <w:rsid w:val="00586D38"/>
    <w:rsid w:val="00586E42"/>
    <w:rsid w:val="00586FE6"/>
    <w:rsid w:val="0058715A"/>
    <w:rsid w:val="00587BDB"/>
    <w:rsid w:val="0059045A"/>
    <w:rsid w:val="0059072F"/>
    <w:rsid w:val="00591A10"/>
    <w:rsid w:val="0059211B"/>
    <w:rsid w:val="00593002"/>
    <w:rsid w:val="005935A3"/>
    <w:rsid w:val="0059363B"/>
    <w:rsid w:val="00593713"/>
    <w:rsid w:val="00594821"/>
    <w:rsid w:val="00595505"/>
    <w:rsid w:val="00595E2F"/>
    <w:rsid w:val="005962C3"/>
    <w:rsid w:val="00596CA9"/>
    <w:rsid w:val="00596FD2"/>
    <w:rsid w:val="00597174"/>
    <w:rsid w:val="005976E2"/>
    <w:rsid w:val="00597B32"/>
    <w:rsid w:val="005A106B"/>
    <w:rsid w:val="005A14EF"/>
    <w:rsid w:val="005A1E08"/>
    <w:rsid w:val="005A3EE2"/>
    <w:rsid w:val="005A42E0"/>
    <w:rsid w:val="005A440E"/>
    <w:rsid w:val="005A4650"/>
    <w:rsid w:val="005A47D1"/>
    <w:rsid w:val="005A5382"/>
    <w:rsid w:val="005A54EA"/>
    <w:rsid w:val="005A6E24"/>
    <w:rsid w:val="005A773F"/>
    <w:rsid w:val="005A7C9B"/>
    <w:rsid w:val="005A7DDD"/>
    <w:rsid w:val="005A7F17"/>
    <w:rsid w:val="005B028D"/>
    <w:rsid w:val="005B0C19"/>
    <w:rsid w:val="005B135F"/>
    <w:rsid w:val="005B1510"/>
    <w:rsid w:val="005B1562"/>
    <w:rsid w:val="005B188C"/>
    <w:rsid w:val="005B2201"/>
    <w:rsid w:val="005B2EE9"/>
    <w:rsid w:val="005B3035"/>
    <w:rsid w:val="005B5384"/>
    <w:rsid w:val="005B590A"/>
    <w:rsid w:val="005B5A5A"/>
    <w:rsid w:val="005B5CE2"/>
    <w:rsid w:val="005B604D"/>
    <w:rsid w:val="005B624E"/>
    <w:rsid w:val="005B64B5"/>
    <w:rsid w:val="005B68FD"/>
    <w:rsid w:val="005B6DFD"/>
    <w:rsid w:val="005B7323"/>
    <w:rsid w:val="005B752C"/>
    <w:rsid w:val="005B7555"/>
    <w:rsid w:val="005B7A5B"/>
    <w:rsid w:val="005B7A9E"/>
    <w:rsid w:val="005B7C91"/>
    <w:rsid w:val="005B7E02"/>
    <w:rsid w:val="005B7F55"/>
    <w:rsid w:val="005C0170"/>
    <w:rsid w:val="005C09EF"/>
    <w:rsid w:val="005C1445"/>
    <w:rsid w:val="005C196D"/>
    <w:rsid w:val="005C20B5"/>
    <w:rsid w:val="005C2288"/>
    <w:rsid w:val="005C22F7"/>
    <w:rsid w:val="005C3028"/>
    <w:rsid w:val="005C33E9"/>
    <w:rsid w:val="005C350E"/>
    <w:rsid w:val="005C354D"/>
    <w:rsid w:val="005C3E3B"/>
    <w:rsid w:val="005C4090"/>
    <w:rsid w:val="005C50EF"/>
    <w:rsid w:val="005C549F"/>
    <w:rsid w:val="005C5923"/>
    <w:rsid w:val="005C6048"/>
    <w:rsid w:val="005C6426"/>
    <w:rsid w:val="005C6C27"/>
    <w:rsid w:val="005C7681"/>
    <w:rsid w:val="005D06C2"/>
    <w:rsid w:val="005D0BB8"/>
    <w:rsid w:val="005D169E"/>
    <w:rsid w:val="005D25F4"/>
    <w:rsid w:val="005D2A7A"/>
    <w:rsid w:val="005D2ED3"/>
    <w:rsid w:val="005D2F79"/>
    <w:rsid w:val="005D3490"/>
    <w:rsid w:val="005D3BC1"/>
    <w:rsid w:val="005D3C29"/>
    <w:rsid w:val="005D3E96"/>
    <w:rsid w:val="005D40B4"/>
    <w:rsid w:val="005D41B2"/>
    <w:rsid w:val="005D4379"/>
    <w:rsid w:val="005D4504"/>
    <w:rsid w:val="005D4AA5"/>
    <w:rsid w:val="005D4AD3"/>
    <w:rsid w:val="005D4CD0"/>
    <w:rsid w:val="005D52B3"/>
    <w:rsid w:val="005D5484"/>
    <w:rsid w:val="005D5DFF"/>
    <w:rsid w:val="005D682E"/>
    <w:rsid w:val="005E0989"/>
    <w:rsid w:val="005E0A4D"/>
    <w:rsid w:val="005E1233"/>
    <w:rsid w:val="005E145B"/>
    <w:rsid w:val="005E1B7A"/>
    <w:rsid w:val="005E2901"/>
    <w:rsid w:val="005E2D8D"/>
    <w:rsid w:val="005E2F6A"/>
    <w:rsid w:val="005E353A"/>
    <w:rsid w:val="005E3560"/>
    <w:rsid w:val="005E39D7"/>
    <w:rsid w:val="005E3D33"/>
    <w:rsid w:val="005E43F5"/>
    <w:rsid w:val="005E45B8"/>
    <w:rsid w:val="005E45CE"/>
    <w:rsid w:val="005E4A96"/>
    <w:rsid w:val="005E4C35"/>
    <w:rsid w:val="005E535D"/>
    <w:rsid w:val="005E54CD"/>
    <w:rsid w:val="005E5AFC"/>
    <w:rsid w:val="005E5B11"/>
    <w:rsid w:val="005E69BA"/>
    <w:rsid w:val="005E6ACF"/>
    <w:rsid w:val="005E745C"/>
    <w:rsid w:val="005E74D5"/>
    <w:rsid w:val="005E773B"/>
    <w:rsid w:val="005E7D06"/>
    <w:rsid w:val="005E7E2F"/>
    <w:rsid w:val="005F05EF"/>
    <w:rsid w:val="005F0DED"/>
    <w:rsid w:val="005F11E5"/>
    <w:rsid w:val="005F14B1"/>
    <w:rsid w:val="005F1856"/>
    <w:rsid w:val="005F1CB0"/>
    <w:rsid w:val="005F1E76"/>
    <w:rsid w:val="005F2252"/>
    <w:rsid w:val="005F288D"/>
    <w:rsid w:val="005F29F0"/>
    <w:rsid w:val="005F3118"/>
    <w:rsid w:val="005F31AE"/>
    <w:rsid w:val="005F3357"/>
    <w:rsid w:val="005F35D5"/>
    <w:rsid w:val="005F3790"/>
    <w:rsid w:val="005F3933"/>
    <w:rsid w:val="005F46A0"/>
    <w:rsid w:val="005F5428"/>
    <w:rsid w:val="005F552B"/>
    <w:rsid w:val="005F5D7C"/>
    <w:rsid w:val="005F6410"/>
    <w:rsid w:val="005F65EC"/>
    <w:rsid w:val="005F6875"/>
    <w:rsid w:val="005F69B9"/>
    <w:rsid w:val="005F6C27"/>
    <w:rsid w:val="005F6D4A"/>
    <w:rsid w:val="005F6EBF"/>
    <w:rsid w:val="005F7927"/>
    <w:rsid w:val="005F7B54"/>
    <w:rsid w:val="006003EE"/>
    <w:rsid w:val="006005AE"/>
    <w:rsid w:val="006008F3"/>
    <w:rsid w:val="0060112E"/>
    <w:rsid w:val="0060128F"/>
    <w:rsid w:val="006013D7"/>
    <w:rsid w:val="00601415"/>
    <w:rsid w:val="006016AA"/>
    <w:rsid w:val="006016F3"/>
    <w:rsid w:val="00602170"/>
    <w:rsid w:val="00602359"/>
    <w:rsid w:val="006024CE"/>
    <w:rsid w:val="00602517"/>
    <w:rsid w:val="00602BAF"/>
    <w:rsid w:val="00603190"/>
    <w:rsid w:val="006034F0"/>
    <w:rsid w:val="00603831"/>
    <w:rsid w:val="0060398B"/>
    <w:rsid w:val="00603E75"/>
    <w:rsid w:val="00604901"/>
    <w:rsid w:val="00604E70"/>
    <w:rsid w:val="006051F5"/>
    <w:rsid w:val="0060556D"/>
    <w:rsid w:val="0060569D"/>
    <w:rsid w:val="00605C3A"/>
    <w:rsid w:val="00605E3E"/>
    <w:rsid w:val="00605F7D"/>
    <w:rsid w:val="0060633C"/>
    <w:rsid w:val="00606455"/>
    <w:rsid w:val="00606A34"/>
    <w:rsid w:val="00606C5A"/>
    <w:rsid w:val="00607140"/>
    <w:rsid w:val="006071F5"/>
    <w:rsid w:val="006072A3"/>
    <w:rsid w:val="00607359"/>
    <w:rsid w:val="00607B26"/>
    <w:rsid w:val="00607E5F"/>
    <w:rsid w:val="00610240"/>
    <w:rsid w:val="006102CB"/>
    <w:rsid w:val="006104CA"/>
    <w:rsid w:val="006106A5"/>
    <w:rsid w:val="0061096E"/>
    <w:rsid w:val="0061146C"/>
    <w:rsid w:val="006129D9"/>
    <w:rsid w:val="00612A1F"/>
    <w:rsid w:val="00612DD5"/>
    <w:rsid w:val="00612FFF"/>
    <w:rsid w:val="00613068"/>
    <w:rsid w:val="00613490"/>
    <w:rsid w:val="0061354C"/>
    <w:rsid w:val="00613DE9"/>
    <w:rsid w:val="00614115"/>
    <w:rsid w:val="00614438"/>
    <w:rsid w:val="0061448B"/>
    <w:rsid w:val="00614AF6"/>
    <w:rsid w:val="00614DB6"/>
    <w:rsid w:val="00614F45"/>
    <w:rsid w:val="00614F90"/>
    <w:rsid w:val="00615DF2"/>
    <w:rsid w:val="00616843"/>
    <w:rsid w:val="00616BF6"/>
    <w:rsid w:val="00617328"/>
    <w:rsid w:val="00617573"/>
    <w:rsid w:val="0061785F"/>
    <w:rsid w:val="006200F3"/>
    <w:rsid w:val="00620138"/>
    <w:rsid w:val="006209C6"/>
    <w:rsid w:val="00620A79"/>
    <w:rsid w:val="00621ECF"/>
    <w:rsid w:val="006222C3"/>
    <w:rsid w:val="006228C2"/>
    <w:rsid w:val="00622DC4"/>
    <w:rsid w:val="00622EF0"/>
    <w:rsid w:val="00622F0E"/>
    <w:rsid w:val="00623251"/>
    <w:rsid w:val="006233CE"/>
    <w:rsid w:val="006234EF"/>
    <w:rsid w:val="00623A4B"/>
    <w:rsid w:val="00623BDF"/>
    <w:rsid w:val="006245B3"/>
    <w:rsid w:val="006245FD"/>
    <w:rsid w:val="00624D80"/>
    <w:rsid w:val="00625544"/>
    <w:rsid w:val="006258CC"/>
    <w:rsid w:val="00625F43"/>
    <w:rsid w:val="006260BE"/>
    <w:rsid w:val="006264BE"/>
    <w:rsid w:val="00626911"/>
    <w:rsid w:val="00626B07"/>
    <w:rsid w:val="00627A95"/>
    <w:rsid w:val="00627AAE"/>
    <w:rsid w:val="00627C98"/>
    <w:rsid w:val="00627CE1"/>
    <w:rsid w:val="00627EF5"/>
    <w:rsid w:val="006301E7"/>
    <w:rsid w:val="00630785"/>
    <w:rsid w:val="00631294"/>
    <w:rsid w:val="006312B5"/>
    <w:rsid w:val="00631E59"/>
    <w:rsid w:val="00632B01"/>
    <w:rsid w:val="00632C4C"/>
    <w:rsid w:val="006331BB"/>
    <w:rsid w:val="006336B4"/>
    <w:rsid w:val="00633C5D"/>
    <w:rsid w:val="00633E98"/>
    <w:rsid w:val="00633FFB"/>
    <w:rsid w:val="006341D6"/>
    <w:rsid w:val="00634381"/>
    <w:rsid w:val="0063481F"/>
    <w:rsid w:val="00634C8B"/>
    <w:rsid w:val="00634EC4"/>
    <w:rsid w:val="0063543A"/>
    <w:rsid w:val="006354DB"/>
    <w:rsid w:val="00635712"/>
    <w:rsid w:val="00635F11"/>
    <w:rsid w:val="00636037"/>
    <w:rsid w:val="006363A4"/>
    <w:rsid w:val="006377E6"/>
    <w:rsid w:val="00637ED1"/>
    <w:rsid w:val="006400AB"/>
    <w:rsid w:val="006407A6"/>
    <w:rsid w:val="006423EA"/>
    <w:rsid w:val="006427D1"/>
    <w:rsid w:val="00643097"/>
    <w:rsid w:val="00643230"/>
    <w:rsid w:val="00643290"/>
    <w:rsid w:val="00643304"/>
    <w:rsid w:val="00643393"/>
    <w:rsid w:val="00643803"/>
    <w:rsid w:val="00643BF8"/>
    <w:rsid w:val="00643D29"/>
    <w:rsid w:val="00643F49"/>
    <w:rsid w:val="00644223"/>
    <w:rsid w:val="006443DE"/>
    <w:rsid w:val="00644543"/>
    <w:rsid w:val="0064471E"/>
    <w:rsid w:val="0064499F"/>
    <w:rsid w:val="00645669"/>
    <w:rsid w:val="00645F6F"/>
    <w:rsid w:val="00646816"/>
    <w:rsid w:val="00646EC5"/>
    <w:rsid w:val="00646F73"/>
    <w:rsid w:val="00646FA3"/>
    <w:rsid w:val="006478C0"/>
    <w:rsid w:val="00650147"/>
    <w:rsid w:val="006503FA"/>
    <w:rsid w:val="006506D1"/>
    <w:rsid w:val="00650D94"/>
    <w:rsid w:val="006514D5"/>
    <w:rsid w:val="006516A7"/>
    <w:rsid w:val="00651777"/>
    <w:rsid w:val="00651C73"/>
    <w:rsid w:val="00652017"/>
    <w:rsid w:val="006526BB"/>
    <w:rsid w:val="00652A84"/>
    <w:rsid w:val="00652B40"/>
    <w:rsid w:val="00652BCD"/>
    <w:rsid w:val="0065504D"/>
    <w:rsid w:val="006551FB"/>
    <w:rsid w:val="00655E1C"/>
    <w:rsid w:val="00655F1D"/>
    <w:rsid w:val="00656472"/>
    <w:rsid w:val="0065668D"/>
    <w:rsid w:val="0065682D"/>
    <w:rsid w:val="00656A1C"/>
    <w:rsid w:val="00656CAD"/>
    <w:rsid w:val="00656D05"/>
    <w:rsid w:val="00656D6C"/>
    <w:rsid w:val="0065752A"/>
    <w:rsid w:val="006606F2"/>
    <w:rsid w:val="00661131"/>
    <w:rsid w:val="00661137"/>
    <w:rsid w:val="00661556"/>
    <w:rsid w:val="006616FE"/>
    <w:rsid w:val="00661944"/>
    <w:rsid w:val="00662069"/>
    <w:rsid w:val="00662180"/>
    <w:rsid w:val="006623D1"/>
    <w:rsid w:val="00662946"/>
    <w:rsid w:val="00662CEE"/>
    <w:rsid w:val="00662D9C"/>
    <w:rsid w:val="00662F32"/>
    <w:rsid w:val="00663283"/>
    <w:rsid w:val="006638E8"/>
    <w:rsid w:val="006642D8"/>
    <w:rsid w:val="006646B0"/>
    <w:rsid w:val="00664829"/>
    <w:rsid w:val="00664992"/>
    <w:rsid w:val="00664F5D"/>
    <w:rsid w:val="006653C3"/>
    <w:rsid w:val="00665C07"/>
    <w:rsid w:val="00665CA3"/>
    <w:rsid w:val="00665DBE"/>
    <w:rsid w:val="00666412"/>
    <w:rsid w:val="00666DEA"/>
    <w:rsid w:val="006672B3"/>
    <w:rsid w:val="00667C22"/>
    <w:rsid w:val="00672545"/>
    <w:rsid w:val="00672B5B"/>
    <w:rsid w:val="006732BA"/>
    <w:rsid w:val="0067335C"/>
    <w:rsid w:val="00673AAD"/>
    <w:rsid w:val="00673DE9"/>
    <w:rsid w:val="00673F87"/>
    <w:rsid w:val="00674094"/>
    <w:rsid w:val="006743AF"/>
    <w:rsid w:val="00674ADA"/>
    <w:rsid w:val="00674F8A"/>
    <w:rsid w:val="00675996"/>
    <w:rsid w:val="006759EF"/>
    <w:rsid w:val="00675AC1"/>
    <w:rsid w:val="006762B7"/>
    <w:rsid w:val="00676D7B"/>
    <w:rsid w:val="00676FFD"/>
    <w:rsid w:val="00677269"/>
    <w:rsid w:val="00677701"/>
    <w:rsid w:val="00677888"/>
    <w:rsid w:val="00680E72"/>
    <w:rsid w:val="00680ECF"/>
    <w:rsid w:val="00681420"/>
    <w:rsid w:val="00681C9D"/>
    <w:rsid w:val="00682399"/>
    <w:rsid w:val="006826A3"/>
    <w:rsid w:val="00682C01"/>
    <w:rsid w:val="00682F13"/>
    <w:rsid w:val="00684016"/>
    <w:rsid w:val="006842C0"/>
    <w:rsid w:val="006843FC"/>
    <w:rsid w:val="006844AD"/>
    <w:rsid w:val="00684D4C"/>
    <w:rsid w:val="00685E88"/>
    <w:rsid w:val="006860E1"/>
    <w:rsid w:val="006860FD"/>
    <w:rsid w:val="00686A3F"/>
    <w:rsid w:val="00686AD9"/>
    <w:rsid w:val="00686B2C"/>
    <w:rsid w:val="00687479"/>
    <w:rsid w:val="006874A4"/>
    <w:rsid w:val="00687703"/>
    <w:rsid w:val="006877BC"/>
    <w:rsid w:val="00687A64"/>
    <w:rsid w:val="00687D1A"/>
    <w:rsid w:val="00687DBF"/>
    <w:rsid w:val="00690082"/>
    <w:rsid w:val="006904E2"/>
    <w:rsid w:val="006906DC"/>
    <w:rsid w:val="006912A1"/>
    <w:rsid w:val="00691B55"/>
    <w:rsid w:val="00691C01"/>
    <w:rsid w:val="0069215C"/>
    <w:rsid w:val="00692A09"/>
    <w:rsid w:val="00692D89"/>
    <w:rsid w:val="00693083"/>
    <w:rsid w:val="0069340C"/>
    <w:rsid w:val="006934B5"/>
    <w:rsid w:val="0069350E"/>
    <w:rsid w:val="00693BBA"/>
    <w:rsid w:val="00693CBC"/>
    <w:rsid w:val="0069436C"/>
    <w:rsid w:val="00694950"/>
    <w:rsid w:val="00694A68"/>
    <w:rsid w:val="00694DCB"/>
    <w:rsid w:val="00694E75"/>
    <w:rsid w:val="00694FB0"/>
    <w:rsid w:val="006950FC"/>
    <w:rsid w:val="006951C8"/>
    <w:rsid w:val="006952F3"/>
    <w:rsid w:val="00695807"/>
    <w:rsid w:val="00696095"/>
    <w:rsid w:val="0069633F"/>
    <w:rsid w:val="0069676C"/>
    <w:rsid w:val="0069699B"/>
    <w:rsid w:val="00697039"/>
    <w:rsid w:val="00697376"/>
    <w:rsid w:val="006975DE"/>
    <w:rsid w:val="00697F15"/>
    <w:rsid w:val="006A0316"/>
    <w:rsid w:val="006A053B"/>
    <w:rsid w:val="006A0A36"/>
    <w:rsid w:val="006A0AC5"/>
    <w:rsid w:val="006A0BCE"/>
    <w:rsid w:val="006A1769"/>
    <w:rsid w:val="006A196D"/>
    <w:rsid w:val="006A1EA5"/>
    <w:rsid w:val="006A24CD"/>
    <w:rsid w:val="006A2EE5"/>
    <w:rsid w:val="006A3271"/>
    <w:rsid w:val="006A347C"/>
    <w:rsid w:val="006A3BA1"/>
    <w:rsid w:val="006A3D23"/>
    <w:rsid w:val="006A4032"/>
    <w:rsid w:val="006A40B5"/>
    <w:rsid w:val="006A4135"/>
    <w:rsid w:val="006A42D0"/>
    <w:rsid w:val="006A433E"/>
    <w:rsid w:val="006A4417"/>
    <w:rsid w:val="006A50C1"/>
    <w:rsid w:val="006A519A"/>
    <w:rsid w:val="006A5850"/>
    <w:rsid w:val="006A5EB3"/>
    <w:rsid w:val="006A60CD"/>
    <w:rsid w:val="006A63A1"/>
    <w:rsid w:val="006A65CE"/>
    <w:rsid w:val="006A6ED9"/>
    <w:rsid w:val="006A7359"/>
    <w:rsid w:val="006A758A"/>
    <w:rsid w:val="006A7725"/>
    <w:rsid w:val="006A7786"/>
    <w:rsid w:val="006A783F"/>
    <w:rsid w:val="006A7EDB"/>
    <w:rsid w:val="006B058A"/>
    <w:rsid w:val="006B0F7E"/>
    <w:rsid w:val="006B303D"/>
    <w:rsid w:val="006B3516"/>
    <w:rsid w:val="006B3626"/>
    <w:rsid w:val="006B367D"/>
    <w:rsid w:val="006B41A2"/>
    <w:rsid w:val="006B5100"/>
    <w:rsid w:val="006B54D5"/>
    <w:rsid w:val="006B72AF"/>
    <w:rsid w:val="006B7874"/>
    <w:rsid w:val="006B7AED"/>
    <w:rsid w:val="006C03C9"/>
    <w:rsid w:val="006C0475"/>
    <w:rsid w:val="006C0556"/>
    <w:rsid w:val="006C0856"/>
    <w:rsid w:val="006C0ADC"/>
    <w:rsid w:val="006C113C"/>
    <w:rsid w:val="006C1495"/>
    <w:rsid w:val="006C15C4"/>
    <w:rsid w:val="006C27B6"/>
    <w:rsid w:val="006C2880"/>
    <w:rsid w:val="006C2A66"/>
    <w:rsid w:val="006C32E3"/>
    <w:rsid w:val="006C36AA"/>
    <w:rsid w:val="006C378D"/>
    <w:rsid w:val="006C3C8D"/>
    <w:rsid w:val="006C3EE6"/>
    <w:rsid w:val="006C41DE"/>
    <w:rsid w:val="006C41F2"/>
    <w:rsid w:val="006C4739"/>
    <w:rsid w:val="006C4AAD"/>
    <w:rsid w:val="006C5072"/>
    <w:rsid w:val="006C56F7"/>
    <w:rsid w:val="006C5A13"/>
    <w:rsid w:val="006C5CC2"/>
    <w:rsid w:val="006C5D89"/>
    <w:rsid w:val="006C6550"/>
    <w:rsid w:val="006C69FB"/>
    <w:rsid w:val="006C6C0F"/>
    <w:rsid w:val="006C6C73"/>
    <w:rsid w:val="006C7116"/>
    <w:rsid w:val="006C716F"/>
    <w:rsid w:val="006C71CC"/>
    <w:rsid w:val="006C77E6"/>
    <w:rsid w:val="006D02B7"/>
    <w:rsid w:val="006D06D4"/>
    <w:rsid w:val="006D077C"/>
    <w:rsid w:val="006D1A8D"/>
    <w:rsid w:val="006D1FE5"/>
    <w:rsid w:val="006D2450"/>
    <w:rsid w:val="006D2519"/>
    <w:rsid w:val="006D333A"/>
    <w:rsid w:val="006D35DD"/>
    <w:rsid w:val="006D399A"/>
    <w:rsid w:val="006D3BEF"/>
    <w:rsid w:val="006D4475"/>
    <w:rsid w:val="006D4D08"/>
    <w:rsid w:val="006D4FCA"/>
    <w:rsid w:val="006D52D6"/>
    <w:rsid w:val="006D5436"/>
    <w:rsid w:val="006D5592"/>
    <w:rsid w:val="006D5894"/>
    <w:rsid w:val="006D65CA"/>
    <w:rsid w:val="006D6989"/>
    <w:rsid w:val="006D6F92"/>
    <w:rsid w:val="006D7068"/>
    <w:rsid w:val="006D78DB"/>
    <w:rsid w:val="006D7E85"/>
    <w:rsid w:val="006E03DE"/>
    <w:rsid w:val="006E11F9"/>
    <w:rsid w:val="006E1F5F"/>
    <w:rsid w:val="006E261A"/>
    <w:rsid w:val="006E290E"/>
    <w:rsid w:val="006E3ABE"/>
    <w:rsid w:val="006E3D26"/>
    <w:rsid w:val="006E3DCA"/>
    <w:rsid w:val="006E4F27"/>
    <w:rsid w:val="006E5100"/>
    <w:rsid w:val="006E5C0C"/>
    <w:rsid w:val="006E5E31"/>
    <w:rsid w:val="006E71B7"/>
    <w:rsid w:val="006E729A"/>
    <w:rsid w:val="006E74F5"/>
    <w:rsid w:val="006E76B9"/>
    <w:rsid w:val="006F00CA"/>
    <w:rsid w:val="006F03DB"/>
    <w:rsid w:val="006F0445"/>
    <w:rsid w:val="006F0AC2"/>
    <w:rsid w:val="006F111C"/>
    <w:rsid w:val="006F1776"/>
    <w:rsid w:val="006F1A8B"/>
    <w:rsid w:val="006F1E97"/>
    <w:rsid w:val="006F24B5"/>
    <w:rsid w:val="006F27A4"/>
    <w:rsid w:val="006F284F"/>
    <w:rsid w:val="006F2BAA"/>
    <w:rsid w:val="006F2ED8"/>
    <w:rsid w:val="006F321D"/>
    <w:rsid w:val="006F33A0"/>
    <w:rsid w:val="006F3452"/>
    <w:rsid w:val="006F366D"/>
    <w:rsid w:val="006F397E"/>
    <w:rsid w:val="006F40AA"/>
    <w:rsid w:val="006F429C"/>
    <w:rsid w:val="006F472A"/>
    <w:rsid w:val="006F47AA"/>
    <w:rsid w:val="006F4807"/>
    <w:rsid w:val="006F4D29"/>
    <w:rsid w:val="006F51B4"/>
    <w:rsid w:val="006F51BD"/>
    <w:rsid w:val="006F54F2"/>
    <w:rsid w:val="006F54FA"/>
    <w:rsid w:val="006F5BB5"/>
    <w:rsid w:val="006F6462"/>
    <w:rsid w:val="006F674B"/>
    <w:rsid w:val="006F799D"/>
    <w:rsid w:val="006F79D7"/>
    <w:rsid w:val="006F7DB8"/>
    <w:rsid w:val="006F7F4B"/>
    <w:rsid w:val="00700034"/>
    <w:rsid w:val="007001EB"/>
    <w:rsid w:val="00700421"/>
    <w:rsid w:val="007008F7"/>
    <w:rsid w:val="00700A97"/>
    <w:rsid w:val="00700BF3"/>
    <w:rsid w:val="00701064"/>
    <w:rsid w:val="00701B0F"/>
    <w:rsid w:val="007028B3"/>
    <w:rsid w:val="007029C8"/>
    <w:rsid w:val="00702D15"/>
    <w:rsid w:val="007036F7"/>
    <w:rsid w:val="00703A66"/>
    <w:rsid w:val="00703A9D"/>
    <w:rsid w:val="00703DB6"/>
    <w:rsid w:val="00703F31"/>
    <w:rsid w:val="007045A7"/>
    <w:rsid w:val="00705430"/>
    <w:rsid w:val="0070561C"/>
    <w:rsid w:val="007056C4"/>
    <w:rsid w:val="00706418"/>
    <w:rsid w:val="0070652B"/>
    <w:rsid w:val="00706A57"/>
    <w:rsid w:val="0070769B"/>
    <w:rsid w:val="00707A97"/>
    <w:rsid w:val="00707BC2"/>
    <w:rsid w:val="00707D53"/>
    <w:rsid w:val="00707EEC"/>
    <w:rsid w:val="00710E0F"/>
    <w:rsid w:val="00711104"/>
    <w:rsid w:val="007111A0"/>
    <w:rsid w:val="00712675"/>
    <w:rsid w:val="00712A6B"/>
    <w:rsid w:val="00712DB3"/>
    <w:rsid w:val="00713351"/>
    <w:rsid w:val="00713FE5"/>
    <w:rsid w:val="00714291"/>
    <w:rsid w:val="00714294"/>
    <w:rsid w:val="007145CE"/>
    <w:rsid w:val="00714A71"/>
    <w:rsid w:val="00715330"/>
    <w:rsid w:val="007153D3"/>
    <w:rsid w:val="007158BE"/>
    <w:rsid w:val="00715F7A"/>
    <w:rsid w:val="00716944"/>
    <w:rsid w:val="00717629"/>
    <w:rsid w:val="00717B0B"/>
    <w:rsid w:val="0071EBE2"/>
    <w:rsid w:val="007203C4"/>
    <w:rsid w:val="00720568"/>
    <w:rsid w:val="007208A7"/>
    <w:rsid w:val="00720EFC"/>
    <w:rsid w:val="0072106D"/>
    <w:rsid w:val="00721187"/>
    <w:rsid w:val="0072183A"/>
    <w:rsid w:val="00722AFB"/>
    <w:rsid w:val="00722EC3"/>
    <w:rsid w:val="00722F21"/>
    <w:rsid w:val="0072449F"/>
    <w:rsid w:val="0072465E"/>
    <w:rsid w:val="00724922"/>
    <w:rsid w:val="00724A32"/>
    <w:rsid w:val="007254E8"/>
    <w:rsid w:val="0072557C"/>
    <w:rsid w:val="00725647"/>
    <w:rsid w:val="0072583E"/>
    <w:rsid w:val="0072589A"/>
    <w:rsid w:val="00725DDF"/>
    <w:rsid w:val="00725F87"/>
    <w:rsid w:val="007264AC"/>
    <w:rsid w:val="0072693F"/>
    <w:rsid w:val="0072697F"/>
    <w:rsid w:val="00726A11"/>
    <w:rsid w:val="00726BE2"/>
    <w:rsid w:val="00726C4C"/>
    <w:rsid w:val="00727236"/>
    <w:rsid w:val="0073016E"/>
    <w:rsid w:val="00730A36"/>
    <w:rsid w:val="00731609"/>
    <w:rsid w:val="00731880"/>
    <w:rsid w:val="007319EB"/>
    <w:rsid w:val="00731C5F"/>
    <w:rsid w:val="00731C6B"/>
    <w:rsid w:val="00731CCA"/>
    <w:rsid w:val="00731E87"/>
    <w:rsid w:val="007323AF"/>
    <w:rsid w:val="00732430"/>
    <w:rsid w:val="00732A70"/>
    <w:rsid w:val="0073327F"/>
    <w:rsid w:val="00733446"/>
    <w:rsid w:val="00733D0D"/>
    <w:rsid w:val="00733D28"/>
    <w:rsid w:val="007341BE"/>
    <w:rsid w:val="007348A0"/>
    <w:rsid w:val="00734C2F"/>
    <w:rsid w:val="00734F9C"/>
    <w:rsid w:val="00734FB7"/>
    <w:rsid w:val="007353EC"/>
    <w:rsid w:val="00735AF1"/>
    <w:rsid w:val="00735FB4"/>
    <w:rsid w:val="0073694B"/>
    <w:rsid w:val="00736956"/>
    <w:rsid w:val="00736D52"/>
    <w:rsid w:val="00736DDC"/>
    <w:rsid w:val="00736E4B"/>
    <w:rsid w:val="00737C10"/>
    <w:rsid w:val="00737D61"/>
    <w:rsid w:val="00740DB3"/>
    <w:rsid w:val="007417BB"/>
    <w:rsid w:val="00741EB7"/>
    <w:rsid w:val="00742480"/>
    <w:rsid w:val="00742C53"/>
    <w:rsid w:val="00742D57"/>
    <w:rsid w:val="00742E25"/>
    <w:rsid w:val="00742FD3"/>
    <w:rsid w:val="00743132"/>
    <w:rsid w:val="0074325C"/>
    <w:rsid w:val="0074374D"/>
    <w:rsid w:val="0074386D"/>
    <w:rsid w:val="00744266"/>
    <w:rsid w:val="00744C05"/>
    <w:rsid w:val="00745298"/>
    <w:rsid w:val="00745779"/>
    <w:rsid w:val="00745F3D"/>
    <w:rsid w:val="00746591"/>
    <w:rsid w:val="00746638"/>
    <w:rsid w:val="0074671D"/>
    <w:rsid w:val="00746D54"/>
    <w:rsid w:val="0074725D"/>
    <w:rsid w:val="00747479"/>
    <w:rsid w:val="00747881"/>
    <w:rsid w:val="00747B50"/>
    <w:rsid w:val="007518E6"/>
    <w:rsid w:val="00752311"/>
    <w:rsid w:val="0075323A"/>
    <w:rsid w:val="00753476"/>
    <w:rsid w:val="00753743"/>
    <w:rsid w:val="00753790"/>
    <w:rsid w:val="007541DD"/>
    <w:rsid w:val="00754513"/>
    <w:rsid w:val="0075546A"/>
    <w:rsid w:val="007554D3"/>
    <w:rsid w:val="0075550B"/>
    <w:rsid w:val="00755E45"/>
    <w:rsid w:val="00755FCC"/>
    <w:rsid w:val="00756286"/>
    <w:rsid w:val="0075645C"/>
    <w:rsid w:val="00756815"/>
    <w:rsid w:val="00756A0E"/>
    <w:rsid w:val="00756A1A"/>
    <w:rsid w:val="00756DAD"/>
    <w:rsid w:val="00756F27"/>
    <w:rsid w:val="00757529"/>
    <w:rsid w:val="00757A6F"/>
    <w:rsid w:val="00757D57"/>
    <w:rsid w:val="0075A352"/>
    <w:rsid w:val="007606C8"/>
    <w:rsid w:val="007608D2"/>
    <w:rsid w:val="00760A57"/>
    <w:rsid w:val="00761365"/>
    <w:rsid w:val="0076167C"/>
    <w:rsid w:val="00761D0E"/>
    <w:rsid w:val="00762142"/>
    <w:rsid w:val="0076226B"/>
    <w:rsid w:val="00762B40"/>
    <w:rsid w:val="0076386F"/>
    <w:rsid w:val="00763B08"/>
    <w:rsid w:val="00763B40"/>
    <w:rsid w:val="00763B76"/>
    <w:rsid w:val="00763C03"/>
    <w:rsid w:val="00764888"/>
    <w:rsid w:val="00764B43"/>
    <w:rsid w:val="00764C14"/>
    <w:rsid w:val="00764D56"/>
    <w:rsid w:val="00764F7D"/>
    <w:rsid w:val="007655C4"/>
    <w:rsid w:val="00765CFC"/>
    <w:rsid w:val="00766271"/>
    <w:rsid w:val="007666C6"/>
    <w:rsid w:val="00766797"/>
    <w:rsid w:val="00767B6D"/>
    <w:rsid w:val="00767E26"/>
    <w:rsid w:val="00767E53"/>
    <w:rsid w:val="00767EE9"/>
    <w:rsid w:val="00770693"/>
    <w:rsid w:val="007707CB"/>
    <w:rsid w:val="00770D28"/>
    <w:rsid w:val="00770FA5"/>
    <w:rsid w:val="00771389"/>
    <w:rsid w:val="0077142C"/>
    <w:rsid w:val="007717E0"/>
    <w:rsid w:val="00771F5C"/>
    <w:rsid w:val="007721AF"/>
    <w:rsid w:val="00772245"/>
    <w:rsid w:val="00772400"/>
    <w:rsid w:val="007728D7"/>
    <w:rsid w:val="00772C16"/>
    <w:rsid w:val="007731A4"/>
    <w:rsid w:val="00773515"/>
    <w:rsid w:val="00773D75"/>
    <w:rsid w:val="00774010"/>
    <w:rsid w:val="00774046"/>
    <w:rsid w:val="007740BE"/>
    <w:rsid w:val="007742D4"/>
    <w:rsid w:val="007746F1"/>
    <w:rsid w:val="007749B8"/>
    <w:rsid w:val="007751E0"/>
    <w:rsid w:val="007753C0"/>
    <w:rsid w:val="0077590D"/>
    <w:rsid w:val="00776404"/>
    <w:rsid w:val="00776D0C"/>
    <w:rsid w:val="00776FAC"/>
    <w:rsid w:val="007770ED"/>
    <w:rsid w:val="00777784"/>
    <w:rsid w:val="00777BA7"/>
    <w:rsid w:val="00777CB1"/>
    <w:rsid w:val="007801E4"/>
    <w:rsid w:val="007804CA"/>
    <w:rsid w:val="00781330"/>
    <w:rsid w:val="007815E0"/>
    <w:rsid w:val="00781B6F"/>
    <w:rsid w:val="00781EA6"/>
    <w:rsid w:val="00782725"/>
    <w:rsid w:val="00782E70"/>
    <w:rsid w:val="00782F40"/>
    <w:rsid w:val="00783676"/>
    <w:rsid w:val="00783885"/>
    <w:rsid w:val="00783928"/>
    <w:rsid w:val="007839A2"/>
    <w:rsid w:val="0078424F"/>
    <w:rsid w:val="0078426D"/>
    <w:rsid w:val="007845CC"/>
    <w:rsid w:val="00784834"/>
    <w:rsid w:val="007849A3"/>
    <w:rsid w:val="007856AD"/>
    <w:rsid w:val="00785724"/>
    <w:rsid w:val="00785A15"/>
    <w:rsid w:val="00785A41"/>
    <w:rsid w:val="00785BE1"/>
    <w:rsid w:val="00786692"/>
    <w:rsid w:val="00786744"/>
    <w:rsid w:val="0078736F"/>
    <w:rsid w:val="007874F7"/>
    <w:rsid w:val="0078753E"/>
    <w:rsid w:val="00787D4A"/>
    <w:rsid w:val="00790169"/>
    <w:rsid w:val="00790B24"/>
    <w:rsid w:val="00791040"/>
    <w:rsid w:val="007915D4"/>
    <w:rsid w:val="007925D9"/>
    <w:rsid w:val="00792CCB"/>
    <w:rsid w:val="00792D51"/>
    <w:rsid w:val="007930B0"/>
    <w:rsid w:val="0079361C"/>
    <w:rsid w:val="0079374C"/>
    <w:rsid w:val="00793856"/>
    <w:rsid w:val="007939F4"/>
    <w:rsid w:val="00793AB1"/>
    <w:rsid w:val="00793D76"/>
    <w:rsid w:val="0079467C"/>
    <w:rsid w:val="007953D9"/>
    <w:rsid w:val="007953DF"/>
    <w:rsid w:val="0079545B"/>
    <w:rsid w:val="00795646"/>
    <w:rsid w:val="007958C0"/>
    <w:rsid w:val="007959C1"/>
    <w:rsid w:val="00795F97"/>
    <w:rsid w:val="007964B3"/>
    <w:rsid w:val="00797162"/>
    <w:rsid w:val="007974EF"/>
    <w:rsid w:val="00797B94"/>
    <w:rsid w:val="00797FD7"/>
    <w:rsid w:val="007A024A"/>
    <w:rsid w:val="007A0274"/>
    <w:rsid w:val="007A1D63"/>
    <w:rsid w:val="007A21AB"/>
    <w:rsid w:val="007A2219"/>
    <w:rsid w:val="007A2653"/>
    <w:rsid w:val="007A2853"/>
    <w:rsid w:val="007A28DB"/>
    <w:rsid w:val="007A2C7E"/>
    <w:rsid w:val="007A300B"/>
    <w:rsid w:val="007A3304"/>
    <w:rsid w:val="007A347B"/>
    <w:rsid w:val="007A3562"/>
    <w:rsid w:val="007A39C7"/>
    <w:rsid w:val="007A3C67"/>
    <w:rsid w:val="007A3C8A"/>
    <w:rsid w:val="007A3F94"/>
    <w:rsid w:val="007A43B9"/>
    <w:rsid w:val="007A44EF"/>
    <w:rsid w:val="007A4B60"/>
    <w:rsid w:val="007A4EAE"/>
    <w:rsid w:val="007A5311"/>
    <w:rsid w:val="007A5454"/>
    <w:rsid w:val="007A54AB"/>
    <w:rsid w:val="007A55E5"/>
    <w:rsid w:val="007A5628"/>
    <w:rsid w:val="007A5C2E"/>
    <w:rsid w:val="007A5D16"/>
    <w:rsid w:val="007A5D8A"/>
    <w:rsid w:val="007A6120"/>
    <w:rsid w:val="007A68B7"/>
    <w:rsid w:val="007A6D52"/>
    <w:rsid w:val="007A733F"/>
    <w:rsid w:val="007A78FF"/>
    <w:rsid w:val="007A796F"/>
    <w:rsid w:val="007A7C1E"/>
    <w:rsid w:val="007B0069"/>
    <w:rsid w:val="007B056A"/>
    <w:rsid w:val="007B074F"/>
    <w:rsid w:val="007B0ABC"/>
    <w:rsid w:val="007B0D65"/>
    <w:rsid w:val="007B1076"/>
    <w:rsid w:val="007B17F4"/>
    <w:rsid w:val="007B1CDE"/>
    <w:rsid w:val="007B1DFE"/>
    <w:rsid w:val="007B1EED"/>
    <w:rsid w:val="007B1EF0"/>
    <w:rsid w:val="007B1FD0"/>
    <w:rsid w:val="007B263B"/>
    <w:rsid w:val="007B2A39"/>
    <w:rsid w:val="007B2D1E"/>
    <w:rsid w:val="007B2EC5"/>
    <w:rsid w:val="007B33EA"/>
    <w:rsid w:val="007B346B"/>
    <w:rsid w:val="007B3872"/>
    <w:rsid w:val="007B401F"/>
    <w:rsid w:val="007B4056"/>
    <w:rsid w:val="007B4F3C"/>
    <w:rsid w:val="007B5B93"/>
    <w:rsid w:val="007B6188"/>
    <w:rsid w:val="007B6610"/>
    <w:rsid w:val="007B6DA2"/>
    <w:rsid w:val="007B7255"/>
    <w:rsid w:val="007B72FE"/>
    <w:rsid w:val="007C0CBC"/>
    <w:rsid w:val="007C14DE"/>
    <w:rsid w:val="007C18FD"/>
    <w:rsid w:val="007C1937"/>
    <w:rsid w:val="007C19A6"/>
    <w:rsid w:val="007C2065"/>
    <w:rsid w:val="007C2263"/>
    <w:rsid w:val="007C28A2"/>
    <w:rsid w:val="007C2FCC"/>
    <w:rsid w:val="007C3212"/>
    <w:rsid w:val="007C33FB"/>
    <w:rsid w:val="007C3C25"/>
    <w:rsid w:val="007C3CAB"/>
    <w:rsid w:val="007C4A80"/>
    <w:rsid w:val="007C4EEC"/>
    <w:rsid w:val="007C5013"/>
    <w:rsid w:val="007C54F3"/>
    <w:rsid w:val="007C6440"/>
    <w:rsid w:val="007C6AC0"/>
    <w:rsid w:val="007C7440"/>
    <w:rsid w:val="007D0098"/>
    <w:rsid w:val="007D0213"/>
    <w:rsid w:val="007D0BA0"/>
    <w:rsid w:val="007D0D5E"/>
    <w:rsid w:val="007D0DFF"/>
    <w:rsid w:val="007D0E25"/>
    <w:rsid w:val="007D0EA3"/>
    <w:rsid w:val="007D14E9"/>
    <w:rsid w:val="007D15F5"/>
    <w:rsid w:val="007D1606"/>
    <w:rsid w:val="007D183E"/>
    <w:rsid w:val="007D1E28"/>
    <w:rsid w:val="007D21AD"/>
    <w:rsid w:val="007D2328"/>
    <w:rsid w:val="007D23E4"/>
    <w:rsid w:val="007D2B87"/>
    <w:rsid w:val="007D2CA7"/>
    <w:rsid w:val="007D2EE5"/>
    <w:rsid w:val="007D3D7C"/>
    <w:rsid w:val="007D4286"/>
    <w:rsid w:val="007D43B4"/>
    <w:rsid w:val="007D44B7"/>
    <w:rsid w:val="007D4916"/>
    <w:rsid w:val="007D4AE6"/>
    <w:rsid w:val="007D4D67"/>
    <w:rsid w:val="007D4D75"/>
    <w:rsid w:val="007D4DCE"/>
    <w:rsid w:val="007D4EB7"/>
    <w:rsid w:val="007D54BC"/>
    <w:rsid w:val="007D574B"/>
    <w:rsid w:val="007D57B8"/>
    <w:rsid w:val="007D5862"/>
    <w:rsid w:val="007D5BEB"/>
    <w:rsid w:val="007D6034"/>
    <w:rsid w:val="007D66F9"/>
    <w:rsid w:val="007D6A36"/>
    <w:rsid w:val="007D6EB9"/>
    <w:rsid w:val="007D6F7A"/>
    <w:rsid w:val="007D6FDA"/>
    <w:rsid w:val="007D6FE8"/>
    <w:rsid w:val="007D7461"/>
    <w:rsid w:val="007D752A"/>
    <w:rsid w:val="007D7729"/>
    <w:rsid w:val="007D7731"/>
    <w:rsid w:val="007D798F"/>
    <w:rsid w:val="007D7A09"/>
    <w:rsid w:val="007D7C36"/>
    <w:rsid w:val="007D7CAA"/>
    <w:rsid w:val="007E06AE"/>
    <w:rsid w:val="007E1046"/>
    <w:rsid w:val="007E12E5"/>
    <w:rsid w:val="007E14D1"/>
    <w:rsid w:val="007E194C"/>
    <w:rsid w:val="007E2108"/>
    <w:rsid w:val="007E33CD"/>
    <w:rsid w:val="007E3BF3"/>
    <w:rsid w:val="007E485B"/>
    <w:rsid w:val="007E4B7C"/>
    <w:rsid w:val="007E5445"/>
    <w:rsid w:val="007E5695"/>
    <w:rsid w:val="007E5E05"/>
    <w:rsid w:val="007E5E9D"/>
    <w:rsid w:val="007E6104"/>
    <w:rsid w:val="007E628D"/>
    <w:rsid w:val="007E63B1"/>
    <w:rsid w:val="007E6879"/>
    <w:rsid w:val="007E6B47"/>
    <w:rsid w:val="007E6CE4"/>
    <w:rsid w:val="007E6CFD"/>
    <w:rsid w:val="007E6E35"/>
    <w:rsid w:val="007E773E"/>
    <w:rsid w:val="007E7806"/>
    <w:rsid w:val="007E7A79"/>
    <w:rsid w:val="007E7B0C"/>
    <w:rsid w:val="007E7CA8"/>
    <w:rsid w:val="007F00E7"/>
    <w:rsid w:val="007F013B"/>
    <w:rsid w:val="007F096E"/>
    <w:rsid w:val="007F0E6B"/>
    <w:rsid w:val="007F0E8B"/>
    <w:rsid w:val="007F0E98"/>
    <w:rsid w:val="007F12E1"/>
    <w:rsid w:val="007F1CDB"/>
    <w:rsid w:val="007F1E9C"/>
    <w:rsid w:val="007F1F70"/>
    <w:rsid w:val="007F2884"/>
    <w:rsid w:val="007F2C8D"/>
    <w:rsid w:val="007F2D25"/>
    <w:rsid w:val="007F2ECD"/>
    <w:rsid w:val="007F3114"/>
    <w:rsid w:val="007F31CD"/>
    <w:rsid w:val="007F3DC3"/>
    <w:rsid w:val="007F4478"/>
    <w:rsid w:val="007F46B9"/>
    <w:rsid w:val="007F4B26"/>
    <w:rsid w:val="007F54C6"/>
    <w:rsid w:val="007F564F"/>
    <w:rsid w:val="007F57CB"/>
    <w:rsid w:val="007F5951"/>
    <w:rsid w:val="007F5B51"/>
    <w:rsid w:val="007F6D80"/>
    <w:rsid w:val="007F6DCB"/>
    <w:rsid w:val="007F78F6"/>
    <w:rsid w:val="007F7FC3"/>
    <w:rsid w:val="00800021"/>
    <w:rsid w:val="00800170"/>
    <w:rsid w:val="0080034E"/>
    <w:rsid w:val="00800671"/>
    <w:rsid w:val="00801093"/>
    <w:rsid w:val="0080144D"/>
    <w:rsid w:val="00801851"/>
    <w:rsid w:val="008021D1"/>
    <w:rsid w:val="0080271C"/>
    <w:rsid w:val="00802997"/>
    <w:rsid w:val="0080359A"/>
    <w:rsid w:val="0080380A"/>
    <w:rsid w:val="00804035"/>
    <w:rsid w:val="0080424A"/>
    <w:rsid w:val="00805484"/>
    <w:rsid w:val="00806650"/>
    <w:rsid w:val="00806C7A"/>
    <w:rsid w:val="00806E37"/>
    <w:rsid w:val="00806F06"/>
    <w:rsid w:val="00807F84"/>
    <w:rsid w:val="008116C1"/>
    <w:rsid w:val="00811A5C"/>
    <w:rsid w:val="00812344"/>
    <w:rsid w:val="00812A89"/>
    <w:rsid w:val="00812E4B"/>
    <w:rsid w:val="0081310D"/>
    <w:rsid w:val="00813F60"/>
    <w:rsid w:val="00814262"/>
    <w:rsid w:val="0081456A"/>
    <w:rsid w:val="0081475E"/>
    <w:rsid w:val="00814F8F"/>
    <w:rsid w:val="0081503F"/>
    <w:rsid w:val="00815C5B"/>
    <w:rsid w:val="008171F9"/>
    <w:rsid w:val="00817598"/>
    <w:rsid w:val="008176C6"/>
    <w:rsid w:val="008179E0"/>
    <w:rsid w:val="00820588"/>
    <w:rsid w:val="00820660"/>
    <w:rsid w:val="0082088F"/>
    <w:rsid w:val="00820ABE"/>
    <w:rsid w:val="00820F23"/>
    <w:rsid w:val="00821400"/>
    <w:rsid w:val="008217F8"/>
    <w:rsid w:val="00821E4B"/>
    <w:rsid w:val="00822055"/>
    <w:rsid w:val="00822B23"/>
    <w:rsid w:val="00822C75"/>
    <w:rsid w:val="00822D77"/>
    <w:rsid w:val="008235E3"/>
    <w:rsid w:val="008236C8"/>
    <w:rsid w:val="00823872"/>
    <w:rsid w:val="0082461C"/>
    <w:rsid w:val="0082500A"/>
    <w:rsid w:val="008250D7"/>
    <w:rsid w:val="00825265"/>
    <w:rsid w:val="00825662"/>
    <w:rsid w:val="00826454"/>
    <w:rsid w:val="00826838"/>
    <w:rsid w:val="00826E25"/>
    <w:rsid w:val="0082703C"/>
    <w:rsid w:val="00827665"/>
    <w:rsid w:val="0082772A"/>
    <w:rsid w:val="00827D57"/>
    <w:rsid w:val="00830E05"/>
    <w:rsid w:val="00830E10"/>
    <w:rsid w:val="008311B2"/>
    <w:rsid w:val="00831A91"/>
    <w:rsid w:val="008324DE"/>
    <w:rsid w:val="00832B02"/>
    <w:rsid w:val="00832B57"/>
    <w:rsid w:val="00832BA5"/>
    <w:rsid w:val="00833A89"/>
    <w:rsid w:val="00833E91"/>
    <w:rsid w:val="00834279"/>
    <w:rsid w:val="0083427E"/>
    <w:rsid w:val="008342AD"/>
    <w:rsid w:val="00834DE9"/>
    <w:rsid w:val="00835543"/>
    <w:rsid w:val="00835561"/>
    <w:rsid w:val="008355EB"/>
    <w:rsid w:val="008359BE"/>
    <w:rsid w:val="00835B44"/>
    <w:rsid w:val="00835C1E"/>
    <w:rsid w:val="00835FCA"/>
    <w:rsid w:val="00836018"/>
    <w:rsid w:val="00836CEB"/>
    <w:rsid w:val="008370DB"/>
    <w:rsid w:val="008371BB"/>
    <w:rsid w:val="0083727D"/>
    <w:rsid w:val="00837C57"/>
    <w:rsid w:val="008401E8"/>
    <w:rsid w:val="00840650"/>
    <w:rsid w:val="00840C94"/>
    <w:rsid w:val="008410F2"/>
    <w:rsid w:val="0084131C"/>
    <w:rsid w:val="008418AE"/>
    <w:rsid w:val="00841BCC"/>
    <w:rsid w:val="00842199"/>
    <w:rsid w:val="0084234B"/>
    <w:rsid w:val="008427F2"/>
    <w:rsid w:val="008428CE"/>
    <w:rsid w:val="00842A4B"/>
    <w:rsid w:val="00842B2F"/>
    <w:rsid w:val="00842F5E"/>
    <w:rsid w:val="008433FE"/>
    <w:rsid w:val="00843795"/>
    <w:rsid w:val="00843B28"/>
    <w:rsid w:val="00843BB9"/>
    <w:rsid w:val="00845006"/>
    <w:rsid w:val="00845025"/>
    <w:rsid w:val="0084533F"/>
    <w:rsid w:val="00845709"/>
    <w:rsid w:val="00846243"/>
    <w:rsid w:val="00846727"/>
    <w:rsid w:val="00847642"/>
    <w:rsid w:val="00847666"/>
    <w:rsid w:val="00847833"/>
    <w:rsid w:val="00850376"/>
    <w:rsid w:val="00850CC5"/>
    <w:rsid w:val="00850DD6"/>
    <w:rsid w:val="0085146C"/>
    <w:rsid w:val="008518F5"/>
    <w:rsid w:val="00852226"/>
    <w:rsid w:val="00852ECA"/>
    <w:rsid w:val="00853224"/>
    <w:rsid w:val="0085337B"/>
    <w:rsid w:val="0085392B"/>
    <w:rsid w:val="00853BAF"/>
    <w:rsid w:val="00853E68"/>
    <w:rsid w:val="0085421D"/>
    <w:rsid w:val="008544FE"/>
    <w:rsid w:val="00854713"/>
    <w:rsid w:val="00854BF1"/>
    <w:rsid w:val="00855144"/>
    <w:rsid w:val="0085532D"/>
    <w:rsid w:val="008559FB"/>
    <w:rsid w:val="00855D73"/>
    <w:rsid w:val="00855DEE"/>
    <w:rsid w:val="00855E32"/>
    <w:rsid w:val="00855F04"/>
    <w:rsid w:val="008563ED"/>
    <w:rsid w:val="0085690D"/>
    <w:rsid w:val="00856B62"/>
    <w:rsid w:val="008573D2"/>
    <w:rsid w:val="0085763F"/>
    <w:rsid w:val="0085795F"/>
    <w:rsid w:val="00857BB7"/>
    <w:rsid w:val="00857C3D"/>
    <w:rsid w:val="00860175"/>
    <w:rsid w:val="008602F6"/>
    <w:rsid w:val="00860683"/>
    <w:rsid w:val="00860775"/>
    <w:rsid w:val="00860ED8"/>
    <w:rsid w:val="00861D7C"/>
    <w:rsid w:val="00861F6F"/>
    <w:rsid w:val="00862971"/>
    <w:rsid w:val="00862E02"/>
    <w:rsid w:val="00863968"/>
    <w:rsid w:val="00863BDB"/>
    <w:rsid w:val="00863C6A"/>
    <w:rsid w:val="0086411A"/>
    <w:rsid w:val="008642B6"/>
    <w:rsid w:val="0086453B"/>
    <w:rsid w:val="00864A48"/>
    <w:rsid w:val="00864CCF"/>
    <w:rsid w:val="00864DBB"/>
    <w:rsid w:val="00864DDD"/>
    <w:rsid w:val="00864E28"/>
    <w:rsid w:val="008653D7"/>
    <w:rsid w:val="00865BB1"/>
    <w:rsid w:val="00865C15"/>
    <w:rsid w:val="00865CD3"/>
    <w:rsid w:val="0086600D"/>
    <w:rsid w:val="0086630B"/>
    <w:rsid w:val="0086652A"/>
    <w:rsid w:val="00866A4D"/>
    <w:rsid w:val="00866ABA"/>
    <w:rsid w:val="00867308"/>
    <w:rsid w:val="00867BBD"/>
    <w:rsid w:val="00867C73"/>
    <w:rsid w:val="00867FA2"/>
    <w:rsid w:val="008704C6"/>
    <w:rsid w:val="008705DC"/>
    <w:rsid w:val="00870794"/>
    <w:rsid w:val="00870BB7"/>
    <w:rsid w:val="00870E04"/>
    <w:rsid w:val="00871318"/>
    <w:rsid w:val="0087138E"/>
    <w:rsid w:val="0087148E"/>
    <w:rsid w:val="0087250A"/>
    <w:rsid w:val="00872D4B"/>
    <w:rsid w:val="00872D9A"/>
    <w:rsid w:val="008732AF"/>
    <w:rsid w:val="00873B0D"/>
    <w:rsid w:val="00873CDA"/>
    <w:rsid w:val="00873E43"/>
    <w:rsid w:val="00874210"/>
    <w:rsid w:val="008742D7"/>
    <w:rsid w:val="008744D3"/>
    <w:rsid w:val="00874757"/>
    <w:rsid w:val="00874804"/>
    <w:rsid w:val="0087484E"/>
    <w:rsid w:val="00874AA5"/>
    <w:rsid w:val="00874ABE"/>
    <w:rsid w:val="00874D70"/>
    <w:rsid w:val="0087518E"/>
    <w:rsid w:val="008755F0"/>
    <w:rsid w:val="008756AB"/>
    <w:rsid w:val="008757A5"/>
    <w:rsid w:val="008757CC"/>
    <w:rsid w:val="00875CBB"/>
    <w:rsid w:val="008763C2"/>
    <w:rsid w:val="00876E35"/>
    <w:rsid w:val="00876EEF"/>
    <w:rsid w:val="00877363"/>
    <w:rsid w:val="00877C3D"/>
    <w:rsid w:val="008804A5"/>
    <w:rsid w:val="0088076A"/>
    <w:rsid w:val="00880CD7"/>
    <w:rsid w:val="00880E53"/>
    <w:rsid w:val="00880E90"/>
    <w:rsid w:val="00880EDC"/>
    <w:rsid w:val="00881011"/>
    <w:rsid w:val="00881203"/>
    <w:rsid w:val="00881352"/>
    <w:rsid w:val="00881494"/>
    <w:rsid w:val="00881650"/>
    <w:rsid w:val="00881A99"/>
    <w:rsid w:val="0088278A"/>
    <w:rsid w:val="00882878"/>
    <w:rsid w:val="00882A24"/>
    <w:rsid w:val="00882CCF"/>
    <w:rsid w:val="00882FDE"/>
    <w:rsid w:val="008832FF"/>
    <w:rsid w:val="008836E7"/>
    <w:rsid w:val="0088384B"/>
    <w:rsid w:val="0088389E"/>
    <w:rsid w:val="008838BE"/>
    <w:rsid w:val="00883B16"/>
    <w:rsid w:val="0088450A"/>
    <w:rsid w:val="00884684"/>
    <w:rsid w:val="00884C0D"/>
    <w:rsid w:val="00884F10"/>
    <w:rsid w:val="00885CDB"/>
    <w:rsid w:val="00885E98"/>
    <w:rsid w:val="00886A0C"/>
    <w:rsid w:val="00886C54"/>
    <w:rsid w:val="00886F98"/>
    <w:rsid w:val="008870F5"/>
    <w:rsid w:val="008876B9"/>
    <w:rsid w:val="00887B9E"/>
    <w:rsid w:val="00887EC9"/>
    <w:rsid w:val="008904BA"/>
    <w:rsid w:val="008905D7"/>
    <w:rsid w:val="008911FF"/>
    <w:rsid w:val="00891244"/>
    <w:rsid w:val="008919F1"/>
    <w:rsid w:val="00891F24"/>
    <w:rsid w:val="00892034"/>
    <w:rsid w:val="0089289A"/>
    <w:rsid w:val="00892A34"/>
    <w:rsid w:val="008934C5"/>
    <w:rsid w:val="008937C0"/>
    <w:rsid w:val="00893AF8"/>
    <w:rsid w:val="00893B45"/>
    <w:rsid w:val="00893C31"/>
    <w:rsid w:val="00893E76"/>
    <w:rsid w:val="00894011"/>
    <w:rsid w:val="00894072"/>
    <w:rsid w:val="008946B6"/>
    <w:rsid w:val="008946EB"/>
    <w:rsid w:val="00894932"/>
    <w:rsid w:val="00894D6D"/>
    <w:rsid w:val="00894F65"/>
    <w:rsid w:val="0089514E"/>
    <w:rsid w:val="008956BB"/>
    <w:rsid w:val="008956BF"/>
    <w:rsid w:val="00895939"/>
    <w:rsid w:val="00895F42"/>
    <w:rsid w:val="00896214"/>
    <w:rsid w:val="0089626E"/>
    <w:rsid w:val="008968F2"/>
    <w:rsid w:val="008972EB"/>
    <w:rsid w:val="0089786B"/>
    <w:rsid w:val="008978E0"/>
    <w:rsid w:val="00897D64"/>
    <w:rsid w:val="00897F01"/>
    <w:rsid w:val="00897FBC"/>
    <w:rsid w:val="008A15E2"/>
    <w:rsid w:val="008A175D"/>
    <w:rsid w:val="008A1851"/>
    <w:rsid w:val="008A1EB3"/>
    <w:rsid w:val="008A2C0A"/>
    <w:rsid w:val="008A314D"/>
    <w:rsid w:val="008A31FC"/>
    <w:rsid w:val="008A3961"/>
    <w:rsid w:val="008A3B78"/>
    <w:rsid w:val="008A3C11"/>
    <w:rsid w:val="008A3C3E"/>
    <w:rsid w:val="008A40DC"/>
    <w:rsid w:val="008A41B4"/>
    <w:rsid w:val="008A421D"/>
    <w:rsid w:val="008A4390"/>
    <w:rsid w:val="008A43A7"/>
    <w:rsid w:val="008A4966"/>
    <w:rsid w:val="008A4AEB"/>
    <w:rsid w:val="008A51D9"/>
    <w:rsid w:val="008A54A3"/>
    <w:rsid w:val="008A55E1"/>
    <w:rsid w:val="008A57A9"/>
    <w:rsid w:val="008A5897"/>
    <w:rsid w:val="008A5F72"/>
    <w:rsid w:val="008A5FEB"/>
    <w:rsid w:val="008A61CB"/>
    <w:rsid w:val="008A6392"/>
    <w:rsid w:val="008A68E7"/>
    <w:rsid w:val="008A69E6"/>
    <w:rsid w:val="008A6D5E"/>
    <w:rsid w:val="008A7195"/>
    <w:rsid w:val="008A752F"/>
    <w:rsid w:val="008A7867"/>
    <w:rsid w:val="008B02C7"/>
    <w:rsid w:val="008B067C"/>
    <w:rsid w:val="008B06A7"/>
    <w:rsid w:val="008B06B2"/>
    <w:rsid w:val="008B0747"/>
    <w:rsid w:val="008B0D4A"/>
    <w:rsid w:val="008B14B4"/>
    <w:rsid w:val="008B1C5D"/>
    <w:rsid w:val="008B212B"/>
    <w:rsid w:val="008B23B6"/>
    <w:rsid w:val="008B2821"/>
    <w:rsid w:val="008B2D39"/>
    <w:rsid w:val="008B2F3A"/>
    <w:rsid w:val="008B2FC4"/>
    <w:rsid w:val="008B3005"/>
    <w:rsid w:val="008B3147"/>
    <w:rsid w:val="008B333B"/>
    <w:rsid w:val="008B34BF"/>
    <w:rsid w:val="008B35ED"/>
    <w:rsid w:val="008B42B5"/>
    <w:rsid w:val="008B4307"/>
    <w:rsid w:val="008B5321"/>
    <w:rsid w:val="008B584C"/>
    <w:rsid w:val="008B5CB0"/>
    <w:rsid w:val="008B60BA"/>
    <w:rsid w:val="008B6131"/>
    <w:rsid w:val="008B6663"/>
    <w:rsid w:val="008B6D34"/>
    <w:rsid w:val="008B6E96"/>
    <w:rsid w:val="008B765A"/>
    <w:rsid w:val="008B7BF1"/>
    <w:rsid w:val="008C08F6"/>
    <w:rsid w:val="008C1ADF"/>
    <w:rsid w:val="008C1B5B"/>
    <w:rsid w:val="008C1CA1"/>
    <w:rsid w:val="008C1D0D"/>
    <w:rsid w:val="008C2205"/>
    <w:rsid w:val="008C2652"/>
    <w:rsid w:val="008C2FD0"/>
    <w:rsid w:val="008C30F2"/>
    <w:rsid w:val="008C31EE"/>
    <w:rsid w:val="008C38E2"/>
    <w:rsid w:val="008C399C"/>
    <w:rsid w:val="008C3A11"/>
    <w:rsid w:val="008C3D3F"/>
    <w:rsid w:val="008C3D7A"/>
    <w:rsid w:val="008C41D7"/>
    <w:rsid w:val="008C4934"/>
    <w:rsid w:val="008C498A"/>
    <w:rsid w:val="008C5102"/>
    <w:rsid w:val="008C51F6"/>
    <w:rsid w:val="008C65DC"/>
    <w:rsid w:val="008C6625"/>
    <w:rsid w:val="008C7105"/>
    <w:rsid w:val="008C73B5"/>
    <w:rsid w:val="008C73E2"/>
    <w:rsid w:val="008C7C53"/>
    <w:rsid w:val="008D0AC6"/>
    <w:rsid w:val="008D1115"/>
    <w:rsid w:val="008D11A4"/>
    <w:rsid w:val="008D15E6"/>
    <w:rsid w:val="008D187E"/>
    <w:rsid w:val="008D19DB"/>
    <w:rsid w:val="008D2A8E"/>
    <w:rsid w:val="008D2E0C"/>
    <w:rsid w:val="008D31C4"/>
    <w:rsid w:val="008D3604"/>
    <w:rsid w:val="008D3D95"/>
    <w:rsid w:val="008D3F91"/>
    <w:rsid w:val="008D443A"/>
    <w:rsid w:val="008D4B37"/>
    <w:rsid w:val="008D5543"/>
    <w:rsid w:val="008D5969"/>
    <w:rsid w:val="008D5E66"/>
    <w:rsid w:val="008D6DEB"/>
    <w:rsid w:val="008D6E2F"/>
    <w:rsid w:val="008D7182"/>
    <w:rsid w:val="008D724F"/>
    <w:rsid w:val="008D7472"/>
    <w:rsid w:val="008D7558"/>
    <w:rsid w:val="008D7B11"/>
    <w:rsid w:val="008E0617"/>
    <w:rsid w:val="008E0F4B"/>
    <w:rsid w:val="008E18B6"/>
    <w:rsid w:val="008E2BEF"/>
    <w:rsid w:val="008E2E66"/>
    <w:rsid w:val="008E3225"/>
    <w:rsid w:val="008E33F4"/>
    <w:rsid w:val="008E3754"/>
    <w:rsid w:val="008E396D"/>
    <w:rsid w:val="008E3D9F"/>
    <w:rsid w:val="008E449F"/>
    <w:rsid w:val="008E4F14"/>
    <w:rsid w:val="008E5981"/>
    <w:rsid w:val="008E5DA5"/>
    <w:rsid w:val="008E6233"/>
    <w:rsid w:val="008E6461"/>
    <w:rsid w:val="008E65D7"/>
    <w:rsid w:val="008E66EB"/>
    <w:rsid w:val="008E6871"/>
    <w:rsid w:val="008E695E"/>
    <w:rsid w:val="008F0D22"/>
    <w:rsid w:val="008F0E25"/>
    <w:rsid w:val="008F0EBF"/>
    <w:rsid w:val="008F1388"/>
    <w:rsid w:val="008F144A"/>
    <w:rsid w:val="008F15DC"/>
    <w:rsid w:val="008F1AF4"/>
    <w:rsid w:val="008F2032"/>
    <w:rsid w:val="008F20AF"/>
    <w:rsid w:val="008F2115"/>
    <w:rsid w:val="008F2C0D"/>
    <w:rsid w:val="008F366F"/>
    <w:rsid w:val="008F55B8"/>
    <w:rsid w:val="008F588D"/>
    <w:rsid w:val="008F5A24"/>
    <w:rsid w:val="008F6407"/>
    <w:rsid w:val="008F6913"/>
    <w:rsid w:val="008F696D"/>
    <w:rsid w:val="008F6C73"/>
    <w:rsid w:val="008F6D47"/>
    <w:rsid w:val="008F731C"/>
    <w:rsid w:val="008F7374"/>
    <w:rsid w:val="008F7409"/>
    <w:rsid w:val="008F7776"/>
    <w:rsid w:val="008F7DB1"/>
    <w:rsid w:val="0090025A"/>
    <w:rsid w:val="00900AAE"/>
    <w:rsid w:val="009015FA"/>
    <w:rsid w:val="009018B7"/>
    <w:rsid w:val="00902FEE"/>
    <w:rsid w:val="00903019"/>
    <w:rsid w:val="0090334E"/>
    <w:rsid w:val="009033D8"/>
    <w:rsid w:val="009048BB"/>
    <w:rsid w:val="009048D9"/>
    <w:rsid w:val="009050F3"/>
    <w:rsid w:val="00905163"/>
    <w:rsid w:val="0090528B"/>
    <w:rsid w:val="0090549F"/>
    <w:rsid w:val="00905B16"/>
    <w:rsid w:val="00905F2D"/>
    <w:rsid w:val="0090617F"/>
    <w:rsid w:val="00906383"/>
    <w:rsid w:val="009065B8"/>
    <w:rsid w:val="00906774"/>
    <w:rsid w:val="009068B3"/>
    <w:rsid w:val="00906982"/>
    <w:rsid w:val="009069B8"/>
    <w:rsid w:val="009076CA"/>
    <w:rsid w:val="00910079"/>
    <w:rsid w:val="0091096B"/>
    <w:rsid w:val="00910B01"/>
    <w:rsid w:val="00910D96"/>
    <w:rsid w:val="00910EBE"/>
    <w:rsid w:val="009111B7"/>
    <w:rsid w:val="00911633"/>
    <w:rsid w:val="00912142"/>
    <w:rsid w:val="00912334"/>
    <w:rsid w:val="00912753"/>
    <w:rsid w:val="00912C52"/>
    <w:rsid w:val="009130CA"/>
    <w:rsid w:val="00913EE2"/>
    <w:rsid w:val="00913F6F"/>
    <w:rsid w:val="00914288"/>
    <w:rsid w:val="00914A35"/>
    <w:rsid w:val="00915042"/>
    <w:rsid w:val="009150CC"/>
    <w:rsid w:val="00915720"/>
    <w:rsid w:val="00915A12"/>
    <w:rsid w:val="00915E99"/>
    <w:rsid w:val="00916250"/>
    <w:rsid w:val="00916A19"/>
    <w:rsid w:val="00916A41"/>
    <w:rsid w:val="00916EBD"/>
    <w:rsid w:val="00917468"/>
    <w:rsid w:val="00917EBB"/>
    <w:rsid w:val="0091ADBF"/>
    <w:rsid w:val="00920253"/>
    <w:rsid w:val="0092043C"/>
    <w:rsid w:val="00920BCF"/>
    <w:rsid w:val="00920D53"/>
    <w:rsid w:val="00920F4D"/>
    <w:rsid w:val="009217D5"/>
    <w:rsid w:val="009221AD"/>
    <w:rsid w:val="009228A3"/>
    <w:rsid w:val="00922A5F"/>
    <w:rsid w:val="00922B38"/>
    <w:rsid w:val="00923023"/>
    <w:rsid w:val="00923BC3"/>
    <w:rsid w:val="0092441A"/>
    <w:rsid w:val="0092472E"/>
    <w:rsid w:val="009249BF"/>
    <w:rsid w:val="00924CE5"/>
    <w:rsid w:val="0092511A"/>
    <w:rsid w:val="0092544D"/>
    <w:rsid w:val="00925BC4"/>
    <w:rsid w:val="00925D57"/>
    <w:rsid w:val="00925E68"/>
    <w:rsid w:val="009261EA"/>
    <w:rsid w:val="00926234"/>
    <w:rsid w:val="00926D32"/>
    <w:rsid w:val="00926D73"/>
    <w:rsid w:val="0093034F"/>
    <w:rsid w:val="00931600"/>
    <w:rsid w:val="009318C0"/>
    <w:rsid w:val="00931AA3"/>
    <w:rsid w:val="00931CF4"/>
    <w:rsid w:val="0093220F"/>
    <w:rsid w:val="009322A4"/>
    <w:rsid w:val="00932FEA"/>
    <w:rsid w:val="009335C8"/>
    <w:rsid w:val="0093381B"/>
    <w:rsid w:val="00933C89"/>
    <w:rsid w:val="00933FF4"/>
    <w:rsid w:val="00934619"/>
    <w:rsid w:val="009346EC"/>
    <w:rsid w:val="009348CB"/>
    <w:rsid w:val="009360B6"/>
    <w:rsid w:val="009365F9"/>
    <w:rsid w:val="00936E70"/>
    <w:rsid w:val="0093731D"/>
    <w:rsid w:val="0093797E"/>
    <w:rsid w:val="0094069C"/>
    <w:rsid w:val="00941432"/>
    <w:rsid w:val="00941D18"/>
    <w:rsid w:val="00941D30"/>
    <w:rsid w:val="00941FE9"/>
    <w:rsid w:val="00942187"/>
    <w:rsid w:val="00942432"/>
    <w:rsid w:val="00942B50"/>
    <w:rsid w:val="00942F1F"/>
    <w:rsid w:val="00943EAF"/>
    <w:rsid w:val="00943F0E"/>
    <w:rsid w:val="00944534"/>
    <w:rsid w:val="0094478F"/>
    <w:rsid w:val="009448E6"/>
    <w:rsid w:val="0094491D"/>
    <w:rsid w:val="009449E7"/>
    <w:rsid w:val="00944DEF"/>
    <w:rsid w:val="00944F39"/>
    <w:rsid w:val="009450D9"/>
    <w:rsid w:val="0094519D"/>
    <w:rsid w:val="00945CDE"/>
    <w:rsid w:val="00945F4E"/>
    <w:rsid w:val="0094606D"/>
    <w:rsid w:val="009464A8"/>
    <w:rsid w:val="009466EF"/>
    <w:rsid w:val="00946DDE"/>
    <w:rsid w:val="00947253"/>
    <w:rsid w:val="0094758C"/>
    <w:rsid w:val="00947BBD"/>
    <w:rsid w:val="00947D4C"/>
    <w:rsid w:val="0094F4C0"/>
    <w:rsid w:val="009505EC"/>
    <w:rsid w:val="00950D2A"/>
    <w:rsid w:val="0095162C"/>
    <w:rsid w:val="009520B4"/>
    <w:rsid w:val="00952E00"/>
    <w:rsid w:val="00953609"/>
    <w:rsid w:val="00953A52"/>
    <w:rsid w:val="00953DF4"/>
    <w:rsid w:val="00953DFF"/>
    <w:rsid w:val="00953FEC"/>
    <w:rsid w:val="0095410D"/>
    <w:rsid w:val="009541D2"/>
    <w:rsid w:val="0095421A"/>
    <w:rsid w:val="00954301"/>
    <w:rsid w:val="009543DA"/>
    <w:rsid w:val="009553CE"/>
    <w:rsid w:val="00955872"/>
    <w:rsid w:val="009558E2"/>
    <w:rsid w:val="00955AD4"/>
    <w:rsid w:val="00955FEC"/>
    <w:rsid w:val="0095714B"/>
    <w:rsid w:val="00957541"/>
    <w:rsid w:val="0095766B"/>
    <w:rsid w:val="00957E06"/>
    <w:rsid w:val="00960018"/>
    <w:rsid w:val="0096010E"/>
    <w:rsid w:val="00960166"/>
    <w:rsid w:val="0096042B"/>
    <w:rsid w:val="0096047A"/>
    <w:rsid w:val="009608D6"/>
    <w:rsid w:val="00960A2F"/>
    <w:rsid w:val="009615F9"/>
    <w:rsid w:val="00961762"/>
    <w:rsid w:val="00961C2F"/>
    <w:rsid w:val="009620A9"/>
    <w:rsid w:val="009622DD"/>
    <w:rsid w:val="00962471"/>
    <w:rsid w:val="009625D2"/>
    <w:rsid w:val="0096354B"/>
    <w:rsid w:val="00963C87"/>
    <w:rsid w:val="00964080"/>
    <w:rsid w:val="00964AB5"/>
    <w:rsid w:val="00964DF6"/>
    <w:rsid w:val="009656E6"/>
    <w:rsid w:val="00965C2D"/>
    <w:rsid w:val="00965DFD"/>
    <w:rsid w:val="00965E5A"/>
    <w:rsid w:val="00966032"/>
    <w:rsid w:val="0096613D"/>
    <w:rsid w:val="00966A61"/>
    <w:rsid w:val="009670C2"/>
    <w:rsid w:val="00967523"/>
    <w:rsid w:val="00967D66"/>
    <w:rsid w:val="00967FD9"/>
    <w:rsid w:val="009705BA"/>
    <w:rsid w:val="0097089C"/>
    <w:rsid w:val="00970931"/>
    <w:rsid w:val="0097255B"/>
    <w:rsid w:val="0097279B"/>
    <w:rsid w:val="00972AB0"/>
    <w:rsid w:val="009733F5"/>
    <w:rsid w:val="00973832"/>
    <w:rsid w:val="00973DD5"/>
    <w:rsid w:val="009744CA"/>
    <w:rsid w:val="009750FB"/>
    <w:rsid w:val="00975A4E"/>
    <w:rsid w:val="00976096"/>
    <w:rsid w:val="0097618A"/>
    <w:rsid w:val="0097667D"/>
    <w:rsid w:val="00976980"/>
    <w:rsid w:val="00976C85"/>
    <w:rsid w:val="00977457"/>
    <w:rsid w:val="00977740"/>
    <w:rsid w:val="00977837"/>
    <w:rsid w:val="00977F21"/>
    <w:rsid w:val="00980004"/>
    <w:rsid w:val="009801A0"/>
    <w:rsid w:val="00980AAC"/>
    <w:rsid w:val="00980BE8"/>
    <w:rsid w:val="00981174"/>
    <w:rsid w:val="0098161D"/>
    <w:rsid w:val="00981B61"/>
    <w:rsid w:val="00981C4D"/>
    <w:rsid w:val="00981D11"/>
    <w:rsid w:val="009826C0"/>
    <w:rsid w:val="00982718"/>
    <w:rsid w:val="009835F4"/>
    <w:rsid w:val="00983964"/>
    <w:rsid w:val="00983D27"/>
    <w:rsid w:val="00983D3E"/>
    <w:rsid w:val="00984358"/>
    <w:rsid w:val="0098451D"/>
    <w:rsid w:val="00984953"/>
    <w:rsid w:val="00984A89"/>
    <w:rsid w:val="009851B0"/>
    <w:rsid w:val="009855D4"/>
    <w:rsid w:val="00986348"/>
    <w:rsid w:val="00986487"/>
    <w:rsid w:val="0098737C"/>
    <w:rsid w:val="00987715"/>
    <w:rsid w:val="00987BAD"/>
    <w:rsid w:val="00987F7E"/>
    <w:rsid w:val="00990131"/>
    <w:rsid w:val="00990CCD"/>
    <w:rsid w:val="0099164D"/>
    <w:rsid w:val="00991A47"/>
    <w:rsid w:val="00991AAB"/>
    <w:rsid w:val="00991C7C"/>
    <w:rsid w:val="00991E8D"/>
    <w:rsid w:val="0099210F"/>
    <w:rsid w:val="009921A7"/>
    <w:rsid w:val="009924C9"/>
    <w:rsid w:val="00992964"/>
    <w:rsid w:val="00992D9E"/>
    <w:rsid w:val="00992DA2"/>
    <w:rsid w:val="00993129"/>
    <w:rsid w:val="00993548"/>
    <w:rsid w:val="00993B24"/>
    <w:rsid w:val="00993CC1"/>
    <w:rsid w:val="009940C8"/>
    <w:rsid w:val="009951C6"/>
    <w:rsid w:val="009954C5"/>
    <w:rsid w:val="00995D2C"/>
    <w:rsid w:val="00996268"/>
    <w:rsid w:val="00996368"/>
    <w:rsid w:val="009964F4"/>
    <w:rsid w:val="009965C8"/>
    <w:rsid w:val="00996625"/>
    <w:rsid w:val="00996B56"/>
    <w:rsid w:val="00996CC6"/>
    <w:rsid w:val="00996E55"/>
    <w:rsid w:val="0099776C"/>
    <w:rsid w:val="00997A2F"/>
    <w:rsid w:val="00997E49"/>
    <w:rsid w:val="009A08FA"/>
    <w:rsid w:val="009A0AA1"/>
    <w:rsid w:val="009A0AF3"/>
    <w:rsid w:val="009A0C85"/>
    <w:rsid w:val="009A0F1C"/>
    <w:rsid w:val="009A0F2A"/>
    <w:rsid w:val="009A24B4"/>
    <w:rsid w:val="009A2AF2"/>
    <w:rsid w:val="009A2B07"/>
    <w:rsid w:val="009A30E2"/>
    <w:rsid w:val="009A338A"/>
    <w:rsid w:val="009A33F4"/>
    <w:rsid w:val="009A47A0"/>
    <w:rsid w:val="009A4EFC"/>
    <w:rsid w:val="009A548F"/>
    <w:rsid w:val="009A5586"/>
    <w:rsid w:val="009A57E7"/>
    <w:rsid w:val="009A58F3"/>
    <w:rsid w:val="009A5CCF"/>
    <w:rsid w:val="009A5F2A"/>
    <w:rsid w:val="009A5F34"/>
    <w:rsid w:val="009A7DF6"/>
    <w:rsid w:val="009B0837"/>
    <w:rsid w:val="009B12BC"/>
    <w:rsid w:val="009B1CB1"/>
    <w:rsid w:val="009B1EBD"/>
    <w:rsid w:val="009B202D"/>
    <w:rsid w:val="009B2452"/>
    <w:rsid w:val="009B29AF"/>
    <w:rsid w:val="009B29FB"/>
    <w:rsid w:val="009B32B7"/>
    <w:rsid w:val="009B332A"/>
    <w:rsid w:val="009B3BE2"/>
    <w:rsid w:val="009B3C21"/>
    <w:rsid w:val="009B44B7"/>
    <w:rsid w:val="009B454A"/>
    <w:rsid w:val="009B549F"/>
    <w:rsid w:val="009B5682"/>
    <w:rsid w:val="009B5ECD"/>
    <w:rsid w:val="009B60E3"/>
    <w:rsid w:val="009B66EE"/>
    <w:rsid w:val="009B677A"/>
    <w:rsid w:val="009B6D7A"/>
    <w:rsid w:val="009B7010"/>
    <w:rsid w:val="009C024B"/>
    <w:rsid w:val="009C025D"/>
    <w:rsid w:val="009C04E8"/>
    <w:rsid w:val="009C0991"/>
    <w:rsid w:val="009C10B6"/>
    <w:rsid w:val="009C1B70"/>
    <w:rsid w:val="009C1D4D"/>
    <w:rsid w:val="009C1FC6"/>
    <w:rsid w:val="009C2359"/>
    <w:rsid w:val="009C2638"/>
    <w:rsid w:val="009C29C1"/>
    <w:rsid w:val="009C2D2B"/>
    <w:rsid w:val="009C2E97"/>
    <w:rsid w:val="009C466A"/>
    <w:rsid w:val="009C472D"/>
    <w:rsid w:val="009C484C"/>
    <w:rsid w:val="009C4BB0"/>
    <w:rsid w:val="009C52E1"/>
    <w:rsid w:val="009C5C52"/>
    <w:rsid w:val="009C63BA"/>
    <w:rsid w:val="009C6690"/>
    <w:rsid w:val="009C6ED2"/>
    <w:rsid w:val="009C6FF2"/>
    <w:rsid w:val="009C76B1"/>
    <w:rsid w:val="009C7C81"/>
    <w:rsid w:val="009D0248"/>
    <w:rsid w:val="009D0272"/>
    <w:rsid w:val="009D0293"/>
    <w:rsid w:val="009D06CB"/>
    <w:rsid w:val="009D0C54"/>
    <w:rsid w:val="009D0D0F"/>
    <w:rsid w:val="009D0D58"/>
    <w:rsid w:val="009D1104"/>
    <w:rsid w:val="009D184E"/>
    <w:rsid w:val="009D24B5"/>
    <w:rsid w:val="009D3723"/>
    <w:rsid w:val="009D377F"/>
    <w:rsid w:val="009D40EF"/>
    <w:rsid w:val="009D4897"/>
    <w:rsid w:val="009D4A89"/>
    <w:rsid w:val="009D4DFF"/>
    <w:rsid w:val="009D52E9"/>
    <w:rsid w:val="009D54E2"/>
    <w:rsid w:val="009D5704"/>
    <w:rsid w:val="009D5D74"/>
    <w:rsid w:val="009D606F"/>
    <w:rsid w:val="009D6280"/>
    <w:rsid w:val="009D648A"/>
    <w:rsid w:val="009D65DB"/>
    <w:rsid w:val="009D67CB"/>
    <w:rsid w:val="009D709F"/>
    <w:rsid w:val="009D70F2"/>
    <w:rsid w:val="009D73A7"/>
    <w:rsid w:val="009D7473"/>
    <w:rsid w:val="009D784C"/>
    <w:rsid w:val="009E18C5"/>
    <w:rsid w:val="009E1D7A"/>
    <w:rsid w:val="009E1DAB"/>
    <w:rsid w:val="009E200A"/>
    <w:rsid w:val="009E265E"/>
    <w:rsid w:val="009E31D2"/>
    <w:rsid w:val="009E4187"/>
    <w:rsid w:val="009E434D"/>
    <w:rsid w:val="009E4744"/>
    <w:rsid w:val="009E4A2B"/>
    <w:rsid w:val="009E52C2"/>
    <w:rsid w:val="009E5BEF"/>
    <w:rsid w:val="009E64A1"/>
    <w:rsid w:val="009E6653"/>
    <w:rsid w:val="009E7947"/>
    <w:rsid w:val="009E8816"/>
    <w:rsid w:val="009F0227"/>
    <w:rsid w:val="009F0998"/>
    <w:rsid w:val="009F12D6"/>
    <w:rsid w:val="009F133F"/>
    <w:rsid w:val="009F1892"/>
    <w:rsid w:val="009F1959"/>
    <w:rsid w:val="009F3EB1"/>
    <w:rsid w:val="009F4708"/>
    <w:rsid w:val="009F499B"/>
    <w:rsid w:val="009F4A80"/>
    <w:rsid w:val="009F4B03"/>
    <w:rsid w:val="009F5476"/>
    <w:rsid w:val="009F5A05"/>
    <w:rsid w:val="009F5F90"/>
    <w:rsid w:val="009F5FE3"/>
    <w:rsid w:val="009F6906"/>
    <w:rsid w:val="009F6C10"/>
    <w:rsid w:val="009F6E5B"/>
    <w:rsid w:val="009F794C"/>
    <w:rsid w:val="009F7C8C"/>
    <w:rsid w:val="009F9AA5"/>
    <w:rsid w:val="00A00289"/>
    <w:rsid w:val="00A00356"/>
    <w:rsid w:val="00A00EDB"/>
    <w:rsid w:val="00A00EE5"/>
    <w:rsid w:val="00A01C5E"/>
    <w:rsid w:val="00A01D0C"/>
    <w:rsid w:val="00A0202C"/>
    <w:rsid w:val="00A021C6"/>
    <w:rsid w:val="00A03323"/>
    <w:rsid w:val="00A034AE"/>
    <w:rsid w:val="00A036F5"/>
    <w:rsid w:val="00A03D53"/>
    <w:rsid w:val="00A03FFD"/>
    <w:rsid w:val="00A04105"/>
    <w:rsid w:val="00A0411A"/>
    <w:rsid w:val="00A044DB"/>
    <w:rsid w:val="00A046AF"/>
    <w:rsid w:val="00A048F9"/>
    <w:rsid w:val="00A04A48"/>
    <w:rsid w:val="00A04B03"/>
    <w:rsid w:val="00A04F9B"/>
    <w:rsid w:val="00A05042"/>
    <w:rsid w:val="00A053B5"/>
    <w:rsid w:val="00A053B7"/>
    <w:rsid w:val="00A05994"/>
    <w:rsid w:val="00A05ADF"/>
    <w:rsid w:val="00A05D71"/>
    <w:rsid w:val="00A064D2"/>
    <w:rsid w:val="00A06DE5"/>
    <w:rsid w:val="00A0727F"/>
    <w:rsid w:val="00A07305"/>
    <w:rsid w:val="00A10281"/>
    <w:rsid w:val="00A10944"/>
    <w:rsid w:val="00A10C6F"/>
    <w:rsid w:val="00A10FCB"/>
    <w:rsid w:val="00A111E4"/>
    <w:rsid w:val="00A11201"/>
    <w:rsid w:val="00A119E3"/>
    <w:rsid w:val="00A11F42"/>
    <w:rsid w:val="00A12021"/>
    <w:rsid w:val="00A120A9"/>
    <w:rsid w:val="00A12250"/>
    <w:rsid w:val="00A12627"/>
    <w:rsid w:val="00A12EA2"/>
    <w:rsid w:val="00A137D4"/>
    <w:rsid w:val="00A1390A"/>
    <w:rsid w:val="00A13AD7"/>
    <w:rsid w:val="00A13B96"/>
    <w:rsid w:val="00A13D5F"/>
    <w:rsid w:val="00A146F4"/>
    <w:rsid w:val="00A148A2"/>
    <w:rsid w:val="00A14B08"/>
    <w:rsid w:val="00A14C62"/>
    <w:rsid w:val="00A15099"/>
    <w:rsid w:val="00A15ABA"/>
    <w:rsid w:val="00A16002"/>
    <w:rsid w:val="00A165EA"/>
    <w:rsid w:val="00A16936"/>
    <w:rsid w:val="00A16C6D"/>
    <w:rsid w:val="00A17562"/>
    <w:rsid w:val="00A17962"/>
    <w:rsid w:val="00A17CE5"/>
    <w:rsid w:val="00A20404"/>
    <w:rsid w:val="00A2084A"/>
    <w:rsid w:val="00A215E1"/>
    <w:rsid w:val="00A21BBF"/>
    <w:rsid w:val="00A21C3D"/>
    <w:rsid w:val="00A22302"/>
    <w:rsid w:val="00A2273C"/>
    <w:rsid w:val="00A22929"/>
    <w:rsid w:val="00A22B04"/>
    <w:rsid w:val="00A22F52"/>
    <w:rsid w:val="00A23046"/>
    <w:rsid w:val="00A2351B"/>
    <w:rsid w:val="00A23652"/>
    <w:rsid w:val="00A2378A"/>
    <w:rsid w:val="00A2393D"/>
    <w:rsid w:val="00A23D5D"/>
    <w:rsid w:val="00A24478"/>
    <w:rsid w:val="00A2475B"/>
    <w:rsid w:val="00A24A2D"/>
    <w:rsid w:val="00A256AF"/>
    <w:rsid w:val="00A25C96"/>
    <w:rsid w:val="00A25DC8"/>
    <w:rsid w:val="00A2614D"/>
    <w:rsid w:val="00A2626C"/>
    <w:rsid w:val="00A26C46"/>
    <w:rsid w:val="00A26C93"/>
    <w:rsid w:val="00A27408"/>
    <w:rsid w:val="00A301EC"/>
    <w:rsid w:val="00A30D2D"/>
    <w:rsid w:val="00A31448"/>
    <w:rsid w:val="00A31634"/>
    <w:rsid w:val="00A31A4E"/>
    <w:rsid w:val="00A31F08"/>
    <w:rsid w:val="00A32033"/>
    <w:rsid w:val="00A32478"/>
    <w:rsid w:val="00A32802"/>
    <w:rsid w:val="00A32B77"/>
    <w:rsid w:val="00A3348B"/>
    <w:rsid w:val="00A3353C"/>
    <w:rsid w:val="00A3377F"/>
    <w:rsid w:val="00A33D66"/>
    <w:rsid w:val="00A345A2"/>
    <w:rsid w:val="00A346D0"/>
    <w:rsid w:val="00A346EF"/>
    <w:rsid w:val="00A348BE"/>
    <w:rsid w:val="00A352EB"/>
    <w:rsid w:val="00A35370"/>
    <w:rsid w:val="00A35DF3"/>
    <w:rsid w:val="00A36B13"/>
    <w:rsid w:val="00A37511"/>
    <w:rsid w:val="00A379AF"/>
    <w:rsid w:val="00A37EC9"/>
    <w:rsid w:val="00A401EA"/>
    <w:rsid w:val="00A4086B"/>
    <w:rsid w:val="00A409AC"/>
    <w:rsid w:val="00A416F1"/>
    <w:rsid w:val="00A4192E"/>
    <w:rsid w:val="00A41CBA"/>
    <w:rsid w:val="00A429B7"/>
    <w:rsid w:val="00A42A93"/>
    <w:rsid w:val="00A42D50"/>
    <w:rsid w:val="00A42F29"/>
    <w:rsid w:val="00A4310E"/>
    <w:rsid w:val="00A43228"/>
    <w:rsid w:val="00A435BF"/>
    <w:rsid w:val="00A43C54"/>
    <w:rsid w:val="00A440C5"/>
    <w:rsid w:val="00A44412"/>
    <w:rsid w:val="00A4462B"/>
    <w:rsid w:val="00A44820"/>
    <w:rsid w:val="00A44CB7"/>
    <w:rsid w:val="00A44FA7"/>
    <w:rsid w:val="00A45200"/>
    <w:rsid w:val="00A4529C"/>
    <w:rsid w:val="00A45A31"/>
    <w:rsid w:val="00A45A8A"/>
    <w:rsid w:val="00A45FD8"/>
    <w:rsid w:val="00A4601D"/>
    <w:rsid w:val="00A4657A"/>
    <w:rsid w:val="00A46744"/>
    <w:rsid w:val="00A4752B"/>
    <w:rsid w:val="00A4792F"/>
    <w:rsid w:val="00A50151"/>
    <w:rsid w:val="00A502D4"/>
    <w:rsid w:val="00A508AF"/>
    <w:rsid w:val="00A51036"/>
    <w:rsid w:val="00A51591"/>
    <w:rsid w:val="00A52282"/>
    <w:rsid w:val="00A52CE8"/>
    <w:rsid w:val="00A52E93"/>
    <w:rsid w:val="00A53141"/>
    <w:rsid w:val="00A534E7"/>
    <w:rsid w:val="00A53577"/>
    <w:rsid w:val="00A53596"/>
    <w:rsid w:val="00A53649"/>
    <w:rsid w:val="00A5370A"/>
    <w:rsid w:val="00A5399B"/>
    <w:rsid w:val="00A53AC2"/>
    <w:rsid w:val="00A53D91"/>
    <w:rsid w:val="00A53DF2"/>
    <w:rsid w:val="00A53E0B"/>
    <w:rsid w:val="00A5437D"/>
    <w:rsid w:val="00A54478"/>
    <w:rsid w:val="00A546A5"/>
    <w:rsid w:val="00A54E04"/>
    <w:rsid w:val="00A54FA5"/>
    <w:rsid w:val="00A55662"/>
    <w:rsid w:val="00A55B5D"/>
    <w:rsid w:val="00A572C9"/>
    <w:rsid w:val="00A57400"/>
    <w:rsid w:val="00A5765F"/>
    <w:rsid w:val="00A57791"/>
    <w:rsid w:val="00A5788E"/>
    <w:rsid w:val="00A57E8A"/>
    <w:rsid w:val="00A600C3"/>
    <w:rsid w:val="00A60962"/>
    <w:rsid w:val="00A60D15"/>
    <w:rsid w:val="00A613E0"/>
    <w:rsid w:val="00A61678"/>
    <w:rsid w:val="00A61B4F"/>
    <w:rsid w:val="00A6239D"/>
    <w:rsid w:val="00A6253B"/>
    <w:rsid w:val="00A62EC0"/>
    <w:rsid w:val="00A63707"/>
    <w:rsid w:val="00A63A00"/>
    <w:rsid w:val="00A63E0D"/>
    <w:rsid w:val="00A640C0"/>
    <w:rsid w:val="00A64123"/>
    <w:rsid w:val="00A6419E"/>
    <w:rsid w:val="00A6494F"/>
    <w:rsid w:val="00A64C5E"/>
    <w:rsid w:val="00A64CF8"/>
    <w:rsid w:val="00A6565D"/>
    <w:rsid w:val="00A6565E"/>
    <w:rsid w:val="00A66719"/>
    <w:rsid w:val="00A6680E"/>
    <w:rsid w:val="00A66B80"/>
    <w:rsid w:val="00A66D26"/>
    <w:rsid w:val="00A66E5F"/>
    <w:rsid w:val="00A67422"/>
    <w:rsid w:val="00A67A1B"/>
    <w:rsid w:val="00A67D2C"/>
    <w:rsid w:val="00A67FE6"/>
    <w:rsid w:val="00A707A6"/>
    <w:rsid w:val="00A713E6"/>
    <w:rsid w:val="00A7182E"/>
    <w:rsid w:val="00A71E28"/>
    <w:rsid w:val="00A7283D"/>
    <w:rsid w:val="00A741BD"/>
    <w:rsid w:val="00A744EF"/>
    <w:rsid w:val="00A7462A"/>
    <w:rsid w:val="00A74C51"/>
    <w:rsid w:val="00A74EF6"/>
    <w:rsid w:val="00A751AC"/>
    <w:rsid w:val="00A75673"/>
    <w:rsid w:val="00A759FA"/>
    <w:rsid w:val="00A75ACF"/>
    <w:rsid w:val="00A75E60"/>
    <w:rsid w:val="00A76345"/>
    <w:rsid w:val="00A7636B"/>
    <w:rsid w:val="00A763AF"/>
    <w:rsid w:val="00A76478"/>
    <w:rsid w:val="00A7671E"/>
    <w:rsid w:val="00A76AFF"/>
    <w:rsid w:val="00A771E4"/>
    <w:rsid w:val="00A774D9"/>
    <w:rsid w:val="00A800BD"/>
    <w:rsid w:val="00A801C0"/>
    <w:rsid w:val="00A8065C"/>
    <w:rsid w:val="00A80B81"/>
    <w:rsid w:val="00A80C46"/>
    <w:rsid w:val="00A80DC4"/>
    <w:rsid w:val="00A811CD"/>
    <w:rsid w:val="00A8135A"/>
    <w:rsid w:val="00A8157D"/>
    <w:rsid w:val="00A81989"/>
    <w:rsid w:val="00A82119"/>
    <w:rsid w:val="00A823EA"/>
    <w:rsid w:val="00A823F4"/>
    <w:rsid w:val="00A82433"/>
    <w:rsid w:val="00A82847"/>
    <w:rsid w:val="00A82E38"/>
    <w:rsid w:val="00A83236"/>
    <w:rsid w:val="00A83ECC"/>
    <w:rsid w:val="00A8444F"/>
    <w:rsid w:val="00A84C4E"/>
    <w:rsid w:val="00A85CEF"/>
    <w:rsid w:val="00A85FB4"/>
    <w:rsid w:val="00A86492"/>
    <w:rsid w:val="00A87103"/>
    <w:rsid w:val="00A87C8E"/>
    <w:rsid w:val="00A87EB6"/>
    <w:rsid w:val="00A90311"/>
    <w:rsid w:val="00A9067D"/>
    <w:rsid w:val="00A91313"/>
    <w:rsid w:val="00A91462"/>
    <w:rsid w:val="00A9152E"/>
    <w:rsid w:val="00A91AD6"/>
    <w:rsid w:val="00A92A8B"/>
    <w:rsid w:val="00A93223"/>
    <w:rsid w:val="00A933AB"/>
    <w:rsid w:val="00A93A49"/>
    <w:rsid w:val="00A94086"/>
    <w:rsid w:val="00A94AFB"/>
    <w:rsid w:val="00A94DF5"/>
    <w:rsid w:val="00A94F4D"/>
    <w:rsid w:val="00A96262"/>
    <w:rsid w:val="00A967D2"/>
    <w:rsid w:val="00A96E80"/>
    <w:rsid w:val="00A9721E"/>
    <w:rsid w:val="00AA0052"/>
    <w:rsid w:val="00AA01A8"/>
    <w:rsid w:val="00AA0432"/>
    <w:rsid w:val="00AA0564"/>
    <w:rsid w:val="00AA0B13"/>
    <w:rsid w:val="00AA0CB7"/>
    <w:rsid w:val="00AA1060"/>
    <w:rsid w:val="00AA1366"/>
    <w:rsid w:val="00AA1EC7"/>
    <w:rsid w:val="00AA2085"/>
    <w:rsid w:val="00AA21D7"/>
    <w:rsid w:val="00AA22E8"/>
    <w:rsid w:val="00AA2BB6"/>
    <w:rsid w:val="00AA2C50"/>
    <w:rsid w:val="00AA3432"/>
    <w:rsid w:val="00AA3556"/>
    <w:rsid w:val="00AA3594"/>
    <w:rsid w:val="00AA3968"/>
    <w:rsid w:val="00AA3E76"/>
    <w:rsid w:val="00AA3F40"/>
    <w:rsid w:val="00AA50FF"/>
    <w:rsid w:val="00AA55C4"/>
    <w:rsid w:val="00AA571D"/>
    <w:rsid w:val="00AA5DB4"/>
    <w:rsid w:val="00AA5F4F"/>
    <w:rsid w:val="00AA60E2"/>
    <w:rsid w:val="00AA60FF"/>
    <w:rsid w:val="00AA613F"/>
    <w:rsid w:val="00AA6542"/>
    <w:rsid w:val="00AA6549"/>
    <w:rsid w:val="00AA6D62"/>
    <w:rsid w:val="00AA6F08"/>
    <w:rsid w:val="00AA74E0"/>
    <w:rsid w:val="00AA7B10"/>
    <w:rsid w:val="00AA7E94"/>
    <w:rsid w:val="00AB007F"/>
    <w:rsid w:val="00AB0BA4"/>
    <w:rsid w:val="00AB0C70"/>
    <w:rsid w:val="00AB0D3B"/>
    <w:rsid w:val="00AB0E4F"/>
    <w:rsid w:val="00AB1C3C"/>
    <w:rsid w:val="00AB2075"/>
    <w:rsid w:val="00AB2188"/>
    <w:rsid w:val="00AB21DB"/>
    <w:rsid w:val="00AB31C8"/>
    <w:rsid w:val="00AB325B"/>
    <w:rsid w:val="00AB412B"/>
    <w:rsid w:val="00AB48B1"/>
    <w:rsid w:val="00AB4C59"/>
    <w:rsid w:val="00AB4C6D"/>
    <w:rsid w:val="00AB57E4"/>
    <w:rsid w:val="00AB58FF"/>
    <w:rsid w:val="00AB5A53"/>
    <w:rsid w:val="00AB6095"/>
    <w:rsid w:val="00AB7243"/>
    <w:rsid w:val="00AB76BF"/>
    <w:rsid w:val="00AC02A4"/>
    <w:rsid w:val="00AC0807"/>
    <w:rsid w:val="00AC0B63"/>
    <w:rsid w:val="00AC0B80"/>
    <w:rsid w:val="00AC0E5E"/>
    <w:rsid w:val="00AC1267"/>
    <w:rsid w:val="00AC12DF"/>
    <w:rsid w:val="00AC1D12"/>
    <w:rsid w:val="00AC2319"/>
    <w:rsid w:val="00AC2469"/>
    <w:rsid w:val="00AC254B"/>
    <w:rsid w:val="00AC2589"/>
    <w:rsid w:val="00AC26C6"/>
    <w:rsid w:val="00AC284F"/>
    <w:rsid w:val="00AC2B47"/>
    <w:rsid w:val="00AC3142"/>
    <w:rsid w:val="00AC334A"/>
    <w:rsid w:val="00AC33EC"/>
    <w:rsid w:val="00AC417B"/>
    <w:rsid w:val="00AC53BF"/>
    <w:rsid w:val="00AC5BB8"/>
    <w:rsid w:val="00AC5CE7"/>
    <w:rsid w:val="00AC5DF0"/>
    <w:rsid w:val="00AC6002"/>
    <w:rsid w:val="00AC611C"/>
    <w:rsid w:val="00AC6815"/>
    <w:rsid w:val="00AC697D"/>
    <w:rsid w:val="00AC6D23"/>
    <w:rsid w:val="00AC717E"/>
    <w:rsid w:val="00AC71DE"/>
    <w:rsid w:val="00AD0357"/>
    <w:rsid w:val="00AD0467"/>
    <w:rsid w:val="00AD0643"/>
    <w:rsid w:val="00AD0932"/>
    <w:rsid w:val="00AD0A0C"/>
    <w:rsid w:val="00AD13F1"/>
    <w:rsid w:val="00AD1CDC"/>
    <w:rsid w:val="00AD1E01"/>
    <w:rsid w:val="00AD2252"/>
    <w:rsid w:val="00AD2735"/>
    <w:rsid w:val="00AD278E"/>
    <w:rsid w:val="00AD2AD4"/>
    <w:rsid w:val="00AD2E03"/>
    <w:rsid w:val="00AD3B36"/>
    <w:rsid w:val="00AD3B41"/>
    <w:rsid w:val="00AD3C59"/>
    <w:rsid w:val="00AD44C5"/>
    <w:rsid w:val="00AD47E1"/>
    <w:rsid w:val="00AD4CAA"/>
    <w:rsid w:val="00AD4EA6"/>
    <w:rsid w:val="00AD501E"/>
    <w:rsid w:val="00AD532B"/>
    <w:rsid w:val="00AD54BD"/>
    <w:rsid w:val="00AD616C"/>
    <w:rsid w:val="00AD6286"/>
    <w:rsid w:val="00AD68BE"/>
    <w:rsid w:val="00AD6B0C"/>
    <w:rsid w:val="00AD72CD"/>
    <w:rsid w:val="00AD7919"/>
    <w:rsid w:val="00AE0322"/>
    <w:rsid w:val="00AE055C"/>
    <w:rsid w:val="00AE0815"/>
    <w:rsid w:val="00AE0AD2"/>
    <w:rsid w:val="00AE102F"/>
    <w:rsid w:val="00AE151E"/>
    <w:rsid w:val="00AE1C55"/>
    <w:rsid w:val="00AE2F5C"/>
    <w:rsid w:val="00AE2FC6"/>
    <w:rsid w:val="00AE3622"/>
    <w:rsid w:val="00AE37A2"/>
    <w:rsid w:val="00AE39CD"/>
    <w:rsid w:val="00AE4BE8"/>
    <w:rsid w:val="00AE4FC5"/>
    <w:rsid w:val="00AE51FE"/>
    <w:rsid w:val="00AE5522"/>
    <w:rsid w:val="00AE5B39"/>
    <w:rsid w:val="00AE5F9F"/>
    <w:rsid w:val="00AE60BC"/>
    <w:rsid w:val="00AE6B3F"/>
    <w:rsid w:val="00AE7151"/>
    <w:rsid w:val="00AE72EF"/>
    <w:rsid w:val="00AE73C5"/>
    <w:rsid w:val="00AE7D88"/>
    <w:rsid w:val="00AE7EC5"/>
    <w:rsid w:val="00AF0F4C"/>
    <w:rsid w:val="00AF1078"/>
    <w:rsid w:val="00AF137E"/>
    <w:rsid w:val="00AF15EE"/>
    <w:rsid w:val="00AF1985"/>
    <w:rsid w:val="00AF20B0"/>
    <w:rsid w:val="00AF2733"/>
    <w:rsid w:val="00AF310F"/>
    <w:rsid w:val="00AF32C7"/>
    <w:rsid w:val="00AF336E"/>
    <w:rsid w:val="00AF394E"/>
    <w:rsid w:val="00AF3BBC"/>
    <w:rsid w:val="00AF3D20"/>
    <w:rsid w:val="00AF3E55"/>
    <w:rsid w:val="00AF3F12"/>
    <w:rsid w:val="00AF4494"/>
    <w:rsid w:val="00AF47EC"/>
    <w:rsid w:val="00AF4F54"/>
    <w:rsid w:val="00AF56FE"/>
    <w:rsid w:val="00AF585C"/>
    <w:rsid w:val="00AF5914"/>
    <w:rsid w:val="00AF5DA0"/>
    <w:rsid w:val="00AF6338"/>
    <w:rsid w:val="00AF6539"/>
    <w:rsid w:val="00AF65B3"/>
    <w:rsid w:val="00AF6D0B"/>
    <w:rsid w:val="00AF701D"/>
    <w:rsid w:val="00AF70DE"/>
    <w:rsid w:val="00AF754E"/>
    <w:rsid w:val="00AF7581"/>
    <w:rsid w:val="00AF77DA"/>
    <w:rsid w:val="00AF79FF"/>
    <w:rsid w:val="00B007A2"/>
    <w:rsid w:val="00B00F84"/>
    <w:rsid w:val="00B01508"/>
    <w:rsid w:val="00B01915"/>
    <w:rsid w:val="00B02438"/>
    <w:rsid w:val="00B02544"/>
    <w:rsid w:val="00B02744"/>
    <w:rsid w:val="00B02A96"/>
    <w:rsid w:val="00B02B96"/>
    <w:rsid w:val="00B02E20"/>
    <w:rsid w:val="00B036FC"/>
    <w:rsid w:val="00B03AAA"/>
    <w:rsid w:val="00B03D2D"/>
    <w:rsid w:val="00B03E3E"/>
    <w:rsid w:val="00B044E8"/>
    <w:rsid w:val="00B04B13"/>
    <w:rsid w:val="00B04B28"/>
    <w:rsid w:val="00B05618"/>
    <w:rsid w:val="00B058D8"/>
    <w:rsid w:val="00B058DF"/>
    <w:rsid w:val="00B05B3A"/>
    <w:rsid w:val="00B05CBF"/>
    <w:rsid w:val="00B06772"/>
    <w:rsid w:val="00B067FC"/>
    <w:rsid w:val="00B071C5"/>
    <w:rsid w:val="00B0776B"/>
    <w:rsid w:val="00B07B41"/>
    <w:rsid w:val="00B10081"/>
    <w:rsid w:val="00B10479"/>
    <w:rsid w:val="00B106B6"/>
    <w:rsid w:val="00B10745"/>
    <w:rsid w:val="00B1091D"/>
    <w:rsid w:val="00B11B08"/>
    <w:rsid w:val="00B11B96"/>
    <w:rsid w:val="00B12212"/>
    <w:rsid w:val="00B12AB7"/>
    <w:rsid w:val="00B12ECF"/>
    <w:rsid w:val="00B13370"/>
    <w:rsid w:val="00B1366C"/>
    <w:rsid w:val="00B13F6A"/>
    <w:rsid w:val="00B147B2"/>
    <w:rsid w:val="00B14907"/>
    <w:rsid w:val="00B14CB2"/>
    <w:rsid w:val="00B14E33"/>
    <w:rsid w:val="00B15AEE"/>
    <w:rsid w:val="00B162EE"/>
    <w:rsid w:val="00B16373"/>
    <w:rsid w:val="00B17107"/>
    <w:rsid w:val="00B173D9"/>
    <w:rsid w:val="00B1760E"/>
    <w:rsid w:val="00B178F0"/>
    <w:rsid w:val="00B178F2"/>
    <w:rsid w:val="00B179F7"/>
    <w:rsid w:val="00B17CE8"/>
    <w:rsid w:val="00B17D0A"/>
    <w:rsid w:val="00B17D74"/>
    <w:rsid w:val="00B20537"/>
    <w:rsid w:val="00B21257"/>
    <w:rsid w:val="00B217FD"/>
    <w:rsid w:val="00B2220D"/>
    <w:rsid w:val="00B22842"/>
    <w:rsid w:val="00B235E9"/>
    <w:rsid w:val="00B2374D"/>
    <w:rsid w:val="00B2385B"/>
    <w:rsid w:val="00B24453"/>
    <w:rsid w:val="00B24780"/>
    <w:rsid w:val="00B2532F"/>
    <w:rsid w:val="00B25330"/>
    <w:rsid w:val="00B258F6"/>
    <w:rsid w:val="00B2592F"/>
    <w:rsid w:val="00B25E06"/>
    <w:rsid w:val="00B25F7D"/>
    <w:rsid w:val="00B25FA7"/>
    <w:rsid w:val="00B26714"/>
    <w:rsid w:val="00B2680A"/>
    <w:rsid w:val="00B26E09"/>
    <w:rsid w:val="00B27A80"/>
    <w:rsid w:val="00B30029"/>
    <w:rsid w:val="00B305E3"/>
    <w:rsid w:val="00B30654"/>
    <w:rsid w:val="00B30C9C"/>
    <w:rsid w:val="00B312F4"/>
    <w:rsid w:val="00B31619"/>
    <w:rsid w:val="00B31BC4"/>
    <w:rsid w:val="00B31F1F"/>
    <w:rsid w:val="00B31F4C"/>
    <w:rsid w:val="00B32600"/>
    <w:rsid w:val="00B3267F"/>
    <w:rsid w:val="00B32861"/>
    <w:rsid w:val="00B32917"/>
    <w:rsid w:val="00B329CF"/>
    <w:rsid w:val="00B32E5D"/>
    <w:rsid w:val="00B330E3"/>
    <w:rsid w:val="00B33255"/>
    <w:rsid w:val="00B333DE"/>
    <w:rsid w:val="00B334A8"/>
    <w:rsid w:val="00B33835"/>
    <w:rsid w:val="00B33B0B"/>
    <w:rsid w:val="00B33BFF"/>
    <w:rsid w:val="00B33E74"/>
    <w:rsid w:val="00B33FE2"/>
    <w:rsid w:val="00B3441A"/>
    <w:rsid w:val="00B34532"/>
    <w:rsid w:val="00B3460C"/>
    <w:rsid w:val="00B349D0"/>
    <w:rsid w:val="00B34AC4"/>
    <w:rsid w:val="00B34DDD"/>
    <w:rsid w:val="00B3500B"/>
    <w:rsid w:val="00B35160"/>
    <w:rsid w:val="00B352E0"/>
    <w:rsid w:val="00B35E86"/>
    <w:rsid w:val="00B35FB7"/>
    <w:rsid w:val="00B3636D"/>
    <w:rsid w:val="00B36AB5"/>
    <w:rsid w:val="00B36DB8"/>
    <w:rsid w:val="00B37675"/>
    <w:rsid w:val="00B405ED"/>
    <w:rsid w:val="00B40B5B"/>
    <w:rsid w:val="00B40DAB"/>
    <w:rsid w:val="00B41555"/>
    <w:rsid w:val="00B41724"/>
    <w:rsid w:val="00B4191D"/>
    <w:rsid w:val="00B41A5D"/>
    <w:rsid w:val="00B42279"/>
    <w:rsid w:val="00B423DC"/>
    <w:rsid w:val="00B42CE6"/>
    <w:rsid w:val="00B42DFC"/>
    <w:rsid w:val="00B43123"/>
    <w:rsid w:val="00B4359B"/>
    <w:rsid w:val="00B43A75"/>
    <w:rsid w:val="00B43F2B"/>
    <w:rsid w:val="00B43F82"/>
    <w:rsid w:val="00B44148"/>
    <w:rsid w:val="00B44554"/>
    <w:rsid w:val="00B45893"/>
    <w:rsid w:val="00B45BCC"/>
    <w:rsid w:val="00B4621B"/>
    <w:rsid w:val="00B4625E"/>
    <w:rsid w:val="00B462C8"/>
    <w:rsid w:val="00B46A75"/>
    <w:rsid w:val="00B47478"/>
    <w:rsid w:val="00B47772"/>
    <w:rsid w:val="00B4DD87"/>
    <w:rsid w:val="00B5026E"/>
    <w:rsid w:val="00B503F6"/>
    <w:rsid w:val="00B50BF8"/>
    <w:rsid w:val="00B50F18"/>
    <w:rsid w:val="00B513A8"/>
    <w:rsid w:val="00B5186E"/>
    <w:rsid w:val="00B51B72"/>
    <w:rsid w:val="00B51CAC"/>
    <w:rsid w:val="00B527E2"/>
    <w:rsid w:val="00B52A42"/>
    <w:rsid w:val="00B52FA0"/>
    <w:rsid w:val="00B5345E"/>
    <w:rsid w:val="00B53BEE"/>
    <w:rsid w:val="00B53CEC"/>
    <w:rsid w:val="00B540BA"/>
    <w:rsid w:val="00B540D8"/>
    <w:rsid w:val="00B54109"/>
    <w:rsid w:val="00B5459E"/>
    <w:rsid w:val="00B54AD4"/>
    <w:rsid w:val="00B54F41"/>
    <w:rsid w:val="00B55AD0"/>
    <w:rsid w:val="00B56501"/>
    <w:rsid w:val="00B56B26"/>
    <w:rsid w:val="00B5760B"/>
    <w:rsid w:val="00B57FD7"/>
    <w:rsid w:val="00B60C7F"/>
    <w:rsid w:val="00B61016"/>
    <w:rsid w:val="00B612DE"/>
    <w:rsid w:val="00B614E4"/>
    <w:rsid w:val="00B61645"/>
    <w:rsid w:val="00B616BD"/>
    <w:rsid w:val="00B617A7"/>
    <w:rsid w:val="00B619B2"/>
    <w:rsid w:val="00B61E6C"/>
    <w:rsid w:val="00B62105"/>
    <w:rsid w:val="00B62E68"/>
    <w:rsid w:val="00B62F4B"/>
    <w:rsid w:val="00B63885"/>
    <w:rsid w:val="00B638DB"/>
    <w:rsid w:val="00B63907"/>
    <w:rsid w:val="00B63BAE"/>
    <w:rsid w:val="00B63C94"/>
    <w:rsid w:val="00B64A87"/>
    <w:rsid w:val="00B64ACC"/>
    <w:rsid w:val="00B64B2F"/>
    <w:rsid w:val="00B65345"/>
    <w:rsid w:val="00B65512"/>
    <w:rsid w:val="00B65841"/>
    <w:rsid w:val="00B65878"/>
    <w:rsid w:val="00B65BDF"/>
    <w:rsid w:val="00B66B6B"/>
    <w:rsid w:val="00B66D48"/>
    <w:rsid w:val="00B66D7F"/>
    <w:rsid w:val="00B66F2A"/>
    <w:rsid w:val="00B66F82"/>
    <w:rsid w:val="00B67AAC"/>
    <w:rsid w:val="00B67E4B"/>
    <w:rsid w:val="00B67ECA"/>
    <w:rsid w:val="00B67F05"/>
    <w:rsid w:val="00B701B7"/>
    <w:rsid w:val="00B70850"/>
    <w:rsid w:val="00B70AAD"/>
    <w:rsid w:val="00B70D85"/>
    <w:rsid w:val="00B71A2D"/>
    <w:rsid w:val="00B71F6D"/>
    <w:rsid w:val="00B72174"/>
    <w:rsid w:val="00B7227A"/>
    <w:rsid w:val="00B72A74"/>
    <w:rsid w:val="00B72A9A"/>
    <w:rsid w:val="00B72B5C"/>
    <w:rsid w:val="00B73B76"/>
    <w:rsid w:val="00B74086"/>
    <w:rsid w:val="00B740A6"/>
    <w:rsid w:val="00B74109"/>
    <w:rsid w:val="00B74230"/>
    <w:rsid w:val="00B74460"/>
    <w:rsid w:val="00B74579"/>
    <w:rsid w:val="00B745A5"/>
    <w:rsid w:val="00B746D6"/>
    <w:rsid w:val="00B75430"/>
    <w:rsid w:val="00B7562B"/>
    <w:rsid w:val="00B75A12"/>
    <w:rsid w:val="00B75A72"/>
    <w:rsid w:val="00B761F0"/>
    <w:rsid w:val="00B76E8F"/>
    <w:rsid w:val="00B7726D"/>
    <w:rsid w:val="00B77A04"/>
    <w:rsid w:val="00B800A8"/>
    <w:rsid w:val="00B800AC"/>
    <w:rsid w:val="00B80C70"/>
    <w:rsid w:val="00B81CAF"/>
    <w:rsid w:val="00B82A1D"/>
    <w:rsid w:val="00B82A4D"/>
    <w:rsid w:val="00B831AF"/>
    <w:rsid w:val="00B83D88"/>
    <w:rsid w:val="00B83E9E"/>
    <w:rsid w:val="00B83FBE"/>
    <w:rsid w:val="00B850AD"/>
    <w:rsid w:val="00B852E5"/>
    <w:rsid w:val="00B854CA"/>
    <w:rsid w:val="00B85A39"/>
    <w:rsid w:val="00B85F29"/>
    <w:rsid w:val="00B85F9D"/>
    <w:rsid w:val="00B8690A"/>
    <w:rsid w:val="00B872CC"/>
    <w:rsid w:val="00B87989"/>
    <w:rsid w:val="00B90173"/>
    <w:rsid w:val="00B902E9"/>
    <w:rsid w:val="00B90500"/>
    <w:rsid w:val="00B905EB"/>
    <w:rsid w:val="00B90AD4"/>
    <w:rsid w:val="00B90C47"/>
    <w:rsid w:val="00B90F15"/>
    <w:rsid w:val="00B913AC"/>
    <w:rsid w:val="00B91762"/>
    <w:rsid w:val="00B92556"/>
    <w:rsid w:val="00B9297A"/>
    <w:rsid w:val="00B93079"/>
    <w:rsid w:val="00B93341"/>
    <w:rsid w:val="00B93510"/>
    <w:rsid w:val="00B93FDA"/>
    <w:rsid w:val="00B94769"/>
    <w:rsid w:val="00B94B13"/>
    <w:rsid w:val="00B94DFF"/>
    <w:rsid w:val="00B94E4F"/>
    <w:rsid w:val="00B95A54"/>
    <w:rsid w:val="00B9607F"/>
    <w:rsid w:val="00B96676"/>
    <w:rsid w:val="00B96DEE"/>
    <w:rsid w:val="00B973AF"/>
    <w:rsid w:val="00B97462"/>
    <w:rsid w:val="00B978AA"/>
    <w:rsid w:val="00B97A02"/>
    <w:rsid w:val="00B97B5D"/>
    <w:rsid w:val="00B97C5E"/>
    <w:rsid w:val="00B97D3F"/>
    <w:rsid w:val="00BA02A2"/>
    <w:rsid w:val="00BA0355"/>
    <w:rsid w:val="00BA073F"/>
    <w:rsid w:val="00BA09B0"/>
    <w:rsid w:val="00BA0A76"/>
    <w:rsid w:val="00BA0B6A"/>
    <w:rsid w:val="00BA15B1"/>
    <w:rsid w:val="00BA1718"/>
    <w:rsid w:val="00BA1793"/>
    <w:rsid w:val="00BA1B5D"/>
    <w:rsid w:val="00BA1B91"/>
    <w:rsid w:val="00BA25BF"/>
    <w:rsid w:val="00BA26D9"/>
    <w:rsid w:val="00BA3938"/>
    <w:rsid w:val="00BA3EC9"/>
    <w:rsid w:val="00BA49AB"/>
    <w:rsid w:val="00BA4F29"/>
    <w:rsid w:val="00BA5289"/>
    <w:rsid w:val="00BA53A0"/>
    <w:rsid w:val="00BA5460"/>
    <w:rsid w:val="00BA54EC"/>
    <w:rsid w:val="00BA559F"/>
    <w:rsid w:val="00BA5C8D"/>
    <w:rsid w:val="00BA635D"/>
    <w:rsid w:val="00BA63E8"/>
    <w:rsid w:val="00BA6A31"/>
    <w:rsid w:val="00BA6B07"/>
    <w:rsid w:val="00BA71F6"/>
    <w:rsid w:val="00BA74AB"/>
    <w:rsid w:val="00BA76B5"/>
    <w:rsid w:val="00BA77AC"/>
    <w:rsid w:val="00BA7878"/>
    <w:rsid w:val="00BB0664"/>
    <w:rsid w:val="00BB08F5"/>
    <w:rsid w:val="00BB0AC1"/>
    <w:rsid w:val="00BB0C64"/>
    <w:rsid w:val="00BB0E78"/>
    <w:rsid w:val="00BB123D"/>
    <w:rsid w:val="00BB15A1"/>
    <w:rsid w:val="00BB18E7"/>
    <w:rsid w:val="00BB265B"/>
    <w:rsid w:val="00BB2743"/>
    <w:rsid w:val="00BB2BE9"/>
    <w:rsid w:val="00BB303A"/>
    <w:rsid w:val="00BB3D0C"/>
    <w:rsid w:val="00BB40D4"/>
    <w:rsid w:val="00BB4A3F"/>
    <w:rsid w:val="00BB4D44"/>
    <w:rsid w:val="00BB4E39"/>
    <w:rsid w:val="00BB5626"/>
    <w:rsid w:val="00BB5F43"/>
    <w:rsid w:val="00BB75F6"/>
    <w:rsid w:val="00BB7D4F"/>
    <w:rsid w:val="00BB7E20"/>
    <w:rsid w:val="00BC01AA"/>
    <w:rsid w:val="00BC04C0"/>
    <w:rsid w:val="00BC0773"/>
    <w:rsid w:val="00BC0AE0"/>
    <w:rsid w:val="00BC0BA4"/>
    <w:rsid w:val="00BC1038"/>
    <w:rsid w:val="00BC18F1"/>
    <w:rsid w:val="00BC1E8E"/>
    <w:rsid w:val="00BC224B"/>
    <w:rsid w:val="00BC2A05"/>
    <w:rsid w:val="00BC2CDE"/>
    <w:rsid w:val="00BC3439"/>
    <w:rsid w:val="00BC3753"/>
    <w:rsid w:val="00BC3A3C"/>
    <w:rsid w:val="00BC3A40"/>
    <w:rsid w:val="00BC3DAC"/>
    <w:rsid w:val="00BC42C9"/>
    <w:rsid w:val="00BC432F"/>
    <w:rsid w:val="00BC4A67"/>
    <w:rsid w:val="00BC4BE7"/>
    <w:rsid w:val="00BC4F73"/>
    <w:rsid w:val="00BC4FC4"/>
    <w:rsid w:val="00BC5672"/>
    <w:rsid w:val="00BC5864"/>
    <w:rsid w:val="00BC5DD5"/>
    <w:rsid w:val="00BC6515"/>
    <w:rsid w:val="00BC6925"/>
    <w:rsid w:val="00BC6965"/>
    <w:rsid w:val="00BC69C6"/>
    <w:rsid w:val="00BC6B18"/>
    <w:rsid w:val="00BC75A5"/>
    <w:rsid w:val="00BC77FD"/>
    <w:rsid w:val="00BC7985"/>
    <w:rsid w:val="00BC7F74"/>
    <w:rsid w:val="00BD057C"/>
    <w:rsid w:val="00BD0A71"/>
    <w:rsid w:val="00BD0B05"/>
    <w:rsid w:val="00BD0BC2"/>
    <w:rsid w:val="00BD0EDB"/>
    <w:rsid w:val="00BD1C56"/>
    <w:rsid w:val="00BD2104"/>
    <w:rsid w:val="00BD2154"/>
    <w:rsid w:val="00BD2760"/>
    <w:rsid w:val="00BD27DE"/>
    <w:rsid w:val="00BD29F5"/>
    <w:rsid w:val="00BD2FB2"/>
    <w:rsid w:val="00BD3334"/>
    <w:rsid w:val="00BD367A"/>
    <w:rsid w:val="00BD3A05"/>
    <w:rsid w:val="00BD3CC4"/>
    <w:rsid w:val="00BD4C26"/>
    <w:rsid w:val="00BD4E64"/>
    <w:rsid w:val="00BD5269"/>
    <w:rsid w:val="00BD52D9"/>
    <w:rsid w:val="00BD598E"/>
    <w:rsid w:val="00BD5AF4"/>
    <w:rsid w:val="00BD5DF0"/>
    <w:rsid w:val="00BD5F75"/>
    <w:rsid w:val="00BD67A6"/>
    <w:rsid w:val="00BD6A5A"/>
    <w:rsid w:val="00BD6CC1"/>
    <w:rsid w:val="00BD7D51"/>
    <w:rsid w:val="00BD7F0D"/>
    <w:rsid w:val="00BE040C"/>
    <w:rsid w:val="00BE09F4"/>
    <w:rsid w:val="00BE0A41"/>
    <w:rsid w:val="00BE0ACC"/>
    <w:rsid w:val="00BE0ECE"/>
    <w:rsid w:val="00BE1223"/>
    <w:rsid w:val="00BE155D"/>
    <w:rsid w:val="00BE1C5D"/>
    <w:rsid w:val="00BE1D6C"/>
    <w:rsid w:val="00BE2669"/>
    <w:rsid w:val="00BE2E9A"/>
    <w:rsid w:val="00BE31B2"/>
    <w:rsid w:val="00BE3D07"/>
    <w:rsid w:val="00BE468E"/>
    <w:rsid w:val="00BE4C74"/>
    <w:rsid w:val="00BE5036"/>
    <w:rsid w:val="00BE51DF"/>
    <w:rsid w:val="00BE5DBD"/>
    <w:rsid w:val="00BE603E"/>
    <w:rsid w:val="00BE60B2"/>
    <w:rsid w:val="00BE619A"/>
    <w:rsid w:val="00BE6F5D"/>
    <w:rsid w:val="00BE70D8"/>
    <w:rsid w:val="00BE7121"/>
    <w:rsid w:val="00BF06CD"/>
    <w:rsid w:val="00BF0985"/>
    <w:rsid w:val="00BF122B"/>
    <w:rsid w:val="00BF1535"/>
    <w:rsid w:val="00BF1834"/>
    <w:rsid w:val="00BF2C99"/>
    <w:rsid w:val="00BF2D68"/>
    <w:rsid w:val="00BF30B3"/>
    <w:rsid w:val="00BF3EC3"/>
    <w:rsid w:val="00BF3EC8"/>
    <w:rsid w:val="00BF4383"/>
    <w:rsid w:val="00BF4596"/>
    <w:rsid w:val="00BF562A"/>
    <w:rsid w:val="00BF5EEC"/>
    <w:rsid w:val="00BF62B9"/>
    <w:rsid w:val="00BF6B96"/>
    <w:rsid w:val="00BF72BE"/>
    <w:rsid w:val="00BF74DB"/>
    <w:rsid w:val="00BF7B4B"/>
    <w:rsid w:val="00BFB0A6"/>
    <w:rsid w:val="00C007F5"/>
    <w:rsid w:val="00C0180A"/>
    <w:rsid w:val="00C01BC0"/>
    <w:rsid w:val="00C0280A"/>
    <w:rsid w:val="00C02BA1"/>
    <w:rsid w:val="00C03036"/>
    <w:rsid w:val="00C0304E"/>
    <w:rsid w:val="00C03B9C"/>
    <w:rsid w:val="00C03C6E"/>
    <w:rsid w:val="00C03DC8"/>
    <w:rsid w:val="00C043B2"/>
    <w:rsid w:val="00C044C3"/>
    <w:rsid w:val="00C04D06"/>
    <w:rsid w:val="00C04EAD"/>
    <w:rsid w:val="00C05390"/>
    <w:rsid w:val="00C05795"/>
    <w:rsid w:val="00C05827"/>
    <w:rsid w:val="00C05BD1"/>
    <w:rsid w:val="00C06066"/>
    <w:rsid w:val="00C060D3"/>
    <w:rsid w:val="00C0621F"/>
    <w:rsid w:val="00C06867"/>
    <w:rsid w:val="00C06CE8"/>
    <w:rsid w:val="00C07328"/>
    <w:rsid w:val="00C07688"/>
    <w:rsid w:val="00C076B6"/>
    <w:rsid w:val="00C07745"/>
    <w:rsid w:val="00C07E68"/>
    <w:rsid w:val="00C07FC2"/>
    <w:rsid w:val="00C10D9B"/>
    <w:rsid w:val="00C10F84"/>
    <w:rsid w:val="00C1147F"/>
    <w:rsid w:val="00C128FB"/>
    <w:rsid w:val="00C12F54"/>
    <w:rsid w:val="00C13219"/>
    <w:rsid w:val="00C1338E"/>
    <w:rsid w:val="00C13CDD"/>
    <w:rsid w:val="00C13D4D"/>
    <w:rsid w:val="00C14218"/>
    <w:rsid w:val="00C1438A"/>
    <w:rsid w:val="00C14B68"/>
    <w:rsid w:val="00C151A5"/>
    <w:rsid w:val="00C154AE"/>
    <w:rsid w:val="00C1608C"/>
    <w:rsid w:val="00C17D56"/>
    <w:rsid w:val="00C17E69"/>
    <w:rsid w:val="00C17FE2"/>
    <w:rsid w:val="00C2097E"/>
    <w:rsid w:val="00C20B62"/>
    <w:rsid w:val="00C20BF2"/>
    <w:rsid w:val="00C20F5D"/>
    <w:rsid w:val="00C21A55"/>
    <w:rsid w:val="00C225E0"/>
    <w:rsid w:val="00C2266C"/>
    <w:rsid w:val="00C22D94"/>
    <w:rsid w:val="00C22F35"/>
    <w:rsid w:val="00C23014"/>
    <w:rsid w:val="00C234F1"/>
    <w:rsid w:val="00C23BCA"/>
    <w:rsid w:val="00C23C1D"/>
    <w:rsid w:val="00C23D1F"/>
    <w:rsid w:val="00C2400F"/>
    <w:rsid w:val="00C242B0"/>
    <w:rsid w:val="00C242C6"/>
    <w:rsid w:val="00C24BB6"/>
    <w:rsid w:val="00C25078"/>
    <w:rsid w:val="00C2550B"/>
    <w:rsid w:val="00C25896"/>
    <w:rsid w:val="00C25EB5"/>
    <w:rsid w:val="00C262BD"/>
    <w:rsid w:val="00C26631"/>
    <w:rsid w:val="00C26E18"/>
    <w:rsid w:val="00C27402"/>
    <w:rsid w:val="00C2758A"/>
    <w:rsid w:val="00C2784B"/>
    <w:rsid w:val="00C27A4E"/>
    <w:rsid w:val="00C27E5D"/>
    <w:rsid w:val="00C30D56"/>
    <w:rsid w:val="00C311B5"/>
    <w:rsid w:val="00C31266"/>
    <w:rsid w:val="00C326F0"/>
    <w:rsid w:val="00C327A8"/>
    <w:rsid w:val="00C32A46"/>
    <w:rsid w:val="00C32AC1"/>
    <w:rsid w:val="00C32AF1"/>
    <w:rsid w:val="00C32AF8"/>
    <w:rsid w:val="00C32C87"/>
    <w:rsid w:val="00C32CB3"/>
    <w:rsid w:val="00C3311E"/>
    <w:rsid w:val="00C3409F"/>
    <w:rsid w:val="00C345EF"/>
    <w:rsid w:val="00C34CF6"/>
    <w:rsid w:val="00C35211"/>
    <w:rsid w:val="00C35484"/>
    <w:rsid w:val="00C356ED"/>
    <w:rsid w:val="00C35AE5"/>
    <w:rsid w:val="00C35EA7"/>
    <w:rsid w:val="00C35F94"/>
    <w:rsid w:val="00C364C7"/>
    <w:rsid w:val="00C366B4"/>
    <w:rsid w:val="00C36C54"/>
    <w:rsid w:val="00C36E67"/>
    <w:rsid w:val="00C37ADC"/>
    <w:rsid w:val="00C400FC"/>
    <w:rsid w:val="00C4043D"/>
    <w:rsid w:val="00C404D4"/>
    <w:rsid w:val="00C40A23"/>
    <w:rsid w:val="00C40D59"/>
    <w:rsid w:val="00C4121C"/>
    <w:rsid w:val="00C415A0"/>
    <w:rsid w:val="00C418A3"/>
    <w:rsid w:val="00C422CB"/>
    <w:rsid w:val="00C4269E"/>
    <w:rsid w:val="00C42871"/>
    <w:rsid w:val="00C42A20"/>
    <w:rsid w:val="00C42C62"/>
    <w:rsid w:val="00C43152"/>
    <w:rsid w:val="00C43366"/>
    <w:rsid w:val="00C433AF"/>
    <w:rsid w:val="00C4394D"/>
    <w:rsid w:val="00C43EC1"/>
    <w:rsid w:val="00C43FA4"/>
    <w:rsid w:val="00C443AF"/>
    <w:rsid w:val="00C44655"/>
    <w:rsid w:val="00C44DE0"/>
    <w:rsid w:val="00C4526C"/>
    <w:rsid w:val="00C452E7"/>
    <w:rsid w:val="00C458DA"/>
    <w:rsid w:val="00C460B7"/>
    <w:rsid w:val="00C462EA"/>
    <w:rsid w:val="00C46674"/>
    <w:rsid w:val="00C46B1B"/>
    <w:rsid w:val="00C46E9F"/>
    <w:rsid w:val="00C47048"/>
    <w:rsid w:val="00C4726E"/>
    <w:rsid w:val="00C475C9"/>
    <w:rsid w:val="00C47D75"/>
    <w:rsid w:val="00C50211"/>
    <w:rsid w:val="00C5025F"/>
    <w:rsid w:val="00C52089"/>
    <w:rsid w:val="00C521AB"/>
    <w:rsid w:val="00C52222"/>
    <w:rsid w:val="00C52380"/>
    <w:rsid w:val="00C526FC"/>
    <w:rsid w:val="00C5270E"/>
    <w:rsid w:val="00C52DB2"/>
    <w:rsid w:val="00C5341D"/>
    <w:rsid w:val="00C5351C"/>
    <w:rsid w:val="00C535A5"/>
    <w:rsid w:val="00C53942"/>
    <w:rsid w:val="00C53EB6"/>
    <w:rsid w:val="00C540F0"/>
    <w:rsid w:val="00C5423E"/>
    <w:rsid w:val="00C54CF7"/>
    <w:rsid w:val="00C54D65"/>
    <w:rsid w:val="00C54E5C"/>
    <w:rsid w:val="00C54F4E"/>
    <w:rsid w:val="00C550CE"/>
    <w:rsid w:val="00C55108"/>
    <w:rsid w:val="00C55567"/>
    <w:rsid w:val="00C55E9C"/>
    <w:rsid w:val="00C569F4"/>
    <w:rsid w:val="00C5746B"/>
    <w:rsid w:val="00C60072"/>
    <w:rsid w:val="00C60382"/>
    <w:rsid w:val="00C60B57"/>
    <w:rsid w:val="00C60D9C"/>
    <w:rsid w:val="00C60EBE"/>
    <w:rsid w:val="00C60F9A"/>
    <w:rsid w:val="00C61185"/>
    <w:rsid w:val="00C6182B"/>
    <w:rsid w:val="00C6269C"/>
    <w:rsid w:val="00C62C7C"/>
    <w:rsid w:val="00C62F16"/>
    <w:rsid w:val="00C6307E"/>
    <w:rsid w:val="00C63C93"/>
    <w:rsid w:val="00C64146"/>
    <w:rsid w:val="00C642C1"/>
    <w:rsid w:val="00C646D1"/>
    <w:rsid w:val="00C64E79"/>
    <w:rsid w:val="00C64FA6"/>
    <w:rsid w:val="00C653EF"/>
    <w:rsid w:val="00C663A7"/>
    <w:rsid w:val="00C665BE"/>
    <w:rsid w:val="00C66B7F"/>
    <w:rsid w:val="00C66D11"/>
    <w:rsid w:val="00C66D49"/>
    <w:rsid w:val="00C67205"/>
    <w:rsid w:val="00C675A1"/>
    <w:rsid w:val="00C675CA"/>
    <w:rsid w:val="00C70C4D"/>
    <w:rsid w:val="00C710B6"/>
    <w:rsid w:val="00C71291"/>
    <w:rsid w:val="00C71460"/>
    <w:rsid w:val="00C71551"/>
    <w:rsid w:val="00C71D0D"/>
    <w:rsid w:val="00C72563"/>
    <w:rsid w:val="00C72868"/>
    <w:rsid w:val="00C730AC"/>
    <w:rsid w:val="00C736C0"/>
    <w:rsid w:val="00C73F05"/>
    <w:rsid w:val="00C73FD4"/>
    <w:rsid w:val="00C74237"/>
    <w:rsid w:val="00C7424D"/>
    <w:rsid w:val="00C745F9"/>
    <w:rsid w:val="00C747FB"/>
    <w:rsid w:val="00C748A8"/>
    <w:rsid w:val="00C74F44"/>
    <w:rsid w:val="00C7538E"/>
    <w:rsid w:val="00C7548D"/>
    <w:rsid w:val="00C75A69"/>
    <w:rsid w:val="00C76758"/>
    <w:rsid w:val="00C77188"/>
    <w:rsid w:val="00C801CA"/>
    <w:rsid w:val="00C801CB"/>
    <w:rsid w:val="00C81365"/>
    <w:rsid w:val="00C8200E"/>
    <w:rsid w:val="00C82540"/>
    <w:rsid w:val="00C82699"/>
    <w:rsid w:val="00C82864"/>
    <w:rsid w:val="00C82DC7"/>
    <w:rsid w:val="00C8307D"/>
    <w:rsid w:val="00C8351B"/>
    <w:rsid w:val="00C839F1"/>
    <w:rsid w:val="00C83BC6"/>
    <w:rsid w:val="00C83BC7"/>
    <w:rsid w:val="00C83BE6"/>
    <w:rsid w:val="00C83C71"/>
    <w:rsid w:val="00C8446F"/>
    <w:rsid w:val="00C844E9"/>
    <w:rsid w:val="00C845E7"/>
    <w:rsid w:val="00C84A9F"/>
    <w:rsid w:val="00C84AF8"/>
    <w:rsid w:val="00C84D39"/>
    <w:rsid w:val="00C84F89"/>
    <w:rsid w:val="00C85A93"/>
    <w:rsid w:val="00C85CF8"/>
    <w:rsid w:val="00C85D28"/>
    <w:rsid w:val="00C8605C"/>
    <w:rsid w:val="00C8613F"/>
    <w:rsid w:val="00C8633C"/>
    <w:rsid w:val="00C86821"/>
    <w:rsid w:val="00C86C06"/>
    <w:rsid w:val="00C86C44"/>
    <w:rsid w:val="00C871CE"/>
    <w:rsid w:val="00C87486"/>
    <w:rsid w:val="00C90055"/>
    <w:rsid w:val="00C900E2"/>
    <w:rsid w:val="00C90431"/>
    <w:rsid w:val="00C90984"/>
    <w:rsid w:val="00C90C45"/>
    <w:rsid w:val="00C90FDA"/>
    <w:rsid w:val="00C9168A"/>
    <w:rsid w:val="00C916AD"/>
    <w:rsid w:val="00C921BA"/>
    <w:rsid w:val="00C923B9"/>
    <w:rsid w:val="00C92F40"/>
    <w:rsid w:val="00C93077"/>
    <w:rsid w:val="00C932E9"/>
    <w:rsid w:val="00C945F8"/>
    <w:rsid w:val="00C946E0"/>
    <w:rsid w:val="00C94C80"/>
    <w:rsid w:val="00C95DA0"/>
    <w:rsid w:val="00C96FEC"/>
    <w:rsid w:val="00C97784"/>
    <w:rsid w:val="00C97CAD"/>
    <w:rsid w:val="00C97FE0"/>
    <w:rsid w:val="00CA00C9"/>
    <w:rsid w:val="00CA012A"/>
    <w:rsid w:val="00CA048C"/>
    <w:rsid w:val="00CA0601"/>
    <w:rsid w:val="00CA0E77"/>
    <w:rsid w:val="00CA18A2"/>
    <w:rsid w:val="00CA2027"/>
    <w:rsid w:val="00CA22BB"/>
    <w:rsid w:val="00CA23CE"/>
    <w:rsid w:val="00CA2B04"/>
    <w:rsid w:val="00CA2B11"/>
    <w:rsid w:val="00CA39D8"/>
    <w:rsid w:val="00CA3A65"/>
    <w:rsid w:val="00CA3B22"/>
    <w:rsid w:val="00CA3E92"/>
    <w:rsid w:val="00CA4226"/>
    <w:rsid w:val="00CA4890"/>
    <w:rsid w:val="00CA4D9F"/>
    <w:rsid w:val="00CA5444"/>
    <w:rsid w:val="00CA57C0"/>
    <w:rsid w:val="00CA581E"/>
    <w:rsid w:val="00CA586F"/>
    <w:rsid w:val="00CA6D55"/>
    <w:rsid w:val="00CA7331"/>
    <w:rsid w:val="00CA7830"/>
    <w:rsid w:val="00CB00AF"/>
    <w:rsid w:val="00CB049B"/>
    <w:rsid w:val="00CB109A"/>
    <w:rsid w:val="00CB1106"/>
    <w:rsid w:val="00CB1220"/>
    <w:rsid w:val="00CB1D2C"/>
    <w:rsid w:val="00CB1DC8"/>
    <w:rsid w:val="00CB215A"/>
    <w:rsid w:val="00CB2237"/>
    <w:rsid w:val="00CB241C"/>
    <w:rsid w:val="00CB24CF"/>
    <w:rsid w:val="00CB297D"/>
    <w:rsid w:val="00CB2A14"/>
    <w:rsid w:val="00CB2E8C"/>
    <w:rsid w:val="00CB312A"/>
    <w:rsid w:val="00CB37CB"/>
    <w:rsid w:val="00CB5396"/>
    <w:rsid w:val="00CB54F3"/>
    <w:rsid w:val="00CB5553"/>
    <w:rsid w:val="00CB5F62"/>
    <w:rsid w:val="00CB5FA1"/>
    <w:rsid w:val="00CB5FD4"/>
    <w:rsid w:val="00CB641B"/>
    <w:rsid w:val="00CB6DC6"/>
    <w:rsid w:val="00CB6DFB"/>
    <w:rsid w:val="00CB79E4"/>
    <w:rsid w:val="00CB7E87"/>
    <w:rsid w:val="00CC01DB"/>
    <w:rsid w:val="00CC039A"/>
    <w:rsid w:val="00CC057A"/>
    <w:rsid w:val="00CC0B55"/>
    <w:rsid w:val="00CC0DA5"/>
    <w:rsid w:val="00CC1216"/>
    <w:rsid w:val="00CC141A"/>
    <w:rsid w:val="00CC23D7"/>
    <w:rsid w:val="00CC276F"/>
    <w:rsid w:val="00CC322F"/>
    <w:rsid w:val="00CC34DF"/>
    <w:rsid w:val="00CC3AAB"/>
    <w:rsid w:val="00CC43D3"/>
    <w:rsid w:val="00CC440E"/>
    <w:rsid w:val="00CC4832"/>
    <w:rsid w:val="00CC4C2C"/>
    <w:rsid w:val="00CC58A2"/>
    <w:rsid w:val="00CC5C3A"/>
    <w:rsid w:val="00CC60D4"/>
    <w:rsid w:val="00CC688E"/>
    <w:rsid w:val="00CC68DA"/>
    <w:rsid w:val="00CC68FF"/>
    <w:rsid w:val="00CC75F7"/>
    <w:rsid w:val="00CC77EE"/>
    <w:rsid w:val="00CC7DD0"/>
    <w:rsid w:val="00CC7FE6"/>
    <w:rsid w:val="00CD04E4"/>
    <w:rsid w:val="00CD0710"/>
    <w:rsid w:val="00CD106E"/>
    <w:rsid w:val="00CD123E"/>
    <w:rsid w:val="00CD12F5"/>
    <w:rsid w:val="00CD16A4"/>
    <w:rsid w:val="00CD17D4"/>
    <w:rsid w:val="00CD1BF3"/>
    <w:rsid w:val="00CD1EC9"/>
    <w:rsid w:val="00CD1F2C"/>
    <w:rsid w:val="00CD2020"/>
    <w:rsid w:val="00CD2624"/>
    <w:rsid w:val="00CD2967"/>
    <w:rsid w:val="00CD2F32"/>
    <w:rsid w:val="00CD2F9F"/>
    <w:rsid w:val="00CD34C2"/>
    <w:rsid w:val="00CD3D4D"/>
    <w:rsid w:val="00CD3DA3"/>
    <w:rsid w:val="00CD48C8"/>
    <w:rsid w:val="00CD517E"/>
    <w:rsid w:val="00CD55A2"/>
    <w:rsid w:val="00CD5769"/>
    <w:rsid w:val="00CD5A2D"/>
    <w:rsid w:val="00CD5AAC"/>
    <w:rsid w:val="00CD5BA5"/>
    <w:rsid w:val="00CD5C15"/>
    <w:rsid w:val="00CD5C4F"/>
    <w:rsid w:val="00CD5E96"/>
    <w:rsid w:val="00CD6163"/>
    <w:rsid w:val="00CD6B3A"/>
    <w:rsid w:val="00CD6DEE"/>
    <w:rsid w:val="00CD6EF4"/>
    <w:rsid w:val="00CD6EFD"/>
    <w:rsid w:val="00CD6FDC"/>
    <w:rsid w:val="00CD7743"/>
    <w:rsid w:val="00CD797F"/>
    <w:rsid w:val="00CE000F"/>
    <w:rsid w:val="00CE02AF"/>
    <w:rsid w:val="00CE0BBB"/>
    <w:rsid w:val="00CE0BE0"/>
    <w:rsid w:val="00CE0C08"/>
    <w:rsid w:val="00CE0CE1"/>
    <w:rsid w:val="00CE0DFB"/>
    <w:rsid w:val="00CE0F83"/>
    <w:rsid w:val="00CE12DE"/>
    <w:rsid w:val="00CE14FD"/>
    <w:rsid w:val="00CE1848"/>
    <w:rsid w:val="00CE1A13"/>
    <w:rsid w:val="00CE1E80"/>
    <w:rsid w:val="00CE28FB"/>
    <w:rsid w:val="00CE30F7"/>
    <w:rsid w:val="00CE32E5"/>
    <w:rsid w:val="00CE39EA"/>
    <w:rsid w:val="00CE3E15"/>
    <w:rsid w:val="00CE440D"/>
    <w:rsid w:val="00CE4520"/>
    <w:rsid w:val="00CE4C1D"/>
    <w:rsid w:val="00CE4E39"/>
    <w:rsid w:val="00CE5E7E"/>
    <w:rsid w:val="00CE60F6"/>
    <w:rsid w:val="00CE66DB"/>
    <w:rsid w:val="00CE68C5"/>
    <w:rsid w:val="00CE7F81"/>
    <w:rsid w:val="00CF127E"/>
    <w:rsid w:val="00CF129C"/>
    <w:rsid w:val="00CF183F"/>
    <w:rsid w:val="00CF1E44"/>
    <w:rsid w:val="00CF2FB4"/>
    <w:rsid w:val="00CF3274"/>
    <w:rsid w:val="00CF328D"/>
    <w:rsid w:val="00CF4DB0"/>
    <w:rsid w:val="00CF4E97"/>
    <w:rsid w:val="00CF572C"/>
    <w:rsid w:val="00CF6A03"/>
    <w:rsid w:val="00CF73EA"/>
    <w:rsid w:val="00CF7841"/>
    <w:rsid w:val="00D00192"/>
    <w:rsid w:val="00D00532"/>
    <w:rsid w:val="00D0053B"/>
    <w:rsid w:val="00D00800"/>
    <w:rsid w:val="00D00A48"/>
    <w:rsid w:val="00D00B33"/>
    <w:rsid w:val="00D01232"/>
    <w:rsid w:val="00D02520"/>
    <w:rsid w:val="00D02C94"/>
    <w:rsid w:val="00D033F1"/>
    <w:rsid w:val="00D0360F"/>
    <w:rsid w:val="00D03641"/>
    <w:rsid w:val="00D03A71"/>
    <w:rsid w:val="00D03B23"/>
    <w:rsid w:val="00D03F1D"/>
    <w:rsid w:val="00D04201"/>
    <w:rsid w:val="00D042B2"/>
    <w:rsid w:val="00D046B6"/>
    <w:rsid w:val="00D05300"/>
    <w:rsid w:val="00D055D4"/>
    <w:rsid w:val="00D0572D"/>
    <w:rsid w:val="00D05CAF"/>
    <w:rsid w:val="00D06196"/>
    <w:rsid w:val="00D06258"/>
    <w:rsid w:val="00D06482"/>
    <w:rsid w:val="00D06B8B"/>
    <w:rsid w:val="00D06FAC"/>
    <w:rsid w:val="00D076F6"/>
    <w:rsid w:val="00D0796B"/>
    <w:rsid w:val="00D07993"/>
    <w:rsid w:val="00D0799E"/>
    <w:rsid w:val="00D07B72"/>
    <w:rsid w:val="00D07CA1"/>
    <w:rsid w:val="00D07D18"/>
    <w:rsid w:val="00D07F9E"/>
    <w:rsid w:val="00D1034F"/>
    <w:rsid w:val="00D10913"/>
    <w:rsid w:val="00D10AA6"/>
    <w:rsid w:val="00D10E01"/>
    <w:rsid w:val="00D121C0"/>
    <w:rsid w:val="00D12E1A"/>
    <w:rsid w:val="00D130BC"/>
    <w:rsid w:val="00D14425"/>
    <w:rsid w:val="00D14959"/>
    <w:rsid w:val="00D15144"/>
    <w:rsid w:val="00D15786"/>
    <w:rsid w:val="00D15790"/>
    <w:rsid w:val="00D1580A"/>
    <w:rsid w:val="00D15828"/>
    <w:rsid w:val="00D15998"/>
    <w:rsid w:val="00D159F8"/>
    <w:rsid w:val="00D15ABD"/>
    <w:rsid w:val="00D15C5A"/>
    <w:rsid w:val="00D1666E"/>
    <w:rsid w:val="00D16C6C"/>
    <w:rsid w:val="00D17949"/>
    <w:rsid w:val="00D20070"/>
    <w:rsid w:val="00D20424"/>
    <w:rsid w:val="00D204BB"/>
    <w:rsid w:val="00D2069E"/>
    <w:rsid w:val="00D20CBC"/>
    <w:rsid w:val="00D21667"/>
    <w:rsid w:val="00D22092"/>
    <w:rsid w:val="00D22D77"/>
    <w:rsid w:val="00D2305F"/>
    <w:rsid w:val="00D23090"/>
    <w:rsid w:val="00D23A4D"/>
    <w:rsid w:val="00D2567E"/>
    <w:rsid w:val="00D25CF5"/>
    <w:rsid w:val="00D25F23"/>
    <w:rsid w:val="00D263A7"/>
    <w:rsid w:val="00D26699"/>
    <w:rsid w:val="00D26A2F"/>
    <w:rsid w:val="00D26D54"/>
    <w:rsid w:val="00D27542"/>
    <w:rsid w:val="00D278AB"/>
    <w:rsid w:val="00D27DDC"/>
    <w:rsid w:val="00D3072F"/>
    <w:rsid w:val="00D31199"/>
    <w:rsid w:val="00D31AD2"/>
    <w:rsid w:val="00D323C3"/>
    <w:rsid w:val="00D32879"/>
    <w:rsid w:val="00D32C3B"/>
    <w:rsid w:val="00D32D84"/>
    <w:rsid w:val="00D32EE2"/>
    <w:rsid w:val="00D3347D"/>
    <w:rsid w:val="00D33835"/>
    <w:rsid w:val="00D33D79"/>
    <w:rsid w:val="00D33F5D"/>
    <w:rsid w:val="00D3404B"/>
    <w:rsid w:val="00D347F1"/>
    <w:rsid w:val="00D34AB4"/>
    <w:rsid w:val="00D35588"/>
    <w:rsid w:val="00D35F65"/>
    <w:rsid w:val="00D367B6"/>
    <w:rsid w:val="00D368FA"/>
    <w:rsid w:val="00D36FA9"/>
    <w:rsid w:val="00D3744E"/>
    <w:rsid w:val="00D378ED"/>
    <w:rsid w:val="00D37BD1"/>
    <w:rsid w:val="00D37ECA"/>
    <w:rsid w:val="00D40D4A"/>
    <w:rsid w:val="00D411D2"/>
    <w:rsid w:val="00D415B0"/>
    <w:rsid w:val="00D41904"/>
    <w:rsid w:val="00D426E1"/>
    <w:rsid w:val="00D427C6"/>
    <w:rsid w:val="00D42F9E"/>
    <w:rsid w:val="00D4331C"/>
    <w:rsid w:val="00D4334F"/>
    <w:rsid w:val="00D437FD"/>
    <w:rsid w:val="00D44111"/>
    <w:rsid w:val="00D4506B"/>
    <w:rsid w:val="00D4510A"/>
    <w:rsid w:val="00D454AD"/>
    <w:rsid w:val="00D458DC"/>
    <w:rsid w:val="00D467E2"/>
    <w:rsid w:val="00D473FC"/>
    <w:rsid w:val="00D4754C"/>
    <w:rsid w:val="00D500B4"/>
    <w:rsid w:val="00D500F1"/>
    <w:rsid w:val="00D5034C"/>
    <w:rsid w:val="00D5045B"/>
    <w:rsid w:val="00D5077B"/>
    <w:rsid w:val="00D5105C"/>
    <w:rsid w:val="00D517A3"/>
    <w:rsid w:val="00D51AAF"/>
    <w:rsid w:val="00D51B07"/>
    <w:rsid w:val="00D52401"/>
    <w:rsid w:val="00D52448"/>
    <w:rsid w:val="00D524E2"/>
    <w:rsid w:val="00D52CB1"/>
    <w:rsid w:val="00D5333F"/>
    <w:rsid w:val="00D535D2"/>
    <w:rsid w:val="00D53BB4"/>
    <w:rsid w:val="00D545E0"/>
    <w:rsid w:val="00D54C96"/>
    <w:rsid w:val="00D5516C"/>
    <w:rsid w:val="00D55D3B"/>
    <w:rsid w:val="00D56758"/>
    <w:rsid w:val="00D56E6B"/>
    <w:rsid w:val="00D57311"/>
    <w:rsid w:val="00D5759F"/>
    <w:rsid w:val="00D60E85"/>
    <w:rsid w:val="00D63782"/>
    <w:rsid w:val="00D63E41"/>
    <w:rsid w:val="00D647E2"/>
    <w:rsid w:val="00D649ED"/>
    <w:rsid w:val="00D650C1"/>
    <w:rsid w:val="00D654E1"/>
    <w:rsid w:val="00D657C7"/>
    <w:rsid w:val="00D65BA7"/>
    <w:rsid w:val="00D663F1"/>
    <w:rsid w:val="00D669FC"/>
    <w:rsid w:val="00D700EB"/>
    <w:rsid w:val="00D706E3"/>
    <w:rsid w:val="00D70D4F"/>
    <w:rsid w:val="00D7251D"/>
    <w:rsid w:val="00D72618"/>
    <w:rsid w:val="00D72731"/>
    <w:rsid w:val="00D728FA"/>
    <w:rsid w:val="00D72C3B"/>
    <w:rsid w:val="00D730ED"/>
    <w:rsid w:val="00D73615"/>
    <w:rsid w:val="00D73C90"/>
    <w:rsid w:val="00D7401F"/>
    <w:rsid w:val="00D75326"/>
    <w:rsid w:val="00D75AAA"/>
    <w:rsid w:val="00D75E0B"/>
    <w:rsid w:val="00D76654"/>
    <w:rsid w:val="00D76C55"/>
    <w:rsid w:val="00D77343"/>
    <w:rsid w:val="00D77403"/>
    <w:rsid w:val="00D77671"/>
    <w:rsid w:val="00D77A23"/>
    <w:rsid w:val="00D77E1D"/>
    <w:rsid w:val="00D81457"/>
    <w:rsid w:val="00D815DE"/>
    <w:rsid w:val="00D81CFA"/>
    <w:rsid w:val="00D81E97"/>
    <w:rsid w:val="00D81F29"/>
    <w:rsid w:val="00D824FA"/>
    <w:rsid w:val="00D82962"/>
    <w:rsid w:val="00D82B35"/>
    <w:rsid w:val="00D82ED8"/>
    <w:rsid w:val="00D8310A"/>
    <w:rsid w:val="00D8327F"/>
    <w:rsid w:val="00D83327"/>
    <w:rsid w:val="00D83BCA"/>
    <w:rsid w:val="00D8401B"/>
    <w:rsid w:val="00D8427E"/>
    <w:rsid w:val="00D8448A"/>
    <w:rsid w:val="00D8460A"/>
    <w:rsid w:val="00D857CA"/>
    <w:rsid w:val="00D85A26"/>
    <w:rsid w:val="00D85C53"/>
    <w:rsid w:val="00D85EBA"/>
    <w:rsid w:val="00D86A26"/>
    <w:rsid w:val="00D86FD7"/>
    <w:rsid w:val="00D8716A"/>
    <w:rsid w:val="00D87308"/>
    <w:rsid w:val="00D87C3C"/>
    <w:rsid w:val="00D90162"/>
    <w:rsid w:val="00D90177"/>
    <w:rsid w:val="00D9028F"/>
    <w:rsid w:val="00D908ED"/>
    <w:rsid w:val="00D90BEC"/>
    <w:rsid w:val="00D90C1C"/>
    <w:rsid w:val="00D922A2"/>
    <w:rsid w:val="00D92540"/>
    <w:rsid w:val="00D92C46"/>
    <w:rsid w:val="00D933E4"/>
    <w:rsid w:val="00D93465"/>
    <w:rsid w:val="00D9354E"/>
    <w:rsid w:val="00D93550"/>
    <w:rsid w:val="00D9496E"/>
    <w:rsid w:val="00D94EE1"/>
    <w:rsid w:val="00D9510C"/>
    <w:rsid w:val="00D95B5B"/>
    <w:rsid w:val="00D960AF"/>
    <w:rsid w:val="00D96383"/>
    <w:rsid w:val="00D96CE9"/>
    <w:rsid w:val="00D97128"/>
    <w:rsid w:val="00D97254"/>
    <w:rsid w:val="00D973C9"/>
    <w:rsid w:val="00D97BED"/>
    <w:rsid w:val="00DA047C"/>
    <w:rsid w:val="00DA0C78"/>
    <w:rsid w:val="00DA0E88"/>
    <w:rsid w:val="00DA0ED0"/>
    <w:rsid w:val="00DA124B"/>
    <w:rsid w:val="00DA14AC"/>
    <w:rsid w:val="00DA1714"/>
    <w:rsid w:val="00DA1DAE"/>
    <w:rsid w:val="00DA21B6"/>
    <w:rsid w:val="00DA295E"/>
    <w:rsid w:val="00DA3172"/>
    <w:rsid w:val="00DA35E0"/>
    <w:rsid w:val="00DA3CC2"/>
    <w:rsid w:val="00DA3DD6"/>
    <w:rsid w:val="00DA455B"/>
    <w:rsid w:val="00DA47D8"/>
    <w:rsid w:val="00DA4804"/>
    <w:rsid w:val="00DA587D"/>
    <w:rsid w:val="00DA623E"/>
    <w:rsid w:val="00DA63C0"/>
    <w:rsid w:val="00DA7281"/>
    <w:rsid w:val="00DA73DF"/>
    <w:rsid w:val="00DA74E1"/>
    <w:rsid w:val="00DA7D30"/>
    <w:rsid w:val="00DA7EC2"/>
    <w:rsid w:val="00DB043D"/>
    <w:rsid w:val="00DB0B73"/>
    <w:rsid w:val="00DB0BC1"/>
    <w:rsid w:val="00DB0CFD"/>
    <w:rsid w:val="00DB124C"/>
    <w:rsid w:val="00DB134D"/>
    <w:rsid w:val="00DB17A8"/>
    <w:rsid w:val="00DB184A"/>
    <w:rsid w:val="00DB1A85"/>
    <w:rsid w:val="00DB1CBC"/>
    <w:rsid w:val="00DB20C8"/>
    <w:rsid w:val="00DB2359"/>
    <w:rsid w:val="00DB2535"/>
    <w:rsid w:val="00DB2823"/>
    <w:rsid w:val="00DB2DCE"/>
    <w:rsid w:val="00DB2DE2"/>
    <w:rsid w:val="00DB3100"/>
    <w:rsid w:val="00DB3492"/>
    <w:rsid w:val="00DB3707"/>
    <w:rsid w:val="00DB3FEF"/>
    <w:rsid w:val="00DB4BDC"/>
    <w:rsid w:val="00DB51F7"/>
    <w:rsid w:val="00DB5320"/>
    <w:rsid w:val="00DB5455"/>
    <w:rsid w:val="00DB5DB9"/>
    <w:rsid w:val="00DB6247"/>
    <w:rsid w:val="00DB626C"/>
    <w:rsid w:val="00DB6377"/>
    <w:rsid w:val="00DB64B6"/>
    <w:rsid w:val="00DB6A3A"/>
    <w:rsid w:val="00DB6D8C"/>
    <w:rsid w:val="00DB73F4"/>
    <w:rsid w:val="00DB77D5"/>
    <w:rsid w:val="00DB7B43"/>
    <w:rsid w:val="00DB7EA2"/>
    <w:rsid w:val="00DB7EAE"/>
    <w:rsid w:val="00DC0530"/>
    <w:rsid w:val="00DC0C48"/>
    <w:rsid w:val="00DC0CE5"/>
    <w:rsid w:val="00DC0EEC"/>
    <w:rsid w:val="00DC112B"/>
    <w:rsid w:val="00DC1B66"/>
    <w:rsid w:val="00DC1CBA"/>
    <w:rsid w:val="00DC1E3F"/>
    <w:rsid w:val="00DC2199"/>
    <w:rsid w:val="00DC2406"/>
    <w:rsid w:val="00DC25F0"/>
    <w:rsid w:val="00DC280D"/>
    <w:rsid w:val="00DC2A5D"/>
    <w:rsid w:val="00DC2E13"/>
    <w:rsid w:val="00DC2F80"/>
    <w:rsid w:val="00DC2F94"/>
    <w:rsid w:val="00DC2FC4"/>
    <w:rsid w:val="00DC382E"/>
    <w:rsid w:val="00DC3861"/>
    <w:rsid w:val="00DC5AF9"/>
    <w:rsid w:val="00DC5C60"/>
    <w:rsid w:val="00DC6220"/>
    <w:rsid w:val="00DC6607"/>
    <w:rsid w:val="00DC691A"/>
    <w:rsid w:val="00DC6CE7"/>
    <w:rsid w:val="00DC77D9"/>
    <w:rsid w:val="00DC7915"/>
    <w:rsid w:val="00DD02CA"/>
    <w:rsid w:val="00DD06B3"/>
    <w:rsid w:val="00DD0A06"/>
    <w:rsid w:val="00DD0B0C"/>
    <w:rsid w:val="00DD0F18"/>
    <w:rsid w:val="00DD1315"/>
    <w:rsid w:val="00DD16C3"/>
    <w:rsid w:val="00DD1928"/>
    <w:rsid w:val="00DD250B"/>
    <w:rsid w:val="00DD2636"/>
    <w:rsid w:val="00DD2D84"/>
    <w:rsid w:val="00DD2E3E"/>
    <w:rsid w:val="00DD329D"/>
    <w:rsid w:val="00DD32E3"/>
    <w:rsid w:val="00DD36AE"/>
    <w:rsid w:val="00DD3954"/>
    <w:rsid w:val="00DD3AA2"/>
    <w:rsid w:val="00DD3C40"/>
    <w:rsid w:val="00DD425D"/>
    <w:rsid w:val="00DD4C95"/>
    <w:rsid w:val="00DD4D0E"/>
    <w:rsid w:val="00DD54F1"/>
    <w:rsid w:val="00DD5AD4"/>
    <w:rsid w:val="00DD5CED"/>
    <w:rsid w:val="00DD60F5"/>
    <w:rsid w:val="00DD6275"/>
    <w:rsid w:val="00DD6726"/>
    <w:rsid w:val="00DD75AE"/>
    <w:rsid w:val="00DD7857"/>
    <w:rsid w:val="00DE006D"/>
    <w:rsid w:val="00DE06A7"/>
    <w:rsid w:val="00DE06F0"/>
    <w:rsid w:val="00DE1792"/>
    <w:rsid w:val="00DE17E3"/>
    <w:rsid w:val="00DE1890"/>
    <w:rsid w:val="00DE1FF7"/>
    <w:rsid w:val="00DE31FB"/>
    <w:rsid w:val="00DE33A3"/>
    <w:rsid w:val="00DE42DF"/>
    <w:rsid w:val="00DE43E5"/>
    <w:rsid w:val="00DE463B"/>
    <w:rsid w:val="00DE47E9"/>
    <w:rsid w:val="00DE4871"/>
    <w:rsid w:val="00DE4EC7"/>
    <w:rsid w:val="00DE5071"/>
    <w:rsid w:val="00DE52D6"/>
    <w:rsid w:val="00DE540F"/>
    <w:rsid w:val="00DE55BF"/>
    <w:rsid w:val="00DE5C75"/>
    <w:rsid w:val="00DE63B1"/>
    <w:rsid w:val="00DE65BB"/>
    <w:rsid w:val="00DE6C82"/>
    <w:rsid w:val="00DE7AF2"/>
    <w:rsid w:val="00DE7F2F"/>
    <w:rsid w:val="00DEEE95"/>
    <w:rsid w:val="00DF04C9"/>
    <w:rsid w:val="00DF0AAE"/>
    <w:rsid w:val="00DF1397"/>
    <w:rsid w:val="00DF1A1B"/>
    <w:rsid w:val="00DF1EA1"/>
    <w:rsid w:val="00DF22F2"/>
    <w:rsid w:val="00DF244E"/>
    <w:rsid w:val="00DF25C5"/>
    <w:rsid w:val="00DF282D"/>
    <w:rsid w:val="00DF28F5"/>
    <w:rsid w:val="00DF2BA6"/>
    <w:rsid w:val="00DF2BFF"/>
    <w:rsid w:val="00DF2CC2"/>
    <w:rsid w:val="00DF2F4F"/>
    <w:rsid w:val="00DF3075"/>
    <w:rsid w:val="00DF3724"/>
    <w:rsid w:val="00DF3E5C"/>
    <w:rsid w:val="00DF43FC"/>
    <w:rsid w:val="00DF4877"/>
    <w:rsid w:val="00DF4AB2"/>
    <w:rsid w:val="00DF4C21"/>
    <w:rsid w:val="00DF4EA0"/>
    <w:rsid w:val="00DF59B1"/>
    <w:rsid w:val="00DF5A29"/>
    <w:rsid w:val="00DF6472"/>
    <w:rsid w:val="00DF6BAC"/>
    <w:rsid w:val="00DF6E82"/>
    <w:rsid w:val="00DF734F"/>
    <w:rsid w:val="00DF7504"/>
    <w:rsid w:val="00E00239"/>
    <w:rsid w:val="00E00C4E"/>
    <w:rsid w:val="00E0118F"/>
    <w:rsid w:val="00E01679"/>
    <w:rsid w:val="00E02107"/>
    <w:rsid w:val="00E02126"/>
    <w:rsid w:val="00E024CE"/>
    <w:rsid w:val="00E02633"/>
    <w:rsid w:val="00E03596"/>
    <w:rsid w:val="00E0366E"/>
    <w:rsid w:val="00E03A70"/>
    <w:rsid w:val="00E03B0E"/>
    <w:rsid w:val="00E0464E"/>
    <w:rsid w:val="00E046FD"/>
    <w:rsid w:val="00E047CE"/>
    <w:rsid w:val="00E04CBA"/>
    <w:rsid w:val="00E05A91"/>
    <w:rsid w:val="00E05FE7"/>
    <w:rsid w:val="00E0606B"/>
    <w:rsid w:val="00E06251"/>
    <w:rsid w:val="00E0690F"/>
    <w:rsid w:val="00E06C2B"/>
    <w:rsid w:val="00E072F8"/>
    <w:rsid w:val="00E07F91"/>
    <w:rsid w:val="00E07F9C"/>
    <w:rsid w:val="00E07FF7"/>
    <w:rsid w:val="00E10F91"/>
    <w:rsid w:val="00E11258"/>
    <w:rsid w:val="00E1144A"/>
    <w:rsid w:val="00E11609"/>
    <w:rsid w:val="00E1162C"/>
    <w:rsid w:val="00E1189C"/>
    <w:rsid w:val="00E11DB0"/>
    <w:rsid w:val="00E12096"/>
    <w:rsid w:val="00E1247D"/>
    <w:rsid w:val="00E12D77"/>
    <w:rsid w:val="00E12F06"/>
    <w:rsid w:val="00E1338B"/>
    <w:rsid w:val="00E138EC"/>
    <w:rsid w:val="00E13B4D"/>
    <w:rsid w:val="00E1405C"/>
    <w:rsid w:val="00E14372"/>
    <w:rsid w:val="00E15022"/>
    <w:rsid w:val="00E15116"/>
    <w:rsid w:val="00E151F1"/>
    <w:rsid w:val="00E15268"/>
    <w:rsid w:val="00E15D04"/>
    <w:rsid w:val="00E15FF3"/>
    <w:rsid w:val="00E16526"/>
    <w:rsid w:val="00E1677D"/>
    <w:rsid w:val="00E16BF9"/>
    <w:rsid w:val="00E16C82"/>
    <w:rsid w:val="00E1745E"/>
    <w:rsid w:val="00E17730"/>
    <w:rsid w:val="00E17910"/>
    <w:rsid w:val="00E179C8"/>
    <w:rsid w:val="00E17CA8"/>
    <w:rsid w:val="00E17EE9"/>
    <w:rsid w:val="00E17FD9"/>
    <w:rsid w:val="00E202C3"/>
    <w:rsid w:val="00E209D2"/>
    <w:rsid w:val="00E214A0"/>
    <w:rsid w:val="00E21A4D"/>
    <w:rsid w:val="00E21C10"/>
    <w:rsid w:val="00E21E70"/>
    <w:rsid w:val="00E21F04"/>
    <w:rsid w:val="00E224EE"/>
    <w:rsid w:val="00E22A7B"/>
    <w:rsid w:val="00E22E47"/>
    <w:rsid w:val="00E23192"/>
    <w:rsid w:val="00E25638"/>
    <w:rsid w:val="00E25854"/>
    <w:rsid w:val="00E25B07"/>
    <w:rsid w:val="00E25B4A"/>
    <w:rsid w:val="00E25D99"/>
    <w:rsid w:val="00E25EB8"/>
    <w:rsid w:val="00E25EDD"/>
    <w:rsid w:val="00E26164"/>
    <w:rsid w:val="00E26555"/>
    <w:rsid w:val="00E26FDC"/>
    <w:rsid w:val="00E27082"/>
    <w:rsid w:val="00E271F9"/>
    <w:rsid w:val="00E275E4"/>
    <w:rsid w:val="00E27CC6"/>
    <w:rsid w:val="00E27F1C"/>
    <w:rsid w:val="00E30196"/>
    <w:rsid w:val="00E30921"/>
    <w:rsid w:val="00E3113A"/>
    <w:rsid w:val="00E3143B"/>
    <w:rsid w:val="00E323FD"/>
    <w:rsid w:val="00E324A0"/>
    <w:rsid w:val="00E327C4"/>
    <w:rsid w:val="00E330C0"/>
    <w:rsid w:val="00E3315B"/>
    <w:rsid w:val="00E334E6"/>
    <w:rsid w:val="00E3377D"/>
    <w:rsid w:val="00E33964"/>
    <w:rsid w:val="00E33AB7"/>
    <w:rsid w:val="00E33D78"/>
    <w:rsid w:val="00E33DB8"/>
    <w:rsid w:val="00E33F48"/>
    <w:rsid w:val="00E344BC"/>
    <w:rsid w:val="00E34687"/>
    <w:rsid w:val="00E34B70"/>
    <w:rsid w:val="00E34DC0"/>
    <w:rsid w:val="00E35293"/>
    <w:rsid w:val="00E359D8"/>
    <w:rsid w:val="00E35A76"/>
    <w:rsid w:val="00E364FE"/>
    <w:rsid w:val="00E3673C"/>
    <w:rsid w:val="00E36810"/>
    <w:rsid w:val="00E3685E"/>
    <w:rsid w:val="00E36A0F"/>
    <w:rsid w:val="00E36F66"/>
    <w:rsid w:val="00E379D3"/>
    <w:rsid w:val="00E37BC1"/>
    <w:rsid w:val="00E37E77"/>
    <w:rsid w:val="00E40357"/>
    <w:rsid w:val="00E408CC"/>
    <w:rsid w:val="00E411C5"/>
    <w:rsid w:val="00E419DD"/>
    <w:rsid w:val="00E41B33"/>
    <w:rsid w:val="00E42599"/>
    <w:rsid w:val="00E431E8"/>
    <w:rsid w:val="00E4359A"/>
    <w:rsid w:val="00E43948"/>
    <w:rsid w:val="00E445EE"/>
    <w:rsid w:val="00E44A51"/>
    <w:rsid w:val="00E44C02"/>
    <w:rsid w:val="00E4540A"/>
    <w:rsid w:val="00E455E3"/>
    <w:rsid w:val="00E45902"/>
    <w:rsid w:val="00E45DAC"/>
    <w:rsid w:val="00E46172"/>
    <w:rsid w:val="00E4634E"/>
    <w:rsid w:val="00E46EC8"/>
    <w:rsid w:val="00E470C2"/>
    <w:rsid w:val="00E470F2"/>
    <w:rsid w:val="00E4765D"/>
    <w:rsid w:val="00E4785F"/>
    <w:rsid w:val="00E47979"/>
    <w:rsid w:val="00E47D04"/>
    <w:rsid w:val="00E47DED"/>
    <w:rsid w:val="00E500C3"/>
    <w:rsid w:val="00E500E3"/>
    <w:rsid w:val="00E50A1F"/>
    <w:rsid w:val="00E50C08"/>
    <w:rsid w:val="00E50D6B"/>
    <w:rsid w:val="00E50D86"/>
    <w:rsid w:val="00E51019"/>
    <w:rsid w:val="00E510C1"/>
    <w:rsid w:val="00E51812"/>
    <w:rsid w:val="00E518AF"/>
    <w:rsid w:val="00E51F1B"/>
    <w:rsid w:val="00E51FFD"/>
    <w:rsid w:val="00E52FBC"/>
    <w:rsid w:val="00E532DE"/>
    <w:rsid w:val="00E5349B"/>
    <w:rsid w:val="00E534BB"/>
    <w:rsid w:val="00E53E17"/>
    <w:rsid w:val="00E541BE"/>
    <w:rsid w:val="00E554FC"/>
    <w:rsid w:val="00E55549"/>
    <w:rsid w:val="00E55785"/>
    <w:rsid w:val="00E55D82"/>
    <w:rsid w:val="00E56ED5"/>
    <w:rsid w:val="00E5761D"/>
    <w:rsid w:val="00E57867"/>
    <w:rsid w:val="00E57EAE"/>
    <w:rsid w:val="00E605C5"/>
    <w:rsid w:val="00E60903"/>
    <w:rsid w:val="00E60CF0"/>
    <w:rsid w:val="00E62050"/>
    <w:rsid w:val="00E6273E"/>
    <w:rsid w:val="00E62C8A"/>
    <w:rsid w:val="00E62DF4"/>
    <w:rsid w:val="00E62EAE"/>
    <w:rsid w:val="00E62EF4"/>
    <w:rsid w:val="00E63498"/>
    <w:rsid w:val="00E638A1"/>
    <w:rsid w:val="00E642D5"/>
    <w:rsid w:val="00E6431F"/>
    <w:rsid w:val="00E6468E"/>
    <w:rsid w:val="00E651BA"/>
    <w:rsid w:val="00E65466"/>
    <w:rsid w:val="00E659B8"/>
    <w:rsid w:val="00E66116"/>
    <w:rsid w:val="00E66B4B"/>
    <w:rsid w:val="00E67418"/>
    <w:rsid w:val="00E67576"/>
    <w:rsid w:val="00E6783A"/>
    <w:rsid w:val="00E67A40"/>
    <w:rsid w:val="00E67BA5"/>
    <w:rsid w:val="00E7065F"/>
    <w:rsid w:val="00E70EF5"/>
    <w:rsid w:val="00E70F1F"/>
    <w:rsid w:val="00E7129B"/>
    <w:rsid w:val="00E71335"/>
    <w:rsid w:val="00E7147C"/>
    <w:rsid w:val="00E714C3"/>
    <w:rsid w:val="00E7166E"/>
    <w:rsid w:val="00E71A05"/>
    <w:rsid w:val="00E71C61"/>
    <w:rsid w:val="00E71FBA"/>
    <w:rsid w:val="00E7243F"/>
    <w:rsid w:val="00E72709"/>
    <w:rsid w:val="00E729CB"/>
    <w:rsid w:val="00E72B7F"/>
    <w:rsid w:val="00E73556"/>
    <w:rsid w:val="00E73AC1"/>
    <w:rsid w:val="00E73DC5"/>
    <w:rsid w:val="00E742BE"/>
    <w:rsid w:val="00E7437D"/>
    <w:rsid w:val="00E74597"/>
    <w:rsid w:val="00E7481B"/>
    <w:rsid w:val="00E752C3"/>
    <w:rsid w:val="00E7536E"/>
    <w:rsid w:val="00E76152"/>
    <w:rsid w:val="00E764B0"/>
    <w:rsid w:val="00E76744"/>
    <w:rsid w:val="00E76767"/>
    <w:rsid w:val="00E76F46"/>
    <w:rsid w:val="00E76FF8"/>
    <w:rsid w:val="00E77214"/>
    <w:rsid w:val="00E774AD"/>
    <w:rsid w:val="00E8012B"/>
    <w:rsid w:val="00E8028B"/>
    <w:rsid w:val="00E8041B"/>
    <w:rsid w:val="00E80440"/>
    <w:rsid w:val="00E80CA5"/>
    <w:rsid w:val="00E81820"/>
    <w:rsid w:val="00E81E8E"/>
    <w:rsid w:val="00E82F9E"/>
    <w:rsid w:val="00E8301B"/>
    <w:rsid w:val="00E83CC8"/>
    <w:rsid w:val="00E84083"/>
    <w:rsid w:val="00E8470C"/>
    <w:rsid w:val="00E849CF"/>
    <w:rsid w:val="00E84C3D"/>
    <w:rsid w:val="00E8544B"/>
    <w:rsid w:val="00E85729"/>
    <w:rsid w:val="00E85866"/>
    <w:rsid w:val="00E860BF"/>
    <w:rsid w:val="00E86244"/>
    <w:rsid w:val="00E864C9"/>
    <w:rsid w:val="00E86592"/>
    <w:rsid w:val="00E86CC0"/>
    <w:rsid w:val="00E875FA"/>
    <w:rsid w:val="00E8771C"/>
    <w:rsid w:val="00E877B1"/>
    <w:rsid w:val="00E87D4B"/>
    <w:rsid w:val="00E87E7A"/>
    <w:rsid w:val="00E90334"/>
    <w:rsid w:val="00E9034E"/>
    <w:rsid w:val="00E905C9"/>
    <w:rsid w:val="00E9063C"/>
    <w:rsid w:val="00E90678"/>
    <w:rsid w:val="00E90A19"/>
    <w:rsid w:val="00E90AE2"/>
    <w:rsid w:val="00E91459"/>
    <w:rsid w:val="00E92062"/>
    <w:rsid w:val="00E92257"/>
    <w:rsid w:val="00E92442"/>
    <w:rsid w:val="00E92A5E"/>
    <w:rsid w:val="00E92D44"/>
    <w:rsid w:val="00E9400B"/>
    <w:rsid w:val="00E940DB"/>
    <w:rsid w:val="00E94263"/>
    <w:rsid w:val="00E94A90"/>
    <w:rsid w:val="00E94E2A"/>
    <w:rsid w:val="00E94EAE"/>
    <w:rsid w:val="00E94EE7"/>
    <w:rsid w:val="00E94FEF"/>
    <w:rsid w:val="00E951BD"/>
    <w:rsid w:val="00E95401"/>
    <w:rsid w:val="00E95557"/>
    <w:rsid w:val="00E95AE0"/>
    <w:rsid w:val="00E9630A"/>
    <w:rsid w:val="00E968DF"/>
    <w:rsid w:val="00E96A96"/>
    <w:rsid w:val="00E96C45"/>
    <w:rsid w:val="00E96CBA"/>
    <w:rsid w:val="00E97719"/>
    <w:rsid w:val="00EA04C3"/>
    <w:rsid w:val="00EA07EF"/>
    <w:rsid w:val="00EA08F6"/>
    <w:rsid w:val="00EA1614"/>
    <w:rsid w:val="00EA18BF"/>
    <w:rsid w:val="00EA19C4"/>
    <w:rsid w:val="00EA1D2D"/>
    <w:rsid w:val="00EA1E06"/>
    <w:rsid w:val="00EA2BB6"/>
    <w:rsid w:val="00EA2D9A"/>
    <w:rsid w:val="00EA2FA8"/>
    <w:rsid w:val="00EA2FAA"/>
    <w:rsid w:val="00EA345A"/>
    <w:rsid w:val="00EA3C4E"/>
    <w:rsid w:val="00EA3FAA"/>
    <w:rsid w:val="00EA4310"/>
    <w:rsid w:val="00EA4A2C"/>
    <w:rsid w:val="00EA4F26"/>
    <w:rsid w:val="00EA526C"/>
    <w:rsid w:val="00EA552C"/>
    <w:rsid w:val="00EA5635"/>
    <w:rsid w:val="00EA5F19"/>
    <w:rsid w:val="00EA5F6E"/>
    <w:rsid w:val="00EA6588"/>
    <w:rsid w:val="00EA689B"/>
    <w:rsid w:val="00EA6FC8"/>
    <w:rsid w:val="00EA75BE"/>
    <w:rsid w:val="00EA7F20"/>
    <w:rsid w:val="00EB039A"/>
    <w:rsid w:val="00EB05B3"/>
    <w:rsid w:val="00EB068B"/>
    <w:rsid w:val="00EB0AEA"/>
    <w:rsid w:val="00EB0C2C"/>
    <w:rsid w:val="00EB0E51"/>
    <w:rsid w:val="00EB1034"/>
    <w:rsid w:val="00EB1335"/>
    <w:rsid w:val="00EB176C"/>
    <w:rsid w:val="00EB179B"/>
    <w:rsid w:val="00EB2223"/>
    <w:rsid w:val="00EB2330"/>
    <w:rsid w:val="00EB23D3"/>
    <w:rsid w:val="00EB2619"/>
    <w:rsid w:val="00EB2D3C"/>
    <w:rsid w:val="00EB38B8"/>
    <w:rsid w:val="00EB3918"/>
    <w:rsid w:val="00EB423C"/>
    <w:rsid w:val="00EB533F"/>
    <w:rsid w:val="00EB58C3"/>
    <w:rsid w:val="00EB5E70"/>
    <w:rsid w:val="00EB64E8"/>
    <w:rsid w:val="00EB66B8"/>
    <w:rsid w:val="00EB66C6"/>
    <w:rsid w:val="00EB68D5"/>
    <w:rsid w:val="00EB6A86"/>
    <w:rsid w:val="00EB78FB"/>
    <w:rsid w:val="00EC0041"/>
    <w:rsid w:val="00EC01C7"/>
    <w:rsid w:val="00EC07E7"/>
    <w:rsid w:val="00EC0E2A"/>
    <w:rsid w:val="00EC10EF"/>
    <w:rsid w:val="00EC16AE"/>
    <w:rsid w:val="00EC1758"/>
    <w:rsid w:val="00EC18C4"/>
    <w:rsid w:val="00EC1912"/>
    <w:rsid w:val="00EC19F9"/>
    <w:rsid w:val="00EC2357"/>
    <w:rsid w:val="00EC245A"/>
    <w:rsid w:val="00EC3029"/>
    <w:rsid w:val="00EC3CDF"/>
    <w:rsid w:val="00EC3F01"/>
    <w:rsid w:val="00EC3FE3"/>
    <w:rsid w:val="00EC42CA"/>
    <w:rsid w:val="00EC4323"/>
    <w:rsid w:val="00EC444A"/>
    <w:rsid w:val="00EC4776"/>
    <w:rsid w:val="00EC4866"/>
    <w:rsid w:val="00EC55A7"/>
    <w:rsid w:val="00EC59A6"/>
    <w:rsid w:val="00EC5A74"/>
    <w:rsid w:val="00EC5F44"/>
    <w:rsid w:val="00EC6235"/>
    <w:rsid w:val="00EC627E"/>
    <w:rsid w:val="00EC669C"/>
    <w:rsid w:val="00EC712A"/>
    <w:rsid w:val="00EC7776"/>
    <w:rsid w:val="00EC7C15"/>
    <w:rsid w:val="00EC7E3E"/>
    <w:rsid w:val="00ED00F0"/>
    <w:rsid w:val="00ED08AD"/>
    <w:rsid w:val="00ED0AA0"/>
    <w:rsid w:val="00ED108C"/>
    <w:rsid w:val="00ED193E"/>
    <w:rsid w:val="00ED202A"/>
    <w:rsid w:val="00ED259C"/>
    <w:rsid w:val="00ED2791"/>
    <w:rsid w:val="00ED2B7C"/>
    <w:rsid w:val="00ED2E75"/>
    <w:rsid w:val="00ED378E"/>
    <w:rsid w:val="00ED3A08"/>
    <w:rsid w:val="00ED3AE8"/>
    <w:rsid w:val="00ED3ED7"/>
    <w:rsid w:val="00ED4245"/>
    <w:rsid w:val="00ED4836"/>
    <w:rsid w:val="00ED4D1A"/>
    <w:rsid w:val="00ED4D25"/>
    <w:rsid w:val="00ED502D"/>
    <w:rsid w:val="00ED50CB"/>
    <w:rsid w:val="00ED5257"/>
    <w:rsid w:val="00ED5894"/>
    <w:rsid w:val="00ED5E70"/>
    <w:rsid w:val="00ED630C"/>
    <w:rsid w:val="00ED6ECE"/>
    <w:rsid w:val="00ED759B"/>
    <w:rsid w:val="00ED7D7B"/>
    <w:rsid w:val="00EDE8B8"/>
    <w:rsid w:val="00EE067C"/>
    <w:rsid w:val="00EE0776"/>
    <w:rsid w:val="00EE12C8"/>
    <w:rsid w:val="00EE12FF"/>
    <w:rsid w:val="00EE1A36"/>
    <w:rsid w:val="00EE230B"/>
    <w:rsid w:val="00EE242E"/>
    <w:rsid w:val="00EE2AD2"/>
    <w:rsid w:val="00EE2B1D"/>
    <w:rsid w:val="00EE2BE1"/>
    <w:rsid w:val="00EE31AA"/>
    <w:rsid w:val="00EE3656"/>
    <w:rsid w:val="00EE3951"/>
    <w:rsid w:val="00EE3AC8"/>
    <w:rsid w:val="00EE3FF8"/>
    <w:rsid w:val="00EE41D4"/>
    <w:rsid w:val="00EE50DA"/>
    <w:rsid w:val="00EE50DC"/>
    <w:rsid w:val="00EE5133"/>
    <w:rsid w:val="00EE51B9"/>
    <w:rsid w:val="00EE528F"/>
    <w:rsid w:val="00EE5294"/>
    <w:rsid w:val="00EE539D"/>
    <w:rsid w:val="00EE5433"/>
    <w:rsid w:val="00EE5540"/>
    <w:rsid w:val="00EE5826"/>
    <w:rsid w:val="00EE5E89"/>
    <w:rsid w:val="00EE5FC3"/>
    <w:rsid w:val="00EE6687"/>
    <w:rsid w:val="00EE67ED"/>
    <w:rsid w:val="00EE6856"/>
    <w:rsid w:val="00EE6CFA"/>
    <w:rsid w:val="00EE74CB"/>
    <w:rsid w:val="00EE798C"/>
    <w:rsid w:val="00EF0E88"/>
    <w:rsid w:val="00EF1571"/>
    <w:rsid w:val="00EF172A"/>
    <w:rsid w:val="00EF2344"/>
    <w:rsid w:val="00EF2A69"/>
    <w:rsid w:val="00EF2A85"/>
    <w:rsid w:val="00EF2B9F"/>
    <w:rsid w:val="00EF3563"/>
    <w:rsid w:val="00EF3BDF"/>
    <w:rsid w:val="00EF3CCF"/>
    <w:rsid w:val="00EF43BD"/>
    <w:rsid w:val="00EF43E5"/>
    <w:rsid w:val="00EF472C"/>
    <w:rsid w:val="00EF687C"/>
    <w:rsid w:val="00EF69D9"/>
    <w:rsid w:val="00EF7551"/>
    <w:rsid w:val="00EF7DA0"/>
    <w:rsid w:val="00F00284"/>
    <w:rsid w:val="00F00809"/>
    <w:rsid w:val="00F00E5F"/>
    <w:rsid w:val="00F0137F"/>
    <w:rsid w:val="00F0144C"/>
    <w:rsid w:val="00F0199B"/>
    <w:rsid w:val="00F02532"/>
    <w:rsid w:val="00F02D9C"/>
    <w:rsid w:val="00F02FDB"/>
    <w:rsid w:val="00F0367A"/>
    <w:rsid w:val="00F036B2"/>
    <w:rsid w:val="00F03EEC"/>
    <w:rsid w:val="00F03FED"/>
    <w:rsid w:val="00F043D2"/>
    <w:rsid w:val="00F04E47"/>
    <w:rsid w:val="00F05336"/>
    <w:rsid w:val="00F0567A"/>
    <w:rsid w:val="00F079F6"/>
    <w:rsid w:val="00F07CF1"/>
    <w:rsid w:val="00F07F64"/>
    <w:rsid w:val="00F1035B"/>
    <w:rsid w:val="00F11040"/>
    <w:rsid w:val="00F1170A"/>
    <w:rsid w:val="00F11F3B"/>
    <w:rsid w:val="00F125A3"/>
    <w:rsid w:val="00F12AC8"/>
    <w:rsid w:val="00F12E75"/>
    <w:rsid w:val="00F131AD"/>
    <w:rsid w:val="00F136F3"/>
    <w:rsid w:val="00F13A82"/>
    <w:rsid w:val="00F14187"/>
    <w:rsid w:val="00F14789"/>
    <w:rsid w:val="00F1573C"/>
    <w:rsid w:val="00F15A6A"/>
    <w:rsid w:val="00F15B25"/>
    <w:rsid w:val="00F15E1F"/>
    <w:rsid w:val="00F15E4F"/>
    <w:rsid w:val="00F15F63"/>
    <w:rsid w:val="00F16CF5"/>
    <w:rsid w:val="00F1719E"/>
    <w:rsid w:val="00F17538"/>
    <w:rsid w:val="00F179AC"/>
    <w:rsid w:val="00F17B4D"/>
    <w:rsid w:val="00F17F0C"/>
    <w:rsid w:val="00F202D7"/>
    <w:rsid w:val="00F20AC8"/>
    <w:rsid w:val="00F21363"/>
    <w:rsid w:val="00F2177B"/>
    <w:rsid w:val="00F21994"/>
    <w:rsid w:val="00F21B90"/>
    <w:rsid w:val="00F21DE3"/>
    <w:rsid w:val="00F22125"/>
    <w:rsid w:val="00F22494"/>
    <w:rsid w:val="00F22B3F"/>
    <w:rsid w:val="00F23678"/>
    <w:rsid w:val="00F239A8"/>
    <w:rsid w:val="00F23BE0"/>
    <w:rsid w:val="00F23D10"/>
    <w:rsid w:val="00F23EA6"/>
    <w:rsid w:val="00F248A8"/>
    <w:rsid w:val="00F2509A"/>
    <w:rsid w:val="00F25551"/>
    <w:rsid w:val="00F26276"/>
    <w:rsid w:val="00F26950"/>
    <w:rsid w:val="00F26BD2"/>
    <w:rsid w:val="00F2703A"/>
    <w:rsid w:val="00F2778D"/>
    <w:rsid w:val="00F27998"/>
    <w:rsid w:val="00F3030E"/>
    <w:rsid w:val="00F304B1"/>
    <w:rsid w:val="00F304F0"/>
    <w:rsid w:val="00F318E7"/>
    <w:rsid w:val="00F321E4"/>
    <w:rsid w:val="00F3221E"/>
    <w:rsid w:val="00F32584"/>
    <w:rsid w:val="00F3270B"/>
    <w:rsid w:val="00F328FB"/>
    <w:rsid w:val="00F33AAE"/>
    <w:rsid w:val="00F33C56"/>
    <w:rsid w:val="00F34164"/>
    <w:rsid w:val="00F34707"/>
    <w:rsid w:val="00F34CC6"/>
    <w:rsid w:val="00F34CD8"/>
    <w:rsid w:val="00F352E2"/>
    <w:rsid w:val="00F35407"/>
    <w:rsid w:val="00F35AED"/>
    <w:rsid w:val="00F35CE6"/>
    <w:rsid w:val="00F3609F"/>
    <w:rsid w:val="00F37B00"/>
    <w:rsid w:val="00F37B0B"/>
    <w:rsid w:val="00F37B0E"/>
    <w:rsid w:val="00F3C098"/>
    <w:rsid w:val="00F40EC9"/>
    <w:rsid w:val="00F40F23"/>
    <w:rsid w:val="00F4130B"/>
    <w:rsid w:val="00F414FE"/>
    <w:rsid w:val="00F41C69"/>
    <w:rsid w:val="00F41D8A"/>
    <w:rsid w:val="00F41EC5"/>
    <w:rsid w:val="00F4257C"/>
    <w:rsid w:val="00F429FB"/>
    <w:rsid w:val="00F42AB1"/>
    <w:rsid w:val="00F42EA4"/>
    <w:rsid w:val="00F43222"/>
    <w:rsid w:val="00F4334A"/>
    <w:rsid w:val="00F43676"/>
    <w:rsid w:val="00F43AD9"/>
    <w:rsid w:val="00F43D8A"/>
    <w:rsid w:val="00F44437"/>
    <w:rsid w:val="00F4453D"/>
    <w:rsid w:val="00F44ADA"/>
    <w:rsid w:val="00F44D98"/>
    <w:rsid w:val="00F44DDB"/>
    <w:rsid w:val="00F455A3"/>
    <w:rsid w:val="00F45C3D"/>
    <w:rsid w:val="00F45F81"/>
    <w:rsid w:val="00F46874"/>
    <w:rsid w:val="00F468C1"/>
    <w:rsid w:val="00F4694B"/>
    <w:rsid w:val="00F46A53"/>
    <w:rsid w:val="00F46A83"/>
    <w:rsid w:val="00F46CA2"/>
    <w:rsid w:val="00F47CE1"/>
    <w:rsid w:val="00F50094"/>
    <w:rsid w:val="00F5014D"/>
    <w:rsid w:val="00F508F3"/>
    <w:rsid w:val="00F5099C"/>
    <w:rsid w:val="00F51082"/>
    <w:rsid w:val="00F5124B"/>
    <w:rsid w:val="00F521CF"/>
    <w:rsid w:val="00F52264"/>
    <w:rsid w:val="00F527D1"/>
    <w:rsid w:val="00F53328"/>
    <w:rsid w:val="00F535EC"/>
    <w:rsid w:val="00F53C47"/>
    <w:rsid w:val="00F5411C"/>
    <w:rsid w:val="00F5446B"/>
    <w:rsid w:val="00F544B5"/>
    <w:rsid w:val="00F546AA"/>
    <w:rsid w:val="00F5562B"/>
    <w:rsid w:val="00F557A5"/>
    <w:rsid w:val="00F55AEB"/>
    <w:rsid w:val="00F56587"/>
    <w:rsid w:val="00F56B85"/>
    <w:rsid w:val="00F576CF"/>
    <w:rsid w:val="00F577EF"/>
    <w:rsid w:val="00F57EC9"/>
    <w:rsid w:val="00F603FB"/>
    <w:rsid w:val="00F606E3"/>
    <w:rsid w:val="00F60C4A"/>
    <w:rsid w:val="00F60CFA"/>
    <w:rsid w:val="00F624E0"/>
    <w:rsid w:val="00F627DD"/>
    <w:rsid w:val="00F6287B"/>
    <w:rsid w:val="00F62B9C"/>
    <w:rsid w:val="00F62BA9"/>
    <w:rsid w:val="00F62E7D"/>
    <w:rsid w:val="00F631AA"/>
    <w:rsid w:val="00F6328B"/>
    <w:rsid w:val="00F63D20"/>
    <w:rsid w:val="00F64506"/>
    <w:rsid w:val="00F647C7"/>
    <w:rsid w:val="00F64906"/>
    <w:rsid w:val="00F64AF8"/>
    <w:rsid w:val="00F64FE7"/>
    <w:rsid w:val="00F65748"/>
    <w:rsid w:val="00F65795"/>
    <w:rsid w:val="00F65BA4"/>
    <w:rsid w:val="00F65F65"/>
    <w:rsid w:val="00F668EB"/>
    <w:rsid w:val="00F668F2"/>
    <w:rsid w:val="00F66D82"/>
    <w:rsid w:val="00F67063"/>
    <w:rsid w:val="00F67ACF"/>
    <w:rsid w:val="00F70017"/>
    <w:rsid w:val="00F7039D"/>
    <w:rsid w:val="00F706A9"/>
    <w:rsid w:val="00F70886"/>
    <w:rsid w:val="00F70906"/>
    <w:rsid w:val="00F70DF5"/>
    <w:rsid w:val="00F70E3F"/>
    <w:rsid w:val="00F70E43"/>
    <w:rsid w:val="00F70E6B"/>
    <w:rsid w:val="00F7151E"/>
    <w:rsid w:val="00F71B92"/>
    <w:rsid w:val="00F71C93"/>
    <w:rsid w:val="00F72AA7"/>
    <w:rsid w:val="00F72ED7"/>
    <w:rsid w:val="00F72F09"/>
    <w:rsid w:val="00F72F15"/>
    <w:rsid w:val="00F72F30"/>
    <w:rsid w:val="00F730B0"/>
    <w:rsid w:val="00F73253"/>
    <w:rsid w:val="00F735EE"/>
    <w:rsid w:val="00F73693"/>
    <w:rsid w:val="00F73CF2"/>
    <w:rsid w:val="00F73D35"/>
    <w:rsid w:val="00F74099"/>
    <w:rsid w:val="00F740D5"/>
    <w:rsid w:val="00F740E4"/>
    <w:rsid w:val="00F75531"/>
    <w:rsid w:val="00F75AF8"/>
    <w:rsid w:val="00F75F50"/>
    <w:rsid w:val="00F76248"/>
    <w:rsid w:val="00F7665D"/>
    <w:rsid w:val="00F76C98"/>
    <w:rsid w:val="00F770DF"/>
    <w:rsid w:val="00F777CD"/>
    <w:rsid w:val="00F77B15"/>
    <w:rsid w:val="00F77DBB"/>
    <w:rsid w:val="00F800CA"/>
    <w:rsid w:val="00F80384"/>
    <w:rsid w:val="00F80572"/>
    <w:rsid w:val="00F810DB"/>
    <w:rsid w:val="00F81536"/>
    <w:rsid w:val="00F816B4"/>
    <w:rsid w:val="00F8173E"/>
    <w:rsid w:val="00F81A3B"/>
    <w:rsid w:val="00F81C0A"/>
    <w:rsid w:val="00F81EB5"/>
    <w:rsid w:val="00F8271C"/>
    <w:rsid w:val="00F82A4D"/>
    <w:rsid w:val="00F82B60"/>
    <w:rsid w:val="00F82DDC"/>
    <w:rsid w:val="00F82F0C"/>
    <w:rsid w:val="00F835C1"/>
    <w:rsid w:val="00F83AD2"/>
    <w:rsid w:val="00F83B8D"/>
    <w:rsid w:val="00F83FD0"/>
    <w:rsid w:val="00F846AB"/>
    <w:rsid w:val="00F84A10"/>
    <w:rsid w:val="00F84B87"/>
    <w:rsid w:val="00F84CE2"/>
    <w:rsid w:val="00F85866"/>
    <w:rsid w:val="00F85939"/>
    <w:rsid w:val="00F85992"/>
    <w:rsid w:val="00F86359"/>
    <w:rsid w:val="00F86991"/>
    <w:rsid w:val="00F86A16"/>
    <w:rsid w:val="00F86BEB"/>
    <w:rsid w:val="00F86DB1"/>
    <w:rsid w:val="00F8762F"/>
    <w:rsid w:val="00F87C84"/>
    <w:rsid w:val="00F87CDA"/>
    <w:rsid w:val="00F90A4E"/>
    <w:rsid w:val="00F90E42"/>
    <w:rsid w:val="00F90ECF"/>
    <w:rsid w:val="00F91258"/>
    <w:rsid w:val="00F91269"/>
    <w:rsid w:val="00F92100"/>
    <w:rsid w:val="00F9271D"/>
    <w:rsid w:val="00F927DA"/>
    <w:rsid w:val="00F928AF"/>
    <w:rsid w:val="00F92E7D"/>
    <w:rsid w:val="00F930AD"/>
    <w:rsid w:val="00F931EC"/>
    <w:rsid w:val="00F945A4"/>
    <w:rsid w:val="00F94AB6"/>
    <w:rsid w:val="00F94CB2"/>
    <w:rsid w:val="00F94CE9"/>
    <w:rsid w:val="00F95058"/>
    <w:rsid w:val="00F95B59"/>
    <w:rsid w:val="00F95D20"/>
    <w:rsid w:val="00F95EDB"/>
    <w:rsid w:val="00F961F4"/>
    <w:rsid w:val="00F965F4"/>
    <w:rsid w:val="00F9742E"/>
    <w:rsid w:val="00F9757A"/>
    <w:rsid w:val="00FA01FD"/>
    <w:rsid w:val="00FA06B6"/>
    <w:rsid w:val="00FA095B"/>
    <w:rsid w:val="00FA0E46"/>
    <w:rsid w:val="00FA1873"/>
    <w:rsid w:val="00FA19CF"/>
    <w:rsid w:val="00FA1A0F"/>
    <w:rsid w:val="00FA2D67"/>
    <w:rsid w:val="00FA3523"/>
    <w:rsid w:val="00FA3827"/>
    <w:rsid w:val="00FA3885"/>
    <w:rsid w:val="00FA3BB2"/>
    <w:rsid w:val="00FA4162"/>
    <w:rsid w:val="00FA566E"/>
    <w:rsid w:val="00FA5999"/>
    <w:rsid w:val="00FA5B63"/>
    <w:rsid w:val="00FA5E45"/>
    <w:rsid w:val="00FA6094"/>
    <w:rsid w:val="00FA624D"/>
    <w:rsid w:val="00FA6370"/>
    <w:rsid w:val="00FA6495"/>
    <w:rsid w:val="00FA64CD"/>
    <w:rsid w:val="00FA6B43"/>
    <w:rsid w:val="00FA6D9F"/>
    <w:rsid w:val="00FA7286"/>
    <w:rsid w:val="00FA7581"/>
    <w:rsid w:val="00FA761A"/>
    <w:rsid w:val="00FA7740"/>
    <w:rsid w:val="00FA7BC4"/>
    <w:rsid w:val="00FA7CA9"/>
    <w:rsid w:val="00FB0334"/>
    <w:rsid w:val="00FB09A5"/>
    <w:rsid w:val="00FB0E0A"/>
    <w:rsid w:val="00FB0EF2"/>
    <w:rsid w:val="00FB1381"/>
    <w:rsid w:val="00FB1A47"/>
    <w:rsid w:val="00FB28A1"/>
    <w:rsid w:val="00FB298F"/>
    <w:rsid w:val="00FB2A3D"/>
    <w:rsid w:val="00FB2ABA"/>
    <w:rsid w:val="00FB2C3C"/>
    <w:rsid w:val="00FB31EB"/>
    <w:rsid w:val="00FB3435"/>
    <w:rsid w:val="00FB34E0"/>
    <w:rsid w:val="00FB373D"/>
    <w:rsid w:val="00FB37A4"/>
    <w:rsid w:val="00FB4729"/>
    <w:rsid w:val="00FB48D1"/>
    <w:rsid w:val="00FB4BFC"/>
    <w:rsid w:val="00FB4C18"/>
    <w:rsid w:val="00FB4E8C"/>
    <w:rsid w:val="00FB5ECF"/>
    <w:rsid w:val="00FB6CB5"/>
    <w:rsid w:val="00FB71A5"/>
    <w:rsid w:val="00FB7444"/>
    <w:rsid w:val="00FB7833"/>
    <w:rsid w:val="00FB7887"/>
    <w:rsid w:val="00FB7B91"/>
    <w:rsid w:val="00FB7CDC"/>
    <w:rsid w:val="00FB7D7C"/>
    <w:rsid w:val="00FC05A9"/>
    <w:rsid w:val="00FC094A"/>
    <w:rsid w:val="00FC0B3C"/>
    <w:rsid w:val="00FC1809"/>
    <w:rsid w:val="00FC2252"/>
    <w:rsid w:val="00FC2882"/>
    <w:rsid w:val="00FC2AB8"/>
    <w:rsid w:val="00FC2F99"/>
    <w:rsid w:val="00FC301E"/>
    <w:rsid w:val="00FC376C"/>
    <w:rsid w:val="00FC3CB4"/>
    <w:rsid w:val="00FC3EC7"/>
    <w:rsid w:val="00FC4625"/>
    <w:rsid w:val="00FC4C00"/>
    <w:rsid w:val="00FC4CF4"/>
    <w:rsid w:val="00FC4F6F"/>
    <w:rsid w:val="00FC50FE"/>
    <w:rsid w:val="00FC53F5"/>
    <w:rsid w:val="00FC552A"/>
    <w:rsid w:val="00FC55E2"/>
    <w:rsid w:val="00FC5639"/>
    <w:rsid w:val="00FC578D"/>
    <w:rsid w:val="00FC5D81"/>
    <w:rsid w:val="00FC5EDA"/>
    <w:rsid w:val="00FC6003"/>
    <w:rsid w:val="00FC626B"/>
    <w:rsid w:val="00FC6844"/>
    <w:rsid w:val="00FC6B23"/>
    <w:rsid w:val="00FC730B"/>
    <w:rsid w:val="00FC76A7"/>
    <w:rsid w:val="00FC77C9"/>
    <w:rsid w:val="00FC7BF6"/>
    <w:rsid w:val="00FC7EF8"/>
    <w:rsid w:val="00FD01B9"/>
    <w:rsid w:val="00FD058A"/>
    <w:rsid w:val="00FD062E"/>
    <w:rsid w:val="00FD06B2"/>
    <w:rsid w:val="00FD0788"/>
    <w:rsid w:val="00FD0DDB"/>
    <w:rsid w:val="00FD1631"/>
    <w:rsid w:val="00FD1942"/>
    <w:rsid w:val="00FD2601"/>
    <w:rsid w:val="00FD2D7F"/>
    <w:rsid w:val="00FD3527"/>
    <w:rsid w:val="00FD3BDC"/>
    <w:rsid w:val="00FD3D79"/>
    <w:rsid w:val="00FD40B0"/>
    <w:rsid w:val="00FD4155"/>
    <w:rsid w:val="00FD4C55"/>
    <w:rsid w:val="00FD4EF8"/>
    <w:rsid w:val="00FD5543"/>
    <w:rsid w:val="00FD56CA"/>
    <w:rsid w:val="00FD5DC5"/>
    <w:rsid w:val="00FD625F"/>
    <w:rsid w:val="00FD6DA8"/>
    <w:rsid w:val="00FD7313"/>
    <w:rsid w:val="00FD78F7"/>
    <w:rsid w:val="00FD7DEF"/>
    <w:rsid w:val="00FD7E5E"/>
    <w:rsid w:val="00FE069B"/>
    <w:rsid w:val="00FE07A9"/>
    <w:rsid w:val="00FE07FE"/>
    <w:rsid w:val="00FE0915"/>
    <w:rsid w:val="00FE1B21"/>
    <w:rsid w:val="00FE1B36"/>
    <w:rsid w:val="00FE1BCD"/>
    <w:rsid w:val="00FE1D00"/>
    <w:rsid w:val="00FE2221"/>
    <w:rsid w:val="00FE2893"/>
    <w:rsid w:val="00FE28A6"/>
    <w:rsid w:val="00FE2C3A"/>
    <w:rsid w:val="00FE2E51"/>
    <w:rsid w:val="00FE4457"/>
    <w:rsid w:val="00FE4CDB"/>
    <w:rsid w:val="00FE5856"/>
    <w:rsid w:val="00FE5EAF"/>
    <w:rsid w:val="00FE6357"/>
    <w:rsid w:val="00FE65E7"/>
    <w:rsid w:val="00FE67C1"/>
    <w:rsid w:val="00FE6972"/>
    <w:rsid w:val="00FE775C"/>
    <w:rsid w:val="00FE79C4"/>
    <w:rsid w:val="00FF0174"/>
    <w:rsid w:val="00FF0540"/>
    <w:rsid w:val="00FF05A9"/>
    <w:rsid w:val="00FF06D2"/>
    <w:rsid w:val="00FF0A72"/>
    <w:rsid w:val="00FF0B49"/>
    <w:rsid w:val="00FF0E24"/>
    <w:rsid w:val="00FF19AD"/>
    <w:rsid w:val="00FF1D2C"/>
    <w:rsid w:val="00FF1DC6"/>
    <w:rsid w:val="00FF2894"/>
    <w:rsid w:val="00FF2DE3"/>
    <w:rsid w:val="00FF3300"/>
    <w:rsid w:val="00FF389C"/>
    <w:rsid w:val="00FF3ED4"/>
    <w:rsid w:val="00FF3EFD"/>
    <w:rsid w:val="00FF4949"/>
    <w:rsid w:val="00FF4DB0"/>
    <w:rsid w:val="00FF4F73"/>
    <w:rsid w:val="00FF5013"/>
    <w:rsid w:val="00FF504B"/>
    <w:rsid w:val="00FF554D"/>
    <w:rsid w:val="00FF565C"/>
    <w:rsid w:val="00FF668F"/>
    <w:rsid w:val="00FF6731"/>
    <w:rsid w:val="00FF67FF"/>
    <w:rsid w:val="00FF6815"/>
    <w:rsid w:val="00FF6BF1"/>
    <w:rsid w:val="00FF7029"/>
    <w:rsid w:val="00FF7724"/>
    <w:rsid w:val="00FF786C"/>
    <w:rsid w:val="00FF79B8"/>
    <w:rsid w:val="00FF7B67"/>
    <w:rsid w:val="00FF7CAF"/>
    <w:rsid w:val="00FF7CBA"/>
    <w:rsid w:val="00FF7DB0"/>
    <w:rsid w:val="010039B6"/>
    <w:rsid w:val="0105F847"/>
    <w:rsid w:val="01065A7C"/>
    <w:rsid w:val="01068BEF"/>
    <w:rsid w:val="010E1D57"/>
    <w:rsid w:val="011031DC"/>
    <w:rsid w:val="0116EFCD"/>
    <w:rsid w:val="012283A7"/>
    <w:rsid w:val="012550BA"/>
    <w:rsid w:val="0127B7B0"/>
    <w:rsid w:val="012F0D1A"/>
    <w:rsid w:val="0139F1E7"/>
    <w:rsid w:val="0142794A"/>
    <w:rsid w:val="01445ACA"/>
    <w:rsid w:val="01496283"/>
    <w:rsid w:val="01558032"/>
    <w:rsid w:val="0155F7D4"/>
    <w:rsid w:val="01583D12"/>
    <w:rsid w:val="0167326E"/>
    <w:rsid w:val="01686C97"/>
    <w:rsid w:val="016A2636"/>
    <w:rsid w:val="016BD815"/>
    <w:rsid w:val="01710F40"/>
    <w:rsid w:val="017C529B"/>
    <w:rsid w:val="017DAFD5"/>
    <w:rsid w:val="017FCEDF"/>
    <w:rsid w:val="0181401F"/>
    <w:rsid w:val="01821E87"/>
    <w:rsid w:val="0183E84A"/>
    <w:rsid w:val="01854ED1"/>
    <w:rsid w:val="01889973"/>
    <w:rsid w:val="0189263B"/>
    <w:rsid w:val="018E90FD"/>
    <w:rsid w:val="018F0186"/>
    <w:rsid w:val="0197806C"/>
    <w:rsid w:val="019AB692"/>
    <w:rsid w:val="019B8D38"/>
    <w:rsid w:val="01A83185"/>
    <w:rsid w:val="01AF52B1"/>
    <w:rsid w:val="01B0B202"/>
    <w:rsid w:val="01B0E490"/>
    <w:rsid w:val="01B88EFA"/>
    <w:rsid w:val="01BC76ED"/>
    <w:rsid w:val="01BDC44A"/>
    <w:rsid w:val="01BF8AE8"/>
    <w:rsid w:val="01BFFDC0"/>
    <w:rsid w:val="01C12E8B"/>
    <w:rsid w:val="01C3D46C"/>
    <w:rsid w:val="01C85406"/>
    <w:rsid w:val="01C97E79"/>
    <w:rsid w:val="01CB4307"/>
    <w:rsid w:val="01CFBECD"/>
    <w:rsid w:val="01D94053"/>
    <w:rsid w:val="01E75670"/>
    <w:rsid w:val="01ED742B"/>
    <w:rsid w:val="01F014F9"/>
    <w:rsid w:val="01F593AC"/>
    <w:rsid w:val="01F7A7F6"/>
    <w:rsid w:val="01F8BE3F"/>
    <w:rsid w:val="01FC0A5D"/>
    <w:rsid w:val="01FD4D13"/>
    <w:rsid w:val="0201D04B"/>
    <w:rsid w:val="020A1076"/>
    <w:rsid w:val="020BBB4B"/>
    <w:rsid w:val="02102CB4"/>
    <w:rsid w:val="021161D5"/>
    <w:rsid w:val="021930D8"/>
    <w:rsid w:val="0222E12B"/>
    <w:rsid w:val="022806D4"/>
    <w:rsid w:val="022E42C3"/>
    <w:rsid w:val="022F6D7E"/>
    <w:rsid w:val="023528DA"/>
    <w:rsid w:val="02371A0D"/>
    <w:rsid w:val="02426ACB"/>
    <w:rsid w:val="02427D66"/>
    <w:rsid w:val="02441E0E"/>
    <w:rsid w:val="024C559A"/>
    <w:rsid w:val="0255C498"/>
    <w:rsid w:val="025ACECD"/>
    <w:rsid w:val="025AFD16"/>
    <w:rsid w:val="0261E5F1"/>
    <w:rsid w:val="026CF299"/>
    <w:rsid w:val="026DF219"/>
    <w:rsid w:val="026F8A88"/>
    <w:rsid w:val="0271B610"/>
    <w:rsid w:val="02783DC7"/>
    <w:rsid w:val="027C2FDC"/>
    <w:rsid w:val="027D60C5"/>
    <w:rsid w:val="02827200"/>
    <w:rsid w:val="028398D7"/>
    <w:rsid w:val="0287FC7B"/>
    <w:rsid w:val="029B18C4"/>
    <w:rsid w:val="029E06BC"/>
    <w:rsid w:val="02A21FB3"/>
    <w:rsid w:val="02A59E92"/>
    <w:rsid w:val="02AB5D27"/>
    <w:rsid w:val="02B2F88C"/>
    <w:rsid w:val="02BC2CA9"/>
    <w:rsid w:val="02CC56F4"/>
    <w:rsid w:val="02D332B9"/>
    <w:rsid w:val="02D5EFCF"/>
    <w:rsid w:val="02D73D80"/>
    <w:rsid w:val="02D95752"/>
    <w:rsid w:val="02DE780A"/>
    <w:rsid w:val="02E2E225"/>
    <w:rsid w:val="02E348DE"/>
    <w:rsid w:val="02E44A4C"/>
    <w:rsid w:val="02EC0424"/>
    <w:rsid w:val="02F1A411"/>
    <w:rsid w:val="02F82888"/>
    <w:rsid w:val="02F9D407"/>
    <w:rsid w:val="02FAED54"/>
    <w:rsid w:val="02FC25AE"/>
    <w:rsid w:val="030F11CC"/>
    <w:rsid w:val="031466B8"/>
    <w:rsid w:val="0314E37B"/>
    <w:rsid w:val="031882A4"/>
    <w:rsid w:val="031F33C1"/>
    <w:rsid w:val="0321364C"/>
    <w:rsid w:val="03245D18"/>
    <w:rsid w:val="03368570"/>
    <w:rsid w:val="0339DA3C"/>
    <w:rsid w:val="033B9F6E"/>
    <w:rsid w:val="03427EED"/>
    <w:rsid w:val="034BE400"/>
    <w:rsid w:val="034F405C"/>
    <w:rsid w:val="03517D5A"/>
    <w:rsid w:val="0353F1F9"/>
    <w:rsid w:val="0359C3DA"/>
    <w:rsid w:val="03681DF7"/>
    <w:rsid w:val="036AC6FB"/>
    <w:rsid w:val="0372834A"/>
    <w:rsid w:val="03774159"/>
    <w:rsid w:val="03789272"/>
    <w:rsid w:val="037B3237"/>
    <w:rsid w:val="0380D3D0"/>
    <w:rsid w:val="03822007"/>
    <w:rsid w:val="038B5D5E"/>
    <w:rsid w:val="038BF448"/>
    <w:rsid w:val="039BF582"/>
    <w:rsid w:val="03A61478"/>
    <w:rsid w:val="03AA739B"/>
    <w:rsid w:val="03AB96DB"/>
    <w:rsid w:val="03ADC17E"/>
    <w:rsid w:val="03ADE9E6"/>
    <w:rsid w:val="03B3B83E"/>
    <w:rsid w:val="03B86FD0"/>
    <w:rsid w:val="03C25DCD"/>
    <w:rsid w:val="03CDBE1D"/>
    <w:rsid w:val="03D5D033"/>
    <w:rsid w:val="03D8961F"/>
    <w:rsid w:val="03E4AA39"/>
    <w:rsid w:val="03E591D3"/>
    <w:rsid w:val="03E7F82C"/>
    <w:rsid w:val="03E8BDC4"/>
    <w:rsid w:val="03EDC495"/>
    <w:rsid w:val="03EE96B2"/>
    <w:rsid w:val="03F133A7"/>
    <w:rsid w:val="03F2AD8B"/>
    <w:rsid w:val="03F48041"/>
    <w:rsid w:val="03F8083D"/>
    <w:rsid w:val="03FE46CE"/>
    <w:rsid w:val="0400E756"/>
    <w:rsid w:val="0404C0C1"/>
    <w:rsid w:val="0405257C"/>
    <w:rsid w:val="040582D8"/>
    <w:rsid w:val="040ECDE2"/>
    <w:rsid w:val="0412A30D"/>
    <w:rsid w:val="04148912"/>
    <w:rsid w:val="041B3E96"/>
    <w:rsid w:val="041D2480"/>
    <w:rsid w:val="04237DBC"/>
    <w:rsid w:val="042A235E"/>
    <w:rsid w:val="042B56B6"/>
    <w:rsid w:val="04321EFE"/>
    <w:rsid w:val="0432AECF"/>
    <w:rsid w:val="0432F7CB"/>
    <w:rsid w:val="0438AB3D"/>
    <w:rsid w:val="0444A34A"/>
    <w:rsid w:val="0446DAAE"/>
    <w:rsid w:val="044BC68C"/>
    <w:rsid w:val="044CB22C"/>
    <w:rsid w:val="044CE4A4"/>
    <w:rsid w:val="044E7B1A"/>
    <w:rsid w:val="045968D5"/>
    <w:rsid w:val="0468731B"/>
    <w:rsid w:val="046A95B3"/>
    <w:rsid w:val="047DA289"/>
    <w:rsid w:val="04841540"/>
    <w:rsid w:val="0484D3F2"/>
    <w:rsid w:val="0486283B"/>
    <w:rsid w:val="04862E5C"/>
    <w:rsid w:val="049045D4"/>
    <w:rsid w:val="04957E6B"/>
    <w:rsid w:val="0497E443"/>
    <w:rsid w:val="04981D31"/>
    <w:rsid w:val="049D4C3D"/>
    <w:rsid w:val="04AA6336"/>
    <w:rsid w:val="04AA8DC7"/>
    <w:rsid w:val="04B11596"/>
    <w:rsid w:val="04B301BB"/>
    <w:rsid w:val="04B349D0"/>
    <w:rsid w:val="04B8D68C"/>
    <w:rsid w:val="04C5C621"/>
    <w:rsid w:val="04CDB39F"/>
    <w:rsid w:val="04CE725D"/>
    <w:rsid w:val="04D9E251"/>
    <w:rsid w:val="04DBD0B6"/>
    <w:rsid w:val="04DE4D6B"/>
    <w:rsid w:val="04DF9B8E"/>
    <w:rsid w:val="04F202FA"/>
    <w:rsid w:val="04F5A38C"/>
    <w:rsid w:val="04FAA7A6"/>
    <w:rsid w:val="0507353A"/>
    <w:rsid w:val="050A8401"/>
    <w:rsid w:val="05126923"/>
    <w:rsid w:val="051BC129"/>
    <w:rsid w:val="051D9E1D"/>
    <w:rsid w:val="05206FAA"/>
    <w:rsid w:val="05208BC4"/>
    <w:rsid w:val="052B0DA8"/>
    <w:rsid w:val="052CCE69"/>
    <w:rsid w:val="052D2228"/>
    <w:rsid w:val="053576AD"/>
    <w:rsid w:val="05381BFB"/>
    <w:rsid w:val="0539EE47"/>
    <w:rsid w:val="053BC27F"/>
    <w:rsid w:val="0547E9DC"/>
    <w:rsid w:val="054C140D"/>
    <w:rsid w:val="054CB4A3"/>
    <w:rsid w:val="054D121D"/>
    <w:rsid w:val="0551C241"/>
    <w:rsid w:val="0556258B"/>
    <w:rsid w:val="0558F29A"/>
    <w:rsid w:val="055B95F1"/>
    <w:rsid w:val="05602BE7"/>
    <w:rsid w:val="056714E2"/>
    <w:rsid w:val="056728BE"/>
    <w:rsid w:val="0568DA79"/>
    <w:rsid w:val="0569C3FF"/>
    <w:rsid w:val="0572219B"/>
    <w:rsid w:val="057DCB34"/>
    <w:rsid w:val="05839300"/>
    <w:rsid w:val="058EA083"/>
    <w:rsid w:val="059359CA"/>
    <w:rsid w:val="0594B92D"/>
    <w:rsid w:val="0594BFC6"/>
    <w:rsid w:val="0598CE29"/>
    <w:rsid w:val="059ABE82"/>
    <w:rsid w:val="05A1EFFA"/>
    <w:rsid w:val="05A3849A"/>
    <w:rsid w:val="05B1D271"/>
    <w:rsid w:val="05B564E2"/>
    <w:rsid w:val="05B9B7C2"/>
    <w:rsid w:val="05BC9F26"/>
    <w:rsid w:val="05BDC8F0"/>
    <w:rsid w:val="05C45182"/>
    <w:rsid w:val="05CF2D2D"/>
    <w:rsid w:val="05D1877A"/>
    <w:rsid w:val="05D6675A"/>
    <w:rsid w:val="05DF7EB8"/>
    <w:rsid w:val="05E4BC52"/>
    <w:rsid w:val="05E8B6A3"/>
    <w:rsid w:val="05EE2FEE"/>
    <w:rsid w:val="05F2D906"/>
    <w:rsid w:val="05F8DBD4"/>
    <w:rsid w:val="05FC3C9D"/>
    <w:rsid w:val="0609074E"/>
    <w:rsid w:val="060D443A"/>
    <w:rsid w:val="060FACD2"/>
    <w:rsid w:val="061471C2"/>
    <w:rsid w:val="061A522B"/>
    <w:rsid w:val="061CD7EB"/>
    <w:rsid w:val="061FCA59"/>
    <w:rsid w:val="06241150"/>
    <w:rsid w:val="06248540"/>
    <w:rsid w:val="0626A4E1"/>
    <w:rsid w:val="0628A598"/>
    <w:rsid w:val="062FF7C4"/>
    <w:rsid w:val="06321340"/>
    <w:rsid w:val="063524FB"/>
    <w:rsid w:val="063686A4"/>
    <w:rsid w:val="0639CC02"/>
    <w:rsid w:val="0640CFB7"/>
    <w:rsid w:val="06435E47"/>
    <w:rsid w:val="0652D28B"/>
    <w:rsid w:val="065C224B"/>
    <w:rsid w:val="0662FD10"/>
    <w:rsid w:val="06635919"/>
    <w:rsid w:val="06658DEF"/>
    <w:rsid w:val="0665CE21"/>
    <w:rsid w:val="066869EB"/>
    <w:rsid w:val="066DE942"/>
    <w:rsid w:val="067E0EDE"/>
    <w:rsid w:val="0680C0F6"/>
    <w:rsid w:val="06851403"/>
    <w:rsid w:val="06854815"/>
    <w:rsid w:val="068CCB63"/>
    <w:rsid w:val="06997AE5"/>
    <w:rsid w:val="069E8C18"/>
    <w:rsid w:val="06A2C26A"/>
    <w:rsid w:val="06A9FFF5"/>
    <w:rsid w:val="06AB3796"/>
    <w:rsid w:val="06B18D56"/>
    <w:rsid w:val="06B79B70"/>
    <w:rsid w:val="06B8DCA4"/>
    <w:rsid w:val="06B9F5B5"/>
    <w:rsid w:val="06BCE70B"/>
    <w:rsid w:val="06BF87FB"/>
    <w:rsid w:val="06BF98F6"/>
    <w:rsid w:val="06C11FF4"/>
    <w:rsid w:val="06D66E5F"/>
    <w:rsid w:val="06E13A94"/>
    <w:rsid w:val="06EF3C23"/>
    <w:rsid w:val="06F3F62D"/>
    <w:rsid w:val="06F733F2"/>
    <w:rsid w:val="06FA8BB9"/>
    <w:rsid w:val="06FDDB48"/>
    <w:rsid w:val="070481B1"/>
    <w:rsid w:val="070692A9"/>
    <w:rsid w:val="07095CA3"/>
    <w:rsid w:val="070BD3A6"/>
    <w:rsid w:val="070FA0C6"/>
    <w:rsid w:val="07198EC9"/>
    <w:rsid w:val="071E64D2"/>
    <w:rsid w:val="072A65FD"/>
    <w:rsid w:val="0730890F"/>
    <w:rsid w:val="073B548C"/>
    <w:rsid w:val="073F0CF9"/>
    <w:rsid w:val="074A92D4"/>
    <w:rsid w:val="074C9303"/>
    <w:rsid w:val="074E206D"/>
    <w:rsid w:val="075354AB"/>
    <w:rsid w:val="0753B258"/>
    <w:rsid w:val="075950D4"/>
    <w:rsid w:val="075F7D2E"/>
    <w:rsid w:val="07652A31"/>
    <w:rsid w:val="076C63FE"/>
    <w:rsid w:val="076F78C6"/>
    <w:rsid w:val="07770021"/>
    <w:rsid w:val="077D6857"/>
    <w:rsid w:val="0782E75E"/>
    <w:rsid w:val="07859B48"/>
    <w:rsid w:val="078748BE"/>
    <w:rsid w:val="07877C3D"/>
    <w:rsid w:val="07883BEB"/>
    <w:rsid w:val="078EC747"/>
    <w:rsid w:val="0791CAC9"/>
    <w:rsid w:val="07942EA0"/>
    <w:rsid w:val="07957505"/>
    <w:rsid w:val="07A113C8"/>
    <w:rsid w:val="07A21E0A"/>
    <w:rsid w:val="07A89025"/>
    <w:rsid w:val="07A9DE6E"/>
    <w:rsid w:val="07AA6ACA"/>
    <w:rsid w:val="07B10601"/>
    <w:rsid w:val="07B1C39F"/>
    <w:rsid w:val="07B964DD"/>
    <w:rsid w:val="07BFEC1A"/>
    <w:rsid w:val="07C291D8"/>
    <w:rsid w:val="07C5DE02"/>
    <w:rsid w:val="07CC59AB"/>
    <w:rsid w:val="07CC6456"/>
    <w:rsid w:val="07CD7D6B"/>
    <w:rsid w:val="07D8EB37"/>
    <w:rsid w:val="07E33B9D"/>
    <w:rsid w:val="07E6A49E"/>
    <w:rsid w:val="07EA4DAB"/>
    <w:rsid w:val="07F0B0B5"/>
    <w:rsid w:val="07F8FA9C"/>
    <w:rsid w:val="07F91372"/>
    <w:rsid w:val="07FA7550"/>
    <w:rsid w:val="07FD8021"/>
    <w:rsid w:val="08063090"/>
    <w:rsid w:val="08072BFA"/>
    <w:rsid w:val="081108AA"/>
    <w:rsid w:val="0812A409"/>
    <w:rsid w:val="0812C057"/>
    <w:rsid w:val="0813951F"/>
    <w:rsid w:val="08154272"/>
    <w:rsid w:val="081798CC"/>
    <w:rsid w:val="08279B7A"/>
    <w:rsid w:val="082D8327"/>
    <w:rsid w:val="082F2600"/>
    <w:rsid w:val="08319803"/>
    <w:rsid w:val="08359F1F"/>
    <w:rsid w:val="0837E16C"/>
    <w:rsid w:val="083843FD"/>
    <w:rsid w:val="083B8598"/>
    <w:rsid w:val="083C6FD7"/>
    <w:rsid w:val="08405DA7"/>
    <w:rsid w:val="0847D910"/>
    <w:rsid w:val="084A5208"/>
    <w:rsid w:val="0856CA4B"/>
    <w:rsid w:val="085A871C"/>
    <w:rsid w:val="0863060A"/>
    <w:rsid w:val="08695657"/>
    <w:rsid w:val="086C0C65"/>
    <w:rsid w:val="087301A4"/>
    <w:rsid w:val="088091C6"/>
    <w:rsid w:val="08823567"/>
    <w:rsid w:val="0887BC62"/>
    <w:rsid w:val="088F0D40"/>
    <w:rsid w:val="089146FD"/>
    <w:rsid w:val="089214D3"/>
    <w:rsid w:val="08930089"/>
    <w:rsid w:val="089FCC26"/>
    <w:rsid w:val="08A10EE4"/>
    <w:rsid w:val="08A2B450"/>
    <w:rsid w:val="08B4DB29"/>
    <w:rsid w:val="08B8202B"/>
    <w:rsid w:val="08BAE8EA"/>
    <w:rsid w:val="08BD9034"/>
    <w:rsid w:val="08D1CFF3"/>
    <w:rsid w:val="08D635E5"/>
    <w:rsid w:val="08D9F5D5"/>
    <w:rsid w:val="08DB48B4"/>
    <w:rsid w:val="08DBBE31"/>
    <w:rsid w:val="08DBC9F7"/>
    <w:rsid w:val="08DE93AB"/>
    <w:rsid w:val="08E1EA91"/>
    <w:rsid w:val="08E20D47"/>
    <w:rsid w:val="08F048BD"/>
    <w:rsid w:val="08FB7EED"/>
    <w:rsid w:val="08FE6993"/>
    <w:rsid w:val="09006D21"/>
    <w:rsid w:val="09009F0F"/>
    <w:rsid w:val="0902303B"/>
    <w:rsid w:val="09054B53"/>
    <w:rsid w:val="090DA0B5"/>
    <w:rsid w:val="090DBB0F"/>
    <w:rsid w:val="0912ACE1"/>
    <w:rsid w:val="09144E7D"/>
    <w:rsid w:val="092673BE"/>
    <w:rsid w:val="09304BDA"/>
    <w:rsid w:val="0930EA8B"/>
    <w:rsid w:val="09327742"/>
    <w:rsid w:val="0933C58A"/>
    <w:rsid w:val="0937CA08"/>
    <w:rsid w:val="093F514F"/>
    <w:rsid w:val="0941DEA6"/>
    <w:rsid w:val="094CDA09"/>
    <w:rsid w:val="094E537A"/>
    <w:rsid w:val="094FAC45"/>
    <w:rsid w:val="095079AE"/>
    <w:rsid w:val="095BABC4"/>
    <w:rsid w:val="0962F9DF"/>
    <w:rsid w:val="096C0269"/>
    <w:rsid w:val="097144CA"/>
    <w:rsid w:val="0977809B"/>
    <w:rsid w:val="09817A7B"/>
    <w:rsid w:val="0988EA38"/>
    <w:rsid w:val="09941AF5"/>
    <w:rsid w:val="09A450F6"/>
    <w:rsid w:val="09A7E9B1"/>
    <w:rsid w:val="09A9836E"/>
    <w:rsid w:val="09B23BD2"/>
    <w:rsid w:val="09B3D6F3"/>
    <w:rsid w:val="09B5ECCA"/>
    <w:rsid w:val="09B722B0"/>
    <w:rsid w:val="09B72D7E"/>
    <w:rsid w:val="09C1146F"/>
    <w:rsid w:val="09D02343"/>
    <w:rsid w:val="09D47340"/>
    <w:rsid w:val="09DDFBA6"/>
    <w:rsid w:val="09DEBEC2"/>
    <w:rsid w:val="09DFD8DF"/>
    <w:rsid w:val="09E932B2"/>
    <w:rsid w:val="09EA5C77"/>
    <w:rsid w:val="09EC5681"/>
    <w:rsid w:val="09FC8452"/>
    <w:rsid w:val="09FE9951"/>
    <w:rsid w:val="0A0330EA"/>
    <w:rsid w:val="0A040E30"/>
    <w:rsid w:val="0A074B1F"/>
    <w:rsid w:val="0A114D85"/>
    <w:rsid w:val="0A12EBAB"/>
    <w:rsid w:val="0A15BC90"/>
    <w:rsid w:val="0A1B30A3"/>
    <w:rsid w:val="0A1D6EB5"/>
    <w:rsid w:val="0A284EDB"/>
    <w:rsid w:val="0A293A4B"/>
    <w:rsid w:val="0A3471EE"/>
    <w:rsid w:val="0A349603"/>
    <w:rsid w:val="0A38D388"/>
    <w:rsid w:val="0A39E404"/>
    <w:rsid w:val="0A3AD48B"/>
    <w:rsid w:val="0A40EF48"/>
    <w:rsid w:val="0A480DF7"/>
    <w:rsid w:val="0A55E1D6"/>
    <w:rsid w:val="0A56AB5C"/>
    <w:rsid w:val="0A5798B6"/>
    <w:rsid w:val="0A5BE831"/>
    <w:rsid w:val="0A65C6EA"/>
    <w:rsid w:val="0A7004E6"/>
    <w:rsid w:val="0A709ED0"/>
    <w:rsid w:val="0A71C396"/>
    <w:rsid w:val="0A72EA64"/>
    <w:rsid w:val="0A774E7C"/>
    <w:rsid w:val="0A898739"/>
    <w:rsid w:val="0A8B4FFD"/>
    <w:rsid w:val="0A8C6D04"/>
    <w:rsid w:val="0A9657E8"/>
    <w:rsid w:val="0A9B617F"/>
    <w:rsid w:val="0AA395F0"/>
    <w:rsid w:val="0AAA1914"/>
    <w:rsid w:val="0AABD99B"/>
    <w:rsid w:val="0AAD28C9"/>
    <w:rsid w:val="0AAFA9BD"/>
    <w:rsid w:val="0AB4886F"/>
    <w:rsid w:val="0ABEACD5"/>
    <w:rsid w:val="0AC18BA4"/>
    <w:rsid w:val="0ADA4F71"/>
    <w:rsid w:val="0AF12A14"/>
    <w:rsid w:val="0AFE2968"/>
    <w:rsid w:val="0B04E5C4"/>
    <w:rsid w:val="0B0731EE"/>
    <w:rsid w:val="0B080A09"/>
    <w:rsid w:val="0B0DB180"/>
    <w:rsid w:val="0B1DA343"/>
    <w:rsid w:val="0B24B30A"/>
    <w:rsid w:val="0B2D0118"/>
    <w:rsid w:val="0B2E8419"/>
    <w:rsid w:val="0B2F4A00"/>
    <w:rsid w:val="0B33E649"/>
    <w:rsid w:val="0B346DEE"/>
    <w:rsid w:val="0B375901"/>
    <w:rsid w:val="0B379566"/>
    <w:rsid w:val="0B37E767"/>
    <w:rsid w:val="0B47D022"/>
    <w:rsid w:val="0B5B702C"/>
    <w:rsid w:val="0B628A2D"/>
    <w:rsid w:val="0B692862"/>
    <w:rsid w:val="0B6A6CF1"/>
    <w:rsid w:val="0B76E51E"/>
    <w:rsid w:val="0B7B371E"/>
    <w:rsid w:val="0B7B6352"/>
    <w:rsid w:val="0B7F6319"/>
    <w:rsid w:val="0B9295DA"/>
    <w:rsid w:val="0B95810F"/>
    <w:rsid w:val="0B986B49"/>
    <w:rsid w:val="0B994A18"/>
    <w:rsid w:val="0BA0DF3A"/>
    <w:rsid w:val="0BA3A938"/>
    <w:rsid w:val="0BA862D5"/>
    <w:rsid w:val="0BA9D609"/>
    <w:rsid w:val="0BB64A44"/>
    <w:rsid w:val="0BB85E0A"/>
    <w:rsid w:val="0BBA51FF"/>
    <w:rsid w:val="0BBA7240"/>
    <w:rsid w:val="0BBD4F59"/>
    <w:rsid w:val="0BBE9A11"/>
    <w:rsid w:val="0BBEA888"/>
    <w:rsid w:val="0BC48999"/>
    <w:rsid w:val="0BCE8E61"/>
    <w:rsid w:val="0BD10845"/>
    <w:rsid w:val="0BD61572"/>
    <w:rsid w:val="0BD80C37"/>
    <w:rsid w:val="0BDE34E2"/>
    <w:rsid w:val="0BE1284D"/>
    <w:rsid w:val="0BEABA0B"/>
    <w:rsid w:val="0BEE0650"/>
    <w:rsid w:val="0BF13FA5"/>
    <w:rsid w:val="0BF67FCC"/>
    <w:rsid w:val="0BF95D57"/>
    <w:rsid w:val="0C08E74C"/>
    <w:rsid w:val="0C0B1830"/>
    <w:rsid w:val="0C0DB612"/>
    <w:rsid w:val="0C129A40"/>
    <w:rsid w:val="0C1BC998"/>
    <w:rsid w:val="0C1F2301"/>
    <w:rsid w:val="0C220877"/>
    <w:rsid w:val="0C28AFC7"/>
    <w:rsid w:val="0C32936E"/>
    <w:rsid w:val="0C3C817D"/>
    <w:rsid w:val="0C4622F8"/>
    <w:rsid w:val="0C48B3AD"/>
    <w:rsid w:val="0C51F704"/>
    <w:rsid w:val="0C64FA07"/>
    <w:rsid w:val="0C6B18C8"/>
    <w:rsid w:val="0C720843"/>
    <w:rsid w:val="0C74F7F7"/>
    <w:rsid w:val="0C77A68A"/>
    <w:rsid w:val="0C7D628F"/>
    <w:rsid w:val="0C80A891"/>
    <w:rsid w:val="0C83FF11"/>
    <w:rsid w:val="0C8848EC"/>
    <w:rsid w:val="0C8BC67F"/>
    <w:rsid w:val="0C91C8E7"/>
    <w:rsid w:val="0C98F65E"/>
    <w:rsid w:val="0C9906B6"/>
    <w:rsid w:val="0C9B5BAC"/>
    <w:rsid w:val="0C9F14F9"/>
    <w:rsid w:val="0CA726BB"/>
    <w:rsid w:val="0CB7A8DB"/>
    <w:rsid w:val="0CC4FFB1"/>
    <w:rsid w:val="0CC8F2F0"/>
    <w:rsid w:val="0CCE8B3C"/>
    <w:rsid w:val="0CD04ABB"/>
    <w:rsid w:val="0CD09A04"/>
    <w:rsid w:val="0CDC796B"/>
    <w:rsid w:val="0CDD7FA4"/>
    <w:rsid w:val="0CDDB2ED"/>
    <w:rsid w:val="0CE206AC"/>
    <w:rsid w:val="0CE40FEE"/>
    <w:rsid w:val="0CE81FF4"/>
    <w:rsid w:val="0CEB387C"/>
    <w:rsid w:val="0CF5FCAF"/>
    <w:rsid w:val="0CF649C7"/>
    <w:rsid w:val="0CFBC752"/>
    <w:rsid w:val="0CFF95B6"/>
    <w:rsid w:val="0D04F34A"/>
    <w:rsid w:val="0D0516E8"/>
    <w:rsid w:val="0D07C480"/>
    <w:rsid w:val="0D2176BC"/>
    <w:rsid w:val="0D2532CB"/>
    <w:rsid w:val="0D256837"/>
    <w:rsid w:val="0D29120F"/>
    <w:rsid w:val="0D2C20B7"/>
    <w:rsid w:val="0D2DFB98"/>
    <w:rsid w:val="0D3818F1"/>
    <w:rsid w:val="0D3A2963"/>
    <w:rsid w:val="0D41460E"/>
    <w:rsid w:val="0D4DC056"/>
    <w:rsid w:val="0D4E4253"/>
    <w:rsid w:val="0D514BBD"/>
    <w:rsid w:val="0D540CEE"/>
    <w:rsid w:val="0D58D0EC"/>
    <w:rsid w:val="0D591975"/>
    <w:rsid w:val="0D6212AD"/>
    <w:rsid w:val="0D653AFC"/>
    <w:rsid w:val="0D685BFC"/>
    <w:rsid w:val="0D68DFF9"/>
    <w:rsid w:val="0D6CFF16"/>
    <w:rsid w:val="0D6F0106"/>
    <w:rsid w:val="0D70744A"/>
    <w:rsid w:val="0D72EDBE"/>
    <w:rsid w:val="0D766375"/>
    <w:rsid w:val="0D77248E"/>
    <w:rsid w:val="0D7B6E77"/>
    <w:rsid w:val="0D7C1FA1"/>
    <w:rsid w:val="0D7CA5B7"/>
    <w:rsid w:val="0D827195"/>
    <w:rsid w:val="0D82A8BD"/>
    <w:rsid w:val="0D8473F1"/>
    <w:rsid w:val="0D86FD19"/>
    <w:rsid w:val="0D8707EA"/>
    <w:rsid w:val="0D8FCB5F"/>
    <w:rsid w:val="0D9255F6"/>
    <w:rsid w:val="0D9391BB"/>
    <w:rsid w:val="0DA87F28"/>
    <w:rsid w:val="0DA99ABD"/>
    <w:rsid w:val="0DAA8906"/>
    <w:rsid w:val="0DB6B628"/>
    <w:rsid w:val="0DBB7410"/>
    <w:rsid w:val="0DC6BD80"/>
    <w:rsid w:val="0DCA3814"/>
    <w:rsid w:val="0DCEA240"/>
    <w:rsid w:val="0DD1B079"/>
    <w:rsid w:val="0DD279C7"/>
    <w:rsid w:val="0DDCA98A"/>
    <w:rsid w:val="0DDD1771"/>
    <w:rsid w:val="0DE05DAF"/>
    <w:rsid w:val="0DE17487"/>
    <w:rsid w:val="0DE21ECD"/>
    <w:rsid w:val="0DF079EF"/>
    <w:rsid w:val="0DF30752"/>
    <w:rsid w:val="0DF39AA9"/>
    <w:rsid w:val="0DFA55DC"/>
    <w:rsid w:val="0DFE4E07"/>
    <w:rsid w:val="0E0265EB"/>
    <w:rsid w:val="0E0F59B0"/>
    <w:rsid w:val="0E1BD535"/>
    <w:rsid w:val="0E3225BB"/>
    <w:rsid w:val="0E355409"/>
    <w:rsid w:val="0E367F79"/>
    <w:rsid w:val="0E4B4F8C"/>
    <w:rsid w:val="0E52D563"/>
    <w:rsid w:val="0E5BFB8B"/>
    <w:rsid w:val="0E639B3D"/>
    <w:rsid w:val="0E66417A"/>
    <w:rsid w:val="0E66780A"/>
    <w:rsid w:val="0E676D4F"/>
    <w:rsid w:val="0E6A96B9"/>
    <w:rsid w:val="0E6CCF14"/>
    <w:rsid w:val="0E6CD32B"/>
    <w:rsid w:val="0E719D46"/>
    <w:rsid w:val="0E71AF87"/>
    <w:rsid w:val="0E750384"/>
    <w:rsid w:val="0E7F35B1"/>
    <w:rsid w:val="0E82F3E5"/>
    <w:rsid w:val="0E82F5D7"/>
    <w:rsid w:val="0E906E00"/>
    <w:rsid w:val="0E9617CF"/>
    <w:rsid w:val="0E966792"/>
    <w:rsid w:val="0E9748E7"/>
    <w:rsid w:val="0E99D23F"/>
    <w:rsid w:val="0EA05FF6"/>
    <w:rsid w:val="0EA13FB4"/>
    <w:rsid w:val="0EA87BA9"/>
    <w:rsid w:val="0EAE48CD"/>
    <w:rsid w:val="0EB15AD8"/>
    <w:rsid w:val="0EB550A1"/>
    <w:rsid w:val="0EBB3DD6"/>
    <w:rsid w:val="0EBD0181"/>
    <w:rsid w:val="0EBFD8BE"/>
    <w:rsid w:val="0EC4F141"/>
    <w:rsid w:val="0ECEA6D9"/>
    <w:rsid w:val="0EEAEFD6"/>
    <w:rsid w:val="0EF40238"/>
    <w:rsid w:val="0EFC2C14"/>
    <w:rsid w:val="0EFC80C6"/>
    <w:rsid w:val="0EFD4D1A"/>
    <w:rsid w:val="0F05F43E"/>
    <w:rsid w:val="0F09F07F"/>
    <w:rsid w:val="0F0A299A"/>
    <w:rsid w:val="0F238908"/>
    <w:rsid w:val="0F25F842"/>
    <w:rsid w:val="0F2A2AEE"/>
    <w:rsid w:val="0F2E2F4F"/>
    <w:rsid w:val="0F2F4CB5"/>
    <w:rsid w:val="0F313AF1"/>
    <w:rsid w:val="0F39B7B3"/>
    <w:rsid w:val="0F39C318"/>
    <w:rsid w:val="0F3AE5B0"/>
    <w:rsid w:val="0F3BAE0F"/>
    <w:rsid w:val="0F3EFE1D"/>
    <w:rsid w:val="0F3F663D"/>
    <w:rsid w:val="0F43385C"/>
    <w:rsid w:val="0F47F4D7"/>
    <w:rsid w:val="0F4906A5"/>
    <w:rsid w:val="0F497B86"/>
    <w:rsid w:val="0F4B9CF0"/>
    <w:rsid w:val="0F547A14"/>
    <w:rsid w:val="0F563A2F"/>
    <w:rsid w:val="0F570E98"/>
    <w:rsid w:val="0F594520"/>
    <w:rsid w:val="0F5955F5"/>
    <w:rsid w:val="0F642031"/>
    <w:rsid w:val="0F6584FB"/>
    <w:rsid w:val="0F6A94F7"/>
    <w:rsid w:val="0F6F6BE1"/>
    <w:rsid w:val="0F702BFF"/>
    <w:rsid w:val="0F7A6192"/>
    <w:rsid w:val="0F7E06C7"/>
    <w:rsid w:val="0F7E77C4"/>
    <w:rsid w:val="0F89B818"/>
    <w:rsid w:val="0F8D4D15"/>
    <w:rsid w:val="0F93F083"/>
    <w:rsid w:val="0FA264CE"/>
    <w:rsid w:val="0FA920F0"/>
    <w:rsid w:val="0FB1E821"/>
    <w:rsid w:val="0FBDD7F9"/>
    <w:rsid w:val="0FC06E15"/>
    <w:rsid w:val="0FC7B2C5"/>
    <w:rsid w:val="0FC7D5F4"/>
    <w:rsid w:val="0FC83FB5"/>
    <w:rsid w:val="0FCBC844"/>
    <w:rsid w:val="0FD725A1"/>
    <w:rsid w:val="0FD8C5FF"/>
    <w:rsid w:val="0FDB36AF"/>
    <w:rsid w:val="0FDB68D1"/>
    <w:rsid w:val="0FDBF339"/>
    <w:rsid w:val="0FE6F2A1"/>
    <w:rsid w:val="0FEA0D0F"/>
    <w:rsid w:val="0FEF42FE"/>
    <w:rsid w:val="0FEFA240"/>
    <w:rsid w:val="0FFD39A2"/>
    <w:rsid w:val="1002911F"/>
    <w:rsid w:val="10093C6D"/>
    <w:rsid w:val="100BA111"/>
    <w:rsid w:val="10146174"/>
    <w:rsid w:val="10163CBD"/>
    <w:rsid w:val="1018E386"/>
    <w:rsid w:val="101C9D8E"/>
    <w:rsid w:val="101E23A0"/>
    <w:rsid w:val="102582A3"/>
    <w:rsid w:val="1029A6DE"/>
    <w:rsid w:val="102CB1CE"/>
    <w:rsid w:val="102CF08B"/>
    <w:rsid w:val="1038D4F8"/>
    <w:rsid w:val="103FF08C"/>
    <w:rsid w:val="10400E17"/>
    <w:rsid w:val="1046CAAE"/>
    <w:rsid w:val="10489F02"/>
    <w:rsid w:val="105F5753"/>
    <w:rsid w:val="106010DB"/>
    <w:rsid w:val="106F6C39"/>
    <w:rsid w:val="10759B49"/>
    <w:rsid w:val="1075DD02"/>
    <w:rsid w:val="107BAA25"/>
    <w:rsid w:val="107F348D"/>
    <w:rsid w:val="1083CD99"/>
    <w:rsid w:val="1084A111"/>
    <w:rsid w:val="1088EAF8"/>
    <w:rsid w:val="108B5339"/>
    <w:rsid w:val="108DD158"/>
    <w:rsid w:val="1090DFA4"/>
    <w:rsid w:val="10981FDF"/>
    <w:rsid w:val="10983865"/>
    <w:rsid w:val="109C1F1F"/>
    <w:rsid w:val="10A934FA"/>
    <w:rsid w:val="10B6A44A"/>
    <w:rsid w:val="10B8AA64"/>
    <w:rsid w:val="10B905CE"/>
    <w:rsid w:val="10BC2566"/>
    <w:rsid w:val="10BD35A3"/>
    <w:rsid w:val="10C2C19C"/>
    <w:rsid w:val="10C3235B"/>
    <w:rsid w:val="10C4A053"/>
    <w:rsid w:val="10CB3A63"/>
    <w:rsid w:val="10CBE544"/>
    <w:rsid w:val="10CE8F9A"/>
    <w:rsid w:val="10D443D3"/>
    <w:rsid w:val="10D80B87"/>
    <w:rsid w:val="10EBC85F"/>
    <w:rsid w:val="10F7D2CD"/>
    <w:rsid w:val="10FC8062"/>
    <w:rsid w:val="1106B935"/>
    <w:rsid w:val="110F8538"/>
    <w:rsid w:val="1111C44C"/>
    <w:rsid w:val="1112016C"/>
    <w:rsid w:val="111500C1"/>
    <w:rsid w:val="1115B208"/>
    <w:rsid w:val="11189145"/>
    <w:rsid w:val="111B233F"/>
    <w:rsid w:val="111CC5DE"/>
    <w:rsid w:val="111DAB13"/>
    <w:rsid w:val="111F7D5B"/>
    <w:rsid w:val="1123705A"/>
    <w:rsid w:val="1123DA3F"/>
    <w:rsid w:val="11252082"/>
    <w:rsid w:val="1127264C"/>
    <w:rsid w:val="1127C2FC"/>
    <w:rsid w:val="112C2186"/>
    <w:rsid w:val="1134F9DC"/>
    <w:rsid w:val="1139A28E"/>
    <w:rsid w:val="113EE8FB"/>
    <w:rsid w:val="113EF1AE"/>
    <w:rsid w:val="114591AD"/>
    <w:rsid w:val="1145A95F"/>
    <w:rsid w:val="1146B9DD"/>
    <w:rsid w:val="11539DA8"/>
    <w:rsid w:val="115432C0"/>
    <w:rsid w:val="1155CE2A"/>
    <w:rsid w:val="1157F834"/>
    <w:rsid w:val="115A3896"/>
    <w:rsid w:val="115BAD81"/>
    <w:rsid w:val="115C6328"/>
    <w:rsid w:val="117F6CAC"/>
    <w:rsid w:val="11836433"/>
    <w:rsid w:val="1189F0F5"/>
    <w:rsid w:val="11938F38"/>
    <w:rsid w:val="1195E4F6"/>
    <w:rsid w:val="11985AF7"/>
    <w:rsid w:val="119A627E"/>
    <w:rsid w:val="11AA4A96"/>
    <w:rsid w:val="11AD12D6"/>
    <w:rsid w:val="11B1D0BF"/>
    <w:rsid w:val="11B6D407"/>
    <w:rsid w:val="11BC5475"/>
    <w:rsid w:val="11C211A7"/>
    <w:rsid w:val="11C2DFFE"/>
    <w:rsid w:val="11C73CB2"/>
    <w:rsid w:val="11C9964B"/>
    <w:rsid w:val="11CD3A30"/>
    <w:rsid w:val="11D23D38"/>
    <w:rsid w:val="11D6603E"/>
    <w:rsid w:val="11D73C67"/>
    <w:rsid w:val="11D86CAC"/>
    <w:rsid w:val="11DB9AB7"/>
    <w:rsid w:val="11DCBF79"/>
    <w:rsid w:val="11EAF474"/>
    <w:rsid w:val="11EB3131"/>
    <w:rsid w:val="11ED69CC"/>
    <w:rsid w:val="11EFFC1C"/>
    <w:rsid w:val="11F6B80A"/>
    <w:rsid w:val="11F8453F"/>
    <w:rsid w:val="11FAC9B6"/>
    <w:rsid w:val="1207A1EA"/>
    <w:rsid w:val="120C28EB"/>
    <w:rsid w:val="120DC818"/>
    <w:rsid w:val="121D143C"/>
    <w:rsid w:val="121DD357"/>
    <w:rsid w:val="1222A808"/>
    <w:rsid w:val="122797EA"/>
    <w:rsid w:val="1228A607"/>
    <w:rsid w:val="122A15A4"/>
    <w:rsid w:val="122B4DD7"/>
    <w:rsid w:val="122B82B9"/>
    <w:rsid w:val="123A2459"/>
    <w:rsid w:val="123B39A7"/>
    <w:rsid w:val="1253AD2C"/>
    <w:rsid w:val="125E056C"/>
    <w:rsid w:val="125E5A99"/>
    <w:rsid w:val="126243B3"/>
    <w:rsid w:val="12633C30"/>
    <w:rsid w:val="12643DEB"/>
    <w:rsid w:val="12646244"/>
    <w:rsid w:val="12648101"/>
    <w:rsid w:val="1269AA47"/>
    <w:rsid w:val="126C63C3"/>
    <w:rsid w:val="126E1DCA"/>
    <w:rsid w:val="126E9AB9"/>
    <w:rsid w:val="12704230"/>
    <w:rsid w:val="127483A1"/>
    <w:rsid w:val="12756BC3"/>
    <w:rsid w:val="127611B1"/>
    <w:rsid w:val="12796C04"/>
    <w:rsid w:val="128206C6"/>
    <w:rsid w:val="1283403A"/>
    <w:rsid w:val="1286E0F3"/>
    <w:rsid w:val="1289FDBF"/>
    <w:rsid w:val="1297521D"/>
    <w:rsid w:val="129E7454"/>
    <w:rsid w:val="12A121B4"/>
    <w:rsid w:val="12A5BCEE"/>
    <w:rsid w:val="12A5F8F5"/>
    <w:rsid w:val="12A83FC9"/>
    <w:rsid w:val="12AB42F1"/>
    <w:rsid w:val="12ABF606"/>
    <w:rsid w:val="12AD27C1"/>
    <w:rsid w:val="12B50A37"/>
    <w:rsid w:val="12B5E9BC"/>
    <w:rsid w:val="12BB2ECD"/>
    <w:rsid w:val="12C4B020"/>
    <w:rsid w:val="12C7403B"/>
    <w:rsid w:val="12C94E5A"/>
    <w:rsid w:val="12CA3C78"/>
    <w:rsid w:val="12CC7638"/>
    <w:rsid w:val="12DB4EC2"/>
    <w:rsid w:val="12DCF351"/>
    <w:rsid w:val="12DECE71"/>
    <w:rsid w:val="12DF67BD"/>
    <w:rsid w:val="12E7D953"/>
    <w:rsid w:val="12EB1A07"/>
    <w:rsid w:val="12EEBD84"/>
    <w:rsid w:val="12F5D7D7"/>
    <w:rsid w:val="12FBCB2C"/>
    <w:rsid w:val="12FCE1CB"/>
    <w:rsid w:val="1300A2E8"/>
    <w:rsid w:val="13071296"/>
    <w:rsid w:val="1309E236"/>
    <w:rsid w:val="130AB20F"/>
    <w:rsid w:val="130E3B88"/>
    <w:rsid w:val="13169008"/>
    <w:rsid w:val="131AC5B0"/>
    <w:rsid w:val="131F7000"/>
    <w:rsid w:val="13278367"/>
    <w:rsid w:val="1327E429"/>
    <w:rsid w:val="133FB583"/>
    <w:rsid w:val="1348E337"/>
    <w:rsid w:val="134AAEC9"/>
    <w:rsid w:val="134ED27F"/>
    <w:rsid w:val="1358EDE4"/>
    <w:rsid w:val="135AA443"/>
    <w:rsid w:val="13703EA5"/>
    <w:rsid w:val="1379D941"/>
    <w:rsid w:val="137AFEE3"/>
    <w:rsid w:val="137FCB57"/>
    <w:rsid w:val="138129F5"/>
    <w:rsid w:val="1383A7BC"/>
    <w:rsid w:val="1386831E"/>
    <w:rsid w:val="138B8626"/>
    <w:rsid w:val="1391D63F"/>
    <w:rsid w:val="139E78FA"/>
    <w:rsid w:val="13AB6D2B"/>
    <w:rsid w:val="13AFFC9E"/>
    <w:rsid w:val="13B100F3"/>
    <w:rsid w:val="13BF9D8D"/>
    <w:rsid w:val="13C03456"/>
    <w:rsid w:val="13C9BF71"/>
    <w:rsid w:val="13D23230"/>
    <w:rsid w:val="13E0B61F"/>
    <w:rsid w:val="13E6F7F0"/>
    <w:rsid w:val="13E8FA5C"/>
    <w:rsid w:val="13ECD6A3"/>
    <w:rsid w:val="13FC349E"/>
    <w:rsid w:val="13FF7BDF"/>
    <w:rsid w:val="1400BE27"/>
    <w:rsid w:val="14013D17"/>
    <w:rsid w:val="14029591"/>
    <w:rsid w:val="140A0410"/>
    <w:rsid w:val="140AB57F"/>
    <w:rsid w:val="140CF5A1"/>
    <w:rsid w:val="141130FF"/>
    <w:rsid w:val="14164292"/>
    <w:rsid w:val="1419BC9C"/>
    <w:rsid w:val="1421982C"/>
    <w:rsid w:val="1421D6B9"/>
    <w:rsid w:val="142B16DB"/>
    <w:rsid w:val="142DAFCE"/>
    <w:rsid w:val="143971FE"/>
    <w:rsid w:val="14430803"/>
    <w:rsid w:val="144AB488"/>
    <w:rsid w:val="144AC909"/>
    <w:rsid w:val="14580AA0"/>
    <w:rsid w:val="145A8C67"/>
    <w:rsid w:val="145B84CD"/>
    <w:rsid w:val="145C35DA"/>
    <w:rsid w:val="145D5DC2"/>
    <w:rsid w:val="1461F7D2"/>
    <w:rsid w:val="1468E203"/>
    <w:rsid w:val="146CFA4F"/>
    <w:rsid w:val="146D1E9D"/>
    <w:rsid w:val="14752343"/>
    <w:rsid w:val="147697E8"/>
    <w:rsid w:val="148D8CD0"/>
    <w:rsid w:val="148E2A8B"/>
    <w:rsid w:val="14941A12"/>
    <w:rsid w:val="149591ED"/>
    <w:rsid w:val="14961A04"/>
    <w:rsid w:val="149BB91D"/>
    <w:rsid w:val="149DBD49"/>
    <w:rsid w:val="149E55BF"/>
    <w:rsid w:val="14A25712"/>
    <w:rsid w:val="14A535CF"/>
    <w:rsid w:val="14A78F11"/>
    <w:rsid w:val="14A8836C"/>
    <w:rsid w:val="14A9BAA1"/>
    <w:rsid w:val="14ABA880"/>
    <w:rsid w:val="14AC2E71"/>
    <w:rsid w:val="14AC6758"/>
    <w:rsid w:val="14B1D683"/>
    <w:rsid w:val="14B3CB22"/>
    <w:rsid w:val="14B7A6B5"/>
    <w:rsid w:val="14B92EAF"/>
    <w:rsid w:val="14BB85B5"/>
    <w:rsid w:val="14BCD431"/>
    <w:rsid w:val="14BF8612"/>
    <w:rsid w:val="14CA69EF"/>
    <w:rsid w:val="14D1AF8C"/>
    <w:rsid w:val="14D3239D"/>
    <w:rsid w:val="14DA6928"/>
    <w:rsid w:val="14DF44D0"/>
    <w:rsid w:val="14E56823"/>
    <w:rsid w:val="14EB4752"/>
    <w:rsid w:val="14ED5ADA"/>
    <w:rsid w:val="14F08B9D"/>
    <w:rsid w:val="14F1AB08"/>
    <w:rsid w:val="14F5C6BF"/>
    <w:rsid w:val="14F9BB48"/>
    <w:rsid w:val="14FCE5FB"/>
    <w:rsid w:val="15028BA9"/>
    <w:rsid w:val="1508FBAE"/>
    <w:rsid w:val="1512DDE2"/>
    <w:rsid w:val="1516D110"/>
    <w:rsid w:val="1528D0A7"/>
    <w:rsid w:val="1532EEF5"/>
    <w:rsid w:val="153668BF"/>
    <w:rsid w:val="153AD013"/>
    <w:rsid w:val="153B3629"/>
    <w:rsid w:val="15522416"/>
    <w:rsid w:val="15529C39"/>
    <w:rsid w:val="155DB007"/>
    <w:rsid w:val="1568CAAE"/>
    <w:rsid w:val="15690D99"/>
    <w:rsid w:val="156AB4A5"/>
    <w:rsid w:val="157039A2"/>
    <w:rsid w:val="15711E75"/>
    <w:rsid w:val="15763247"/>
    <w:rsid w:val="1581607D"/>
    <w:rsid w:val="15832A0A"/>
    <w:rsid w:val="1584F3B6"/>
    <w:rsid w:val="15946DE0"/>
    <w:rsid w:val="1595D7EC"/>
    <w:rsid w:val="159EA872"/>
    <w:rsid w:val="15A38626"/>
    <w:rsid w:val="15AD7C3D"/>
    <w:rsid w:val="15B2C9D3"/>
    <w:rsid w:val="15B34F6C"/>
    <w:rsid w:val="15BB2B53"/>
    <w:rsid w:val="15CD17F3"/>
    <w:rsid w:val="15DF7937"/>
    <w:rsid w:val="15E3A6EA"/>
    <w:rsid w:val="15F18110"/>
    <w:rsid w:val="15F41DA8"/>
    <w:rsid w:val="15F42005"/>
    <w:rsid w:val="15F4DAF1"/>
    <w:rsid w:val="16015ABB"/>
    <w:rsid w:val="1605F4A9"/>
    <w:rsid w:val="160DC732"/>
    <w:rsid w:val="16126D1E"/>
    <w:rsid w:val="161435A7"/>
    <w:rsid w:val="161FA441"/>
    <w:rsid w:val="1623592D"/>
    <w:rsid w:val="16269CE6"/>
    <w:rsid w:val="16274F1A"/>
    <w:rsid w:val="16337ADE"/>
    <w:rsid w:val="16340621"/>
    <w:rsid w:val="163406D0"/>
    <w:rsid w:val="1639C202"/>
    <w:rsid w:val="163A8376"/>
    <w:rsid w:val="163B3245"/>
    <w:rsid w:val="163D7E74"/>
    <w:rsid w:val="164488B4"/>
    <w:rsid w:val="1648BF7E"/>
    <w:rsid w:val="164B13E9"/>
    <w:rsid w:val="164D5809"/>
    <w:rsid w:val="16546950"/>
    <w:rsid w:val="1658BE3A"/>
    <w:rsid w:val="165D2140"/>
    <w:rsid w:val="165F29A5"/>
    <w:rsid w:val="165F33A3"/>
    <w:rsid w:val="16623FA3"/>
    <w:rsid w:val="166560EF"/>
    <w:rsid w:val="16705C48"/>
    <w:rsid w:val="16745D97"/>
    <w:rsid w:val="16764A65"/>
    <w:rsid w:val="1678336F"/>
    <w:rsid w:val="167A45C8"/>
    <w:rsid w:val="167B7753"/>
    <w:rsid w:val="1683BB7E"/>
    <w:rsid w:val="16884D5C"/>
    <w:rsid w:val="1692AA67"/>
    <w:rsid w:val="1696CF59"/>
    <w:rsid w:val="169954EC"/>
    <w:rsid w:val="16A8872B"/>
    <w:rsid w:val="16ACB65C"/>
    <w:rsid w:val="16AD86BE"/>
    <w:rsid w:val="16B03509"/>
    <w:rsid w:val="16BD6A3F"/>
    <w:rsid w:val="16C0DD81"/>
    <w:rsid w:val="16CFBC5D"/>
    <w:rsid w:val="16D91712"/>
    <w:rsid w:val="16E53073"/>
    <w:rsid w:val="16E77A54"/>
    <w:rsid w:val="16F34592"/>
    <w:rsid w:val="16F76F1A"/>
    <w:rsid w:val="16F7F279"/>
    <w:rsid w:val="16F7FD2F"/>
    <w:rsid w:val="16FDE059"/>
    <w:rsid w:val="1701F390"/>
    <w:rsid w:val="1702AE24"/>
    <w:rsid w:val="1711BDC4"/>
    <w:rsid w:val="17159F72"/>
    <w:rsid w:val="17175690"/>
    <w:rsid w:val="1718644E"/>
    <w:rsid w:val="171B8422"/>
    <w:rsid w:val="171F851B"/>
    <w:rsid w:val="172DD3A5"/>
    <w:rsid w:val="172EED60"/>
    <w:rsid w:val="17410038"/>
    <w:rsid w:val="17491C9C"/>
    <w:rsid w:val="174ECED6"/>
    <w:rsid w:val="175010E3"/>
    <w:rsid w:val="17545841"/>
    <w:rsid w:val="175A47E4"/>
    <w:rsid w:val="1762CF6B"/>
    <w:rsid w:val="1764B80E"/>
    <w:rsid w:val="17655BD6"/>
    <w:rsid w:val="1770A3F3"/>
    <w:rsid w:val="17712C15"/>
    <w:rsid w:val="17734B17"/>
    <w:rsid w:val="1774F39A"/>
    <w:rsid w:val="177DC75A"/>
    <w:rsid w:val="177DFE19"/>
    <w:rsid w:val="1784EF7E"/>
    <w:rsid w:val="1785E104"/>
    <w:rsid w:val="178A85B6"/>
    <w:rsid w:val="17970785"/>
    <w:rsid w:val="17985048"/>
    <w:rsid w:val="179ACBCC"/>
    <w:rsid w:val="179BC80F"/>
    <w:rsid w:val="179C9B74"/>
    <w:rsid w:val="179F8089"/>
    <w:rsid w:val="17ACB07A"/>
    <w:rsid w:val="17B7D375"/>
    <w:rsid w:val="17B872CA"/>
    <w:rsid w:val="17BB5CDF"/>
    <w:rsid w:val="17BC2D4C"/>
    <w:rsid w:val="17C4B1BB"/>
    <w:rsid w:val="17CD1164"/>
    <w:rsid w:val="17D432D0"/>
    <w:rsid w:val="17D5846A"/>
    <w:rsid w:val="17DD2B53"/>
    <w:rsid w:val="17DD4435"/>
    <w:rsid w:val="17DFE10A"/>
    <w:rsid w:val="17E25A16"/>
    <w:rsid w:val="17E27922"/>
    <w:rsid w:val="17E3C0D6"/>
    <w:rsid w:val="17E96AEA"/>
    <w:rsid w:val="17EAD453"/>
    <w:rsid w:val="17F3BD67"/>
    <w:rsid w:val="17FE04AB"/>
    <w:rsid w:val="180157DB"/>
    <w:rsid w:val="1809E1C4"/>
    <w:rsid w:val="18132F7C"/>
    <w:rsid w:val="1817D39D"/>
    <w:rsid w:val="182299D3"/>
    <w:rsid w:val="1826BEFE"/>
    <w:rsid w:val="18304AA2"/>
    <w:rsid w:val="1835BC80"/>
    <w:rsid w:val="183F8C56"/>
    <w:rsid w:val="1843BD15"/>
    <w:rsid w:val="1854CD1B"/>
    <w:rsid w:val="185757AA"/>
    <w:rsid w:val="185966E6"/>
    <w:rsid w:val="1859C039"/>
    <w:rsid w:val="186293F2"/>
    <w:rsid w:val="18636353"/>
    <w:rsid w:val="18641082"/>
    <w:rsid w:val="18644CF9"/>
    <w:rsid w:val="18645D69"/>
    <w:rsid w:val="186C0BBE"/>
    <w:rsid w:val="18719649"/>
    <w:rsid w:val="18743EA1"/>
    <w:rsid w:val="187B72E1"/>
    <w:rsid w:val="187B96DC"/>
    <w:rsid w:val="188C5250"/>
    <w:rsid w:val="18929E48"/>
    <w:rsid w:val="1892FFF9"/>
    <w:rsid w:val="18A56E83"/>
    <w:rsid w:val="18B27F6D"/>
    <w:rsid w:val="18B70B3F"/>
    <w:rsid w:val="18BC627D"/>
    <w:rsid w:val="18BCB348"/>
    <w:rsid w:val="18C81CBB"/>
    <w:rsid w:val="18C8BFDB"/>
    <w:rsid w:val="18CF5216"/>
    <w:rsid w:val="18D5C54E"/>
    <w:rsid w:val="18D9A25E"/>
    <w:rsid w:val="18DCC385"/>
    <w:rsid w:val="18E18A56"/>
    <w:rsid w:val="18E1CD34"/>
    <w:rsid w:val="18E420EB"/>
    <w:rsid w:val="18E7B5D3"/>
    <w:rsid w:val="18F0A083"/>
    <w:rsid w:val="18F6E2E6"/>
    <w:rsid w:val="190057AC"/>
    <w:rsid w:val="19045AB4"/>
    <w:rsid w:val="1908189C"/>
    <w:rsid w:val="19133884"/>
    <w:rsid w:val="191348AF"/>
    <w:rsid w:val="1918C923"/>
    <w:rsid w:val="191B0463"/>
    <w:rsid w:val="1938AA69"/>
    <w:rsid w:val="193C5B6C"/>
    <w:rsid w:val="193D7285"/>
    <w:rsid w:val="195579F5"/>
    <w:rsid w:val="195B7001"/>
    <w:rsid w:val="195BA226"/>
    <w:rsid w:val="195C0162"/>
    <w:rsid w:val="195C05BF"/>
    <w:rsid w:val="195FE0E8"/>
    <w:rsid w:val="196211A7"/>
    <w:rsid w:val="19631C92"/>
    <w:rsid w:val="1965BB1D"/>
    <w:rsid w:val="1968A064"/>
    <w:rsid w:val="19727515"/>
    <w:rsid w:val="19741067"/>
    <w:rsid w:val="19795AF1"/>
    <w:rsid w:val="197BA84B"/>
    <w:rsid w:val="1980705D"/>
    <w:rsid w:val="198B4591"/>
    <w:rsid w:val="1994954D"/>
    <w:rsid w:val="1996B7F8"/>
    <w:rsid w:val="199C927E"/>
    <w:rsid w:val="199D6A0F"/>
    <w:rsid w:val="199F2745"/>
    <w:rsid w:val="19A74C12"/>
    <w:rsid w:val="19ACA4DF"/>
    <w:rsid w:val="19B0E926"/>
    <w:rsid w:val="19B2D0D6"/>
    <w:rsid w:val="19BBFE2E"/>
    <w:rsid w:val="19C1CB40"/>
    <w:rsid w:val="19CBBFAC"/>
    <w:rsid w:val="19D0C408"/>
    <w:rsid w:val="19D0C4DA"/>
    <w:rsid w:val="19DC8900"/>
    <w:rsid w:val="19E3B628"/>
    <w:rsid w:val="19ECBA03"/>
    <w:rsid w:val="19F12EE2"/>
    <w:rsid w:val="19F882AC"/>
    <w:rsid w:val="19F992DE"/>
    <w:rsid w:val="1A0824B1"/>
    <w:rsid w:val="1A0AB6FF"/>
    <w:rsid w:val="1A0B6F8C"/>
    <w:rsid w:val="1A10DBE6"/>
    <w:rsid w:val="1A16DD0E"/>
    <w:rsid w:val="1A1A458F"/>
    <w:rsid w:val="1A222456"/>
    <w:rsid w:val="1A22E56B"/>
    <w:rsid w:val="1A2FE804"/>
    <w:rsid w:val="1A41351B"/>
    <w:rsid w:val="1A4626E9"/>
    <w:rsid w:val="1A4DFEDA"/>
    <w:rsid w:val="1A524DFA"/>
    <w:rsid w:val="1A59CDA8"/>
    <w:rsid w:val="1A5F5637"/>
    <w:rsid w:val="1A611DC3"/>
    <w:rsid w:val="1A6CDE1E"/>
    <w:rsid w:val="1A740EEC"/>
    <w:rsid w:val="1A74497B"/>
    <w:rsid w:val="1A7EF129"/>
    <w:rsid w:val="1A8D4F29"/>
    <w:rsid w:val="1A8D5CB6"/>
    <w:rsid w:val="1A923031"/>
    <w:rsid w:val="1A93FE0E"/>
    <w:rsid w:val="1A9573FD"/>
    <w:rsid w:val="1A958676"/>
    <w:rsid w:val="1A97B29F"/>
    <w:rsid w:val="1A9971EE"/>
    <w:rsid w:val="1A9C584E"/>
    <w:rsid w:val="1AA7AF27"/>
    <w:rsid w:val="1AA8742F"/>
    <w:rsid w:val="1AA9B02E"/>
    <w:rsid w:val="1AABD7B3"/>
    <w:rsid w:val="1AAFC356"/>
    <w:rsid w:val="1AB06528"/>
    <w:rsid w:val="1AC03696"/>
    <w:rsid w:val="1AC3FBAB"/>
    <w:rsid w:val="1AC7B7DF"/>
    <w:rsid w:val="1ACB2175"/>
    <w:rsid w:val="1AD27655"/>
    <w:rsid w:val="1AD65ADE"/>
    <w:rsid w:val="1AD73B4A"/>
    <w:rsid w:val="1ADC8EEC"/>
    <w:rsid w:val="1AED6FA9"/>
    <w:rsid w:val="1AEE6F80"/>
    <w:rsid w:val="1AF5193D"/>
    <w:rsid w:val="1AFAB7C0"/>
    <w:rsid w:val="1AFDFADB"/>
    <w:rsid w:val="1B000B01"/>
    <w:rsid w:val="1B02FF72"/>
    <w:rsid w:val="1B08FD97"/>
    <w:rsid w:val="1B0D519E"/>
    <w:rsid w:val="1B10230E"/>
    <w:rsid w:val="1B10EB03"/>
    <w:rsid w:val="1B1A4751"/>
    <w:rsid w:val="1B1F2CB5"/>
    <w:rsid w:val="1B1F8AA6"/>
    <w:rsid w:val="1B2A91D9"/>
    <w:rsid w:val="1B2B39C3"/>
    <w:rsid w:val="1B2F432C"/>
    <w:rsid w:val="1B36EC99"/>
    <w:rsid w:val="1B379543"/>
    <w:rsid w:val="1B385205"/>
    <w:rsid w:val="1B3ACCBF"/>
    <w:rsid w:val="1B431A6B"/>
    <w:rsid w:val="1B433B87"/>
    <w:rsid w:val="1B446FCD"/>
    <w:rsid w:val="1B5394AD"/>
    <w:rsid w:val="1B54A69D"/>
    <w:rsid w:val="1B552F14"/>
    <w:rsid w:val="1B583E81"/>
    <w:rsid w:val="1B5BD753"/>
    <w:rsid w:val="1B5FF777"/>
    <w:rsid w:val="1B621D3C"/>
    <w:rsid w:val="1B6B10A1"/>
    <w:rsid w:val="1B6F6252"/>
    <w:rsid w:val="1B702848"/>
    <w:rsid w:val="1B75AE1D"/>
    <w:rsid w:val="1B763A49"/>
    <w:rsid w:val="1B80E0B7"/>
    <w:rsid w:val="1B857F24"/>
    <w:rsid w:val="1B8BACFF"/>
    <w:rsid w:val="1B9346D6"/>
    <w:rsid w:val="1B9AD937"/>
    <w:rsid w:val="1B9E5D8A"/>
    <w:rsid w:val="1BA0745D"/>
    <w:rsid w:val="1BA22FFD"/>
    <w:rsid w:val="1BA5CD04"/>
    <w:rsid w:val="1BA87926"/>
    <w:rsid w:val="1BA88751"/>
    <w:rsid w:val="1BABEE1F"/>
    <w:rsid w:val="1BACB3E3"/>
    <w:rsid w:val="1BACCEA3"/>
    <w:rsid w:val="1BAF522A"/>
    <w:rsid w:val="1BBF63F8"/>
    <w:rsid w:val="1BC5991A"/>
    <w:rsid w:val="1BC5C8DA"/>
    <w:rsid w:val="1BC84A71"/>
    <w:rsid w:val="1BCEFA0F"/>
    <w:rsid w:val="1BD60245"/>
    <w:rsid w:val="1BD69215"/>
    <w:rsid w:val="1BDA33C7"/>
    <w:rsid w:val="1BE29D19"/>
    <w:rsid w:val="1BE714B8"/>
    <w:rsid w:val="1BED98C9"/>
    <w:rsid w:val="1BF246E5"/>
    <w:rsid w:val="1BF36398"/>
    <w:rsid w:val="1BF4B8EC"/>
    <w:rsid w:val="1BF704B8"/>
    <w:rsid w:val="1BF71B7D"/>
    <w:rsid w:val="1BFE1BBB"/>
    <w:rsid w:val="1BFEF7A9"/>
    <w:rsid w:val="1C05343D"/>
    <w:rsid w:val="1C06AED3"/>
    <w:rsid w:val="1C07C8F7"/>
    <w:rsid w:val="1C084C62"/>
    <w:rsid w:val="1C16A92F"/>
    <w:rsid w:val="1C1AFC3C"/>
    <w:rsid w:val="1C1C1A26"/>
    <w:rsid w:val="1C1D09C4"/>
    <w:rsid w:val="1C208F4B"/>
    <w:rsid w:val="1C237141"/>
    <w:rsid w:val="1C238E52"/>
    <w:rsid w:val="1C26FB93"/>
    <w:rsid w:val="1C2B7F22"/>
    <w:rsid w:val="1C35D4E3"/>
    <w:rsid w:val="1C3E53EF"/>
    <w:rsid w:val="1C4365A8"/>
    <w:rsid w:val="1C453903"/>
    <w:rsid w:val="1C45BFFA"/>
    <w:rsid w:val="1C466CC8"/>
    <w:rsid w:val="1C4E1E58"/>
    <w:rsid w:val="1C52F6AB"/>
    <w:rsid w:val="1C540DC2"/>
    <w:rsid w:val="1C747CD9"/>
    <w:rsid w:val="1C7543A6"/>
    <w:rsid w:val="1C777704"/>
    <w:rsid w:val="1C77CFCA"/>
    <w:rsid w:val="1C804B5E"/>
    <w:rsid w:val="1C821BB1"/>
    <w:rsid w:val="1C82753E"/>
    <w:rsid w:val="1C8B1451"/>
    <w:rsid w:val="1C8BA966"/>
    <w:rsid w:val="1C8C0133"/>
    <w:rsid w:val="1C8EE638"/>
    <w:rsid w:val="1C92416F"/>
    <w:rsid w:val="1C953CEE"/>
    <w:rsid w:val="1C9C4B46"/>
    <w:rsid w:val="1C9C8AB6"/>
    <w:rsid w:val="1CA55E25"/>
    <w:rsid w:val="1CAB5A92"/>
    <w:rsid w:val="1CACE0B5"/>
    <w:rsid w:val="1CAE49F6"/>
    <w:rsid w:val="1CB92C48"/>
    <w:rsid w:val="1CBBA708"/>
    <w:rsid w:val="1CC0EC59"/>
    <w:rsid w:val="1CC8884B"/>
    <w:rsid w:val="1CD30515"/>
    <w:rsid w:val="1CD32BA9"/>
    <w:rsid w:val="1CD9185A"/>
    <w:rsid w:val="1CDE89D5"/>
    <w:rsid w:val="1CDEC34A"/>
    <w:rsid w:val="1CDFBDFE"/>
    <w:rsid w:val="1CE1571E"/>
    <w:rsid w:val="1CE4862A"/>
    <w:rsid w:val="1CEF059F"/>
    <w:rsid w:val="1CF1579B"/>
    <w:rsid w:val="1CF19EB8"/>
    <w:rsid w:val="1CF56F1B"/>
    <w:rsid w:val="1CFD07FF"/>
    <w:rsid w:val="1D007E09"/>
    <w:rsid w:val="1D06188F"/>
    <w:rsid w:val="1D07093C"/>
    <w:rsid w:val="1D08F091"/>
    <w:rsid w:val="1D0F502E"/>
    <w:rsid w:val="1D15E018"/>
    <w:rsid w:val="1D16CC5F"/>
    <w:rsid w:val="1D18554A"/>
    <w:rsid w:val="1D254C50"/>
    <w:rsid w:val="1D288E57"/>
    <w:rsid w:val="1D2BB176"/>
    <w:rsid w:val="1D2D33A8"/>
    <w:rsid w:val="1D37BE6F"/>
    <w:rsid w:val="1D398C4B"/>
    <w:rsid w:val="1D414E9E"/>
    <w:rsid w:val="1D472094"/>
    <w:rsid w:val="1D4B612E"/>
    <w:rsid w:val="1D61364D"/>
    <w:rsid w:val="1D61510B"/>
    <w:rsid w:val="1D677FC0"/>
    <w:rsid w:val="1D67AE24"/>
    <w:rsid w:val="1D690221"/>
    <w:rsid w:val="1D6925D3"/>
    <w:rsid w:val="1D693781"/>
    <w:rsid w:val="1D6BEC0C"/>
    <w:rsid w:val="1D777E13"/>
    <w:rsid w:val="1D7EEEA6"/>
    <w:rsid w:val="1D7F73B8"/>
    <w:rsid w:val="1D823CD8"/>
    <w:rsid w:val="1D83EE09"/>
    <w:rsid w:val="1D896CA0"/>
    <w:rsid w:val="1D909512"/>
    <w:rsid w:val="1D951094"/>
    <w:rsid w:val="1D97252A"/>
    <w:rsid w:val="1D9B6486"/>
    <w:rsid w:val="1DAC951D"/>
    <w:rsid w:val="1DACA58C"/>
    <w:rsid w:val="1DAEE9CD"/>
    <w:rsid w:val="1DB2AAAE"/>
    <w:rsid w:val="1DB5A2B1"/>
    <w:rsid w:val="1DB6FC98"/>
    <w:rsid w:val="1DBA6D1D"/>
    <w:rsid w:val="1DC6BC39"/>
    <w:rsid w:val="1DC89C8F"/>
    <w:rsid w:val="1DCF7651"/>
    <w:rsid w:val="1DD6DB3E"/>
    <w:rsid w:val="1DD8383B"/>
    <w:rsid w:val="1DDAC3C1"/>
    <w:rsid w:val="1DDDBEF5"/>
    <w:rsid w:val="1DEE91B6"/>
    <w:rsid w:val="1DF09F2E"/>
    <w:rsid w:val="1DF843F2"/>
    <w:rsid w:val="1DFB81CE"/>
    <w:rsid w:val="1E029D34"/>
    <w:rsid w:val="1E063EB0"/>
    <w:rsid w:val="1E1AF588"/>
    <w:rsid w:val="1E2193E6"/>
    <w:rsid w:val="1E22DD1B"/>
    <w:rsid w:val="1E282E19"/>
    <w:rsid w:val="1E382BFC"/>
    <w:rsid w:val="1E3CC556"/>
    <w:rsid w:val="1E4AC6F4"/>
    <w:rsid w:val="1E4F801E"/>
    <w:rsid w:val="1E4FE7BB"/>
    <w:rsid w:val="1E54C41E"/>
    <w:rsid w:val="1E582B6B"/>
    <w:rsid w:val="1E639AB1"/>
    <w:rsid w:val="1E6BE6F4"/>
    <w:rsid w:val="1E6F7BAD"/>
    <w:rsid w:val="1E77B861"/>
    <w:rsid w:val="1E78CC47"/>
    <w:rsid w:val="1E7C9032"/>
    <w:rsid w:val="1E7DCD0F"/>
    <w:rsid w:val="1E7E6958"/>
    <w:rsid w:val="1E8070B9"/>
    <w:rsid w:val="1E80E34D"/>
    <w:rsid w:val="1E8128AA"/>
    <w:rsid w:val="1E869C8C"/>
    <w:rsid w:val="1E8CC85B"/>
    <w:rsid w:val="1E8EB3FC"/>
    <w:rsid w:val="1E9154D3"/>
    <w:rsid w:val="1E97BB9F"/>
    <w:rsid w:val="1E9969FF"/>
    <w:rsid w:val="1EA20AB7"/>
    <w:rsid w:val="1EBA8C1E"/>
    <w:rsid w:val="1EBC21C6"/>
    <w:rsid w:val="1EC1C1B1"/>
    <w:rsid w:val="1EC3A81A"/>
    <w:rsid w:val="1ECB2D81"/>
    <w:rsid w:val="1ED648C9"/>
    <w:rsid w:val="1ED90A69"/>
    <w:rsid w:val="1EDAFC59"/>
    <w:rsid w:val="1EE06D21"/>
    <w:rsid w:val="1EE5DB89"/>
    <w:rsid w:val="1EEA55D6"/>
    <w:rsid w:val="1EEAD614"/>
    <w:rsid w:val="1EEE414C"/>
    <w:rsid w:val="1EF64882"/>
    <w:rsid w:val="1EF9154F"/>
    <w:rsid w:val="1EFAB281"/>
    <w:rsid w:val="1EFFFD6E"/>
    <w:rsid w:val="1F05CFAC"/>
    <w:rsid w:val="1F0A46A1"/>
    <w:rsid w:val="1F0CCE8B"/>
    <w:rsid w:val="1F0D894F"/>
    <w:rsid w:val="1F127E65"/>
    <w:rsid w:val="1F159660"/>
    <w:rsid w:val="1F1B9060"/>
    <w:rsid w:val="1F201801"/>
    <w:rsid w:val="1F29A120"/>
    <w:rsid w:val="1F2DE992"/>
    <w:rsid w:val="1F306EAC"/>
    <w:rsid w:val="1F326744"/>
    <w:rsid w:val="1F3FF07F"/>
    <w:rsid w:val="1F41A910"/>
    <w:rsid w:val="1F49E090"/>
    <w:rsid w:val="1F4B111E"/>
    <w:rsid w:val="1F4B5EBF"/>
    <w:rsid w:val="1F4DB2DF"/>
    <w:rsid w:val="1F4E5BFD"/>
    <w:rsid w:val="1F516705"/>
    <w:rsid w:val="1F57D708"/>
    <w:rsid w:val="1F5C02B7"/>
    <w:rsid w:val="1F5ED43E"/>
    <w:rsid w:val="1F7031F3"/>
    <w:rsid w:val="1F89BE3F"/>
    <w:rsid w:val="1F8ABCAA"/>
    <w:rsid w:val="1F8C6E63"/>
    <w:rsid w:val="1F9191D9"/>
    <w:rsid w:val="1F9C3552"/>
    <w:rsid w:val="1F9DF0B2"/>
    <w:rsid w:val="1F9F8A43"/>
    <w:rsid w:val="1FAD8431"/>
    <w:rsid w:val="1FADAD90"/>
    <w:rsid w:val="1FBA1387"/>
    <w:rsid w:val="1FBCD83E"/>
    <w:rsid w:val="1FBF43CA"/>
    <w:rsid w:val="1FC527EB"/>
    <w:rsid w:val="1FC7CEC5"/>
    <w:rsid w:val="1FCAF7DD"/>
    <w:rsid w:val="1FCC5EA4"/>
    <w:rsid w:val="1FCD273F"/>
    <w:rsid w:val="1FD1F20C"/>
    <w:rsid w:val="1FD7CC20"/>
    <w:rsid w:val="1FD96EF4"/>
    <w:rsid w:val="1FDF2697"/>
    <w:rsid w:val="1FE2EDA5"/>
    <w:rsid w:val="1FE481E5"/>
    <w:rsid w:val="1FE9B684"/>
    <w:rsid w:val="1FEA2F78"/>
    <w:rsid w:val="1FEBF5DC"/>
    <w:rsid w:val="1FEE9BC5"/>
    <w:rsid w:val="1FEEB584"/>
    <w:rsid w:val="1FF88D22"/>
    <w:rsid w:val="2001C473"/>
    <w:rsid w:val="20068EBC"/>
    <w:rsid w:val="2016FF52"/>
    <w:rsid w:val="2017C78D"/>
    <w:rsid w:val="201AA634"/>
    <w:rsid w:val="201E6B4F"/>
    <w:rsid w:val="201EBC69"/>
    <w:rsid w:val="20222F1A"/>
    <w:rsid w:val="202714D7"/>
    <w:rsid w:val="20281449"/>
    <w:rsid w:val="2028BF7D"/>
    <w:rsid w:val="2029743D"/>
    <w:rsid w:val="202BED41"/>
    <w:rsid w:val="202F4AE2"/>
    <w:rsid w:val="20300CEC"/>
    <w:rsid w:val="2031AA78"/>
    <w:rsid w:val="20382BC1"/>
    <w:rsid w:val="20477A82"/>
    <w:rsid w:val="204A4E26"/>
    <w:rsid w:val="2050E845"/>
    <w:rsid w:val="20537E1D"/>
    <w:rsid w:val="20564BC5"/>
    <w:rsid w:val="205A4A73"/>
    <w:rsid w:val="205F3A2B"/>
    <w:rsid w:val="2065AEAE"/>
    <w:rsid w:val="2065C31D"/>
    <w:rsid w:val="2069D123"/>
    <w:rsid w:val="206A3F39"/>
    <w:rsid w:val="206CBD46"/>
    <w:rsid w:val="206D199C"/>
    <w:rsid w:val="2074B26C"/>
    <w:rsid w:val="20767F22"/>
    <w:rsid w:val="20790735"/>
    <w:rsid w:val="207D5B1A"/>
    <w:rsid w:val="20806531"/>
    <w:rsid w:val="20846099"/>
    <w:rsid w:val="2087095A"/>
    <w:rsid w:val="2089B75C"/>
    <w:rsid w:val="20977E2A"/>
    <w:rsid w:val="20A923AD"/>
    <w:rsid w:val="20AE3DA2"/>
    <w:rsid w:val="20B38AF4"/>
    <w:rsid w:val="20B830DA"/>
    <w:rsid w:val="20BBCDD7"/>
    <w:rsid w:val="20BC2291"/>
    <w:rsid w:val="20C9EDAA"/>
    <w:rsid w:val="20D30BFD"/>
    <w:rsid w:val="20D4EA62"/>
    <w:rsid w:val="20E10E6B"/>
    <w:rsid w:val="20E172D3"/>
    <w:rsid w:val="20E30A7B"/>
    <w:rsid w:val="20E3A1E0"/>
    <w:rsid w:val="20EF6F22"/>
    <w:rsid w:val="20EFE57E"/>
    <w:rsid w:val="20F1454E"/>
    <w:rsid w:val="20FE2A96"/>
    <w:rsid w:val="21023B00"/>
    <w:rsid w:val="21066082"/>
    <w:rsid w:val="2112DDCD"/>
    <w:rsid w:val="2112EDA8"/>
    <w:rsid w:val="21158A84"/>
    <w:rsid w:val="212C5946"/>
    <w:rsid w:val="21435519"/>
    <w:rsid w:val="2147E736"/>
    <w:rsid w:val="2154D894"/>
    <w:rsid w:val="2167EB06"/>
    <w:rsid w:val="216952C3"/>
    <w:rsid w:val="21695663"/>
    <w:rsid w:val="216BC255"/>
    <w:rsid w:val="216CFD22"/>
    <w:rsid w:val="216E5273"/>
    <w:rsid w:val="21702DDE"/>
    <w:rsid w:val="21734F60"/>
    <w:rsid w:val="2174E22F"/>
    <w:rsid w:val="2178EA81"/>
    <w:rsid w:val="217E9525"/>
    <w:rsid w:val="21831EC5"/>
    <w:rsid w:val="2183D64E"/>
    <w:rsid w:val="21896E8D"/>
    <w:rsid w:val="2189F711"/>
    <w:rsid w:val="2191D1B2"/>
    <w:rsid w:val="2198D36C"/>
    <w:rsid w:val="219D47E1"/>
    <w:rsid w:val="21AA5359"/>
    <w:rsid w:val="21AA5A9D"/>
    <w:rsid w:val="21AD3447"/>
    <w:rsid w:val="21ADE844"/>
    <w:rsid w:val="21B1FBC9"/>
    <w:rsid w:val="21B6A996"/>
    <w:rsid w:val="21B74A24"/>
    <w:rsid w:val="21B843A1"/>
    <w:rsid w:val="21B87005"/>
    <w:rsid w:val="21BB5B8B"/>
    <w:rsid w:val="21BD1B07"/>
    <w:rsid w:val="21C1085C"/>
    <w:rsid w:val="21C1437B"/>
    <w:rsid w:val="21CB44F9"/>
    <w:rsid w:val="21CF76B1"/>
    <w:rsid w:val="21DAA983"/>
    <w:rsid w:val="21DC80BA"/>
    <w:rsid w:val="21DFDFE6"/>
    <w:rsid w:val="21E4117C"/>
    <w:rsid w:val="21E4E674"/>
    <w:rsid w:val="21E7973F"/>
    <w:rsid w:val="21EC32AD"/>
    <w:rsid w:val="21F1DFB2"/>
    <w:rsid w:val="21F3F3E6"/>
    <w:rsid w:val="21F5EF07"/>
    <w:rsid w:val="21F6B407"/>
    <w:rsid w:val="21FDF734"/>
    <w:rsid w:val="21FF6495"/>
    <w:rsid w:val="2201589B"/>
    <w:rsid w:val="2203B2DD"/>
    <w:rsid w:val="2205FEA0"/>
    <w:rsid w:val="220711BD"/>
    <w:rsid w:val="2208176A"/>
    <w:rsid w:val="220DE2B2"/>
    <w:rsid w:val="221D038A"/>
    <w:rsid w:val="22201B06"/>
    <w:rsid w:val="222138B6"/>
    <w:rsid w:val="2227609D"/>
    <w:rsid w:val="2228ED8D"/>
    <w:rsid w:val="222A9738"/>
    <w:rsid w:val="22316D2B"/>
    <w:rsid w:val="223527DF"/>
    <w:rsid w:val="2235970C"/>
    <w:rsid w:val="2237D733"/>
    <w:rsid w:val="2240B129"/>
    <w:rsid w:val="2248B722"/>
    <w:rsid w:val="2248DC4A"/>
    <w:rsid w:val="22499B7A"/>
    <w:rsid w:val="224D55B8"/>
    <w:rsid w:val="22515AA8"/>
    <w:rsid w:val="2254AED5"/>
    <w:rsid w:val="2255D1F1"/>
    <w:rsid w:val="22572F89"/>
    <w:rsid w:val="225BF43C"/>
    <w:rsid w:val="2260D29D"/>
    <w:rsid w:val="2264E019"/>
    <w:rsid w:val="2267C598"/>
    <w:rsid w:val="22827A98"/>
    <w:rsid w:val="2284AFAB"/>
    <w:rsid w:val="228919A4"/>
    <w:rsid w:val="2289ADF0"/>
    <w:rsid w:val="228A522E"/>
    <w:rsid w:val="228BB64E"/>
    <w:rsid w:val="228D7696"/>
    <w:rsid w:val="228F05BE"/>
    <w:rsid w:val="228F7A03"/>
    <w:rsid w:val="2295C52E"/>
    <w:rsid w:val="22992140"/>
    <w:rsid w:val="22A8CE4C"/>
    <w:rsid w:val="22B4B43C"/>
    <w:rsid w:val="22BBACCD"/>
    <w:rsid w:val="22BF67EF"/>
    <w:rsid w:val="22C28057"/>
    <w:rsid w:val="22C4BA29"/>
    <w:rsid w:val="22C6407F"/>
    <w:rsid w:val="22C7CC66"/>
    <w:rsid w:val="22D41DFF"/>
    <w:rsid w:val="22DCAAFE"/>
    <w:rsid w:val="22E0A9EB"/>
    <w:rsid w:val="22EFF229"/>
    <w:rsid w:val="22F0B781"/>
    <w:rsid w:val="22F0F723"/>
    <w:rsid w:val="22F58DEA"/>
    <w:rsid w:val="22FEA307"/>
    <w:rsid w:val="23014551"/>
    <w:rsid w:val="23040203"/>
    <w:rsid w:val="230454AD"/>
    <w:rsid w:val="230A0BA9"/>
    <w:rsid w:val="2311EE47"/>
    <w:rsid w:val="231E6344"/>
    <w:rsid w:val="23208AE1"/>
    <w:rsid w:val="23362929"/>
    <w:rsid w:val="2340716A"/>
    <w:rsid w:val="234131B1"/>
    <w:rsid w:val="2347501B"/>
    <w:rsid w:val="2347AC0D"/>
    <w:rsid w:val="23490B39"/>
    <w:rsid w:val="234CAD2A"/>
    <w:rsid w:val="234DD05E"/>
    <w:rsid w:val="234F130D"/>
    <w:rsid w:val="234F8C7C"/>
    <w:rsid w:val="23555FE4"/>
    <w:rsid w:val="23581652"/>
    <w:rsid w:val="235B456D"/>
    <w:rsid w:val="2361CA63"/>
    <w:rsid w:val="2368519A"/>
    <w:rsid w:val="2369D98D"/>
    <w:rsid w:val="236A017E"/>
    <w:rsid w:val="2373938E"/>
    <w:rsid w:val="2377CAFB"/>
    <w:rsid w:val="2378B6E1"/>
    <w:rsid w:val="237973FA"/>
    <w:rsid w:val="237BB595"/>
    <w:rsid w:val="238010E9"/>
    <w:rsid w:val="2386C40A"/>
    <w:rsid w:val="239AC670"/>
    <w:rsid w:val="239D3360"/>
    <w:rsid w:val="239FD3B4"/>
    <w:rsid w:val="23AB0EDA"/>
    <w:rsid w:val="23AB7919"/>
    <w:rsid w:val="23AD7D5C"/>
    <w:rsid w:val="23AE50B6"/>
    <w:rsid w:val="23AF051C"/>
    <w:rsid w:val="23B84293"/>
    <w:rsid w:val="23B9082C"/>
    <w:rsid w:val="23B955AE"/>
    <w:rsid w:val="23C23CDB"/>
    <w:rsid w:val="23CA04E3"/>
    <w:rsid w:val="23CB067A"/>
    <w:rsid w:val="23CE895C"/>
    <w:rsid w:val="23D07837"/>
    <w:rsid w:val="23D0A8FB"/>
    <w:rsid w:val="23D7C924"/>
    <w:rsid w:val="23D86378"/>
    <w:rsid w:val="23DC0DB6"/>
    <w:rsid w:val="23E56A78"/>
    <w:rsid w:val="23E6373B"/>
    <w:rsid w:val="23FA664B"/>
    <w:rsid w:val="23FCA2D6"/>
    <w:rsid w:val="23FEE115"/>
    <w:rsid w:val="2407D58D"/>
    <w:rsid w:val="240A5474"/>
    <w:rsid w:val="240AEF68"/>
    <w:rsid w:val="240D69EE"/>
    <w:rsid w:val="2410ECF0"/>
    <w:rsid w:val="2413F0F1"/>
    <w:rsid w:val="2415D820"/>
    <w:rsid w:val="241C437A"/>
    <w:rsid w:val="241E205A"/>
    <w:rsid w:val="242869F7"/>
    <w:rsid w:val="24295C99"/>
    <w:rsid w:val="242A57FF"/>
    <w:rsid w:val="242EFCC4"/>
    <w:rsid w:val="243A42EC"/>
    <w:rsid w:val="24453836"/>
    <w:rsid w:val="244C1476"/>
    <w:rsid w:val="244CF91E"/>
    <w:rsid w:val="244D30D6"/>
    <w:rsid w:val="24657CC7"/>
    <w:rsid w:val="24668D76"/>
    <w:rsid w:val="2467CA53"/>
    <w:rsid w:val="246902D6"/>
    <w:rsid w:val="2469C7C0"/>
    <w:rsid w:val="246DD65E"/>
    <w:rsid w:val="246DD8E4"/>
    <w:rsid w:val="24700E69"/>
    <w:rsid w:val="2477FBE9"/>
    <w:rsid w:val="2479C589"/>
    <w:rsid w:val="247A761D"/>
    <w:rsid w:val="247E7CD9"/>
    <w:rsid w:val="248183EC"/>
    <w:rsid w:val="24854B38"/>
    <w:rsid w:val="24900B25"/>
    <w:rsid w:val="249404D5"/>
    <w:rsid w:val="249422A0"/>
    <w:rsid w:val="24955DE4"/>
    <w:rsid w:val="249AD15E"/>
    <w:rsid w:val="249BCE75"/>
    <w:rsid w:val="249C5C0C"/>
    <w:rsid w:val="249DFAFD"/>
    <w:rsid w:val="24A11A95"/>
    <w:rsid w:val="24A8E279"/>
    <w:rsid w:val="24BA6FAA"/>
    <w:rsid w:val="24BC41F7"/>
    <w:rsid w:val="24D29718"/>
    <w:rsid w:val="24DC6AA6"/>
    <w:rsid w:val="24DD8EA2"/>
    <w:rsid w:val="24E50E5D"/>
    <w:rsid w:val="24E56FB5"/>
    <w:rsid w:val="24EDD872"/>
    <w:rsid w:val="24F12D8E"/>
    <w:rsid w:val="24F46A39"/>
    <w:rsid w:val="24FA1789"/>
    <w:rsid w:val="24FC771D"/>
    <w:rsid w:val="250077FA"/>
    <w:rsid w:val="25008720"/>
    <w:rsid w:val="25011BE4"/>
    <w:rsid w:val="250D151F"/>
    <w:rsid w:val="250D89F0"/>
    <w:rsid w:val="25112CFD"/>
    <w:rsid w:val="2512D8B8"/>
    <w:rsid w:val="25197896"/>
    <w:rsid w:val="2519B38C"/>
    <w:rsid w:val="251C8FAC"/>
    <w:rsid w:val="25202DD8"/>
    <w:rsid w:val="2525269E"/>
    <w:rsid w:val="2527952D"/>
    <w:rsid w:val="252B6287"/>
    <w:rsid w:val="252DA7E8"/>
    <w:rsid w:val="252F4B8B"/>
    <w:rsid w:val="2538F01B"/>
    <w:rsid w:val="253A8266"/>
    <w:rsid w:val="253C83E2"/>
    <w:rsid w:val="253FB8A7"/>
    <w:rsid w:val="25426211"/>
    <w:rsid w:val="2544BD8F"/>
    <w:rsid w:val="254FE867"/>
    <w:rsid w:val="25504696"/>
    <w:rsid w:val="255236C9"/>
    <w:rsid w:val="25543346"/>
    <w:rsid w:val="2567C0FC"/>
    <w:rsid w:val="2567C5E9"/>
    <w:rsid w:val="25687A8D"/>
    <w:rsid w:val="256AABB8"/>
    <w:rsid w:val="25736430"/>
    <w:rsid w:val="2584B2B3"/>
    <w:rsid w:val="25867BB9"/>
    <w:rsid w:val="25904C5A"/>
    <w:rsid w:val="25952114"/>
    <w:rsid w:val="2595B530"/>
    <w:rsid w:val="2599B9A0"/>
    <w:rsid w:val="259B5B2E"/>
    <w:rsid w:val="259D5907"/>
    <w:rsid w:val="25A4629F"/>
    <w:rsid w:val="25A47288"/>
    <w:rsid w:val="25A7B899"/>
    <w:rsid w:val="25AA31E6"/>
    <w:rsid w:val="25BEA425"/>
    <w:rsid w:val="25C7D253"/>
    <w:rsid w:val="25CC9974"/>
    <w:rsid w:val="25CCB1BB"/>
    <w:rsid w:val="25DB075E"/>
    <w:rsid w:val="25DB599E"/>
    <w:rsid w:val="25E8BD98"/>
    <w:rsid w:val="25F812D3"/>
    <w:rsid w:val="25FDA286"/>
    <w:rsid w:val="260B0FC5"/>
    <w:rsid w:val="261079DE"/>
    <w:rsid w:val="2612EEA8"/>
    <w:rsid w:val="26152072"/>
    <w:rsid w:val="261F8415"/>
    <w:rsid w:val="2625A0FF"/>
    <w:rsid w:val="262999B2"/>
    <w:rsid w:val="26301B9E"/>
    <w:rsid w:val="2630717B"/>
    <w:rsid w:val="263310A2"/>
    <w:rsid w:val="26383201"/>
    <w:rsid w:val="263B77B6"/>
    <w:rsid w:val="263F1F14"/>
    <w:rsid w:val="2641A0B1"/>
    <w:rsid w:val="26468C98"/>
    <w:rsid w:val="26536322"/>
    <w:rsid w:val="26546C97"/>
    <w:rsid w:val="266A13E0"/>
    <w:rsid w:val="266B7AB7"/>
    <w:rsid w:val="2672AC78"/>
    <w:rsid w:val="26789674"/>
    <w:rsid w:val="267A4DA1"/>
    <w:rsid w:val="267DABEB"/>
    <w:rsid w:val="267EBA73"/>
    <w:rsid w:val="2680380F"/>
    <w:rsid w:val="268E9A64"/>
    <w:rsid w:val="2694D2AD"/>
    <w:rsid w:val="26996D1C"/>
    <w:rsid w:val="269BFF13"/>
    <w:rsid w:val="26A0D8FA"/>
    <w:rsid w:val="26A4D929"/>
    <w:rsid w:val="26A7B5A4"/>
    <w:rsid w:val="26B7C0A9"/>
    <w:rsid w:val="26BB73D3"/>
    <w:rsid w:val="26C593FF"/>
    <w:rsid w:val="26C94A0A"/>
    <w:rsid w:val="26CBFAF3"/>
    <w:rsid w:val="26CF3AF1"/>
    <w:rsid w:val="26D1606D"/>
    <w:rsid w:val="26D72DE7"/>
    <w:rsid w:val="26DD42F0"/>
    <w:rsid w:val="26E1B40D"/>
    <w:rsid w:val="26F41CFB"/>
    <w:rsid w:val="26FFD785"/>
    <w:rsid w:val="27072B26"/>
    <w:rsid w:val="270B162A"/>
    <w:rsid w:val="271B66BE"/>
    <w:rsid w:val="27295458"/>
    <w:rsid w:val="272FBF86"/>
    <w:rsid w:val="2735A20F"/>
    <w:rsid w:val="273885AA"/>
    <w:rsid w:val="273BB217"/>
    <w:rsid w:val="273DA5A7"/>
    <w:rsid w:val="273DCF94"/>
    <w:rsid w:val="273FCD27"/>
    <w:rsid w:val="2755C43F"/>
    <w:rsid w:val="2761B6C3"/>
    <w:rsid w:val="2768CCFB"/>
    <w:rsid w:val="277A9A7D"/>
    <w:rsid w:val="277EFFA1"/>
    <w:rsid w:val="277FD474"/>
    <w:rsid w:val="2780661D"/>
    <w:rsid w:val="27807DE8"/>
    <w:rsid w:val="278092E2"/>
    <w:rsid w:val="27819320"/>
    <w:rsid w:val="278663E0"/>
    <w:rsid w:val="279B02D2"/>
    <w:rsid w:val="279B4EC1"/>
    <w:rsid w:val="279C68C2"/>
    <w:rsid w:val="27A56D5F"/>
    <w:rsid w:val="27A9AD1C"/>
    <w:rsid w:val="27B533AD"/>
    <w:rsid w:val="27B9F2D7"/>
    <w:rsid w:val="27BDD7DD"/>
    <w:rsid w:val="27CA51B8"/>
    <w:rsid w:val="27D0E0E9"/>
    <w:rsid w:val="27DF5EFC"/>
    <w:rsid w:val="27E51801"/>
    <w:rsid w:val="27E75A5C"/>
    <w:rsid w:val="27E7CCA5"/>
    <w:rsid w:val="27E8E5F2"/>
    <w:rsid w:val="27E8ED8A"/>
    <w:rsid w:val="27E9CB42"/>
    <w:rsid w:val="2805F5DB"/>
    <w:rsid w:val="28065BF9"/>
    <w:rsid w:val="28085AE1"/>
    <w:rsid w:val="280ABC27"/>
    <w:rsid w:val="280F5804"/>
    <w:rsid w:val="281871FC"/>
    <w:rsid w:val="281D9EA5"/>
    <w:rsid w:val="281EFEE4"/>
    <w:rsid w:val="28205D0A"/>
    <w:rsid w:val="282204A6"/>
    <w:rsid w:val="28266B48"/>
    <w:rsid w:val="2829B438"/>
    <w:rsid w:val="282A9888"/>
    <w:rsid w:val="2835A31B"/>
    <w:rsid w:val="283767A7"/>
    <w:rsid w:val="2840C7FC"/>
    <w:rsid w:val="28422EE4"/>
    <w:rsid w:val="284337BF"/>
    <w:rsid w:val="284B1EF1"/>
    <w:rsid w:val="284FD71C"/>
    <w:rsid w:val="2858AAC3"/>
    <w:rsid w:val="28592DFC"/>
    <w:rsid w:val="2861C8EB"/>
    <w:rsid w:val="28648122"/>
    <w:rsid w:val="28694040"/>
    <w:rsid w:val="28701753"/>
    <w:rsid w:val="287034F5"/>
    <w:rsid w:val="2870BF30"/>
    <w:rsid w:val="2878765B"/>
    <w:rsid w:val="287A7F37"/>
    <w:rsid w:val="287BEDC3"/>
    <w:rsid w:val="2882BE2E"/>
    <w:rsid w:val="28859438"/>
    <w:rsid w:val="28870727"/>
    <w:rsid w:val="289464DE"/>
    <w:rsid w:val="28A357F1"/>
    <w:rsid w:val="28A69D0F"/>
    <w:rsid w:val="28A8BA8A"/>
    <w:rsid w:val="28AA64A9"/>
    <w:rsid w:val="28AE95E9"/>
    <w:rsid w:val="28B5B8E5"/>
    <w:rsid w:val="28C0D9F4"/>
    <w:rsid w:val="28C63E9B"/>
    <w:rsid w:val="28C77727"/>
    <w:rsid w:val="28CC8380"/>
    <w:rsid w:val="28D0601D"/>
    <w:rsid w:val="28D53A4F"/>
    <w:rsid w:val="28DC4230"/>
    <w:rsid w:val="28E43687"/>
    <w:rsid w:val="28F39D24"/>
    <w:rsid w:val="28FD08C2"/>
    <w:rsid w:val="28FDF487"/>
    <w:rsid w:val="2904CAF7"/>
    <w:rsid w:val="2905D313"/>
    <w:rsid w:val="29092741"/>
    <w:rsid w:val="2916965E"/>
    <w:rsid w:val="292043D7"/>
    <w:rsid w:val="29296A67"/>
    <w:rsid w:val="292FA557"/>
    <w:rsid w:val="29342933"/>
    <w:rsid w:val="293A381F"/>
    <w:rsid w:val="2940064B"/>
    <w:rsid w:val="29403236"/>
    <w:rsid w:val="294370BA"/>
    <w:rsid w:val="294E3798"/>
    <w:rsid w:val="294E9E8B"/>
    <w:rsid w:val="29532632"/>
    <w:rsid w:val="295AE81E"/>
    <w:rsid w:val="295C8CFF"/>
    <w:rsid w:val="296C7DE5"/>
    <w:rsid w:val="2975DE55"/>
    <w:rsid w:val="29799940"/>
    <w:rsid w:val="297A8901"/>
    <w:rsid w:val="297BB045"/>
    <w:rsid w:val="297C9997"/>
    <w:rsid w:val="297EC1C0"/>
    <w:rsid w:val="297EED23"/>
    <w:rsid w:val="29820997"/>
    <w:rsid w:val="2992F775"/>
    <w:rsid w:val="29949806"/>
    <w:rsid w:val="29989054"/>
    <w:rsid w:val="29997B84"/>
    <w:rsid w:val="299D3132"/>
    <w:rsid w:val="299EDDEE"/>
    <w:rsid w:val="29A4B207"/>
    <w:rsid w:val="29A8D10A"/>
    <w:rsid w:val="29B13512"/>
    <w:rsid w:val="29B1444B"/>
    <w:rsid w:val="29B3552D"/>
    <w:rsid w:val="29B71A5C"/>
    <w:rsid w:val="29C429A2"/>
    <w:rsid w:val="29C6C128"/>
    <w:rsid w:val="29D3D78E"/>
    <w:rsid w:val="29DAD566"/>
    <w:rsid w:val="29DC3C27"/>
    <w:rsid w:val="29DFEBE8"/>
    <w:rsid w:val="29E3C104"/>
    <w:rsid w:val="29F55470"/>
    <w:rsid w:val="29F5AEE0"/>
    <w:rsid w:val="29F7B859"/>
    <w:rsid w:val="2A01FE26"/>
    <w:rsid w:val="2A03CF68"/>
    <w:rsid w:val="2A09B8ED"/>
    <w:rsid w:val="2A0E3BEA"/>
    <w:rsid w:val="2A0F7D69"/>
    <w:rsid w:val="2A11885D"/>
    <w:rsid w:val="2A11ACE9"/>
    <w:rsid w:val="2A14C2D5"/>
    <w:rsid w:val="2A1C1CBA"/>
    <w:rsid w:val="2A1CB82B"/>
    <w:rsid w:val="2A1D5802"/>
    <w:rsid w:val="2A2844C7"/>
    <w:rsid w:val="2A2B0A45"/>
    <w:rsid w:val="2A2B6D8C"/>
    <w:rsid w:val="2A2C1067"/>
    <w:rsid w:val="2A2D5AF0"/>
    <w:rsid w:val="2A2F2598"/>
    <w:rsid w:val="2A311A20"/>
    <w:rsid w:val="2A315660"/>
    <w:rsid w:val="2A337782"/>
    <w:rsid w:val="2A3740D0"/>
    <w:rsid w:val="2A37988A"/>
    <w:rsid w:val="2A3AA983"/>
    <w:rsid w:val="2A3B04B6"/>
    <w:rsid w:val="2A3D49CD"/>
    <w:rsid w:val="2A4C72E5"/>
    <w:rsid w:val="2A531070"/>
    <w:rsid w:val="2A62DC1B"/>
    <w:rsid w:val="2A646121"/>
    <w:rsid w:val="2A66B94B"/>
    <w:rsid w:val="2A6E3BD3"/>
    <w:rsid w:val="2A7320EA"/>
    <w:rsid w:val="2A765647"/>
    <w:rsid w:val="2A77B188"/>
    <w:rsid w:val="2A78C15B"/>
    <w:rsid w:val="2A86E567"/>
    <w:rsid w:val="2A8A0B68"/>
    <w:rsid w:val="2A8A8D15"/>
    <w:rsid w:val="2A90497D"/>
    <w:rsid w:val="2A91085B"/>
    <w:rsid w:val="2A975C5C"/>
    <w:rsid w:val="2A9C4357"/>
    <w:rsid w:val="2A9E929F"/>
    <w:rsid w:val="2AA17C8D"/>
    <w:rsid w:val="2AA277BF"/>
    <w:rsid w:val="2AAB9831"/>
    <w:rsid w:val="2AAF2879"/>
    <w:rsid w:val="2AB6CBE7"/>
    <w:rsid w:val="2AC092CB"/>
    <w:rsid w:val="2AC5DA2E"/>
    <w:rsid w:val="2AC5EF77"/>
    <w:rsid w:val="2AC85100"/>
    <w:rsid w:val="2ACD7944"/>
    <w:rsid w:val="2ACD9D7C"/>
    <w:rsid w:val="2AD5DFC8"/>
    <w:rsid w:val="2ADC2885"/>
    <w:rsid w:val="2ADEF950"/>
    <w:rsid w:val="2AE5B4CB"/>
    <w:rsid w:val="2AF9DE43"/>
    <w:rsid w:val="2AFD68FA"/>
    <w:rsid w:val="2AFE8778"/>
    <w:rsid w:val="2B00F730"/>
    <w:rsid w:val="2B01DF22"/>
    <w:rsid w:val="2B038520"/>
    <w:rsid w:val="2B0465EF"/>
    <w:rsid w:val="2B06073D"/>
    <w:rsid w:val="2B194EE4"/>
    <w:rsid w:val="2B200E0B"/>
    <w:rsid w:val="2B20B7D7"/>
    <w:rsid w:val="2B24BFCD"/>
    <w:rsid w:val="2B25BDD8"/>
    <w:rsid w:val="2B26497B"/>
    <w:rsid w:val="2B2C2528"/>
    <w:rsid w:val="2B318B06"/>
    <w:rsid w:val="2B32BD61"/>
    <w:rsid w:val="2B38B1D1"/>
    <w:rsid w:val="2B3D8027"/>
    <w:rsid w:val="2B3FD9EE"/>
    <w:rsid w:val="2B4E0898"/>
    <w:rsid w:val="2B5319B5"/>
    <w:rsid w:val="2B5CA770"/>
    <w:rsid w:val="2B5CFCC1"/>
    <w:rsid w:val="2B5D6776"/>
    <w:rsid w:val="2B65A6B8"/>
    <w:rsid w:val="2B679D9A"/>
    <w:rsid w:val="2B7336AA"/>
    <w:rsid w:val="2B74869A"/>
    <w:rsid w:val="2B79FDA8"/>
    <w:rsid w:val="2B7B4172"/>
    <w:rsid w:val="2B7E3A9B"/>
    <w:rsid w:val="2B92F9A8"/>
    <w:rsid w:val="2B94B888"/>
    <w:rsid w:val="2B9948D6"/>
    <w:rsid w:val="2BA1C3CA"/>
    <w:rsid w:val="2BA7E6E7"/>
    <w:rsid w:val="2BAD4E33"/>
    <w:rsid w:val="2BC45140"/>
    <w:rsid w:val="2BCA1CD6"/>
    <w:rsid w:val="2BCFC4A2"/>
    <w:rsid w:val="2BD7EF37"/>
    <w:rsid w:val="2BD85078"/>
    <w:rsid w:val="2BDA6B40"/>
    <w:rsid w:val="2BDC6864"/>
    <w:rsid w:val="2BDF0B93"/>
    <w:rsid w:val="2BE7A796"/>
    <w:rsid w:val="2BEEE9C8"/>
    <w:rsid w:val="2BEF9F82"/>
    <w:rsid w:val="2BF6FB9C"/>
    <w:rsid w:val="2BFF8FF0"/>
    <w:rsid w:val="2C04FE6A"/>
    <w:rsid w:val="2C05D493"/>
    <w:rsid w:val="2C0603FD"/>
    <w:rsid w:val="2C0963BA"/>
    <w:rsid w:val="2C0A0AFF"/>
    <w:rsid w:val="2C0A6AC1"/>
    <w:rsid w:val="2C0C78D5"/>
    <w:rsid w:val="2C0EB6A7"/>
    <w:rsid w:val="2C14453F"/>
    <w:rsid w:val="2C1535E6"/>
    <w:rsid w:val="2C17781C"/>
    <w:rsid w:val="2C24444C"/>
    <w:rsid w:val="2C2DBBB3"/>
    <w:rsid w:val="2C2E0231"/>
    <w:rsid w:val="2C3F2AD6"/>
    <w:rsid w:val="2C45D45D"/>
    <w:rsid w:val="2C48255F"/>
    <w:rsid w:val="2C4FAA8C"/>
    <w:rsid w:val="2C519E5C"/>
    <w:rsid w:val="2C51A3DE"/>
    <w:rsid w:val="2C538703"/>
    <w:rsid w:val="2C585FFF"/>
    <w:rsid w:val="2C5C56FA"/>
    <w:rsid w:val="2C66A211"/>
    <w:rsid w:val="2C6927A9"/>
    <w:rsid w:val="2C698EDD"/>
    <w:rsid w:val="2C75FF33"/>
    <w:rsid w:val="2C7CB057"/>
    <w:rsid w:val="2C85588B"/>
    <w:rsid w:val="2C8DB374"/>
    <w:rsid w:val="2C91AB06"/>
    <w:rsid w:val="2C9492AD"/>
    <w:rsid w:val="2C982A5A"/>
    <w:rsid w:val="2C998B62"/>
    <w:rsid w:val="2C9F6035"/>
    <w:rsid w:val="2C9F82EF"/>
    <w:rsid w:val="2C9FDC95"/>
    <w:rsid w:val="2CA16AF5"/>
    <w:rsid w:val="2CA95F86"/>
    <w:rsid w:val="2CADA380"/>
    <w:rsid w:val="2CAF3BB9"/>
    <w:rsid w:val="2CAF50BC"/>
    <w:rsid w:val="2CB179D4"/>
    <w:rsid w:val="2CB49065"/>
    <w:rsid w:val="2CB851E7"/>
    <w:rsid w:val="2CBB79FF"/>
    <w:rsid w:val="2CBD2919"/>
    <w:rsid w:val="2CC82D66"/>
    <w:rsid w:val="2CCE2ED8"/>
    <w:rsid w:val="2CD48D70"/>
    <w:rsid w:val="2CD55944"/>
    <w:rsid w:val="2CD77CEF"/>
    <w:rsid w:val="2CD9C1FA"/>
    <w:rsid w:val="2CE08280"/>
    <w:rsid w:val="2CE7A69C"/>
    <w:rsid w:val="2CE8E984"/>
    <w:rsid w:val="2CEEC046"/>
    <w:rsid w:val="2CEF4B19"/>
    <w:rsid w:val="2CFA52FE"/>
    <w:rsid w:val="2CFB101F"/>
    <w:rsid w:val="2D08DF69"/>
    <w:rsid w:val="2D0DCE6F"/>
    <w:rsid w:val="2D1AC8C1"/>
    <w:rsid w:val="2D1CE25C"/>
    <w:rsid w:val="2D207F30"/>
    <w:rsid w:val="2D23244E"/>
    <w:rsid w:val="2D2E07BD"/>
    <w:rsid w:val="2D3817CE"/>
    <w:rsid w:val="2D4C2AD6"/>
    <w:rsid w:val="2D4CE197"/>
    <w:rsid w:val="2D4F75ED"/>
    <w:rsid w:val="2D5235A1"/>
    <w:rsid w:val="2D53EBDD"/>
    <w:rsid w:val="2D594836"/>
    <w:rsid w:val="2D5AE535"/>
    <w:rsid w:val="2D603A3F"/>
    <w:rsid w:val="2D6493C6"/>
    <w:rsid w:val="2D690F03"/>
    <w:rsid w:val="2D6FBBC8"/>
    <w:rsid w:val="2D71B778"/>
    <w:rsid w:val="2D746A8E"/>
    <w:rsid w:val="2D7DD3FD"/>
    <w:rsid w:val="2D85F71E"/>
    <w:rsid w:val="2D93E84B"/>
    <w:rsid w:val="2D9598C1"/>
    <w:rsid w:val="2D9766F4"/>
    <w:rsid w:val="2D98AD37"/>
    <w:rsid w:val="2DA3E0C0"/>
    <w:rsid w:val="2DA4FDEC"/>
    <w:rsid w:val="2DA6FF15"/>
    <w:rsid w:val="2DA8BF56"/>
    <w:rsid w:val="2DAA95F8"/>
    <w:rsid w:val="2DAE0673"/>
    <w:rsid w:val="2DAE1EB0"/>
    <w:rsid w:val="2DB9AC10"/>
    <w:rsid w:val="2DBC6F87"/>
    <w:rsid w:val="2DBC883F"/>
    <w:rsid w:val="2DC05783"/>
    <w:rsid w:val="2DC2E547"/>
    <w:rsid w:val="2DC6820F"/>
    <w:rsid w:val="2DC70FC0"/>
    <w:rsid w:val="2DC9086E"/>
    <w:rsid w:val="2DCEC205"/>
    <w:rsid w:val="2DD21DF5"/>
    <w:rsid w:val="2DD661CB"/>
    <w:rsid w:val="2DD78892"/>
    <w:rsid w:val="2DE02DA6"/>
    <w:rsid w:val="2DE65455"/>
    <w:rsid w:val="2DE757B3"/>
    <w:rsid w:val="2DEBF173"/>
    <w:rsid w:val="2DED8D8C"/>
    <w:rsid w:val="2DF1AD9D"/>
    <w:rsid w:val="2DF7A133"/>
    <w:rsid w:val="2DFA74FA"/>
    <w:rsid w:val="2E0977F9"/>
    <w:rsid w:val="2E133B93"/>
    <w:rsid w:val="2E17B447"/>
    <w:rsid w:val="2E1897F0"/>
    <w:rsid w:val="2E191B4E"/>
    <w:rsid w:val="2E1F54F3"/>
    <w:rsid w:val="2E260356"/>
    <w:rsid w:val="2E2A5A5B"/>
    <w:rsid w:val="2E2ACCDF"/>
    <w:rsid w:val="2E2ADC0C"/>
    <w:rsid w:val="2E2D1590"/>
    <w:rsid w:val="2E2DB089"/>
    <w:rsid w:val="2E2F3670"/>
    <w:rsid w:val="2E2FEC89"/>
    <w:rsid w:val="2E3273A7"/>
    <w:rsid w:val="2E32FF61"/>
    <w:rsid w:val="2E3491B8"/>
    <w:rsid w:val="2E37B7EB"/>
    <w:rsid w:val="2E3CFFD1"/>
    <w:rsid w:val="2E400C44"/>
    <w:rsid w:val="2E41564C"/>
    <w:rsid w:val="2E4C3829"/>
    <w:rsid w:val="2E50DC3E"/>
    <w:rsid w:val="2E51CEDE"/>
    <w:rsid w:val="2E554686"/>
    <w:rsid w:val="2E55864A"/>
    <w:rsid w:val="2E56F09F"/>
    <w:rsid w:val="2E57FECE"/>
    <w:rsid w:val="2E5D6255"/>
    <w:rsid w:val="2E60EF47"/>
    <w:rsid w:val="2E738739"/>
    <w:rsid w:val="2E7B9D49"/>
    <w:rsid w:val="2E7E70CD"/>
    <w:rsid w:val="2E89602C"/>
    <w:rsid w:val="2EA18F24"/>
    <w:rsid w:val="2EA48BE3"/>
    <w:rsid w:val="2EA52F32"/>
    <w:rsid w:val="2EAA018A"/>
    <w:rsid w:val="2EB09AEB"/>
    <w:rsid w:val="2EC30101"/>
    <w:rsid w:val="2EC7B474"/>
    <w:rsid w:val="2EC88F2C"/>
    <w:rsid w:val="2ECA8EF1"/>
    <w:rsid w:val="2ECD487C"/>
    <w:rsid w:val="2ECDAECE"/>
    <w:rsid w:val="2ED54FCF"/>
    <w:rsid w:val="2ED59AB6"/>
    <w:rsid w:val="2EE16FBA"/>
    <w:rsid w:val="2EE3F814"/>
    <w:rsid w:val="2EE73FD5"/>
    <w:rsid w:val="2EE98701"/>
    <w:rsid w:val="2EE9E26C"/>
    <w:rsid w:val="2EF6434E"/>
    <w:rsid w:val="2EF69E09"/>
    <w:rsid w:val="2EF8443E"/>
    <w:rsid w:val="2EF8DC94"/>
    <w:rsid w:val="2EFBE370"/>
    <w:rsid w:val="2EFEF78C"/>
    <w:rsid w:val="2F05301E"/>
    <w:rsid w:val="2F06B965"/>
    <w:rsid w:val="2F0793B2"/>
    <w:rsid w:val="2F0CA40B"/>
    <w:rsid w:val="2F0ED576"/>
    <w:rsid w:val="2F1BDF67"/>
    <w:rsid w:val="2F1FDC6F"/>
    <w:rsid w:val="2F22B6EB"/>
    <w:rsid w:val="2F2DDFC0"/>
    <w:rsid w:val="2F309DB7"/>
    <w:rsid w:val="2F32B081"/>
    <w:rsid w:val="2F32F3D2"/>
    <w:rsid w:val="2F4000CE"/>
    <w:rsid w:val="2F40D754"/>
    <w:rsid w:val="2F444460"/>
    <w:rsid w:val="2F4602A5"/>
    <w:rsid w:val="2F55FA4C"/>
    <w:rsid w:val="2F596E81"/>
    <w:rsid w:val="2F5B841B"/>
    <w:rsid w:val="2F6109EF"/>
    <w:rsid w:val="2F613B6A"/>
    <w:rsid w:val="2F62C90C"/>
    <w:rsid w:val="2F62E342"/>
    <w:rsid w:val="2F6566D3"/>
    <w:rsid w:val="2F67A960"/>
    <w:rsid w:val="2F6814AE"/>
    <w:rsid w:val="2F6A199B"/>
    <w:rsid w:val="2F7095B0"/>
    <w:rsid w:val="2F79EDAD"/>
    <w:rsid w:val="2F7A0A2F"/>
    <w:rsid w:val="2F7C452B"/>
    <w:rsid w:val="2F7F3C9F"/>
    <w:rsid w:val="2F892002"/>
    <w:rsid w:val="2F8A4B96"/>
    <w:rsid w:val="2F979314"/>
    <w:rsid w:val="2FA0D293"/>
    <w:rsid w:val="2FA570FA"/>
    <w:rsid w:val="2FAB7EB9"/>
    <w:rsid w:val="2FB79C55"/>
    <w:rsid w:val="2FB7A01D"/>
    <w:rsid w:val="2FB974CE"/>
    <w:rsid w:val="2FC6A709"/>
    <w:rsid w:val="2FC8B4CC"/>
    <w:rsid w:val="2FCDE737"/>
    <w:rsid w:val="2FD42C70"/>
    <w:rsid w:val="2FDC2E45"/>
    <w:rsid w:val="2FE0ECDA"/>
    <w:rsid w:val="2FE4CFD8"/>
    <w:rsid w:val="2FF62EC2"/>
    <w:rsid w:val="2FF7AFD0"/>
    <w:rsid w:val="3003A345"/>
    <w:rsid w:val="30076E14"/>
    <w:rsid w:val="3009117D"/>
    <w:rsid w:val="30146659"/>
    <w:rsid w:val="3015F5B6"/>
    <w:rsid w:val="30183D65"/>
    <w:rsid w:val="302064F6"/>
    <w:rsid w:val="302554C6"/>
    <w:rsid w:val="3030857E"/>
    <w:rsid w:val="303403D6"/>
    <w:rsid w:val="3038C208"/>
    <w:rsid w:val="3043B044"/>
    <w:rsid w:val="3044338E"/>
    <w:rsid w:val="30452199"/>
    <w:rsid w:val="3047B751"/>
    <w:rsid w:val="304C4595"/>
    <w:rsid w:val="3050BD80"/>
    <w:rsid w:val="30511827"/>
    <w:rsid w:val="305949A8"/>
    <w:rsid w:val="3060124C"/>
    <w:rsid w:val="307752EA"/>
    <w:rsid w:val="307D3438"/>
    <w:rsid w:val="308148C0"/>
    <w:rsid w:val="3083B5CB"/>
    <w:rsid w:val="308A25E3"/>
    <w:rsid w:val="308CBBC5"/>
    <w:rsid w:val="308FAE86"/>
    <w:rsid w:val="30974C35"/>
    <w:rsid w:val="309D2769"/>
    <w:rsid w:val="30ABA9A3"/>
    <w:rsid w:val="30B2F869"/>
    <w:rsid w:val="30B87524"/>
    <w:rsid w:val="30BFDC8A"/>
    <w:rsid w:val="30C01A9A"/>
    <w:rsid w:val="30C90210"/>
    <w:rsid w:val="30CAD28C"/>
    <w:rsid w:val="30CCFBF0"/>
    <w:rsid w:val="30D13101"/>
    <w:rsid w:val="30D60731"/>
    <w:rsid w:val="30D79B80"/>
    <w:rsid w:val="30D9C628"/>
    <w:rsid w:val="30E8A892"/>
    <w:rsid w:val="30E9C91B"/>
    <w:rsid w:val="30EAF62E"/>
    <w:rsid w:val="30FA1D1F"/>
    <w:rsid w:val="3112C1D8"/>
    <w:rsid w:val="311392DB"/>
    <w:rsid w:val="3118EB09"/>
    <w:rsid w:val="311C5879"/>
    <w:rsid w:val="311C7BD6"/>
    <w:rsid w:val="312757BF"/>
    <w:rsid w:val="31293E18"/>
    <w:rsid w:val="3137D7A4"/>
    <w:rsid w:val="3137E9AD"/>
    <w:rsid w:val="313ABA12"/>
    <w:rsid w:val="313BA00C"/>
    <w:rsid w:val="313BA28B"/>
    <w:rsid w:val="313F7E09"/>
    <w:rsid w:val="31411A36"/>
    <w:rsid w:val="3146DAAE"/>
    <w:rsid w:val="314BEE6E"/>
    <w:rsid w:val="314DA0EE"/>
    <w:rsid w:val="31531C9B"/>
    <w:rsid w:val="3157272E"/>
    <w:rsid w:val="316005D9"/>
    <w:rsid w:val="3165E9F2"/>
    <w:rsid w:val="3171EAC6"/>
    <w:rsid w:val="3174711D"/>
    <w:rsid w:val="317D6FCE"/>
    <w:rsid w:val="3183BEF0"/>
    <w:rsid w:val="318448E9"/>
    <w:rsid w:val="3189AFE6"/>
    <w:rsid w:val="319576F5"/>
    <w:rsid w:val="31ACDBDB"/>
    <w:rsid w:val="31ADD703"/>
    <w:rsid w:val="31AE51F1"/>
    <w:rsid w:val="31AFB373"/>
    <w:rsid w:val="31B0EBD6"/>
    <w:rsid w:val="31B599E6"/>
    <w:rsid w:val="31B61FC8"/>
    <w:rsid w:val="31C143D6"/>
    <w:rsid w:val="31C22304"/>
    <w:rsid w:val="31D26B05"/>
    <w:rsid w:val="31D68A08"/>
    <w:rsid w:val="31DC9D62"/>
    <w:rsid w:val="31E0A1EE"/>
    <w:rsid w:val="31E14A42"/>
    <w:rsid w:val="31E18BCF"/>
    <w:rsid w:val="31EAEB60"/>
    <w:rsid w:val="31EC470D"/>
    <w:rsid w:val="31ED0879"/>
    <w:rsid w:val="31ED63A0"/>
    <w:rsid w:val="31F62A7C"/>
    <w:rsid w:val="31FA62B6"/>
    <w:rsid w:val="31FB3CE4"/>
    <w:rsid w:val="31FF5B62"/>
    <w:rsid w:val="31FFF308"/>
    <w:rsid w:val="3204B3EF"/>
    <w:rsid w:val="3204E4CE"/>
    <w:rsid w:val="320868ED"/>
    <w:rsid w:val="3219BE8D"/>
    <w:rsid w:val="321A66A2"/>
    <w:rsid w:val="321F612D"/>
    <w:rsid w:val="321FBD7E"/>
    <w:rsid w:val="3222CAB0"/>
    <w:rsid w:val="3226C89C"/>
    <w:rsid w:val="322E6A55"/>
    <w:rsid w:val="322FF992"/>
    <w:rsid w:val="3239E84E"/>
    <w:rsid w:val="323AE3C8"/>
    <w:rsid w:val="323C7FAF"/>
    <w:rsid w:val="32434C0F"/>
    <w:rsid w:val="324D9F54"/>
    <w:rsid w:val="32564ADF"/>
    <w:rsid w:val="325BD3B0"/>
    <w:rsid w:val="32636C69"/>
    <w:rsid w:val="3268277B"/>
    <w:rsid w:val="326CAF3D"/>
    <w:rsid w:val="326FEDF6"/>
    <w:rsid w:val="326FFAD2"/>
    <w:rsid w:val="3272D376"/>
    <w:rsid w:val="3284A6A7"/>
    <w:rsid w:val="328C45DA"/>
    <w:rsid w:val="32906CFE"/>
    <w:rsid w:val="329093C9"/>
    <w:rsid w:val="32970CFD"/>
    <w:rsid w:val="3299275A"/>
    <w:rsid w:val="32A1662C"/>
    <w:rsid w:val="32B03146"/>
    <w:rsid w:val="32B03545"/>
    <w:rsid w:val="32B1BDB8"/>
    <w:rsid w:val="32B2D598"/>
    <w:rsid w:val="32B539AB"/>
    <w:rsid w:val="32B5F6C7"/>
    <w:rsid w:val="32B75582"/>
    <w:rsid w:val="32B80068"/>
    <w:rsid w:val="32BBE54F"/>
    <w:rsid w:val="32BE8EA4"/>
    <w:rsid w:val="32C19C96"/>
    <w:rsid w:val="32C3F999"/>
    <w:rsid w:val="32C5DB68"/>
    <w:rsid w:val="32D14818"/>
    <w:rsid w:val="32D7F27C"/>
    <w:rsid w:val="32D991D5"/>
    <w:rsid w:val="32DC0C17"/>
    <w:rsid w:val="32DD82FC"/>
    <w:rsid w:val="32E04D13"/>
    <w:rsid w:val="32E37D57"/>
    <w:rsid w:val="32F4FDBF"/>
    <w:rsid w:val="330708A1"/>
    <w:rsid w:val="330ABFA9"/>
    <w:rsid w:val="330B54CA"/>
    <w:rsid w:val="3310C51E"/>
    <w:rsid w:val="3314C834"/>
    <w:rsid w:val="3319D330"/>
    <w:rsid w:val="331EF9C0"/>
    <w:rsid w:val="3331FEBA"/>
    <w:rsid w:val="33357BE3"/>
    <w:rsid w:val="33375380"/>
    <w:rsid w:val="333D757C"/>
    <w:rsid w:val="33405F5E"/>
    <w:rsid w:val="3340F9F4"/>
    <w:rsid w:val="33424B28"/>
    <w:rsid w:val="334331D8"/>
    <w:rsid w:val="3353E813"/>
    <w:rsid w:val="335417B9"/>
    <w:rsid w:val="33580CBF"/>
    <w:rsid w:val="335D000E"/>
    <w:rsid w:val="33680CD2"/>
    <w:rsid w:val="336B92F8"/>
    <w:rsid w:val="336E884D"/>
    <w:rsid w:val="3372ABCB"/>
    <w:rsid w:val="3376A498"/>
    <w:rsid w:val="33772EF4"/>
    <w:rsid w:val="3380E84D"/>
    <w:rsid w:val="3381837B"/>
    <w:rsid w:val="3386E5A7"/>
    <w:rsid w:val="338AAC81"/>
    <w:rsid w:val="3392CDD9"/>
    <w:rsid w:val="3393C804"/>
    <w:rsid w:val="3397B8BB"/>
    <w:rsid w:val="339B1AF4"/>
    <w:rsid w:val="339D2FE3"/>
    <w:rsid w:val="339E69A9"/>
    <w:rsid w:val="33A1DB30"/>
    <w:rsid w:val="33AEB830"/>
    <w:rsid w:val="33AF18A5"/>
    <w:rsid w:val="33B7BB0A"/>
    <w:rsid w:val="33BAB1AB"/>
    <w:rsid w:val="33BCF2C8"/>
    <w:rsid w:val="33BDDD4F"/>
    <w:rsid w:val="33C2E733"/>
    <w:rsid w:val="33C432AD"/>
    <w:rsid w:val="33C7FAB3"/>
    <w:rsid w:val="33CABCA4"/>
    <w:rsid w:val="33CEB055"/>
    <w:rsid w:val="33D06624"/>
    <w:rsid w:val="33D57166"/>
    <w:rsid w:val="33D9F098"/>
    <w:rsid w:val="33E5812C"/>
    <w:rsid w:val="33EB8CEB"/>
    <w:rsid w:val="33F44DED"/>
    <w:rsid w:val="34053D6D"/>
    <w:rsid w:val="340757EE"/>
    <w:rsid w:val="340E5479"/>
    <w:rsid w:val="3419629B"/>
    <w:rsid w:val="341C68D9"/>
    <w:rsid w:val="343010FD"/>
    <w:rsid w:val="343417F9"/>
    <w:rsid w:val="343451DC"/>
    <w:rsid w:val="3435F2A5"/>
    <w:rsid w:val="34365678"/>
    <w:rsid w:val="343BD0B1"/>
    <w:rsid w:val="343DCB41"/>
    <w:rsid w:val="343F7C66"/>
    <w:rsid w:val="345232DA"/>
    <w:rsid w:val="34555D30"/>
    <w:rsid w:val="3457235C"/>
    <w:rsid w:val="34597759"/>
    <w:rsid w:val="345D2684"/>
    <w:rsid w:val="34605A54"/>
    <w:rsid w:val="34634C10"/>
    <w:rsid w:val="34651F25"/>
    <w:rsid w:val="346EC90C"/>
    <w:rsid w:val="3481F49B"/>
    <w:rsid w:val="34856041"/>
    <w:rsid w:val="348755A0"/>
    <w:rsid w:val="34970EE4"/>
    <w:rsid w:val="349915DF"/>
    <w:rsid w:val="349E70AC"/>
    <w:rsid w:val="34A7BBB0"/>
    <w:rsid w:val="34A95640"/>
    <w:rsid w:val="34AD89E8"/>
    <w:rsid w:val="34B38500"/>
    <w:rsid w:val="34BAD3E9"/>
    <w:rsid w:val="34C08816"/>
    <w:rsid w:val="34C936E3"/>
    <w:rsid w:val="34CA959C"/>
    <w:rsid w:val="34CB75BC"/>
    <w:rsid w:val="34CD3A8D"/>
    <w:rsid w:val="34CE76D2"/>
    <w:rsid w:val="34D549C8"/>
    <w:rsid w:val="34D733FF"/>
    <w:rsid w:val="34D7C007"/>
    <w:rsid w:val="34D84489"/>
    <w:rsid w:val="34DC2DF8"/>
    <w:rsid w:val="34DEFAC9"/>
    <w:rsid w:val="34E0968C"/>
    <w:rsid w:val="34E7F87A"/>
    <w:rsid w:val="34EDCB8D"/>
    <w:rsid w:val="34F634BC"/>
    <w:rsid w:val="34FCD857"/>
    <w:rsid w:val="34FD3766"/>
    <w:rsid w:val="34FEDF04"/>
    <w:rsid w:val="350F168D"/>
    <w:rsid w:val="3510FB6B"/>
    <w:rsid w:val="35117DE9"/>
    <w:rsid w:val="3516C912"/>
    <w:rsid w:val="351B212E"/>
    <w:rsid w:val="351CBC4E"/>
    <w:rsid w:val="3522759D"/>
    <w:rsid w:val="352A2052"/>
    <w:rsid w:val="352ECF82"/>
    <w:rsid w:val="353409E3"/>
    <w:rsid w:val="35351AF3"/>
    <w:rsid w:val="3535B8D2"/>
    <w:rsid w:val="3536C9DB"/>
    <w:rsid w:val="353C4DAE"/>
    <w:rsid w:val="3540FD46"/>
    <w:rsid w:val="35437F2B"/>
    <w:rsid w:val="35446C25"/>
    <w:rsid w:val="35494168"/>
    <w:rsid w:val="354D33EA"/>
    <w:rsid w:val="3551A25B"/>
    <w:rsid w:val="35567C70"/>
    <w:rsid w:val="355694CA"/>
    <w:rsid w:val="355C3082"/>
    <w:rsid w:val="3568E690"/>
    <w:rsid w:val="3574EE2F"/>
    <w:rsid w:val="357CFD53"/>
    <w:rsid w:val="3581DA09"/>
    <w:rsid w:val="3585A9F2"/>
    <w:rsid w:val="359E4B99"/>
    <w:rsid w:val="35A30D05"/>
    <w:rsid w:val="35A5A720"/>
    <w:rsid w:val="35A7FDE4"/>
    <w:rsid w:val="35A9A7B5"/>
    <w:rsid w:val="35B8249D"/>
    <w:rsid w:val="35C0728E"/>
    <w:rsid w:val="35C2DB80"/>
    <w:rsid w:val="35C7648D"/>
    <w:rsid w:val="35D05368"/>
    <w:rsid w:val="35D8CAA4"/>
    <w:rsid w:val="35DB774F"/>
    <w:rsid w:val="35E25474"/>
    <w:rsid w:val="35E6BD7B"/>
    <w:rsid w:val="35E91ED2"/>
    <w:rsid w:val="35EAE7DD"/>
    <w:rsid w:val="35F396E2"/>
    <w:rsid w:val="35F99E2F"/>
    <w:rsid w:val="35FAEAF4"/>
    <w:rsid w:val="35FF7FFA"/>
    <w:rsid w:val="36092B89"/>
    <w:rsid w:val="360A925D"/>
    <w:rsid w:val="360B2A16"/>
    <w:rsid w:val="360E69DB"/>
    <w:rsid w:val="36168866"/>
    <w:rsid w:val="361BF8DE"/>
    <w:rsid w:val="36204A5E"/>
    <w:rsid w:val="36277943"/>
    <w:rsid w:val="36283107"/>
    <w:rsid w:val="36299D89"/>
    <w:rsid w:val="362AF65E"/>
    <w:rsid w:val="363924A5"/>
    <w:rsid w:val="3639BC34"/>
    <w:rsid w:val="364E3671"/>
    <w:rsid w:val="364EFCFA"/>
    <w:rsid w:val="3655BC1C"/>
    <w:rsid w:val="3656E431"/>
    <w:rsid w:val="365EB013"/>
    <w:rsid w:val="366168EC"/>
    <w:rsid w:val="366EC4D1"/>
    <w:rsid w:val="36722270"/>
    <w:rsid w:val="367DA742"/>
    <w:rsid w:val="368582A7"/>
    <w:rsid w:val="368959CD"/>
    <w:rsid w:val="369620B4"/>
    <w:rsid w:val="36962707"/>
    <w:rsid w:val="369DE658"/>
    <w:rsid w:val="369F895E"/>
    <w:rsid w:val="36AE54AC"/>
    <w:rsid w:val="36AF5B78"/>
    <w:rsid w:val="36B35332"/>
    <w:rsid w:val="36B406C0"/>
    <w:rsid w:val="36B5A0AB"/>
    <w:rsid w:val="36BCD9C4"/>
    <w:rsid w:val="36C6C74E"/>
    <w:rsid w:val="36D50437"/>
    <w:rsid w:val="36D9A809"/>
    <w:rsid w:val="36DB48F2"/>
    <w:rsid w:val="36DEB61B"/>
    <w:rsid w:val="36E667D2"/>
    <w:rsid w:val="36E87FD8"/>
    <w:rsid w:val="36EA184B"/>
    <w:rsid w:val="36EAD6E1"/>
    <w:rsid w:val="36ED3D26"/>
    <w:rsid w:val="36EECFDC"/>
    <w:rsid w:val="36F42999"/>
    <w:rsid w:val="36F51EC8"/>
    <w:rsid w:val="36F6C374"/>
    <w:rsid w:val="36F9F357"/>
    <w:rsid w:val="36FB5F78"/>
    <w:rsid w:val="3702AFC0"/>
    <w:rsid w:val="370CD348"/>
    <w:rsid w:val="37103FAB"/>
    <w:rsid w:val="3714A336"/>
    <w:rsid w:val="371FEACA"/>
    <w:rsid w:val="3721E820"/>
    <w:rsid w:val="3722A82D"/>
    <w:rsid w:val="3726E187"/>
    <w:rsid w:val="37272B00"/>
    <w:rsid w:val="3733E1D3"/>
    <w:rsid w:val="3733E34C"/>
    <w:rsid w:val="37408317"/>
    <w:rsid w:val="374C697F"/>
    <w:rsid w:val="3752A649"/>
    <w:rsid w:val="37541536"/>
    <w:rsid w:val="3755653D"/>
    <w:rsid w:val="375E69FB"/>
    <w:rsid w:val="3761BB48"/>
    <w:rsid w:val="3766C974"/>
    <w:rsid w:val="376A2833"/>
    <w:rsid w:val="37835024"/>
    <w:rsid w:val="37940E62"/>
    <w:rsid w:val="3794B8EB"/>
    <w:rsid w:val="3798B847"/>
    <w:rsid w:val="379A4A43"/>
    <w:rsid w:val="379B0DC1"/>
    <w:rsid w:val="379C0386"/>
    <w:rsid w:val="37A4525A"/>
    <w:rsid w:val="37A91E89"/>
    <w:rsid w:val="37AA025D"/>
    <w:rsid w:val="37AB4D17"/>
    <w:rsid w:val="37AD1806"/>
    <w:rsid w:val="37B0BB56"/>
    <w:rsid w:val="37B3B92B"/>
    <w:rsid w:val="37B58694"/>
    <w:rsid w:val="37B74C33"/>
    <w:rsid w:val="37B950D4"/>
    <w:rsid w:val="37BA96EF"/>
    <w:rsid w:val="37C2E2E8"/>
    <w:rsid w:val="37C5FB3A"/>
    <w:rsid w:val="37C7A0A4"/>
    <w:rsid w:val="37C8422A"/>
    <w:rsid w:val="37D2CEE4"/>
    <w:rsid w:val="37D9E30C"/>
    <w:rsid w:val="37E39F75"/>
    <w:rsid w:val="37E9436B"/>
    <w:rsid w:val="37EA2E11"/>
    <w:rsid w:val="37EF2404"/>
    <w:rsid w:val="37F258FF"/>
    <w:rsid w:val="37FC859D"/>
    <w:rsid w:val="3804CA98"/>
    <w:rsid w:val="3806C695"/>
    <w:rsid w:val="380A25DE"/>
    <w:rsid w:val="3815B9FD"/>
    <w:rsid w:val="381C0B97"/>
    <w:rsid w:val="381DBAE5"/>
    <w:rsid w:val="38246E7B"/>
    <w:rsid w:val="3826756B"/>
    <w:rsid w:val="382B4952"/>
    <w:rsid w:val="382D0119"/>
    <w:rsid w:val="382DAA01"/>
    <w:rsid w:val="383A7490"/>
    <w:rsid w:val="383CDF79"/>
    <w:rsid w:val="383DD2DA"/>
    <w:rsid w:val="384446FA"/>
    <w:rsid w:val="384D1E14"/>
    <w:rsid w:val="384DFC27"/>
    <w:rsid w:val="384F6D5F"/>
    <w:rsid w:val="385255BC"/>
    <w:rsid w:val="38634A1D"/>
    <w:rsid w:val="3865AF90"/>
    <w:rsid w:val="386C501E"/>
    <w:rsid w:val="38722FC0"/>
    <w:rsid w:val="38746097"/>
    <w:rsid w:val="38792F72"/>
    <w:rsid w:val="387E4D1C"/>
    <w:rsid w:val="3883A219"/>
    <w:rsid w:val="3886372B"/>
    <w:rsid w:val="388BCA50"/>
    <w:rsid w:val="3892BF25"/>
    <w:rsid w:val="38A36F41"/>
    <w:rsid w:val="38A41681"/>
    <w:rsid w:val="38AC9896"/>
    <w:rsid w:val="38AFF307"/>
    <w:rsid w:val="38B95C48"/>
    <w:rsid w:val="38B97315"/>
    <w:rsid w:val="38C44990"/>
    <w:rsid w:val="38CCD829"/>
    <w:rsid w:val="38D36D3C"/>
    <w:rsid w:val="38D7124E"/>
    <w:rsid w:val="38D75DF9"/>
    <w:rsid w:val="38D7A2BD"/>
    <w:rsid w:val="38D96D9B"/>
    <w:rsid w:val="38DD6DBC"/>
    <w:rsid w:val="38DDCD13"/>
    <w:rsid w:val="38DFE3C8"/>
    <w:rsid w:val="38E277DC"/>
    <w:rsid w:val="38E9A250"/>
    <w:rsid w:val="38EA9B90"/>
    <w:rsid w:val="38ECFEAC"/>
    <w:rsid w:val="38EDD67F"/>
    <w:rsid w:val="38EE31C1"/>
    <w:rsid w:val="38F08386"/>
    <w:rsid w:val="38F2520B"/>
    <w:rsid w:val="38F3F025"/>
    <w:rsid w:val="38F6D76E"/>
    <w:rsid w:val="390C4159"/>
    <w:rsid w:val="39123D64"/>
    <w:rsid w:val="39176B6E"/>
    <w:rsid w:val="39194C29"/>
    <w:rsid w:val="391EED23"/>
    <w:rsid w:val="391F5260"/>
    <w:rsid w:val="3927CFB7"/>
    <w:rsid w:val="3928C98B"/>
    <w:rsid w:val="392C9AB2"/>
    <w:rsid w:val="392CE794"/>
    <w:rsid w:val="393313A3"/>
    <w:rsid w:val="3938774E"/>
    <w:rsid w:val="3940130F"/>
    <w:rsid w:val="394C910F"/>
    <w:rsid w:val="3957965A"/>
    <w:rsid w:val="395996F9"/>
    <w:rsid w:val="395B2AD6"/>
    <w:rsid w:val="395D19B3"/>
    <w:rsid w:val="395F2980"/>
    <w:rsid w:val="395F8129"/>
    <w:rsid w:val="3961E507"/>
    <w:rsid w:val="39668A5C"/>
    <w:rsid w:val="396C1C0E"/>
    <w:rsid w:val="39708BF7"/>
    <w:rsid w:val="3972194E"/>
    <w:rsid w:val="39740B47"/>
    <w:rsid w:val="3978EE30"/>
    <w:rsid w:val="397BFA8D"/>
    <w:rsid w:val="398009D1"/>
    <w:rsid w:val="3996385B"/>
    <w:rsid w:val="39A738AD"/>
    <w:rsid w:val="39A7FFF7"/>
    <w:rsid w:val="39A8E456"/>
    <w:rsid w:val="39AA76C4"/>
    <w:rsid w:val="39AF0C0F"/>
    <w:rsid w:val="39B02B49"/>
    <w:rsid w:val="39B4724B"/>
    <w:rsid w:val="39B73777"/>
    <w:rsid w:val="39C1F6A1"/>
    <w:rsid w:val="39D320BC"/>
    <w:rsid w:val="39D424E4"/>
    <w:rsid w:val="39DA3CB1"/>
    <w:rsid w:val="39E98CFC"/>
    <w:rsid w:val="39EBED35"/>
    <w:rsid w:val="39EFC399"/>
    <w:rsid w:val="39F38BCD"/>
    <w:rsid w:val="3A067BE6"/>
    <w:rsid w:val="3A0BC7AF"/>
    <w:rsid w:val="3A0CCE78"/>
    <w:rsid w:val="3A1712FB"/>
    <w:rsid w:val="3A24FDA4"/>
    <w:rsid w:val="3A3031DA"/>
    <w:rsid w:val="3A30DAE3"/>
    <w:rsid w:val="3A338B51"/>
    <w:rsid w:val="3A39F666"/>
    <w:rsid w:val="3A3A5D1D"/>
    <w:rsid w:val="3A4EAB9D"/>
    <w:rsid w:val="3A4F6766"/>
    <w:rsid w:val="3A51DF20"/>
    <w:rsid w:val="3A536233"/>
    <w:rsid w:val="3A5A099D"/>
    <w:rsid w:val="3A609B7D"/>
    <w:rsid w:val="3A62FE52"/>
    <w:rsid w:val="3A658ACF"/>
    <w:rsid w:val="3A6AE98B"/>
    <w:rsid w:val="3A70EC93"/>
    <w:rsid w:val="3A75AC5D"/>
    <w:rsid w:val="3A75C2AE"/>
    <w:rsid w:val="3A76F81C"/>
    <w:rsid w:val="3A880FB6"/>
    <w:rsid w:val="3A91FD6C"/>
    <w:rsid w:val="3A935553"/>
    <w:rsid w:val="3A93D217"/>
    <w:rsid w:val="3A996BFD"/>
    <w:rsid w:val="3A9A7C63"/>
    <w:rsid w:val="3A9E18D1"/>
    <w:rsid w:val="3A9E7559"/>
    <w:rsid w:val="3A9FFEE2"/>
    <w:rsid w:val="3AA4C731"/>
    <w:rsid w:val="3AAC0406"/>
    <w:rsid w:val="3AAEFBA3"/>
    <w:rsid w:val="3AAFEA59"/>
    <w:rsid w:val="3AB04B23"/>
    <w:rsid w:val="3AB257C2"/>
    <w:rsid w:val="3ABBE976"/>
    <w:rsid w:val="3AC20828"/>
    <w:rsid w:val="3AC3B255"/>
    <w:rsid w:val="3AC934B4"/>
    <w:rsid w:val="3AD2C7AB"/>
    <w:rsid w:val="3ADB8E95"/>
    <w:rsid w:val="3ADBDC66"/>
    <w:rsid w:val="3ADC5C7E"/>
    <w:rsid w:val="3ADEC45D"/>
    <w:rsid w:val="3AE1E670"/>
    <w:rsid w:val="3AE26955"/>
    <w:rsid w:val="3AE2DEAE"/>
    <w:rsid w:val="3AF249B3"/>
    <w:rsid w:val="3AF40BDE"/>
    <w:rsid w:val="3AFF2AA6"/>
    <w:rsid w:val="3B021119"/>
    <w:rsid w:val="3B06AD1B"/>
    <w:rsid w:val="3B06E0CF"/>
    <w:rsid w:val="3B0C4759"/>
    <w:rsid w:val="3B0CBA04"/>
    <w:rsid w:val="3B14682C"/>
    <w:rsid w:val="3B176650"/>
    <w:rsid w:val="3B19E628"/>
    <w:rsid w:val="3B1D2057"/>
    <w:rsid w:val="3B264D4E"/>
    <w:rsid w:val="3B3D84AD"/>
    <w:rsid w:val="3B43AA61"/>
    <w:rsid w:val="3B45B46A"/>
    <w:rsid w:val="3B48B730"/>
    <w:rsid w:val="3B4C3553"/>
    <w:rsid w:val="3B4E8D06"/>
    <w:rsid w:val="3B54BB6F"/>
    <w:rsid w:val="3B5683B2"/>
    <w:rsid w:val="3B6A74C0"/>
    <w:rsid w:val="3B71BA86"/>
    <w:rsid w:val="3B84F874"/>
    <w:rsid w:val="3B913E51"/>
    <w:rsid w:val="3B948090"/>
    <w:rsid w:val="3B95BCD2"/>
    <w:rsid w:val="3B9D57AC"/>
    <w:rsid w:val="3BA04023"/>
    <w:rsid w:val="3BA17696"/>
    <w:rsid w:val="3BA28B74"/>
    <w:rsid w:val="3BA44BB3"/>
    <w:rsid w:val="3BB7BF31"/>
    <w:rsid w:val="3BBC6C46"/>
    <w:rsid w:val="3BBFD4AD"/>
    <w:rsid w:val="3BBFE871"/>
    <w:rsid w:val="3BC16700"/>
    <w:rsid w:val="3BC1875E"/>
    <w:rsid w:val="3BC4060A"/>
    <w:rsid w:val="3BC42C4C"/>
    <w:rsid w:val="3BC6B882"/>
    <w:rsid w:val="3BC7609C"/>
    <w:rsid w:val="3BCB5830"/>
    <w:rsid w:val="3BCE9749"/>
    <w:rsid w:val="3BD80BE6"/>
    <w:rsid w:val="3BD95D77"/>
    <w:rsid w:val="3BDB7AC2"/>
    <w:rsid w:val="3BDE6454"/>
    <w:rsid w:val="3BDF3136"/>
    <w:rsid w:val="3BE1A575"/>
    <w:rsid w:val="3BECC9D9"/>
    <w:rsid w:val="3BEE5031"/>
    <w:rsid w:val="3BEE66EB"/>
    <w:rsid w:val="3BF2AA1E"/>
    <w:rsid w:val="3BF590F2"/>
    <w:rsid w:val="3BFBF9A5"/>
    <w:rsid w:val="3BFD93DE"/>
    <w:rsid w:val="3C02CF31"/>
    <w:rsid w:val="3C123283"/>
    <w:rsid w:val="3C1BBD1B"/>
    <w:rsid w:val="3C1DFAD6"/>
    <w:rsid w:val="3C23198C"/>
    <w:rsid w:val="3C24EA9E"/>
    <w:rsid w:val="3C30CA8F"/>
    <w:rsid w:val="3C391436"/>
    <w:rsid w:val="3C3B2196"/>
    <w:rsid w:val="3C3BCF13"/>
    <w:rsid w:val="3C3E77F8"/>
    <w:rsid w:val="3C42AE79"/>
    <w:rsid w:val="3C42B9C6"/>
    <w:rsid w:val="3C4BE48F"/>
    <w:rsid w:val="3C4C7892"/>
    <w:rsid w:val="3C4FB585"/>
    <w:rsid w:val="3C507A62"/>
    <w:rsid w:val="3C539145"/>
    <w:rsid w:val="3C5618E2"/>
    <w:rsid w:val="3C5765D7"/>
    <w:rsid w:val="3C597050"/>
    <w:rsid w:val="3C5AA89B"/>
    <w:rsid w:val="3C5B8E49"/>
    <w:rsid w:val="3C5D0FB1"/>
    <w:rsid w:val="3C5FAEAB"/>
    <w:rsid w:val="3C65792C"/>
    <w:rsid w:val="3C6ABE74"/>
    <w:rsid w:val="3C6DC596"/>
    <w:rsid w:val="3C7227DA"/>
    <w:rsid w:val="3C7DE65E"/>
    <w:rsid w:val="3C7E9B7A"/>
    <w:rsid w:val="3C821AA5"/>
    <w:rsid w:val="3C82CB4F"/>
    <w:rsid w:val="3C8B8C78"/>
    <w:rsid w:val="3C8EAA75"/>
    <w:rsid w:val="3C902A93"/>
    <w:rsid w:val="3CA169B4"/>
    <w:rsid w:val="3CA1F1A5"/>
    <w:rsid w:val="3CA67ABE"/>
    <w:rsid w:val="3CAD419D"/>
    <w:rsid w:val="3CB3C96D"/>
    <w:rsid w:val="3CB6679C"/>
    <w:rsid w:val="3CC1DD03"/>
    <w:rsid w:val="3CC29418"/>
    <w:rsid w:val="3CC3C9C2"/>
    <w:rsid w:val="3CC3E905"/>
    <w:rsid w:val="3CC9F196"/>
    <w:rsid w:val="3CCC63F4"/>
    <w:rsid w:val="3CD21104"/>
    <w:rsid w:val="3CD23AAD"/>
    <w:rsid w:val="3CD9B339"/>
    <w:rsid w:val="3CDD4488"/>
    <w:rsid w:val="3CDF5DDF"/>
    <w:rsid w:val="3CE1AAAD"/>
    <w:rsid w:val="3CE5A248"/>
    <w:rsid w:val="3CEA9D13"/>
    <w:rsid w:val="3CEC0FC7"/>
    <w:rsid w:val="3CF021CC"/>
    <w:rsid w:val="3CF78FB0"/>
    <w:rsid w:val="3CFB3D7F"/>
    <w:rsid w:val="3CFC5A00"/>
    <w:rsid w:val="3D080DAC"/>
    <w:rsid w:val="3D0F42CE"/>
    <w:rsid w:val="3D11560B"/>
    <w:rsid w:val="3D11F5B1"/>
    <w:rsid w:val="3D16CBEC"/>
    <w:rsid w:val="3D199969"/>
    <w:rsid w:val="3D2B5DA0"/>
    <w:rsid w:val="3D352C86"/>
    <w:rsid w:val="3D370570"/>
    <w:rsid w:val="3D4716E7"/>
    <w:rsid w:val="3D47D7E7"/>
    <w:rsid w:val="3D49FD3E"/>
    <w:rsid w:val="3D4A0AA4"/>
    <w:rsid w:val="3D52C18D"/>
    <w:rsid w:val="3D5746A6"/>
    <w:rsid w:val="3D5D2FA7"/>
    <w:rsid w:val="3D5FF91A"/>
    <w:rsid w:val="3D67BE69"/>
    <w:rsid w:val="3D689213"/>
    <w:rsid w:val="3D6A5AF3"/>
    <w:rsid w:val="3D6C7F17"/>
    <w:rsid w:val="3D720AFB"/>
    <w:rsid w:val="3D7A8BEB"/>
    <w:rsid w:val="3D806C4B"/>
    <w:rsid w:val="3D851057"/>
    <w:rsid w:val="3D8AEB30"/>
    <w:rsid w:val="3D95429F"/>
    <w:rsid w:val="3D992B97"/>
    <w:rsid w:val="3DA0AE9B"/>
    <w:rsid w:val="3DA16B6D"/>
    <w:rsid w:val="3DA64756"/>
    <w:rsid w:val="3DB6D161"/>
    <w:rsid w:val="3DBA8804"/>
    <w:rsid w:val="3DC5FB22"/>
    <w:rsid w:val="3DC8F167"/>
    <w:rsid w:val="3DCA9C48"/>
    <w:rsid w:val="3DCF1BE1"/>
    <w:rsid w:val="3DCFFFC0"/>
    <w:rsid w:val="3DD23566"/>
    <w:rsid w:val="3DD348CC"/>
    <w:rsid w:val="3DDC61C9"/>
    <w:rsid w:val="3DE230F7"/>
    <w:rsid w:val="3DE82942"/>
    <w:rsid w:val="3DE834D0"/>
    <w:rsid w:val="3DEBEE19"/>
    <w:rsid w:val="3DED55C9"/>
    <w:rsid w:val="3DFAC011"/>
    <w:rsid w:val="3E024F15"/>
    <w:rsid w:val="3E0F24F3"/>
    <w:rsid w:val="3E11BD20"/>
    <w:rsid w:val="3E135C07"/>
    <w:rsid w:val="3E15BC6D"/>
    <w:rsid w:val="3E169E25"/>
    <w:rsid w:val="3E204130"/>
    <w:rsid w:val="3E20DC1C"/>
    <w:rsid w:val="3E22D1FF"/>
    <w:rsid w:val="3E2830C4"/>
    <w:rsid w:val="3E298F1E"/>
    <w:rsid w:val="3E2B9BBF"/>
    <w:rsid w:val="3E2B9D2F"/>
    <w:rsid w:val="3E33AF51"/>
    <w:rsid w:val="3E3463D1"/>
    <w:rsid w:val="3E34A7F1"/>
    <w:rsid w:val="3E4CD0F6"/>
    <w:rsid w:val="3E52355E"/>
    <w:rsid w:val="3E589712"/>
    <w:rsid w:val="3E5ADD20"/>
    <w:rsid w:val="3E5B7C5D"/>
    <w:rsid w:val="3E5BB2CA"/>
    <w:rsid w:val="3E644129"/>
    <w:rsid w:val="3E67D257"/>
    <w:rsid w:val="3E7134C2"/>
    <w:rsid w:val="3E71C00E"/>
    <w:rsid w:val="3E71D3D6"/>
    <w:rsid w:val="3E73E9B4"/>
    <w:rsid w:val="3E760170"/>
    <w:rsid w:val="3E84E4E7"/>
    <w:rsid w:val="3E8531C4"/>
    <w:rsid w:val="3E87A756"/>
    <w:rsid w:val="3E89EB4B"/>
    <w:rsid w:val="3E90B7A2"/>
    <w:rsid w:val="3E90D82C"/>
    <w:rsid w:val="3E929212"/>
    <w:rsid w:val="3E93F817"/>
    <w:rsid w:val="3E98F2E8"/>
    <w:rsid w:val="3E9D947F"/>
    <w:rsid w:val="3EA3D239"/>
    <w:rsid w:val="3EA6A243"/>
    <w:rsid w:val="3EAFAE4F"/>
    <w:rsid w:val="3EC3E520"/>
    <w:rsid w:val="3EC68811"/>
    <w:rsid w:val="3ECF819B"/>
    <w:rsid w:val="3ED0C526"/>
    <w:rsid w:val="3EDCA742"/>
    <w:rsid w:val="3EDF12EA"/>
    <w:rsid w:val="3EE295FC"/>
    <w:rsid w:val="3EE2F0C2"/>
    <w:rsid w:val="3EEC2AEF"/>
    <w:rsid w:val="3EF75C69"/>
    <w:rsid w:val="3EF93C00"/>
    <w:rsid w:val="3EFB18B6"/>
    <w:rsid w:val="3EFEA561"/>
    <w:rsid w:val="3F025F5E"/>
    <w:rsid w:val="3F097525"/>
    <w:rsid w:val="3F0D98F5"/>
    <w:rsid w:val="3F135DCE"/>
    <w:rsid w:val="3F1D9A81"/>
    <w:rsid w:val="3F1DE146"/>
    <w:rsid w:val="3F274900"/>
    <w:rsid w:val="3F292D2C"/>
    <w:rsid w:val="3F2973D6"/>
    <w:rsid w:val="3F30B8BC"/>
    <w:rsid w:val="3F33228E"/>
    <w:rsid w:val="3F386089"/>
    <w:rsid w:val="3F3BF459"/>
    <w:rsid w:val="3F427CD8"/>
    <w:rsid w:val="3F4D2CC1"/>
    <w:rsid w:val="3F554875"/>
    <w:rsid w:val="3F56F04A"/>
    <w:rsid w:val="3F684185"/>
    <w:rsid w:val="3F69E8AA"/>
    <w:rsid w:val="3F76D889"/>
    <w:rsid w:val="3F798523"/>
    <w:rsid w:val="3F89ACD1"/>
    <w:rsid w:val="3F8C2A5D"/>
    <w:rsid w:val="3F90061B"/>
    <w:rsid w:val="3F9A35A1"/>
    <w:rsid w:val="3F9CDF61"/>
    <w:rsid w:val="3FA1AE44"/>
    <w:rsid w:val="3FA499BB"/>
    <w:rsid w:val="3FA55AFB"/>
    <w:rsid w:val="3FA7B54B"/>
    <w:rsid w:val="3FA7CFED"/>
    <w:rsid w:val="3FB05121"/>
    <w:rsid w:val="3FB05EFE"/>
    <w:rsid w:val="3FB0F6B8"/>
    <w:rsid w:val="3FB60876"/>
    <w:rsid w:val="3FC21B34"/>
    <w:rsid w:val="3FC44987"/>
    <w:rsid w:val="3FCDCE4D"/>
    <w:rsid w:val="3FD8CFAE"/>
    <w:rsid w:val="3FE183C5"/>
    <w:rsid w:val="3FE1E3B9"/>
    <w:rsid w:val="3FE2483E"/>
    <w:rsid w:val="3FEA4503"/>
    <w:rsid w:val="3FEB06B1"/>
    <w:rsid w:val="3FEC5643"/>
    <w:rsid w:val="3FF2504F"/>
    <w:rsid w:val="3FF3C747"/>
    <w:rsid w:val="3FF86909"/>
    <w:rsid w:val="3FF89EDD"/>
    <w:rsid w:val="4000AB69"/>
    <w:rsid w:val="4001C341"/>
    <w:rsid w:val="40026774"/>
    <w:rsid w:val="4008F6D8"/>
    <w:rsid w:val="400B6062"/>
    <w:rsid w:val="400BDC92"/>
    <w:rsid w:val="400C8CA6"/>
    <w:rsid w:val="40110926"/>
    <w:rsid w:val="40114896"/>
    <w:rsid w:val="4011F400"/>
    <w:rsid w:val="401A87B4"/>
    <w:rsid w:val="401C1231"/>
    <w:rsid w:val="4020046F"/>
    <w:rsid w:val="402264AB"/>
    <w:rsid w:val="40249F88"/>
    <w:rsid w:val="402912D8"/>
    <w:rsid w:val="402D2D29"/>
    <w:rsid w:val="40313825"/>
    <w:rsid w:val="40323CC8"/>
    <w:rsid w:val="40374691"/>
    <w:rsid w:val="403ED880"/>
    <w:rsid w:val="404049EF"/>
    <w:rsid w:val="40471847"/>
    <w:rsid w:val="40485F55"/>
    <w:rsid w:val="404B4504"/>
    <w:rsid w:val="405171EF"/>
    <w:rsid w:val="405613C7"/>
    <w:rsid w:val="4059A301"/>
    <w:rsid w:val="4062BB99"/>
    <w:rsid w:val="4065A850"/>
    <w:rsid w:val="4069B641"/>
    <w:rsid w:val="406F2903"/>
    <w:rsid w:val="407EE9F1"/>
    <w:rsid w:val="4084EDDD"/>
    <w:rsid w:val="4085EB0F"/>
    <w:rsid w:val="408D19AA"/>
    <w:rsid w:val="40933AF0"/>
    <w:rsid w:val="4094DA2E"/>
    <w:rsid w:val="4095A1F9"/>
    <w:rsid w:val="4095CF1B"/>
    <w:rsid w:val="40969B16"/>
    <w:rsid w:val="409B88A7"/>
    <w:rsid w:val="409E10AA"/>
    <w:rsid w:val="40A54D7C"/>
    <w:rsid w:val="40A7990F"/>
    <w:rsid w:val="40AD8EC3"/>
    <w:rsid w:val="40B13E91"/>
    <w:rsid w:val="40B3904F"/>
    <w:rsid w:val="40B53713"/>
    <w:rsid w:val="40B5611D"/>
    <w:rsid w:val="40B5E2EE"/>
    <w:rsid w:val="40B93976"/>
    <w:rsid w:val="40CA7EC2"/>
    <w:rsid w:val="40DA653A"/>
    <w:rsid w:val="40E2E322"/>
    <w:rsid w:val="40E3C3CF"/>
    <w:rsid w:val="40E410F0"/>
    <w:rsid w:val="40E6EFFF"/>
    <w:rsid w:val="40EA5ACC"/>
    <w:rsid w:val="40F004F8"/>
    <w:rsid w:val="40F05DBB"/>
    <w:rsid w:val="40F65E7D"/>
    <w:rsid w:val="40FB8A4E"/>
    <w:rsid w:val="4100D99F"/>
    <w:rsid w:val="41016837"/>
    <w:rsid w:val="411315D6"/>
    <w:rsid w:val="41154C5D"/>
    <w:rsid w:val="4115B70D"/>
    <w:rsid w:val="411B7E98"/>
    <w:rsid w:val="41232482"/>
    <w:rsid w:val="41264270"/>
    <w:rsid w:val="41266DBB"/>
    <w:rsid w:val="412A9E67"/>
    <w:rsid w:val="412BA0A3"/>
    <w:rsid w:val="41335E02"/>
    <w:rsid w:val="41378990"/>
    <w:rsid w:val="413FA274"/>
    <w:rsid w:val="41484AD4"/>
    <w:rsid w:val="41495147"/>
    <w:rsid w:val="414AF587"/>
    <w:rsid w:val="415798AC"/>
    <w:rsid w:val="415A2408"/>
    <w:rsid w:val="415B5FD0"/>
    <w:rsid w:val="415E3112"/>
    <w:rsid w:val="4161B687"/>
    <w:rsid w:val="41644707"/>
    <w:rsid w:val="417BA219"/>
    <w:rsid w:val="41830814"/>
    <w:rsid w:val="41878C84"/>
    <w:rsid w:val="4192816D"/>
    <w:rsid w:val="41985A1D"/>
    <w:rsid w:val="419A86CF"/>
    <w:rsid w:val="419B12C3"/>
    <w:rsid w:val="419E1465"/>
    <w:rsid w:val="41A26A9D"/>
    <w:rsid w:val="41A83F9D"/>
    <w:rsid w:val="41A8DD15"/>
    <w:rsid w:val="41A8FAAC"/>
    <w:rsid w:val="41AB96A9"/>
    <w:rsid w:val="41B4B57B"/>
    <w:rsid w:val="41B4C68B"/>
    <w:rsid w:val="41B64AF2"/>
    <w:rsid w:val="41BAEE7D"/>
    <w:rsid w:val="41BEA339"/>
    <w:rsid w:val="41C0D0F6"/>
    <w:rsid w:val="41C2F1DC"/>
    <w:rsid w:val="41CC2CA2"/>
    <w:rsid w:val="41CD9D4F"/>
    <w:rsid w:val="41CE5304"/>
    <w:rsid w:val="41CEA4DC"/>
    <w:rsid w:val="41D1BF48"/>
    <w:rsid w:val="41D97DC0"/>
    <w:rsid w:val="41E15899"/>
    <w:rsid w:val="41E2C856"/>
    <w:rsid w:val="41FC7420"/>
    <w:rsid w:val="42026F3C"/>
    <w:rsid w:val="420AD96B"/>
    <w:rsid w:val="420C3D79"/>
    <w:rsid w:val="420FA324"/>
    <w:rsid w:val="4219184E"/>
    <w:rsid w:val="421CFB67"/>
    <w:rsid w:val="421E5266"/>
    <w:rsid w:val="421E750B"/>
    <w:rsid w:val="42235B78"/>
    <w:rsid w:val="422806EA"/>
    <w:rsid w:val="422A7754"/>
    <w:rsid w:val="422CAF54"/>
    <w:rsid w:val="423EF596"/>
    <w:rsid w:val="423F3872"/>
    <w:rsid w:val="4244CF65"/>
    <w:rsid w:val="424636F4"/>
    <w:rsid w:val="424E3FE3"/>
    <w:rsid w:val="42536FC1"/>
    <w:rsid w:val="42541FE7"/>
    <w:rsid w:val="4259FA45"/>
    <w:rsid w:val="425BA972"/>
    <w:rsid w:val="425DB9F7"/>
    <w:rsid w:val="42626903"/>
    <w:rsid w:val="42648DBB"/>
    <w:rsid w:val="4264A402"/>
    <w:rsid w:val="4268D611"/>
    <w:rsid w:val="426A6F06"/>
    <w:rsid w:val="426F5892"/>
    <w:rsid w:val="4272A3A2"/>
    <w:rsid w:val="42737BC0"/>
    <w:rsid w:val="4275595D"/>
    <w:rsid w:val="4277ACA4"/>
    <w:rsid w:val="427AF60F"/>
    <w:rsid w:val="42861E48"/>
    <w:rsid w:val="42894B2F"/>
    <w:rsid w:val="428AA3EC"/>
    <w:rsid w:val="428C4652"/>
    <w:rsid w:val="4291B9DB"/>
    <w:rsid w:val="429679B2"/>
    <w:rsid w:val="42A2B256"/>
    <w:rsid w:val="42A37C83"/>
    <w:rsid w:val="42A5EBEF"/>
    <w:rsid w:val="42AEDFB4"/>
    <w:rsid w:val="42B3A1B7"/>
    <w:rsid w:val="42C3E06C"/>
    <w:rsid w:val="42C40CB1"/>
    <w:rsid w:val="42C54468"/>
    <w:rsid w:val="42CCCE4F"/>
    <w:rsid w:val="42D5E413"/>
    <w:rsid w:val="42DA5D7F"/>
    <w:rsid w:val="42DB54DF"/>
    <w:rsid w:val="42DFF9C9"/>
    <w:rsid w:val="42F6096D"/>
    <w:rsid w:val="42F72C44"/>
    <w:rsid w:val="42F9DE79"/>
    <w:rsid w:val="42FB09A2"/>
    <w:rsid w:val="42FD490C"/>
    <w:rsid w:val="430B3E25"/>
    <w:rsid w:val="430DA3AB"/>
    <w:rsid w:val="43122F41"/>
    <w:rsid w:val="43130B83"/>
    <w:rsid w:val="4324C5B7"/>
    <w:rsid w:val="4325575E"/>
    <w:rsid w:val="432ABD49"/>
    <w:rsid w:val="4330AC1A"/>
    <w:rsid w:val="4339C57F"/>
    <w:rsid w:val="433C0E81"/>
    <w:rsid w:val="433CA05C"/>
    <w:rsid w:val="43422903"/>
    <w:rsid w:val="434B1F15"/>
    <w:rsid w:val="434EFAA9"/>
    <w:rsid w:val="4350EB31"/>
    <w:rsid w:val="4351E711"/>
    <w:rsid w:val="43532CC2"/>
    <w:rsid w:val="435BFFAB"/>
    <w:rsid w:val="435CB297"/>
    <w:rsid w:val="435F3B9A"/>
    <w:rsid w:val="4360F692"/>
    <w:rsid w:val="4362A7EF"/>
    <w:rsid w:val="4364D0E4"/>
    <w:rsid w:val="4367FFBD"/>
    <w:rsid w:val="4369AE78"/>
    <w:rsid w:val="437B18B0"/>
    <w:rsid w:val="4383F82D"/>
    <w:rsid w:val="4391769F"/>
    <w:rsid w:val="43971BB9"/>
    <w:rsid w:val="43992D18"/>
    <w:rsid w:val="43AF1BF4"/>
    <w:rsid w:val="43B33586"/>
    <w:rsid w:val="43B5254F"/>
    <w:rsid w:val="43B8F9E0"/>
    <w:rsid w:val="43BA13C6"/>
    <w:rsid w:val="43C10AB1"/>
    <w:rsid w:val="43C8E772"/>
    <w:rsid w:val="43D12EC8"/>
    <w:rsid w:val="43D6F006"/>
    <w:rsid w:val="43DA21A0"/>
    <w:rsid w:val="43DA95BD"/>
    <w:rsid w:val="43DAC74E"/>
    <w:rsid w:val="43DF5BB6"/>
    <w:rsid w:val="43E1977F"/>
    <w:rsid w:val="43E1C6BC"/>
    <w:rsid w:val="43E50E67"/>
    <w:rsid w:val="43E62136"/>
    <w:rsid w:val="43F00637"/>
    <w:rsid w:val="43F0422E"/>
    <w:rsid w:val="43F1AB31"/>
    <w:rsid w:val="43FB8DA5"/>
    <w:rsid w:val="4402FD80"/>
    <w:rsid w:val="44102C5F"/>
    <w:rsid w:val="44133AC7"/>
    <w:rsid w:val="44149049"/>
    <w:rsid w:val="4416D6FE"/>
    <w:rsid w:val="4417B949"/>
    <w:rsid w:val="442F35BE"/>
    <w:rsid w:val="442FBD69"/>
    <w:rsid w:val="44320604"/>
    <w:rsid w:val="4436270C"/>
    <w:rsid w:val="44394B8D"/>
    <w:rsid w:val="443CD1CD"/>
    <w:rsid w:val="444AA941"/>
    <w:rsid w:val="4454ACEA"/>
    <w:rsid w:val="445AEF36"/>
    <w:rsid w:val="445C4FB2"/>
    <w:rsid w:val="44634DEF"/>
    <w:rsid w:val="4466A444"/>
    <w:rsid w:val="446E0E36"/>
    <w:rsid w:val="44723B88"/>
    <w:rsid w:val="4475E8D4"/>
    <w:rsid w:val="44769EAB"/>
    <w:rsid w:val="44874E96"/>
    <w:rsid w:val="44885D62"/>
    <w:rsid w:val="448A1EB8"/>
    <w:rsid w:val="448ED257"/>
    <w:rsid w:val="448EE67B"/>
    <w:rsid w:val="44909661"/>
    <w:rsid w:val="449A5E21"/>
    <w:rsid w:val="449DE7DD"/>
    <w:rsid w:val="449E6F5E"/>
    <w:rsid w:val="44A18E8D"/>
    <w:rsid w:val="44AC98BA"/>
    <w:rsid w:val="44BED08E"/>
    <w:rsid w:val="44BF13A9"/>
    <w:rsid w:val="44D259D8"/>
    <w:rsid w:val="44D3661C"/>
    <w:rsid w:val="44DF650D"/>
    <w:rsid w:val="44E2A8F8"/>
    <w:rsid w:val="44E5BA62"/>
    <w:rsid w:val="44EEAE6B"/>
    <w:rsid w:val="44F7DA75"/>
    <w:rsid w:val="44FD3C7A"/>
    <w:rsid w:val="4501149B"/>
    <w:rsid w:val="45053498"/>
    <w:rsid w:val="4506DCA8"/>
    <w:rsid w:val="450975C1"/>
    <w:rsid w:val="4511A756"/>
    <w:rsid w:val="4511C2BA"/>
    <w:rsid w:val="4514D6CF"/>
    <w:rsid w:val="4519B6EE"/>
    <w:rsid w:val="451B445E"/>
    <w:rsid w:val="451BE176"/>
    <w:rsid w:val="4523B236"/>
    <w:rsid w:val="4528DA9D"/>
    <w:rsid w:val="452B27E5"/>
    <w:rsid w:val="45306939"/>
    <w:rsid w:val="45335F57"/>
    <w:rsid w:val="4539F165"/>
    <w:rsid w:val="454214EF"/>
    <w:rsid w:val="45430D9D"/>
    <w:rsid w:val="4548C322"/>
    <w:rsid w:val="4549C0AA"/>
    <w:rsid w:val="4554B848"/>
    <w:rsid w:val="45571252"/>
    <w:rsid w:val="4557BEEE"/>
    <w:rsid w:val="455C3953"/>
    <w:rsid w:val="455E5840"/>
    <w:rsid w:val="45603046"/>
    <w:rsid w:val="456CB3C6"/>
    <w:rsid w:val="4582D132"/>
    <w:rsid w:val="458D22EE"/>
    <w:rsid w:val="4599489A"/>
    <w:rsid w:val="459D9F28"/>
    <w:rsid w:val="45A6846B"/>
    <w:rsid w:val="45A78940"/>
    <w:rsid w:val="45A8CC39"/>
    <w:rsid w:val="45AA5EA9"/>
    <w:rsid w:val="45B004AC"/>
    <w:rsid w:val="45B0D7FC"/>
    <w:rsid w:val="45BBBF1B"/>
    <w:rsid w:val="45C36691"/>
    <w:rsid w:val="45C41FAD"/>
    <w:rsid w:val="45C4DB46"/>
    <w:rsid w:val="45CA6291"/>
    <w:rsid w:val="45CAA6F5"/>
    <w:rsid w:val="45D61D41"/>
    <w:rsid w:val="45D897D9"/>
    <w:rsid w:val="45DC1525"/>
    <w:rsid w:val="45DD3111"/>
    <w:rsid w:val="45DEF531"/>
    <w:rsid w:val="45E5A558"/>
    <w:rsid w:val="45E77BD0"/>
    <w:rsid w:val="45E9DFBF"/>
    <w:rsid w:val="45EB78AC"/>
    <w:rsid w:val="45F65C37"/>
    <w:rsid w:val="45F65E30"/>
    <w:rsid w:val="45F70EA5"/>
    <w:rsid w:val="45FBDD6D"/>
    <w:rsid w:val="45FCF331"/>
    <w:rsid w:val="460339E8"/>
    <w:rsid w:val="460A389A"/>
    <w:rsid w:val="460B5B48"/>
    <w:rsid w:val="460F225F"/>
    <w:rsid w:val="460F6C72"/>
    <w:rsid w:val="4614E2FA"/>
    <w:rsid w:val="46195BB8"/>
    <w:rsid w:val="46212E0F"/>
    <w:rsid w:val="46252569"/>
    <w:rsid w:val="4625BF16"/>
    <w:rsid w:val="46261CE7"/>
    <w:rsid w:val="462BFDCF"/>
    <w:rsid w:val="46360658"/>
    <w:rsid w:val="464040AB"/>
    <w:rsid w:val="4642C666"/>
    <w:rsid w:val="46590875"/>
    <w:rsid w:val="466A24F2"/>
    <w:rsid w:val="467177C6"/>
    <w:rsid w:val="467320A8"/>
    <w:rsid w:val="46735245"/>
    <w:rsid w:val="46765EA4"/>
    <w:rsid w:val="46782193"/>
    <w:rsid w:val="467C1C3F"/>
    <w:rsid w:val="4682A60D"/>
    <w:rsid w:val="46885073"/>
    <w:rsid w:val="4688D565"/>
    <w:rsid w:val="46892865"/>
    <w:rsid w:val="46942783"/>
    <w:rsid w:val="46967256"/>
    <w:rsid w:val="469C095A"/>
    <w:rsid w:val="469C4CA5"/>
    <w:rsid w:val="469C6994"/>
    <w:rsid w:val="46B3E7E3"/>
    <w:rsid w:val="46B68CC8"/>
    <w:rsid w:val="46B85C66"/>
    <w:rsid w:val="46BAB477"/>
    <w:rsid w:val="46C012E4"/>
    <w:rsid w:val="46C0A66C"/>
    <w:rsid w:val="46D3D411"/>
    <w:rsid w:val="46D5F08C"/>
    <w:rsid w:val="46DD3886"/>
    <w:rsid w:val="46F0AEF9"/>
    <w:rsid w:val="46FBB60F"/>
    <w:rsid w:val="4707A667"/>
    <w:rsid w:val="470A29CA"/>
    <w:rsid w:val="470BD3C7"/>
    <w:rsid w:val="470DCCAC"/>
    <w:rsid w:val="470E04BB"/>
    <w:rsid w:val="47139298"/>
    <w:rsid w:val="47226DFF"/>
    <w:rsid w:val="47271830"/>
    <w:rsid w:val="4735D4DE"/>
    <w:rsid w:val="473A03D8"/>
    <w:rsid w:val="4743F38E"/>
    <w:rsid w:val="474F4A3F"/>
    <w:rsid w:val="4754C4A1"/>
    <w:rsid w:val="47596118"/>
    <w:rsid w:val="475B88A0"/>
    <w:rsid w:val="475E67B4"/>
    <w:rsid w:val="47624C49"/>
    <w:rsid w:val="47634773"/>
    <w:rsid w:val="47691EF8"/>
    <w:rsid w:val="476CBFEA"/>
    <w:rsid w:val="4771C7D5"/>
    <w:rsid w:val="4773F04D"/>
    <w:rsid w:val="47749B2C"/>
    <w:rsid w:val="47756AAE"/>
    <w:rsid w:val="4776C416"/>
    <w:rsid w:val="477ED41C"/>
    <w:rsid w:val="478F411E"/>
    <w:rsid w:val="4797969C"/>
    <w:rsid w:val="479E2161"/>
    <w:rsid w:val="47A04D1D"/>
    <w:rsid w:val="47A5B24E"/>
    <w:rsid w:val="47A686A7"/>
    <w:rsid w:val="47A976CD"/>
    <w:rsid w:val="47A9D5E4"/>
    <w:rsid w:val="47AD5FDA"/>
    <w:rsid w:val="47AF6807"/>
    <w:rsid w:val="47C565D3"/>
    <w:rsid w:val="47CCAE79"/>
    <w:rsid w:val="47D11F8E"/>
    <w:rsid w:val="47D41BA6"/>
    <w:rsid w:val="47D73A16"/>
    <w:rsid w:val="47D9BE81"/>
    <w:rsid w:val="47DF1AF0"/>
    <w:rsid w:val="47DF28E2"/>
    <w:rsid w:val="47E718E3"/>
    <w:rsid w:val="47E7F229"/>
    <w:rsid w:val="47EC73DE"/>
    <w:rsid w:val="47EE3FEA"/>
    <w:rsid w:val="47F0D54B"/>
    <w:rsid w:val="47F59E5D"/>
    <w:rsid w:val="47F80349"/>
    <w:rsid w:val="47FD2C15"/>
    <w:rsid w:val="4809C02D"/>
    <w:rsid w:val="480ADD0E"/>
    <w:rsid w:val="480F0F3E"/>
    <w:rsid w:val="48162CFD"/>
    <w:rsid w:val="481893BD"/>
    <w:rsid w:val="481AFB42"/>
    <w:rsid w:val="4830835E"/>
    <w:rsid w:val="48347362"/>
    <w:rsid w:val="48365D45"/>
    <w:rsid w:val="48373AB7"/>
    <w:rsid w:val="483B94F3"/>
    <w:rsid w:val="4841E249"/>
    <w:rsid w:val="4843C413"/>
    <w:rsid w:val="48473BD8"/>
    <w:rsid w:val="48481A8B"/>
    <w:rsid w:val="485A04E9"/>
    <w:rsid w:val="485AEE19"/>
    <w:rsid w:val="485C9B91"/>
    <w:rsid w:val="485E4D90"/>
    <w:rsid w:val="486BEF79"/>
    <w:rsid w:val="4874A8DB"/>
    <w:rsid w:val="487D4F82"/>
    <w:rsid w:val="487E318E"/>
    <w:rsid w:val="48801EFE"/>
    <w:rsid w:val="4880D105"/>
    <w:rsid w:val="48864A35"/>
    <w:rsid w:val="4887E09D"/>
    <w:rsid w:val="4887F9D2"/>
    <w:rsid w:val="488806C9"/>
    <w:rsid w:val="4888D778"/>
    <w:rsid w:val="48938980"/>
    <w:rsid w:val="48955591"/>
    <w:rsid w:val="48996307"/>
    <w:rsid w:val="489C7437"/>
    <w:rsid w:val="489D0B77"/>
    <w:rsid w:val="48A65915"/>
    <w:rsid w:val="48A7E048"/>
    <w:rsid w:val="48A8E239"/>
    <w:rsid w:val="48AB056C"/>
    <w:rsid w:val="48AE1A8B"/>
    <w:rsid w:val="48AF102C"/>
    <w:rsid w:val="48B0C14D"/>
    <w:rsid w:val="48B0CBB8"/>
    <w:rsid w:val="48BAB564"/>
    <w:rsid w:val="48BE5271"/>
    <w:rsid w:val="48BFF51D"/>
    <w:rsid w:val="48C02ADC"/>
    <w:rsid w:val="48C1E5F2"/>
    <w:rsid w:val="48C2A95D"/>
    <w:rsid w:val="48DA8518"/>
    <w:rsid w:val="48DB037A"/>
    <w:rsid w:val="48E8C687"/>
    <w:rsid w:val="48EA54FD"/>
    <w:rsid w:val="48EC6EEE"/>
    <w:rsid w:val="48ED5213"/>
    <w:rsid w:val="48ED788D"/>
    <w:rsid w:val="48EFFC9F"/>
    <w:rsid w:val="48F0BE0C"/>
    <w:rsid w:val="48F8CB58"/>
    <w:rsid w:val="48FA8967"/>
    <w:rsid w:val="48FAC705"/>
    <w:rsid w:val="48FDA821"/>
    <w:rsid w:val="49039DE4"/>
    <w:rsid w:val="4904E3DC"/>
    <w:rsid w:val="49074F66"/>
    <w:rsid w:val="490D942F"/>
    <w:rsid w:val="490EF13A"/>
    <w:rsid w:val="490FF9A0"/>
    <w:rsid w:val="491AAF4D"/>
    <w:rsid w:val="49244635"/>
    <w:rsid w:val="49249D35"/>
    <w:rsid w:val="492565F6"/>
    <w:rsid w:val="49363D78"/>
    <w:rsid w:val="493F0102"/>
    <w:rsid w:val="493F0C9F"/>
    <w:rsid w:val="493F82FD"/>
    <w:rsid w:val="49403466"/>
    <w:rsid w:val="4941A4B9"/>
    <w:rsid w:val="4942BCDB"/>
    <w:rsid w:val="494BA11D"/>
    <w:rsid w:val="494DF9B6"/>
    <w:rsid w:val="494EA80B"/>
    <w:rsid w:val="495036EF"/>
    <w:rsid w:val="4953D696"/>
    <w:rsid w:val="4953EB4C"/>
    <w:rsid w:val="49569076"/>
    <w:rsid w:val="49658FB8"/>
    <w:rsid w:val="4967875E"/>
    <w:rsid w:val="4973F607"/>
    <w:rsid w:val="49776CA7"/>
    <w:rsid w:val="497A6F5C"/>
    <w:rsid w:val="497D4701"/>
    <w:rsid w:val="4980D382"/>
    <w:rsid w:val="4986A613"/>
    <w:rsid w:val="49882C4A"/>
    <w:rsid w:val="498DCC49"/>
    <w:rsid w:val="499A060D"/>
    <w:rsid w:val="499AA1FE"/>
    <w:rsid w:val="499CC89C"/>
    <w:rsid w:val="49ACB0CB"/>
    <w:rsid w:val="49B42A9D"/>
    <w:rsid w:val="49B543C0"/>
    <w:rsid w:val="49B74767"/>
    <w:rsid w:val="49BA05BF"/>
    <w:rsid w:val="49BF88D3"/>
    <w:rsid w:val="49C24681"/>
    <w:rsid w:val="49C33DC0"/>
    <w:rsid w:val="49C656CD"/>
    <w:rsid w:val="49CAA111"/>
    <w:rsid w:val="49CB651D"/>
    <w:rsid w:val="49CB9409"/>
    <w:rsid w:val="49CD6B0E"/>
    <w:rsid w:val="49CE703B"/>
    <w:rsid w:val="49CF849E"/>
    <w:rsid w:val="49D05F56"/>
    <w:rsid w:val="49D373D0"/>
    <w:rsid w:val="49D4CFA2"/>
    <w:rsid w:val="49D6E4E5"/>
    <w:rsid w:val="49DB2066"/>
    <w:rsid w:val="49DCB008"/>
    <w:rsid w:val="49F25F75"/>
    <w:rsid w:val="49FA149B"/>
    <w:rsid w:val="49FB8A3F"/>
    <w:rsid w:val="4A028C23"/>
    <w:rsid w:val="4A0778CF"/>
    <w:rsid w:val="4A0BFF0D"/>
    <w:rsid w:val="4A0D86E0"/>
    <w:rsid w:val="4A0E7FCB"/>
    <w:rsid w:val="4A13AF15"/>
    <w:rsid w:val="4A13DA32"/>
    <w:rsid w:val="4A1522AF"/>
    <w:rsid w:val="4A1A5E9B"/>
    <w:rsid w:val="4A1B5CCE"/>
    <w:rsid w:val="4A1BE26A"/>
    <w:rsid w:val="4A1D88E1"/>
    <w:rsid w:val="4A20F66A"/>
    <w:rsid w:val="4A237EA0"/>
    <w:rsid w:val="4A2BA9E7"/>
    <w:rsid w:val="4A2F36DA"/>
    <w:rsid w:val="4A327336"/>
    <w:rsid w:val="4A4061B8"/>
    <w:rsid w:val="4A566BEB"/>
    <w:rsid w:val="4A5774A6"/>
    <w:rsid w:val="4A593AB7"/>
    <w:rsid w:val="4A5C1871"/>
    <w:rsid w:val="4A69A00A"/>
    <w:rsid w:val="4A6A778F"/>
    <w:rsid w:val="4A703092"/>
    <w:rsid w:val="4A705083"/>
    <w:rsid w:val="4A71E868"/>
    <w:rsid w:val="4A8262EA"/>
    <w:rsid w:val="4A89A611"/>
    <w:rsid w:val="4A8EA416"/>
    <w:rsid w:val="4A90459A"/>
    <w:rsid w:val="4A912423"/>
    <w:rsid w:val="4A93D136"/>
    <w:rsid w:val="4A960A05"/>
    <w:rsid w:val="4A987EDE"/>
    <w:rsid w:val="4A9B7E36"/>
    <w:rsid w:val="4AAA2566"/>
    <w:rsid w:val="4AADAEBD"/>
    <w:rsid w:val="4AAEAF7C"/>
    <w:rsid w:val="4AB01152"/>
    <w:rsid w:val="4AB0FF6D"/>
    <w:rsid w:val="4AB16F3A"/>
    <w:rsid w:val="4AB28E30"/>
    <w:rsid w:val="4AB75E68"/>
    <w:rsid w:val="4AB80090"/>
    <w:rsid w:val="4AB979ED"/>
    <w:rsid w:val="4AC2AAF5"/>
    <w:rsid w:val="4AC86AE8"/>
    <w:rsid w:val="4ACB32EF"/>
    <w:rsid w:val="4ACF8D8B"/>
    <w:rsid w:val="4AD60885"/>
    <w:rsid w:val="4ADA3A04"/>
    <w:rsid w:val="4ADBEDBE"/>
    <w:rsid w:val="4AE24B11"/>
    <w:rsid w:val="4AE29788"/>
    <w:rsid w:val="4B03A015"/>
    <w:rsid w:val="4B04FEC6"/>
    <w:rsid w:val="4B0966CA"/>
    <w:rsid w:val="4B0AAD44"/>
    <w:rsid w:val="4B14B2BD"/>
    <w:rsid w:val="4B18EB99"/>
    <w:rsid w:val="4B19F15A"/>
    <w:rsid w:val="4B281C82"/>
    <w:rsid w:val="4B2F648A"/>
    <w:rsid w:val="4B318AF3"/>
    <w:rsid w:val="4B3372D4"/>
    <w:rsid w:val="4B3AF051"/>
    <w:rsid w:val="4B402D9E"/>
    <w:rsid w:val="4B451F86"/>
    <w:rsid w:val="4B45CFB1"/>
    <w:rsid w:val="4B4F0D37"/>
    <w:rsid w:val="4B53A3DC"/>
    <w:rsid w:val="4B58C783"/>
    <w:rsid w:val="4B5D37ED"/>
    <w:rsid w:val="4B606E4B"/>
    <w:rsid w:val="4B617C1C"/>
    <w:rsid w:val="4B67CCCC"/>
    <w:rsid w:val="4B6FD602"/>
    <w:rsid w:val="4B721652"/>
    <w:rsid w:val="4B73EACC"/>
    <w:rsid w:val="4B7C6675"/>
    <w:rsid w:val="4B867416"/>
    <w:rsid w:val="4B8A9D83"/>
    <w:rsid w:val="4B8D9AC5"/>
    <w:rsid w:val="4B90BEF4"/>
    <w:rsid w:val="4B9316AC"/>
    <w:rsid w:val="4B98423F"/>
    <w:rsid w:val="4B9B4FF5"/>
    <w:rsid w:val="4B9D6854"/>
    <w:rsid w:val="4BA117F1"/>
    <w:rsid w:val="4BA592A7"/>
    <w:rsid w:val="4BA6E695"/>
    <w:rsid w:val="4BA790D5"/>
    <w:rsid w:val="4BA8B512"/>
    <w:rsid w:val="4BAF569E"/>
    <w:rsid w:val="4BB52859"/>
    <w:rsid w:val="4BB8480F"/>
    <w:rsid w:val="4BBC7C95"/>
    <w:rsid w:val="4BC0B0D0"/>
    <w:rsid w:val="4BC6B4B8"/>
    <w:rsid w:val="4BD24442"/>
    <w:rsid w:val="4BD80FA6"/>
    <w:rsid w:val="4BD9A6C8"/>
    <w:rsid w:val="4BDC14B0"/>
    <w:rsid w:val="4BE0968E"/>
    <w:rsid w:val="4BE12646"/>
    <w:rsid w:val="4BE3B143"/>
    <w:rsid w:val="4BE4910F"/>
    <w:rsid w:val="4BF928B0"/>
    <w:rsid w:val="4BFAC885"/>
    <w:rsid w:val="4BFC2F88"/>
    <w:rsid w:val="4C020038"/>
    <w:rsid w:val="4C08547F"/>
    <w:rsid w:val="4C13AF7D"/>
    <w:rsid w:val="4C1DB081"/>
    <w:rsid w:val="4C209D17"/>
    <w:rsid w:val="4C344A97"/>
    <w:rsid w:val="4C355657"/>
    <w:rsid w:val="4C3FAE80"/>
    <w:rsid w:val="4C436E6B"/>
    <w:rsid w:val="4C462D8B"/>
    <w:rsid w:val="4C4AB9D7"/>
    <w:rsid w:val="4C4B2C22"/>
    <w:rsid w:val="4C4BE796"/>
    <w:rsid w:val="4C4DD531"/>
    <w:rsid w:val="4C54D172"/>
    <w:rsid w:val="4C5D67A6"/>
    <w:rsid w:val="4C6AFF8A"/>
    <w:rsid w:val="4C70D63A"/>
    <w:rsid w:val="4C848FDE"/>
    <w:rsid w:val="4C91D04D"/>
    <w:rsid w:val="4C946A95"/>
    <w:rsid w:val="4C9C2D24"/>
    <w:rsid w:val="4CA2BA99"/>
    <w:rsid w:val="4CA46621"/>
    <w:rsid w:val="4CAA934E"/>
    <w:rsid w:val="4CACFFD9"/>
    <w:rsid w:val="4CB7C581"/>
    <w:rsid w:val="4CB8BE2B"/>
    <w:rsid w:val="4CBE5D88"/>
    <w:rsid w:val="4CBF697B"/>
    <w:rsid w:val="4CBF8FFC"/>
    <w:rsid w:val="4CCAC0E7"/>
    <w:rsid w:val="4CCE0F14"/>
    <w:rsid w:val="4CCF8FAC"/>
    <w:rsid w:val="4CD8D92D"/>
    <w:rsid w:val="4CDA721E"/>
    <w:rsid w:val="4CDE39E3"/>
    <w:rsid w:val="4CE16A66"/>
    <w:rsid w:val="4CE1EFEB"/>
    <w:rsid w:val="4CE430DF"/>
    <w:rsid w:val="4CF11A36"/>
    <w:rsid w:val="4CF1ADDF"/>
    <w:rsid w:val="4D0DAC29"/>
    <w:rsid w:val="4D0F0BF6"/>
    <w:rsid w:val="4D109C29"/>
    <w:rsid w:val="4D1F3328"/>
    <w:rsid w:val="4D203FC0"/>
    <w:rsid w:val="4D2152EF"/>
    <w:rsid w:val="4D242EC0"/>
    <w:rsid w:val="4D24E4CE"/>
    <w:rsid w:val="4D291211"/>
    <w:rsid w:val="4D296BF1"/>
    <w:rsid w:val="4D3860C9"/>
    <w:rsid w:val="4D3A324F"/>
    <w:rsid w:val="4D3D9501"/>
    <w:rsid w:val="4D3E0141"/>
    <w:rsid w:val="4D3FE758"/>
    <w:rsid w:val="4D4083A3"/>
    <w:rsid w:val="4D44AEB3"/>
    <w:rsid w:val="4D45BBA8"/>
    <w:rsid w:val="4D475945"/>
    <w:rsid w:val="4D4DC013"/>
    <w:rsid w:val="4D54B934"/>
    <w:rsid w:val="4D57F125"/>
    <w:rsid w:val="4D58E4D0"/>
    <w:rsid w:val="4D5B9CAC"/>
    <w:rsid w:val="4D5CE13C"/>
    <w:rsid w:val="4D5F8283"/>
    <w:rsid w:val="4D64040B"/>
    <w:rsid w:val="4D679A8F"/>
    <w:rsid w:val="4D6BA14D"/>
    <w:rsid w:val="4D73282F"/>
    <w:rsid w:val="4D76DA0F"/>
    <w:rsid w:val="4D79B35D"/>
    <w:rsid w:val="4D8176DD"/>
    <w:rsid w:val="4D854E87"/>
    <w:rsid w:val="4D88FC27"/>
    <w:rsid w:val="4D958AEE"/>
    <w:rsid w:val="4D98D3A2"/>
    <w:rsid w:val="4DA49DE5"/>
    <w:rsid w:val="4DA66332"/>
    <w:rsid w:val="4DA7097A"/>
    <w:rsid w:val="4DA7B54A"/>
    <w:rsid w:val="4DA81537"/>
    <w:rsid w:val="4DC04BDB"/>
    <w:rsid w:val="4DC6409C"/>
    <w:rsid w:val="4DC6E25F"/>
    <w:rsid w:val="4DC945DD"/>
    <w:rsid w:val="4DCA3529"/>
    <w:rsid w:val="4DCC06B4"/>
    <w:rsid w:val="4DCFAE0F"/>
    <w:rsid w:val="4DD1C57A"/>
    <w:rsid w:val="4DE08561"/>
    <w:rsid w:val="4DE56F6F"/>
    <w:rsid w:val="4DE94A31"/>
    <w:rsid w:val="4DEBF95C"/>
    <w:rsid w:val="4DEC84D2"/>
    <w:rsid w:val="4DED13C6"/>
    <w:rsid w:val="4DF0F116"/>
    <w:rsid w:val="4DF1FD82"/>
    <w:rsid w:val="4DF42BCB"/>
    <w:rsid w:val="4DF5824A"/>
    <w:rsid w:val="4E00B89B"/>
    <w:rsid w:val="4E07C65A"/>
    <w:rsid w:val="4E0D30F5"/>
    <w:rsid w:val="4E0D6682"/>
    <w:rsid w:val="4E113C0A"/>
    <w:rsid w:val="4E192700"/>
    <w:rsid w:val="4E2063E8"/>
    <w:rsid w:val="4E39ACB6"/>
    <w:rsid w:val="4E3A8E3D"/>
    <w:rsid w:val="4E3BC2E2"/>
    <w:rsid w:val="4E43BDBE"/>
    <w:rsid w:val="4E49F4D7"/>
    <w:rsid w:val="4E4CAEF1"/>
    <w:rsid w:val="4E4E6FDA"/>
    <w:rsid w:val="4E4E7E79"/>
    <w:rsid w:val="4E55F976"/>
    <w:rsid w:val="4E563582"/>
    <w:rsid w:val="4E5770C9"/>
    <w:rsid w:val="4E5EC8BB"/>
    <w:rsid w:val="4E6633F6"/>
    <w:rsid w:val="4E68F223"/>
    <w:rsid w:val="4E705135"/>
    <w:rsid w:val="4E76D459"/>
    <w:rsid w:val="4E8070BB"/>
    <w:rsid w:val="4E81FEAC"/>
    <w:rsid w:val="4E833E20"/>
    <w:rsid w:val="4E8356D7"/>
    <w:rsid w:val="4E83FE40"/>
    <w:rsid w:val="4E888BED"/>
    <w:rsid w:val="4E8FFBC1"/>
    <w:rsid w:val="4E911804"/>
    <w:rsid w:val="4E939072"/>
    <w:rsid w:val="4E9B0598"/>
    <w:rsid w:val="4E9F73D6"/>
    <w:rsid w:val="4E9FFE3B"/>
    <w:rsid w:val="4EA065AE"/>
    <w:rsid w:val="4EB01ABB"/>
    <w:rsid w:val="4EB41933"/>
    <w:rsid w:val="4EB4A244"/>
    <w:rsid w:val="4ECA689B"/>
    <w:rsid w:val="4ECDFC2D"/>
    <w:rsid w:val="4ED49751"/>
    <w:rsid w:val="4ED5AA88"/>
    <w:rsid w:val="4EDF1840"/>
    <w:rsid w:val="4EE1F022"/>
    <w:rsid w:val="4EEB03AF"/>
    <w:rsid w:val="4EF77F02"/>
    <w:rsid w:val="4F26F49D"/>
    <w:rsid w:val="4F27493C"/>
    <w:rsid w:val="4F27DD95"/>
    <w:rsid w:val="4F3B30DF"/>
    <w:rsid w:val="4F3FD72F"/>
    <w:rsid w:val="4F3FE75C"/>
    <w:rsid w:val="4F40998C"/>
    <w:rsid w:val="4F4CE43E"/>
    <w:rsid w:val="4F4E7CDE"/>
    <w:rsid w:val="4F556AB3"/>
    <w:rsid w:val="4F559417"/>
    <w:rsid w:val="4F59834E"/>
    <w:rsid w:val="4F5CBED8"/>
    <w:rsid w:val="4F5D798B"/>
    <w:rsid w:val="4F61C9F3"/>
    <w:rsid w:val="4F65ECF4"/>
    <w:rsid w:val="4F70D853"/>
    <w:rsid w:val="4F75A584"/>
    <w:rsid w:val="4F79BC88"/>
    <w:rsid w:val="4F7CEB55"/>
    <w:rsid w:val="4F817A71"/>
    <w:rsid w:val="4F86006F"/>
    <w:rsid w:val="4FA87979"/>
    <w:rsid w:val="4FB24C28"/>
    <w:rsid w:val="4FB33819"/>
    <w:rsid w:val="4FBF87A5"/>
    <w:rsid w:val="4FC4C7C1"/>
    <w:rsid w:val="4FCCFB57"/>
    <w:rsid w:val="4FD00AC6"/>
    <w:rsid w:val="4FD592A8"/>
    <w:rsid w:val="4FE2E4D9"/>
    <w:rsid w:val="4FE60220"/>
    <w:rsid w:val="4FEE84F7"/>
    <w:rsid w:val="4FF6BE75"/>
    <w:rsid w:val="4FF84A7C"/>
    <w:rsid w:val="4FFA6591"/>
    <w:rsid w:val="5000D8BE"/>
    <w:rsid w:val="5000FD99"/>
    <w:rsid w:val="5001F72A"/>
    <w:rsid w:val="5009060F"/>
    <w:rsid w:val="5009E19D"/>
    <w:rsid w:val="500F12F3"/>
    <w:rsid w:val="501ADA5F"/>
    <w:rsid w:val="501E8530"/>
    <w:rsid w:val="501EA661"/>
    <w:rsid w:val="501ED3DA"/>
    <w:rsid w:val="50213B0F"/>
    <w:rsid w:val="502420D8"/>
    <w:rsid w:val="5027EF27"/>
    <w:rsid w:val="50316E33"/>
    <w:rsid w:val="50327FA5"/>
    <w:rsid w:val="5032B03B"/>
    <w:rsid w:val="5035C53E"/>
    <w:rsid w:val="5036F59C"/>
    <w:rsid w:val="5039F44F"/>
    <w:rsid w:val="503C38BC"/>
    <w:rsid w:val="50489994"/>
    <w:rsid w:val="504C8252"/>
    <w:rsid w:val="50512372"/>
    <w:rsid w:val="505CAEAE"/>
    <w:rsid w:val="505DD424"/>
    <w:rsid w:val="5064A443"/>
    <w:rsid w:val="506AB9FD"/>
    <w:rsid w:val="506DB447"/>
    <w:rsid w:val="50759CCE"/>
    <w:rsid w:val="50768B78"/>
    <w:rsid w:val="507E3770"/>
    <w:rsid w:val="50855DAC"/>
    <w:rsid w:val="5089B6E3"/>
    <w:rsid w:val="508F3E4D"/>
    <w:rsid w:val="509CB815"/>
    <w:rsid w:val="509EA453"/>
    <w:rsid w:val="50A00F87"/>
    <w:rsid w:val="50A0B115"/>
    <w:rsid w:val="50ABDD03"/>
    <w:rsid w:val="50B26F10"/>
    <w:rsid w:val="50B536F8"/>
    <w:rsid w:val="50B81451"/>
    <w:rsid w:val="50BCBFDB"/>
    <w:rsid w:val="50C0E350"/>
    <w:rsid w:val="50C99C5F"/>
    <w:rsid w:val="50D1622F"/>
    <w:rsid w:val="50DD948A"/>
    <w:rsid w:val="50E7FD77"/>
    <w:rsid w:val="50EE11A8"/>
    <w:rsid w:val="50EE9C4C"/>
    <w:rsid w:val="50F027A1"/>
    <w:rsid w:val="50F0EC67"/>
    <w:rsid w:val="50F26140"/>
    <w:rsid w:val="50F37A82"/>
    <w:rsid w:val="50F7C700"/>
    <w:rsid w:val="50FC49AF"/>
    <w:rsid w:val="510E5FEC"/>
    <w:rsid w:val="5110A137"/>
    <w:rsid w:val="511453EE"/>
    <w:rsid w:val="511914EB"/>
    <w:rsid w:val="511AFC2E"/>
    <w:rsid w:val="512015AF"/>
    <w:rsid w:val="51329294"/>
    <w:rsid w:val="5133AA5F"/>
    <w:rsid w:val="5133AB6F"/>
    <w:rsid w:val="51382081"/>
    <w:rsid w:val="513AA556"/>
    <w:rsid w:val="51427380"/>
    <w:rsid w:val="514BA145"/>
    <w:rsid w:val="514D3F58"/>
    <w:rsid w:val="514FBB7C"/>
    <w:rsid w:val="515209CD"/>
    <w:rsid w:val="5162A0AD"/>
    <w:rsid w:val="516BC1A9"/>
    <w:rsid w:val="5172CE72"/>
    <w:rsid w:val="5174278F"/>
    <w:rsid w:val="51759CA5"/>
    <w:rsid w:val="5176D103"/>
    <w:rsid w:val="5177AF7C"/>
    <w:rsid w:val="51798A5D"/>
    <w:rsid w:val="517A3F5D"/>
    <w:rsid w:val="517A4E41"/>
    <w:rsid w:val="517F6B03"/>
    <w:rsid w:val="517F6CBD"/>
    <w:rsid w:val="518180F3"/>
    <w:rsid w:val="5184DDC9"/>
    <w:rsid w:val="5188411A"/>
    <w:rsid w:val="519066D9"/>
    <w:rsid w:val="5197D751"/>
    <w:rsid w:val="5197EAE2"/>
    <w:rsid w:val="519A484E"/>
    <w:rsid w:val="51A3AAB9"/>
    <w:rsid w:val="51AA6AAA"/>
    <w:rsid w:val="51AAF77F"/>
    <w:rsid w:val="51AF5601"/>
    <w:rsid w:val="51B2A380"/>
    <w:rsid w:val="51B84EB4"/>
    <w:rsid w:val="51B9C84E"/>
    <w:rsid w:val="51BAB4AE"/>
    <w:rsid w:val="51BF8205"/>
    <w:rsid w:val="51BFD5AD"/>
    <w:rsid w:val="51C0964A"/>
    <w:rsid w:val="51C63F33"/>
    <w:rsid w:val="51C81477"/>
    <w:rsid w:val="51CD9B3B"/>
    <w:rsid w:val="51CFE4B5"/>
    <w:rsid w:val="51D38C92"/>
    <w:rsid w:val="51D44349"/>
    <w:rsid w:val="51D75225"/>
    <w:rsid w:val="51E29343"/>
    <w:rsid w:val="51E4412E"/>
    <w:rsid w:val="51E4B462"/>
    <w:rsid w:val="51EDA289"/>
    <w:rsid w:val="51F3B1AB"/>
    <w:rsid w:val="51F4D31B"/>
    <w:rsid w:val="51F630CF"/>
    <w:rsid w:val="51F82D2E"/>
    <w:rsid w:val="520835FE"/>
    <w:rsid w:val="520D0D50"/>
    <w:rsid w:val="520DA8A9"/>
    <w:rsid w:val="5220A753"/>
    <w:rsid w:val="522193C1"/>
    <w:rsid w:val="5222B88F"/>
    <w:rsid w:val="5227B519"/>
    <w:rsid w:val="52299C11"/>
    <w:rsid w:val="5229CFFE"/>
    <w:rsid w:val="52343F26"/>
    <w:rsid w:val="52380682"/>
    <w:rsid w:val="523F7FD3"/>
    <w:rsid w:val="524213BB"/>
    <w:rsid w:val="5243FF53"/>
    <w:rsid w:val="5244D4AA"/>
    <w:rsid w:val="5248176F"/>
    <w:rsid w:val="5265ABFB"/>
    <w:rsid w:val="527266F3"/>
    <w:rsid w:val="5279ABBE"/>
    <w:rsid w:val="528B2458"/>
    <w:rsid w:val="528B6C5B"/>
    <w:rsid w:val="528B9A8B"/>
    <w:rsid w:val="528E72B0"/>
    <w:rsid w:val="5290A6A1"/>
    <w:rsid w:val="5294B9B7"/>
    <w:rsid w:val="529A886B"/>
    <w:rsid w:val="52A143C7"/>
    <w:rsid w:val="52A5D882"/>
    <w:rsid w:val="52A88C64"/>
    <w:rsid w:val="52A8A0E7"/>
    <w:rsid w:val="52AE58AA"/>
    <w:rsid w:val="52B06164"/>
    <w:rsid w:val="52B67AC6"/>
    <w:rsid w:val="52BA453F"/>
    <w:rsid w:val="52C4BCAA"/>
    <w:rsid w:val="52CD270E"/>
    <w:rsid w:val="52D71DBE"/>
    <w:rsid w:val="52DEF0DC"/>
    <w:rsid w:val="52DFC7F3"/>
    <w:rsid w:val="52E05213"/>
    <w:rsid w:val="52E47FB5"/>
    <w:rsid w:val="52E5F7C4"/>
    <w:rsid w:val="52F1A48C"/>
    <w:rsid w:val="52FD7D03"/>
    <w:rsid w:val="52FDBF02"/>
    <w:rsid w:val="52FF7A47"/>
    <w:rsid w:val="53086DCA"/>
    <w:rsid w:val="530F03EC"/>
    <w:rsid w:val="530F4A70"/>
    <w:rsid w:val="5319E64B"/>
    <w:rsid w:val="531A0AEE"/>
    <w:rsid w:val="531CF89A"/>
    <w:rsid w:val="5320BE47"/>
    <w:rsid w:val="5325CC0F"/>
    <w:rsid w:val="532F41A2"/>
    <w:rsid w:val="53302CA6"/>
    <w:rsid w:val="5330D5E1"/>
    <w:rsid w:val="5333A59A"/>
    <w:rsid w:val="533947E4"/>
    <w:rsid w:val="533C41A7"/>
    <w:rsid w:val="533D952D"/>
    <w:rsid w:val="533DF422"/>
    <w:rsid w:val="53432A25"/>
    <w:rsid w:val="53459210"/>
    <w:rsid w:val="5345A9ED"/>
    <w:rsid w:val="535255D9"/>
    <w:rsid w:val="5352E969"/>
    <w:rsid w:val="53595029"/>
    <w:rsid w:val="535C0A2F"/>
    <w:rsid w:val="5363BBD2"/>
    <w:rsid w:val="536818F5"/>
    <w:rsid w:val="536C0FCA"/>
    <w:rsid w:val="53795DBB"/>
    <w:rsid w:val="538AA094"/>
    <w:rsid w:val="538FF5C6"/>
    <w:rsid w:val="5391602A"/>
    <w:rsid w:val="539427B1"/>
    <w:rsid w:val="539C1255"/>
    <w:rsid w:val="539CAA41"/>
    <w:rsid w:val="53A3399E"/>
    <w:rsid w:val="53AE25E4"/>
    <w:rsid w:val="53AE525D"/>
    <w:rsid w:val="53AF4BBD"/>
    <w:rsid w:val="53B0F6FB"/>
    <w:rsid w:val="53B3C5A4"/>
    <w:rsid w:val="53B85106"/>
    <w:rsid w:val="53B9E289"/>
    <w:rsid w:val="53BC1B00"/>
    <w:rsid w:val="53BD212A"/>
    <w:rsid w:val="53C70BC7"/>
    <w:rsid w:val="53C86E95"/>
    <w:rsid w:val="53CBA574"/>
    <w:rsid w:val="53CEF0AF"/>
    <w:rsid w:val="53D37D7F"/>
    <w:rsid w:val="53D72263"/>
    <w:rsid w:val="53E288CF"/>
    <w:rsid w:val="53E59D61"/>
    <w:rsid w:val="53E68796"/>
    <w:rsid w:val="53E8E656"/>
    <w:rsid w:val="53E9C424"/>
    <w:rsid w:val="53EABA00"/>
    <w:rsid w:val="53EBF9B4"/>
    <w:rsid w:val="53F2AB8B"/>
    <w:rsid w:val="53F5C76E"/>
    <w:rsid w:val="53FDE4B6"/>
    <w:rsid w:val="53FF7C49"/>
    <w:rsid w:val="5407EFAF"/>
    <w:rsid w:val="540B23D3"/>
    <w:rsid w:val="540EA111"/>
    <w:rsid w:val="54162EFC"/>
    <w:rsid w:val="54175DBE"/>
    <w:rsid w:val="5428110C"/>
    <w:rsid w:val="54309A10"/>
    <w:rsid w:val="543542BE"/>
    <w:rsid w:val="5436C946"/>
    <w:rsid w:val="543887D7"/>
    <w:rsid w:val="543A302A"/>
    <w:rsid w:val="543CA882"/>
    <w:rsid w:val="543F58D0"/>
    <w:rsid w:val="543F7701"/>
    <w:rsid w:val="54562C2C"/>
    <w:rsid w:val="545D5578"/>
    <w:rsid w:val="5460FE4C"/>
    <w:rsid w:val="54686427"/>
    <w:rsid w:val="547589EB"/>
    <w:rsid w:val="547D7211"/>
    <w:rsid w:val="547FAD0B"/>
    <w:rsid w:val="54802401"/>
    <w:rsid w:val="5480F06C"/>
    <w:rsid w:val="5482F183"/>
    <w:rsid w:val="549520A0"/>
    <w:rsid w:val="549C2AC4"/>
    <w:rsid w:val="549CC26B"/>
    <w:rsid w:val="549D1EF0"/>
    <w:rsid w:val="549D3555"/>
    <w:rsid w:val="54A16FF1"/>
    <w:rsid w:val="54A1C096"/>
    <w:rsid w:val="54A5C730"/>
    <w:rsid w:val="54ACCFF1"/>
    <w:rsid w:val="54B1E8CF"/>
    <w:rsid w:val="54B4560F"/>
    <w:rsid w:val="54B57676"/>
    <w:rsid w:val="54B6358B"/>
    <w:rsid w:val="54BB7638"/>
    <w:rsid w:val="54BFB322"/>
    <w:rsid w:val="54C307B5"/>
    <w:rsid w:val="54D22187"/>
    <w:rsid w:val="54D7B536"/>
    <w:rsid w:val="54D9960D"/>
    <w:rsid w:val="54DA2FD9"/>
    <w:rsid w:val="54E02D04"/>
    <w:rsid w:val="54E83EB0"/>
    <w:rsid w:val="54ED941B"/>
    <w:rsid w:val="54F547E5"/>
    <w:rsid w:val="54F791E3"/>
    <w:rsid w:val="550D43AF"/>
    <w:rsid w:val="55119F1C"/>
    <w:rsid w:val="551DE4C3"/>
    <w:rsid w:val="552B948F"/>
    <w:rsid w:val="552D5841"/>
    <w:rsid w:val="552D8A42"/>
    <w:rsid w:val="55372F7B"/>
    <w:rsid w:val="553FF27F"/>
    <w:rsid w:val="5542744A"/>
    <w:rsid w:val="5544CE8B"/>
    <w:rsid w:val="554FE191"/>
    <w:rsid w:val="5550ABB3"/>
    <w:rsid w:val="555192E7"/>
    <w:rsid w:val="55537B28"/>
    <w:rsid w:val="55548FFC"/>
    <w:rsid w:val="5558A859"/>
    <w:rsid w:val="556D4DDD"/>
    <w:rsid w:val="556E6CBA"/>
    <w:rsid w:val="5572901E"/>
    <w:rsid w:val="557F97A1"/>
    <w:rsid w:val="558EFF89"/>
    <w:rsid w:val="55911197"/>
    <w:rsid w:val="5599B022"/>
    <w:rsid w:val="55A84AE6"/>
    <w:rsid w:val="55A9D285"/>
    <w:rsid w:val="55B9EC29"/>
    <w:rsid w:val="55D2A225"/>
    <w:rsid w:val="55D3C52C"/>
    <w:rsid w:val="55D427E3"/>
    <w:rsid w:val="55DE138F"/>
    <w:rsid w:val="55E1B735"/>
    <w:rsid w:val="55E286DD"/>
    <w:rsid w:val="55E36F73"/>
    <w:rsid w:val="55E4B3FB"/>
    <w:rsid w:val="55E88D6C"/>
    <w:rsid w:val="55ED42C8"/>
    <w:rsid w:val="55F8231E"/>
    <w:rsid w:val="55FB4B24"/>
    <w:rsid w:val="55FD2EB2"/>
    <w:rsid w:val="5610F8FE"/>
    <w:rsid w:val="56131CD5"/>
    <w:rsid w:val="561A08F0"/>
    <w:rsid w:val="56212954"/>
    <w:rsid w:val="56222304"/>
    <w:rsid w:val="5625EF8A"/>
    <w:rsid w:val="5630F101"/>
    <w:rsid w:val="563B1F3F"/>
    <w:rsid w:val="563E33AB"/>
    <w:rsid w:val="563FCE90"/>
    <w:rsid w:val="5647847C"/>
    <w:rsid w:val="5651E4E7"/>
    <w:rsid w:val="56574673"/>
    <w:rsid w:val="5662FF1C"/>
    <w:rsid w:val="56662BBC"/>
    <w:rsid w:val="566A1F85"/>
    <w:rsid w:val="5670E2A2"/>
    <w:rsid w:val="567777AC"/>
    <w:rsid w:val="5681C6E8"/>
    <w:rsid w:val="5684A7F5"/>
    <w:rsid w:val="5684AEBC"/>
    <w:rsid w:val="5689262A"/>
    <w:rsid w:val="568A50B6"/>
    <w:rsid w:val="568ABBD4"/>
    <w:rsid w:val="569115C4"/>
    <w:rsid w:val="5695A137"/>
    <w:rsid w:val="569D16FE"/>
    <w:rsid w:val="56AE1DFF"/>
    <w:rsid w:val="56B11F79"/>
    <w:rsid w:val="56B33BEE"/>
    <w:rsid w:val="56B7E05D"/>
    <w:rsid w:val="56B99F99"/>
    <w:rsid w:val="56CAD4DB"/>
    <w:rsid w:val="56CDD902"/>
    <w:rsid w:val="56E2D8D7"/>
    <w:rsid w:val="56E49501"/>
    <w:rsid w:val="56EB0E85"/>
    <w:rsid w:val="56F454F3"/>
    <w:rsid w:val="56F75A3E"/>
    <w:rsid w:val="56F87D31"/>
    <w:rsid w:val="56FAE78B"/>
    <w:rsid w:val="5702F259"/>
    <w:rsid w:val="570C2C9E"/>
    <w:rsid w:val="5711DF32"/>
    <w:rsid w:val="5713C02E"/>
    <w:rsid w:val="57149717"/>
    <w:rsid w:val="572966EE"/>
    <w:rsid w:val="573035DD"/>
    <w:rsid w:val="573095BB"/>
    <w:rsid w:val="57370107"/>
    <w:rsid w:val="5738B875"/>
    <w:rsid w:val="5738BC8D"/>
    <w:rsid w:val="5740071A"/>
    <w:rsid w:val="5743CBF5"/>
    <w:rsid w:val="5746342E"/>
    <w:rsid w:val="57503175"/>
    <w:rsid w:val="57506AA8"/>
    <w:rsid w:val="575B27AF"/>
    <w:rsid w:val="57655626"/>
    <w:rsid w:val="576A0330"/>
    <w:rsid w:val="576CC1EA"/>
    <w:rsid w:val="5772CBCE"/>
    <w:rsid w:val="57731F72"/>
    <w:rsid w:val="5775F42C"/>
    <w:rsid w:val="57780FAC"/>
    <w:rsid w:val="57813F6C"/>
    <w:rsid w:val="578F7A83"/>
    <w:rsid w:val="579DC716"/>
    <w:rsid w:val="579EFDAD"/>
    <w:rsid w:val="57A11B17"/>
    <w:rsid w:val="57A7FA25"/>
    <w:rsid w:val="57A99059"/>
    <w:rsid w:val="57AC372D"/>
    <w:rsid w:val="57B95B2F"/>
    <w:rsid w:val="57BBE56C"/>
    <w:rsid w:val="57BE72FA"/>
    <w:rsid w:val="57C173FE"/>
    <w:rsid w:val="57C1A93F"/>
    <w:rsid w:val="57C588CE"/>
    <w:rsid w:val="57C5B8EF"/>
    <w:rsid w:val="57CD3B5C"/>
    <w:rsid w:val="57D6D8C8"/>
    <w:rsid w:val="57DF10C2"/>
    <w:rsid w:val="57E0769D"/>
    <w:rsid w:val="57E293E7"/>
    <w:rsid w:val="57E52079"/>
    <w:rsid w:val="57E5DB59"/>
    <w:rsid w:val="57E8DBE3"/>
    <w:rsid w:val="57EAABBD"/>
    <w:rsid w:val="57F6AA5B"/>
    <w:rsid w:val="57F82668"/>
    <w:rsid w:val="57F9D25D"/>
    <w:rsid w:val="57FD07FB"/>
    <w:rsid w:val="5800D280"/>
    <w:rsid w:val="5805E775"/>
    <w:rsid w:val="58062190"/>
    <w:rsid w:val="581985A1"/>
    <w:rsid w:val="581AE4F0"/>
    <w:rsid w:val="581F56F2"/>
    <w:rsid w:val="58291646"/>
    <w:rsid w:val="582FEDC2"/>
    <w:rsid w:val="584B9023"/>
    <w:rsid w:val="5850A184"/>
    <w:rsid w:val="58556E25"/>
    <w:rsid w:val="5859CEFC"/>
    <w:rsid w:val="585A3D71"/>
    <w:rsid w:val="585D2B96"/>
    <w:rsid w:val="585EE54E"/>
    <w:rsid w:val="585F5153"/>
    <w:rsid w:val="5860C6CB"/>
    <w:rsid w:val="58614312"/>
    <w:rsid w:val="586DC5B6"/>
    <w:rsid w:val="586FF38E"/>
    <w:rsid w:val="5870E539"/>
    <w:rsid w:val="5870F5A1"/>
    <w:rsid w:val="5871EF13"/>
    <w:rsid w:val="587AE980"/>
    <w:rsid w:val="589CFE95"/>
    <w:rsid w:val="589EDBA1"/>
    <w:rsid w:val="589F7069"/>
    <w:rsid w:val="58A34625"/>
    <w:rsid w:val="58A6A7C7"/>
    <w:rsid w:val="58AB816A"/>
    <w:rsid w:val="58AC92AB"/>
    <w:rsid w:val="58AF8295"/>
    <w:rsid w:val="58B316C7"/>
    <w:rsid w:val="58B34A29"/>
    <w:rsid w:val="58B9A7E9"/>
    <w:rsid w:val="58B9F1FB"/>
    <w:rsid w:val="58BC6789"/>
    <w:rsid w:val="58BD780C"/>
    <w:rsid w:val="58C5F868"/>
    <w:rsid w:val="58CC4C31"/>
    <w:rsid w:val="58D77C3D"/>
    <w:rsid w:val="58D7FAF9"/>
    <w:rsid w:val="58EA2013"/>
    <w:rsid w:val="58EB5B02"/>
    <w:rsid w:val="590BBDFA"/>
    <w:rsid w:val="590D8259"/>
    <w:rsid w:val="59220FB9"/>
    <w:rsid w:val="5923031A"/>
    <w:rsid w:val="5923272B"/>
    <w:rsid w:val="59238F08"/>
    <w:rsid w:val="5927E9AD"/>
    <w:rsid w:val="592C3391"/>
    <w:rsid w:val="592D782D"/>
    <w:rsid w:val="59308373"/>
    <w:rsid w:val="593F702E"/>
    <w:rsid w:val="594D6DFC"/>
    <w:rsid w:val="594E5DDD"/>
    <w:rsid w:val="5951EF19"/>
    <w:rsid w:val="595374AE"/>
    <w:rsid w:val="595E5060"/>
    <w:rsid w:val="59618C4A"/>
    <w:rsid w:val="596B873C"/>
    <w:rsid w:val="596CB8B2"/>
    <w:rsid w:val="596F9335"/>
    <w:rsid w:val="59724B98"/>
    <w:rsid w:val="5983078A"/>
    <w:rsid w:val="598929E6"/>
    <w:rsid w:val="598BDF3B"/>
    <w:rsid w:val="59915F40"/>
    <w:rsid w:val="599281F6"/>
    <w:rsid w:val="59952B94"/>
    <w:rsid w:val="5997905D"/>
    <w:rsid w:val="599C6B9A"/>
    <w:rsid w:val="599D86B3"/>
    <w:rsid w:val="599E0E8E"/>
    <w:rsid w:val="599FD1A3"/>
    <w:rsid w:val="59A90BBF"/>
    <w:rsid w:val="59A96090"/>
    <w:rsid w:val="59AE33F6"/>
    <w:rsid w:val="59B56D91"/>
    <w:rsid w:val="59C2F75B"/>
    <w:rsid w:val="59C363C8"/>
    <w:rsid w:val="59CC4273"/>
    <w:rsid w:val="59CCB51C"/>
    <w:rsid w:val="59D35919"/>
    <w:rsid w:val="59D91B45"/>
    <w:rsid w:val="59DC18B4"/>
    <w:rsid w:val="59E38CBF"/>
    <w:rsid w:val="59E3F99E"/>
    <w:rsid w:val="59EE73DC"/>
    <w:rsid w:val="59EFDC64"/>
    <w:rsid w:val="59F400BD"/>
    <w:rsid w:val="59F8D7DB"/>
    <w:rsid w:val="5A01E8C6"/>
    <w:rsid w:val="5A01FFFF"/>
    <w:rsid w:val="5A02090E"/>
    <w:rsid w:val="5A0815AB"/>
    <w:rsid w:val="5A0BA37B"/>
    <w:rsid w:val="5A105362"/>
    <w:rsid w:val="5A135377"/>
    <w:rsid w:val="5A1807E0"/>
    <w:rsid w:val="5A1B3DAC"/>
    <w:rsid w:val="5A1E86BF"/>
    <w:rsid w:val="5A1F25EB"/>
    <w:rsid w:val="5A20D242"/>
    <w:rsid w:val="5A2BCA5D"/>
    <w:rsid w:val="5A2F8438"/>
    <w:rsid w:val="5A372C4B"/>
    <w:rsid w:val="5A3E4911"/>
    <w:rsid w:val="5A439A1D"/>
    <w:rsid w:val="5A4453AC"/>
    <w:rsid w:val="5A47BF09"/>
    <w:rsid w:val="5A4A423A"/>
    <w:rsid w:val="5A59FBB5"/>
    <w:rsid w:val="5A5EC405"/>
    <w:rsid w:val="5A715029"/>
    <w:rsid w:val="5A719185"/>
    <w:rsid w:val="5A74AB7A"/>
    <w:rsid w:val="5A763651"/>
    <w:rsid w:val="5A79638E"/>
    <w:rsid w:val="5A7C9BD1"/>
    <w:rsid w:val="5A7E6F04"/>
    <w:rsid w:val="5A81279F"/>
    <w:rsid w:val="5A8436ED"/>
    <w:rsid w:val="5A869FCE"/>
    <w:rsid w:val="5A8D3E99"/>
    <w:rsid w:val="5A8FD605"/>
    <w:rsid w:val="5A944BE8"/>
    <w:rsid w:val="5A954234"/>
    <w:rsid w:val="5A9F8FAC"/>
    <w:rsid w:val="5AAB44D6"/>
    <w:rsid w:val="5AABCA69"/>
    <w:rsid w:val="5AAD52AE"/>
    <w:rsid w:val="5AAFF7ED"/>
    <w:rsid w:val="5AB2B077"/>
    <w:rsid w:val="5AB51F32"/>
    <w:rsid w:val="5AB64A23"/>
    <w:rsid w:val="5ABC5C93"/>
    <w:rsid w:val="5ABD64D1"/>
    <w:rsid w:val="5AC329D7"/>
    <w:rsid w:val="5AC3C02F"/>
    <w:rsid w:val="5ACB8A39"/>
    <w:rsid w:val="5AD4CC8E"/>
    <w:rsid w:val="5AD9BF20"/>
    <w:rsid w:val="5ADB1912"/>
    <w:rsid w:val="5ADD2E09"/>
    <w:rsid w:val="5AE30403"/>
    <w:rsid w:val="5AE7418D"/>
    <w:rsid w:val="5AE7BE4B"/>
    <w:rsid w:val="5AE95F3F"/>
    <w:rsid w:val="5AEAA4A9"/>
    <w:rsid w:val="5AF0FE6C"/>
    <w:rsid w:val="5AF142DE"/>
    <w:rsid w:val="5AF182D7"/>
    <w:rsid w:val="5B01197D"/>
    <w:rsid w:val="5B02A7D1"/>
    <w:rsid w:val="5B03E56D"/>
    <w:rsid w:val="5B084CCD"/>
    <w:rsid w:val="5B143DAF"/>
    <w:rsid w:val="5B15C909"/>
    <w:rsid w:val="5B176F48"/>
    <w:rsid w:val="5B180D31"/>
    <w:rsid w:val="5B1A1710"/>
    <w:rsid w:val="5B1BDC3D"/>
    <w:rsid w:val="5B293354"/>
    <w:rsid w:val="5B2A6314"/>
    <w:rsid w:val="5B2BF49F"/>
    <w:rsid w:val="5B3ADC33"/>
    <w:rsid w:val="5B480008"/>
    <w:rsid w:val="5B5540E8"/>
    <w:rsid w:val="5B566AF3"/>
    <w:rsid w:val="5B57BE9D"/>
    <w:rsid w:val="5B61D47D"/>
    <w:rsid w:val="5B62C791"/>
    <w:rsid w:val="5B64162E"/>
    <w:rsid w:val="5B64F9D9"/>
    <w:rsid w:val="5B67417F"/>
    <w:rsid w:val="5B76FA58"/>
    <w:rsid w:val="5B7F1ED8"/>
    <w:rsid w:val="5B8FF169"/>
    <w:rsid w:val="5B93A4D5"/>
    <w:rsid w:val="5B9B939A"/>
    <w:rsid w:val="5B9CBF99"/>
    <w:rsid w:val="5BA4AAE3"/>
    <w:rsid w:val="5BA8A792"/>
    <w:rsid w:val="5BB4EB0B"/>
    <w:rsid w:val="5BB5B227"/>
    <w:rsid w:val="5BB64AB6"/>
    <w:rsid w:val="5BC1B52D"/>
    <w:rsid w:val="5BC214A5"/>
    <w:rsid w:val="5BC6E1F0"/>
    <w:rsid w:val="5BCA38D5"/>
    <w:rsid w:val="5BCF8F22"/>
    <w:rsid w:val="5BCFD25F"/>
    <w:rsid w:val="5BD9D4A0"/>
    <w:rsid w:val="5BDC1405"/>
    <w:rsid w:val="5BE2AC3B"/>
    <w:rsid w:val="5BE390B9"/>
    <w:rsid w:val="5BE9B473"/>
    <w:rsid w:val="5BECBF06"/>
    <w:rsid w:val="5BEDCB74"/>
    <w:rsid w:val="5BF50368"/>
    <w:rsid w:val="5BFE3EC1"/>
    <w:rsid w:val="5C09EE58"/>
    <w:rsid w:val="5C164E92"/>
    <w:rsid w:val="5C1702E9"/>
    <w:rsid w:val="5C17CFF6"/>
    <w:rsid w:val="5C250E23"/>
    <w:rsid w:val="5C269A9E"/>
    <w:rsid w:val="5C2A1D67"/>
    <w:rsid w:val="5C2CF91F"/>
    <w:rsid w:val="5C32C08F"/>
    <w:rsid w:val="5C32E4E2"/>
    <w:rsid w:val="5C347B85"/>
    <w:rsid w:val="5C36DAE4"/>
    <w:rsid w:val="5C396DED"/>
    <w:rsid w:val="5C3ABBA3"/>
    <w:rsid w:val="5C4047B6"/>
    <w:rsid w:val="5C42365D"/>
    <w:rsid w:val="5C51AC94"/>
    <w:rsid w:val="5C59C219"/>
    <w:rsid w:val="5C5C0398"/>
    <w:rsid w:val="5C5C4344"/>
    <w:rsid w:val="5C6143A8"/>
    <w:rsid w:val="5C61E2C0"/>
    <w:rsid w:val="5C67858D"/>
    <w:rsid w:val="5C67D937"/>
    <w:rsid w:val="5C6B150D"/>
    <w:rsid w:val="5C750498"/>
    <w:rsid w:val="5C756D8F"/>
    <w:rsid w:val="5C781802"/>
    <w:rsid w:val="5C7841AD"/>
    <w:rsid w:val="5C8139F8"/>
    <w:rsid w:val="5C8231CE"/>
    <w:rsid w:val="5C838901"/>
    <w:rsid w:val="5C88DFBB"/>
    <w:rsid w:val="5C8B7A84"/>
    <w:rsid w:val="5C9DBE00"/>
    <w:rsid w:val="5C9E1F53"/>
    <w:rsid w:val="5CA28E05"/>
    <w:rsid w:val="5CA30C7F"/>
    <w:rsid w:val="5CA47539"/>
    <w:rsid w:val="5CA8A940"/>
    <w:rsid w:val="5CACBBCD"/>
    <w:rsid w:val="5CB1A536"/>
    <w:rsid w:val="5CBA6870"/>
    <w:rsid w:val="5CBBC030"/>
    <w:rsid w:val="5CBC9049"/>
    <w:rsid w:val="5CBDA9A3"/>
    <w:rsid w:val="5CC1162E"/>
    <w:rsid w:val="5CC1CAFD"/>
    <w:rsid w:val="5CC70ABF"/>
    <w:rsid w:val="5CCBF455"/>
    <w:rsid w:val="5CD90ABB"/>
    <w:rsid w:val="5CDCCC3A"/>
    <w:rsid w:val="5CDD4326"/>
    <w:rsid w:val="5CE94448"/>
    <w:rsid w:val="5CEE072A"/>
    <w:rsid w:val="5CF4E0CB"/>
    <w:rsid w:val="5CF85B0C"/>
    <w:rsid w:val="5CFFABB4"/>
    <w:rsid w:val="5D0FD302"/>
    <w:rsid w:val="5D134D0C"/>
    <w:rsid w:val="5D14AF50"/>
    <w:rsid w:val="5D1A3C49"/>
    <w:rsid w:val="5D1B9393"/>
    <w:rsid w:val="5D207550"/>
    <w:rsid w:val="5D24936A"/>
    <w:rsid w:val="5D27CC29"/>
    <w:rsid w:val="5D2DCB21"/>
    <w:rsid w:val="5D34CEE3"/>
    <w:rsid w:val="5D455247"/>
    <w:rsid w:val="5D460762"/>
    <w:rsid w:val="5D539479"/>
    <w:rsid w:val="5D553834"/>
    <w:rsid w:val="5D5AF36F"/>
    <w:rsid w:val="5D62A65E"/>
    <w:rsid w:val="5D6DB4A8"/>
    <w:rsid w:val="5D70BA63"/>
    <w:rsid w:val="5D7827E3"/>
    <w:rsid w:val="5D80EBFB"/>
    <w:rsid w:val="5D837D94"/>
    <w:rsid w:val="5D8D2254"/>
    <w:rsid w:val="5D935776"/>
    <w:rsid w:val="5D97F8C1"/>
    <w:rsid w:val="5D98DA1F"/>
    <w:rsid w:val="5D9F6731"/>
    <w:rsid w:val="5DAB59AD"/>
    <w:rsid w:val="5DB206B5"/>
    <w:rsid w:val="5DBB7ACA"/>
    <w:rsid w:val="5DBC0C05"/>
    <w:rsid w:val="5DBC86DC"/>
    <w:rsid w:val="5DC71629"/>
    <w:rsid w:val="5DC93EB1"/>
    <w:rsid w:val="5DD1007C"/>
    <w:rsid w:val="5DD272D8"/>
    <w:rsid w:val="5DD364DE"/>
    <w:rsid w:val="5DD7A0CA"/>
    <w:rsid w:val="5DD7EE3F"/>
    <w:rsid w:val="5DD98F87"/>
    <w:rsid w:val="5DDE6EEB"/>
    <w:rsid w:val="5DE0EDED"/>
    <w:rsid w:val="5DE38420"/>
    <w:rsid w:val="5DE5A4BA"/>
    <w:rsid w:val="5DE6B5C1"/>
    <w:rsid w:val="5DEE1D69"/>
    <w:rsid w:val="5DF35EC6"/>
    <w:rsid w:val="5DFBDF74"/>
    <w:rsid w:val="5E031A25"/>
    <w:rsid w:val="5E06523A"/>
    <w:rsid w:val="5E08FBE2"/>
    <w:rsid w:val="5E0EEE34"/>
    <w:rsid w:val="5E12D260"/>
    <w:rsid w:val="5E195759"/>
    <w:rsid w:val="5E2FB7C4"/>
    <w:rsid w:val="5E3061B4"/>
    <w:rsid w:val="5E325B4E"/>
    <w:rsid w:val="5E330226"/>
    <w:rsid w:val="5E33A8AC"/>
    <w:rsid w:val="5E3959EE"/>
    <w:rsid w:val="5E400609"/>
    <w:rsid w:val="5E465843"/>
    <w:rsid w:val="5E4BE863"/>
    <w:rsid w:val="5E4ECB50"/>
    <w:rsid w:val="5E519EC3"/>
    <w:rsid w:val="5E55EC2C"/>
    <w:rsid w:val="5E59BAA7"/>
    <w:rsid w:val="5E5C11D6"/>
    <w:rsid w:val="5E5DB0DB"/>
    <w:rsid w:val="5E61981E"/>
    <w:rsid w:val="5E621FD5"/>
    <w:rsid w:val="5E64C45D"/>
    <w:rsid w:val="5E68C94E"/>
    <w:rsid w:val="5E706BD8"/>
    <w:rsid w:val="5E7137E3"/>
    <w:rsid w:val="5E77D113"/>
    <w:rsid w:val="5E7897BA"/>
    <w:rsid w:val="5E818429"/>
    <w:rsid w:val="5E852955"/>
    <w:rsid w:val="5E88FFD0"/>
    <w:rsid w:val="5E908BFE"/>
    <w:rsid w:val="5E914F89"/>
    <w:rsid w:val="5E92FEDE"/>
    <w:rsid w:val="5E9848F1"/>
    <w:rsid w:val="5E9B4E3E"/>
    <w:rsid w:val="5EA50FAC"/>
    <w:rsid w:val="5EA78AB0"/>
    <w:rsid w:val="5EB1635A"/>
    <w:rsid w:val="5EB1F0C6"/>
    <w:rsid w:val="5EB7AF52"/>
    <w:rsid w:val="5EB7C389"/>
    <w:rsid w:val="5EB8BC56"/>
    <w:rsid w:val="5EBE0245"/>
    <w:rsid w:val="5EC966EA"/>
    <w:rsid w:val="5ED06A40"/>
    <w:rsid w:val="5ED3B79E"/>
    <w:rsid w:val="5EDE7517"/>
    <w:rsid w:val="5EE022DD"/>
    <w:rsid w:val="5EE3B95F"/>
    <w:rsid w:val="5EEE8776"/>
    <w:rsid w:val="5EEED6FF"/>
    <w:rsid w:val="5EEFC3B4"/>
    <w:rsid w:val="5EF0B499"/>
    <w:rsid w:val="5F0ADFA9"/>
    <w:rsid w:val="5F0B8B64"/>
    <w:rsid w:val="5F170D66"/>
    <w:rsid w:val="5F1A7ABE"/>
    <w:rsid w:val="5F1AC436"/>
    <w:rsid w:val="5F1C6810"/>
    <w:rsid w:val="5F239182"/>
    <w:rsid w:val="5F259307"/>
    <w:rsid w:val="5F2C7CE5"/>
    <w:rsid w:val="5F2D2E9D"/>
    <w:rsid w:val="5F2FA20A"/>
    <w:rsid w:val="5F3400E1"/>
    <w:rsid w:val="5F34C477"/>
    <w:rsid w:val="5F40ACEF"/>
    <w:rsid w:val="5F429CEE"/>
    <w:rsid w:val="5F4A1BB1"/>
    <w:rsid w:val="5F4B7631"/>
    <w:rsid w:val="5F4BABC2"/>
    <w:rsid w:val="5F54641A"/>
    <w:rsid w:val="5F553939"/>
    <w:rsid w:val="5F687652"/>
    <w:rsid w:val="5F6CE7D4"/>
    <w:rsid w:val="5F7068A1"/>
    <w:rsid w:val="5F793529"/>
    <w:rsid w:val="5F8803D9"/>
    <w:rsid w:val="5F8B409C"/>
    <w:rsid w:val="5F8F619F"/>
    <w:rsid w:val="5F9C49EE"/>
    <w:rsid w:val="5FA3FE25"/>
    <w:rsid w:val="5FB0D6E2"/>
    <w:rsid w:val="5FBE3414"/>
    <w:rsid w:val="5FC0B871"/>
    <w:rsid w:val="5FC1FDAE"/>
    <w:rsid w:val="5FC63C91"/>
    <w:rsid w:val="5FCEBB04"/>
    <w:rsid w:val="5FD70432"/>
    <w:rsid w:val="5FDC6B69"/>
    <w:rsid w:val="5FF7D512"/>
    <w:rsid w:val="5FFF215D"/>
    <w:rsid w:val="60008920"/>
    <w:rsid w:val="60031DA8"/>
    <w:rsid w:val="600AAFD3"/>
    <w:rsid w:val="6018452E"/>
    <w:rsid w:val="6019FA89"/>
    <w:rsid w:val="601C2389"/>
    <w:rsid w:val="601EB743"/>
    <w:rsid w:val="601F7165"/>
    <w:rsid w:val="6020F3F2"/>
    <w:rsid w:val="6023CE1D"/>
    <w:rsid w:val="60250680"/>
    <w:rsid w:val="6027E970"/>
    <w:rsid w:val="60364559"/>
    <w:rsid w:val="6041C6F5"/>
    <w:rsid w:val="604F251D"/>
    <w:rsid w:val="6052E597"/>
    <w:rsid w:val="6055C050"/>
    <w:rsid w:val="605F2DAF"/>
    <w:rsid w:val="605F9A6D"/>
    <w:rsid w:val="60624A06"/>
    <w:rsid w:val="60771D19"/>
    <w:rsid w:val="6078D24D"/>
    <w:rsid w:val="607E5216"/>
    <w:rsid w:val="60820147"/>
    <w:rsid w:val="60822A87"/>
    <w:rsid w:val="60878C58"/>
    <w:rsid w:val="60889032"/>
    <w:rsid w:val="608B688C"/>
    <w:rsid w:val="60943976"/>
    <w:rsid w:val="6096B9CB"/>
    <w:rsid w:val="60A3C83E"/>
    <w:rsid w:val="60B2F4C1"/>
    <w:rsid w:val="60B6BB36"/>
    <w:rsid w:val="60C045EF"/>
    <w:rsid w:val="60C4D45F"/>
    <w:rsid w:val="60D76731"/>
    <w:rsid w:val="60DBFB3B"/>
    <w:rsid w:val="60DC50BB"/>
    <w:rsid w:val="60DE9FD0"/>
    <w:rsid w:val="60E0C06F"/>
    <w:rsid w:val="60E35FF2"/>
    <w:rsid w:val="60FCD461"/>
    <w:rsid w:val="610647E4"/>
    <w:rsid w:val="610DD6E9"/>
    <w:rsid w:val="61102C07"/>
    <w:rsid w:val="61153BDB"/>
    <w:rsid w:val="6119A8AE"/>
    <w:rsid w:val="611A1DCD"/>
    <w:rsid w:val="611A7C03"/>
    <w:rsid w:val="611D9EE4"/>
    <w:rsid w:val="6121D64D"/>
    <w:rsid w:val="61283B79"/>
    <w:rsid w:val="6128BEF1"/>
    <w:rsid w:val="613367FA"/>
    <w:rsid w:val="61449CF7"/>
    <w:rsid w:val="61450BE9"/>
    <w:rsid w:val="6148202D"/>
    <w:rsid w:val="615C469B"/>
    <w:rsid w:val="615CFCD1"/>
    <w:rsid w:val="61609EFF"/>
    <w:rsid w:val="61619D38"/>
    <w:rsid w:val="6163E36B"/>
    <w:rsid w:val="616F0881"/>
    <w:rsid w:val="6171F88D"/>
    <w:rsid w:val="617C6C94"/>
    <w:rsid w:val="617EB707"/>
    <w:rsid w:val="617F6240"/>
    <w:rsid w:val="618D9828"/>
    <w:rsid w:val="61994FF8"/>
    <w:rsid w:val="619A8A81"/>
    <w:rsid w:val="619F242A"/>
    <w:rsid w:val="61A16535"/>
    <w:rsid w:val="61A4D911"/>
    <w:rsid w:val="61AF37F2"/>
    <w:rsid w:val="61AFE33C"/>
    <w:rsid w:val="61B14680"/>
    <w:rsid w:val="61B203BB"/>
    <w:rsid w:val="61B43A21"/>
    <w:rsid w:val="61BBFF77"/>
    <w:rsid w:val="61C3B2EB"/>
    <w:rsid w:val="61C99DA0"/>
    <w:rsid w:val="61D353ED"/>
    <w:rsid w:val="61D71194"/>
    <w:rsid w:val="61DB4271"/>
    <w:rsid w:val="61DCF9A2"/>
    <w:rsid w:val="61E7BBC1"/>
    <w:rsid w:val="61E86ED8"/>
    <w:rsid w:val="61E9CAF6"/>
    <w:rsid w:val="61EC104C"/>
    <w:rsid w:val="61F60A75"/>
    <w:rsid w:val="61F9166D"/>
    <w:rsid w:val="61FBCB0C"/>
    <w:rsid w:val="62040981"/>
    <w:rsid w:val="620414C0"/>
    <w:rsid w:val="62053C72"/>
    <w:rsid w:val="620F16F9"/>
    <w:rsid w:val="62120165"/>
    <w:rsid w:val="62152E51"/>
    <w:rsid w:val="62154109"/>
    <w:rsid w:val="6219F2B8"/>
    <w:rsid w:val="621BC67F"/>
    <w:rsid w:val="621E24C3"/>
    <w:rsid w:val="6222F140"/>
    <w:rsid w:val="6225E3C4"/>
    <w:rsid w:val="6228EB6A"/>
    <w:rsid w:val="622A7D14"/>
    <w:rsid w:val="622D2191"/>
    <w:rsid w:val="622FAD97"/>
    <w:rsid w:val="623EDCD6"/>
    <w:rsid w:val="62483D75"/>
    <w:rsid w:val="624B3ED4"/>
    <w:rsid w:val="625C9B60"/>
    <w:rsid w:val="625CEB0F"/>
    <w:rsid w:val="625D3D23"/>
    <w:rsid w:val="625DD27C"/>
    <w:rsid w:val="626701FC"/>
    <w:rsid w:val="6267C08D"/>
    <w:rsid w:val="627A3C03"/>
    <w:rsid w:val="627B7114"/>
    <w:rsid w:val="627C4F23"/>
    <w:rsid w:val="6281AD88"/>
    <w:rsid w:val="6282EA0F"/>
    <w:rsid w:val="628A3021"/>
    <w:rsid w:val="628BCD28"/>
    <w:rsid w:val="628DD5EA"/>
    <w:rsid w:val="629B8FF0"/>
    <w:rsid w:val="629F9B8E"/>
    <w:rsid w:val="62A5E300"/>
    <w:rsid w:val="62A9C4C6"/>
    <w:rsid w:val="62BAC253"/>
    <w:rsid w:val="62BBEE0B"/>
    <w:rsid w:val="62BFADD8"/>
    <w:rsid w:val="62CA70C5"/>
    <w:rsid w:val="62D55D73"/>
    <w:rsid w:val="62D9B958"/>
    <w:rsid w:val="62D9E74B"/>
    <w:rsid w:val="62E487E6"/>
    <w:rsid w:val="62E85796"/>
    <w:rsid w:val="62EA7BB7"/>
    <w:rsid w:val="62F79F83"/>
    <w:rsid w:val="6310EC1D"/>
    <w:rsid w:val="631139F9"/>
    <w:rsid w:val="6314EB72"/>
    <w:rsid w:val="631B1412"/>
    <w:rsid w:val="631F83BE"/>
    <w:rsid w:val="6327F235"/>
    <w:rsid w:val="63283C2B"/>
    <w:rsid w:val="632FF640"/>
    <w:rsid w:val="633BD10C"/>
    <w:rsid w:val="633CC3C4"/>
    <w:rsid w:val="6343667A"/>
    <w:rsid w:val="63506FFB"/>
    <w:rsid w:val="63557DE6"/>
    <w:rsid w:val="63582C08"/>
    <w:rsid w:val="636AF46D"/>
    <w:rsid w:val="636C54A0"/>
    <w:rsid w:val="6371999B"/>
    <w:rsid w:val="637378B4"/>
    <w:rsid w:val="6379D6F4"/>
    <w:rsid w:val="637A5C5F"/>
    <w:rsid w:val="637B11E1"/>
    <w:rsid w:val="637CD461"/>
    <w:rsid w:val="637DECE2"/>
    <w:rsid w:val="6382FCE2"/>
    <w:rsid w:val="63927CDC"/>
    <w:rsid w:val="63978D5B"/>
    <w:rsid w:val="639929E4"/>
    <w:rsid w:val="639E2633"/>
    <w:rsid w:val="63A936AB"/>
    <w:rsid w:val="63B62D53"/>
    <w:rsid w:val="63BA42FD"/>
    <w:rsid w:val="63BC5EEC"/>
    <w:rsid w:val="63C315F7"/>
    <w:rsid w:val="63C3D6E9"/>
    <w:rsid w:val="63C773AF"/>
    <w:rsid w:val="63C930B7"/>
    <w:rsid w:val="63D0E8F5"/>
    <w:rsid w:val="63D2CCEE"/>
    <w:rsid w:val="63D5153E"/>
    <w:rsid w:val="63D70AA7"/>
    <w:rsid w:val="63DC10EB"/>
    <w:rsid w:val="63E0C9F5"/>
    <w:rsid w:val="63E3A438"/>
    <w:rsid w:val="63EBC858"/>
    <w:rsid w:val="63EBFA4E"/>
    <w:rsid w:val="63F09C23"/>
    <w:rsid w:val="63F0E23D"/>
    <w:rsid w:val="63FDAA81"/>
    <w:rsid w:val="6404F5DC"/>
    <w:rsid w:val="64070E5E"/>
    <w:rsid w:val="640FEFF1"/>
    <w:rsid w:val="6413BEC3"/>
    <w:rsid w:val="6413E906"/>
    <w:rsid w:val="642079B1"/>
    <w:rsid w:val="64263107"/>
    <w:rsid w:val="64325869"/>
    <w:rsid w:val="64326EB6"/>
    <w:rsid w:val="643B46DA"/>
    <w:rsid w:val="643C89FC"/>
    <w:rsid w:val="643D5174"/>
    <w:rsid w:val="643D595B"/>
    <w:rsid w:val="643DBA20"/>
    <w:rsid w:val="644388E7"/>
    <w:rsid w:val="6443FE2D"/>
    <w:rsid w:val="6445A6B2"/>
    <w:rsid w:val="6448B2B2"/>
    <w:rsid w:val="644948B8"/>
    <w:rsid w:val="644B5ACC"/>
    <w:rsid w:val="644C8B93"/>
    <w:rsid w:val="645A5E57"/>
    <w:rsid w:val="6465A60A"/>
    <w:rsid w:val="6468934E"/>
    <w:rsid w:val="646A57CC"/>
    <w:rsid w:val="646C939E"/>
    <w:rsid w:val="64712181"/>
    <w:rsid w:val="647308CF"/>
    <w:rsid w:val="64767546"/>
    <w:rsid w:val="647C4962"/>
    <w:rsid w:val="6485D868"/>
    <w:rsid w:val="6489B81F"/>
    <w:rsid w:val="6496A245"/>
    <w:rsid w:val="64A04E76"/>
    <w:rsid w:val="64A0B839"/>
    <w:rsid w:val="64A1955C"/>
    <w:rsid w:val="64A2A84D"/>
    <w:rsid w:val="64A3382B"/>
    <w:rsid w:val="64A67953"/>
    <w:rsid w:val="64A9B751"/>
    <w:rsid w:val="64AA2EB0"/>
    <w:rsid w:val="64ABA351"/>
    <w:rsid w:val="64AD654F"/>
    <w:rsid w:val="64B03F12"/>
    <w:rsid w:val="64B38320"/>
    <w:rsid w:val="64B4B442"/>
    <w:rsid w:val="64B80E06"/>
    <w:rsid w:val="64B94773"/>
    <w:rsid w:val="64CDD7B4"/>
    <w:rsid w:val="64CF0FAA"/>
    <w:rsid w:val="64D16ED4"/>
    <w:rsid w:val="64DA432F"/>
    <w:rsid w:val="64DE6D0B"/>
    <w:rsid w:val="64E65CD5"/>
    <w:rsid w:val="64E95826"/>
    <w:rsid w:val="64F61926"/>
    <w:rsid w:val="64F972EB"/>
    <w:rsid w:val="64FFDDC4"/>
    <w:rsid w:val="650A597C"/>
    <w:rsid w:val="65121834"/>
    <w:rsid w:val="65125F87"/>
    <w:rsid w:val="6514B0C9"/>
    <w:rsid w:val="6517556F"/>
    <w:rsid w:val="651B52DD"/>
    <w:rsid w:val="65254280"/>
    <w:rsid w:val="6529CFC5"/>
    <w:rsid w:val="6530AD5E"/>
    <w:rsid w:val="6533323F"/>
    <w:rsid w:val="6538CAF9"/>
    <w:rsid w:val="6539F61D"/>
    <w:rsid w:val="653BEFED"/>
    <w:rsid w:val="65402A2C"/>
    <w:rsid w:val="654C7B12"/>
    <w:rsid w:val="654DB02F"/>
    <w:rsid w:val="6554CE38"/>
    <w:rsid w:val="655918FC"/>
    <w:rsid w:val="655AF738"/>
    <w:rsid w:val="655C3CCC"/>
    <w:rsid w:val="655D13CE"/>
    <w:rsid w:val="655E15D3"/>
    <w:rsid w:val="6568D3EF"/>
    <w:rsid w:val="6576AFD7"/>
    <w:rsid w:val="657809EA"/>
    <w:rsid w:val="6579FEA2"/>
    <w:rsid w:val="657CA0C7"/>
    <w:rsid w:val="65923D8F"/>
    <w:rsid w:val="659C71F0"/>
    <w:rsid w:val="659D0B60"/>
    <w:rsid w:val="65AFC156"/>
    <w:rsid w:val="65C8A47F"/>
    <w:rsid w:val="65CBD734"/>
    <w:rsid w:val="65CBF42F"/>
    <w:rsid w:val="65CD1538"/>
    <w:rsid w:val="65CD7C78"/>
    <w:rsid w:val="65D74044"/>
    <w:rsid w:val="65DFCA11"/>
    <w:rsid w:val="65DFDFEB"/>
    <w:rsid w:val="65F82C9C"/>
    <w:rsid w:val="65F97E37"/>
    <w:rsid w:val="65FC605F"/>
    <w:rsid w:val="65FD6D32"/>
    <w:rsid w:val="65FDAF55"/>
    <w:rsid w:val="6601D6A1"/>
    <w:rsid w:val="66045169"/>
    <w:rsid w:val="66067CC2"/>
    <w:rsid w:val="6608FB8C"/>
    <w:rsid w:val="660AC55F"/>
    <w:rsid w:val="661180BB"/>
    <w:rsid w:val="6614A687"/>
    <w:rsid w:val="6617ABFB"/>
    <w:rsid w:val="66184B6B"/>
    <w:rsid w:val="661D34AD"/>
    <w:rsid w:val="6623ED5F"/>
    <w:rsid w:val="6626F1C3"/>
    <w:rsid w:val="662A4EFD"/>
    <w:rsid w:val="662B0F98"/>
    <w:rsid w:val="662FD722"/>
    <w:rsid w:val="663D21CF"/>
    <w:rsid w:val="66455A8F"/>
    <w:rsid w:val="6645D958"/>
    <w:rsid w:val="664E2178"/>
    <w:rsid w:val="664ED8FF"/>
    <w:rsid w:val="66531588"/>
    <w:rsid w:val="66541074"/>
    <w:rsid w:val="665A6A36"/>
    <w:rsid w:val="665A923F"/>
    <w:rsid w:val="665D0C2B"/>
    <w:rsid w:val="6664B0DF"/>
    <w:rsid w:val="6669B629"/>
    <w:rsid w:val="666E484B"/>
    <w:rsid w:val="6671BB12"/>
    <w:rsid w:val="6672AD74"/>
    <w:rsid w:val="66777DBB"/>
    <w:rsid w:val="667ACE35"/>
    <w:rsid w:val="667D1EA2"/>
    <w:rsid w:val="667D2385"/>
    <w:rsid w:val="6687C93B"/>
    <w:rsid w:val="668C5F41"/>
    <w:rsid w:val="668C8721"/>
    <w:rsid w:val="668CF0DD"/>
    <w:rsid w:val="669AEFA2"/>
    <w:rsid w:val="669FC6A5"/>
    <w:rsid w:val="66A37153"/>
    <w:rsid w:val="66A4540D"/>
    <w:rsid w:val="66A533BB"/>
    <w:rsid w:val="66A6FF21"/>
    <w:rsid w:val="66A868E0"/>
    <w:rsid w:val="66A92FAB"/>
    <w:rsid w:val="66AF424B"/>
    <w:rsid w:val="66AF6192"/>
    <w:rsid w:val="66B5A67D"/>
    <w:rsid w:val="66BBFF64"/>
    <w:rsid w:val="66BC01A5"/>
    <w:rsid w:val="66BC180A"/>
    <w:rsid w:val="66C867F6"/>
    <w:rsid w:val="66CE1428"/>
    <w:rsid w:val="66D1D73C"/>
    <w:rsid w:val="66D2DC44"/>
    <w:rsid w:val="66D3353F"/>
    <w:rsid w:val="66DC720E"/>
    <w:rsid w:val="66DE6F0C"/>
    <w:rsid w:val="66DED517"/>
    <w:rsid w:val="66DF35F0"/>
    <w:rsid w:val="66E32268"/>
    <w:rsid w:val="66E62608"/>
    <w:rsid w:val="66E6411A"/>
    <w:rsid w:val="66EBD389"/>
    <w:rsid w:val="66EE909C"/>
    <w:rsid w:val="66F50536"/>
    <w:rsid w:val="66F760DF"/>
    <w:rsid w:val="66FC300E"/>
    <w:rsid w:val="66FE2A3F"/>
    <w:rsid w:val="66FFDC56"/>
    <w:rsid w:val="67072B09"/>
    <w:rsid w:val="6707F7CC"/>
    <w:rsid w:val="67100297"/>
    <w:rsid w:val="6719C511"/>
    <w:rsid w:val="671A9443"/>
    <w:rsid w:val="671C5325"/>
    <w:rsid w:val="671CC88A"/>
    <w:rsid w:val="671F8E0E"/>
    <w:rsid w:val="6721EC7A"/>
    <w:rsid w:val="67249C4E"/>
    <w:rsid w:val="673F7F33"/>
    <w:rsid w:val="6743B531"/>
    <w:rsid w:val="675499F6"/>
    <w:rsid w:val="675ADBE6"/>
    <w:rsid w:val="6764B7D5"/>
    <w:rsid w:val="676A1624"/>
    <w:rsid w:val="67730F60"/>
    <w:rsid w:val="67743784"/>
    <w:rsid w:val="6775591E"/>
    <w:rsid w:val="67840FE7"/>
    <w:rsid w:val="678AFCB6"/>
    <w:rsid w:val="678F5A84"/>
    <w:rsid w:val="6795B7CE"/>
    <w:rsid w:val="67A3B9A7"/>
    <w:rsid w:val="67A98C42"/>
    <w:rsid w:val="67C92632"/>
    <w:rsid w:val="67C9895C"/>
    <w:rsid w:val="67DD41EC"/>
    <w:rsid w:val="67DED21F"/>
    <w:rsid w:val="67E5A010"/>
    <w:rsid w:val="67E5A761"/>
    <w:rsid w:val="67EB186E"/>
    <w:rsid w:val="67F07985"/>
    <w:rsid w:val="67F118BD"/>
    <w:rsid w:val="67F98440"/>
    <w:rsid w:val="67FABB86"/>
    <w:rsid w:val="67FC1AA2"/>
    <w:rsid w:val="67FE458B"/>
    <w:rsid w:val="67FE8878"/>
    <w:rsid w:val="6802AEAD"/>
    <w:rsid w:val="6803A6DC"/>
    <w:rsid w:val="68071B63"/>
    <w:rsid w:val="680CD6AF"/>
    <w:rsid w:val="68107E1E"/>
    <w:rsid w:val="68150C16"/>
    <w:rsid w:val="6817EFFC"/>
    <w:rsid w:val="6817F723"/>
    <w:rsid w:val="68183B89"/>
    <w:rsid w:val="681EA9AA"/>
    <w:rsid w:val="68258D98"/>
    <w:rsid w:val="6827DE53"/>
    <w:rsid w:val="682C7E59"/>
    <w:rsid w:val="6836338A"/>
    <w:rsid w:val="68482CEC"/>
    <w:rsid w:val="684CA78D"/>
    <w:rsid w:val="6850901F"/>
    <w:rsid w:val="6854C1FF"/>
    <w:rsid w:val="6855B915"/>
    <w:rsid w:val="68572A92"/>
    <w:rsid w:val="68575B67"/>
    <w:rsid w:val="685A1DFB"/>
    <w:rsid w:val="685D22E1"/>
    <w:rsid w:val="686D7CAC"/>
    <w:rsid w:val="686DD4A9"/>
    <w:rsid w:val="687AEFC6"/>
    <w:rsid w:val="68847247"/>
    <w:rsid w:val="68849A47"/>
    <w:rsid w:val="6885485E"/>
    <w:rsid w:val="68860345"/>
    <w:rsid w:val="688BE8CE"/>
    <w:rsid w:val="688E761D"/>
    <w:rsid w:val="689348BF"/>
    <w:rsid w:val="6899696F"/>
    <w:rsid w:val="689EAF65"/>
    <w:rsid w:val="68A10AE0"/>
    <w:rsid w:val="68A62CE3"/>
    <w:rsid w:val="68A8456D"/>
    <w:rsid w:val="68AAE320"/>
    <w:rsid w:val="68BE265F"/>
    <w:rsid w:val="68CA3CF7"/>
    <w:rsid w:val="68D20615"/>
    <w:rsid w:val="68D20BDC"/>
    <w:rsid w:val="68D31D50"/>
    <w:rsid w:val="68D6E28B"/>
    <w:rsid w:val="68E317DB"/>
    <w:rsid w:val="68E89CB6"/>
    <w:rsid w:val="68EB9D72"/>
    <w:rsid w:val="68EEE4D1"/>
    <w:rsid w:val="68F2CB28"/>
    <w:rsid w:val="68F2F6BD"/>
    <w:rsid w:val="68F82B07"/>
    <w:rsid w:val="68FC3177"/>
    <w:rsid w:val="68FC4D45"/>
    <w:rsid w:val="68FDEE41"/>
    <w:rsid w:val="690579CA"/>
    <w:rsid w:val="690BA350"/>
    <w:rsid w:val="690F6646"/>
    <w:rsid w:val="6914B583"/>
    <w:rsid w:val="6914CD07"/>
    <w:rsid w:val="6918638D"/>
    <w:rsid w:val="69203AFD"/>
    <w:rsid w:val="69209571"/>
    <w:rsid w:val="692509EC"/>
    <w:rsid w:val="69262C5C"/>
    <w:rsid w:val="69271F5C"/>
    <w:rsid w:val="69310121"/>
    <w:rsid w:val="6932BD1A"/>
    <w:rsid w:val="6934EEB9"/>
    <w:rsid w:val="693986B2"/>
    <w:rsid w:val="6953F3C8"/>
    <w:rsid w:val="695475FC"/>
    <w:rsid w:val="695839A9"/>
    <w:rsid w:val="695A7A7F"/>
    <w:rsid w:val="695F45B8"/>
    <w:rsid w:val="696BD080"/>
    <w:rsid w:val="696C2B52"/>
    <w:rsid w:val="696C3712"/>
    <w:rsid w:val="69748D21"/>
    <w:rsid w:val="697BE632"/>
    <w:rsid w:val="698119E3"/>
    <w:rsid w:val="698221EC"/>
    <w:rsid w:val="69832130"/>
    <w:rsid w:val="69832F92"/>
    <w:rsid w:val="6985E296"/>
    <w:rsid w:val="698CA223"/>
    <w:rsid w:val="69925527"/>
    <w:rsid w:val="69948BBA"/>
    <w:rsid w:val="6998F78B"/>
    <w:rsid w:val="699AA431"/>
    <w:rsid w:val="69A1C740"/>
    <w:rsid w:val="69AC0757"/>
    <w:rsid w:val="69AEE907"/>
    <w:rsid w:val="69B38C55"/>
    <w:rsid w:val="69B3B04F"/>
    <w:rsid w:val="69B529C4"/>
    <w:rsid w:val="69B777D1"/>
    <w:rsid w:val="69B858EC"/>
    <w:rsid w:val="69C71502"/>
    <w:rsid w:val="69D1799B"/>
    <w:rsid w:val="69D371EC"/>
    <w:rsid w:val="69DA4FE2"/>
    <w:rsid w:val="69E4318B"/>
    <w:rsid w:val="69FB53DD"/>
    <w:rsid w:val="6A02583F"/>
    <w:rsid w:val="6A02A6F4"/>
    <w:rsid w:val="6A0AB18E"/>
    <w:rsid w:val="6A0C5D92"/>
    <w:rsid w:val="6A0D4A44"/>
    <w:rsid w:val="6A0E181B"/>
    <w:rsid w:val="6A105C72"/>
    <w:rsid w:val="6A16574D"/>
    <w:rsid w:val="6A18577C"/>
    <w:rsid w:val="6A1E33F4"/>
    <w:rsid w:val="6A205C7A"/>
    <w:rsid w:val="6A2C93E5"/>
    <w:rsid w:val="6A393806"/>
    <w:rsid w:val="6A3B25F6"/>
    <w:rsid w:val="6A41D3C7"/>
    <w:rsid w:val="6A45340C"/>
    <w:rsid w:val="6A457767"/>
    <w:rsid w:val="6A48D00C"/>
    <w:rsid w:val="6A5200CF"/>
    <w:rsid w:val="6A599828"/>
    <w:rsid w:val="6A5B928D"/>
    <w:rsid w:val="6A69CA14"/>
    <w:rsid w:val="6A69E8A7"/>
    <w:rsid w:val="6A6C076A"/>
    <w:rsid w:val="6A6FCA9F"/>
    <w:rsid w:val="6A7A573F"/>
    <w:rsid w:val="6A7D0251"/>
    <w:rsid w:val="6A806E42"/>
    <w:rsid w:val="6A82DC97"/>
    <w:rsid w:val="6A84AF69"/>
    <w:rsid w:val="6A8836EB"/>
    <w:rsid w:val="6A89791C"/>
    <w:rsid w:val="6A90B56E"/>
    <w:rsid w:val="6A9231D0"/>
    <w:rsid w:val="6A965A55"/>
    <w:rsid w:val="6A97F37A"/>
    <w:rsid w:val="6AA06A2B"/>
    <w:rsid w:val="6AA61454"/>
    <w:rsid w:val="6AAE19FB"/>
    <w:rsid w:val="6AAF32CB"/>
    <w:rsid w:val="6AB02768"/>
    <w:rsid w:val="6AB31CCE"/>
    <w:rsid w:val="6ABA13E4"/>
    <w:rsid w:val="6ABE0DF1"/>
    <w:rsid w:val="6ABEF9EB"/>
    <w:rsid w:val="6AC51853"/>
    <w:rsid w:val="6ACB2368"/>
    <w:rsid w:val="6AD25D4D"/>
    <w:rsid w:val="6AD4FCF6"/>
    <w:rsid w:val="6AD69D40"/>
    <w:rsid w:val="6ADB5E56"/>
    <w:rsid w:val="6AE1D7CF"/>
    <w:rsid w:val="6AE4B91E"/>
    <w:rsid w:val="6AF43D91"/>
    <w:rsid w:val="6AF57353"/>
    <w:rsid w:val="6AF899EB"/>
    <w:rsid w:val="6AFB959A"/>
    <w:rsid w:val="6B01811D"/>
    <w:rsid w:val="6B03266A"/>
    <w:rsid w:val="6B11B63B"/>
    <w:rsid w:val="6B151972"/>
    <w:rsid w:val="6B188CD1"/>
    <w:rsid w:val="6B1B6578"/>
    <w:rsid w:val="6B1F1395"/>
    <w:rsid w:val="6B1FF0E9"/>
    <w:rsid w:val="6B205E31"/>
    <w:rsid w:val="6B23C3FC"/>
    <w:rsid w:val="6B242B19"/>
    <w:rsid w:val="6B2AF021"/>
    <w:rsid w:val="6B3A4C06"/>
    <w:rsid w:val="6B4A0C6D"/>
    <w:rsid w:val="6B4C12D3"/>
    <w:rsid w:val="6B4FA64D"/>
    <w:rsid w:val="6B53A178"/>
    <w:rsid w:val="6B5571E4"/>
    <w:rsid w:val="6B5BB836"/>
    <w:rsid w:val="6B5ECBCC"/>
    <w:rsid w:val="6B62C593"/>
    <w:rsid w:val="6B64B711"/>
    <w:rsid w:val="6B6D686E"/>
    <w:rsid w:val="6B6E4A59"/>
    <w:rsid w:val="6B75C8D1"/>
    <w:rsid w:val="6B78019D"/>
    <w:rsid w:val="6B89E522"/>
    <w:rsid w:val="6B8D0395"/>
    <w:rsid w:val="6B9286C7"/>
    <w:rsid w:val="6B9A95D0"/>
    <w:rsid w:val="6BA3E104"/>
    <w:rsid w:val="6BA45211"/>
    <w:rsid w:val="6BA72B9B"/>
    <w:rsid w:val="6BA7A448"/>
    <w:rsid w:val="6BA98344"/>
    <w:rsid w:val="6BA9D5B7"/>
    <w:rsid w:val="6BB0B8DB"/>
    <w:rsid w:val="6BB304EA"/>
    <w:rsid w:val="6BB351CF"/>
    <w:rsid w:val="6BB4CAFE"/>
    <w:rsid w:val="6BBB2D0A"/>
    <w:rsid w:val="6BBBB0BE"/>
    <w:rsid w:val="6BBE098F"/>
    <w:rsid w:val="6BBFA6EC"/>
    <w:rsid w:val="6BC697FD"/>
    <w:rsid w:val="6BC772E7"/>
    <w:rsid w:val="6BCB5A3D"/>
    <w:rsid w:val="6BD53ADA"/>
    <w:rsid w:val="6BD5B652"/>
    <w:rsid w:val="6BD7E936"/>
    <w:rsid w:val="6BDA58C9"/>
    <w:rsid w:val="6BDAF8A7"/>
    <w:rsid w:val="6BDB35B0"/>
    <w:rsid w:val="6BDE9D24"/>
    <w:rsid w:val="6BDF6DA3"/>
    <w:rsid w:val="6BE45E60"/>
    <w:rsid w:val="6BE47A94"/>
    <w:rsid w:val="6BE6B5B4"/>
    <w:rsid w:val="6BE789A3"/>
    <w:rsid w:val="6BE922E1"/>
    <w:rsid w:val="6BEC83D2"/>
    <w:rsid w:val="6BFEAB10"/>
    <w:rsid w:val="6BFF035C"/>
    <w:rsid w:val="6C0A562C"/>
    <w:rsid w:val="6C0DB020"/>
    <w:rsid w:val="6C14DEAB"/>
    <w:rsid w:val="6C1E4061"/>
    <w:rsid w:val="6C203413"/>
    <w:rsid w:val="6C29F796"/>
    <w:rsid w:val="6C3E26E9"/>
    <w:rsid w:val="6C427F82"/>
    <w:rsid w:val="6C4AB861"/>
    <w:rsid w:val="6C4E0656"/>
    <w:rsid w:val="6C516665"/>
    <w:rsid w:val="6C56EE02"/>
    <w:rsid w:val="6C5A2100"/>
    <w:rsid w:val="6C66071F"/>
    <w:rsid w:val="6C66DD4A"/>
    <w:rsid w:val="6C712063"/>
    <w:rsid w:val="6C75FFAB"/>
    <w:rsid w:val="6C7D2885"/>
    <w:rsid w:val="6C7DFF35"/>
    <w:rsid w:val="6C7EF03A"/>
    <w:rsid w:val="6C851DF9"/>
    <w:rsid w:val="6C94451D"/>
    <w:rsid w:val="6C9CE861"/>
    <w:rsid w:val="6C9FC583"/>
    <w:rsid w:val="6CA6592C"/>
    <w:rsid w:val="6CACCCE9"/>
    <w:rsid w:val="6CADA67D"/>
    <w:rsid w:val="6CB6273C"/>
    <w:rsid w:val="6CB84AA0"/>
    <w:rsid w:val="6CBE3C76"/>
    <w:rsid w:val="6CC7454F"/>
    <w:rsid w:val="6CD09A92"/>
    <w:rsid w:val="6CD56E36"/>
    <w:rsid w:val="6CE1944C"/>
    <w:rsid w:val="6CE20C39"/>
    <w:rsid w:val="6CE24887"/>
    <w:rsid w:val="6CEF2627"/>
    <w:rsid w:val="6CF074F5"/>
    <w:rsid w:val="6CF20BDC"/>
    <w:rsid w:val="6D0137BD"/>
    <w:rsid w:val="6D0416D9"/>
    <w:rsid w:val="6D0BF31B"/>
    <w:rsid w:val="6D0D8A26"/>
    <w:rsid w:val="6D106D53"/>
    <w:rsid w:val="6D1575BD"/>
    <w:rsid w:val="6D2297F4"/>
    <w:rsid w:val="6D252AA8"/>
    <w:rsid w:val="6D2CFD20"/>
    <w:rsid w:val="6D4303B9"/>
    <w:rsid w:val="6D4B629C"/>
    <w:rsid w:val="6D4CFD96"/>
    <w:rsid w:val="6D5132BD"/>
    <w:rsid w:val="6D52DF59"/>
    <w:rsid w:val="6D5ACBCC"/>
    <w:rsid w:val="6D5B6AFE"/>
    <w:rsid w:val="6D5E280D"/>
    <w:rsid w:val="6D5E556C"/>
    <w:rsid w:val="6D5F9B39"/>
    <w:rsid w:val="6D63CE71"/>
    <w:rsid w:val="6D66A263"/>
    <w:rsid w:val="6D6B8EC0"/>
    <w:rsid w:val="6D744472"/>
    <w:rsid w:val="6D75FC50"/>
    <w:rsid w:val="6D7698FB"/>
    <w:rsid w:val="6D78F413"/>
    <w:rsid w:val="6D84E9D3"/>
    <w:rsid w:val="6D8B641E"/>
    <w:rsid w:val="6D92BF0C"/>
    <w:rsid w:val="6D9D9BA9"/>
    <w:rsid w:val="6DA0EADC"/>
    <w:rsid w:val="6DA64F9B"/>
    <w:rsid w:val="6DA88E87"/>
    <w:rsid w:val="6DAA9ECC"/>
    <w:rsid w:val="6DB0A0A9"/>
    <w:rsid w:val="6DB27FB9"/>
    <w:rsid w:val="6DB35F0B"/>
    <w:rsid w:val="6DB93A03"/>
    <w:rsid w:val="6DBCACE5"/>
    <w:rsid w:val="6DCDB9AD"/>
    <w:rsid w:val="6DD388A9"/>
    <w:rsid w:val="6DD58A5D"/>
    <w:rsid w:val="6DD8F580"/>
    <w:rsid w:val="6DDA07FE"/>
    <w:rsid w:val="6DDD6441"/>
    <w:rsid w:val="6DE511E2"/>
    <w:rsid w:val="6DE54750"/>
    <w:rsid w:val="6DEA65CB"/>
    <w:rsid w:val="6DEF5DEE"/>
    <w:rsid w:val="6DF6061C"/>
    <w:rsid w:val="6DFD74FA"/>
    <w:rsid w:val="6E003E17"/>
    <w:rsid w:val="6E0096E2"/>
    <w:rsid w:val="6E14AC25"/>
    <w:rsid w:val="6E178F1E"/>
    <w:rsid w:val="6E1DBFDB"/>
    <w:rsid w:val="6E1E3BB1"/>
    <w:rsid w:val="6E230A6B"/>
    <w:rsid w:val="6E25C9AE"/>
    <w:rsid w:val="6E2D1AE2"/>
    <w:rsid w:val="6E2D6882"/>
    <w:rsid w:val="6E2DFF3B"/>
    <w:rsid w:val="6E317181"/>
    <w:rsid w:val="6E3578D1"/>
    <w:rsid w:val="6E390A7B"/>
    <w:rsid w:val="6E3A7ED4"/>
    <w:rsid w:val="6E3E7F94"/>
    <w:rsid w:val="6E4B4C47"/>
    <w:rsid w:val="6E50CC5B"/>
    <w:rsid w:val="6E5E55B5"/>
    <w:rsid w:val="6E61A267"/>
    <w:rsid w:val="6E62DAD7"/>
    <w:rsid w:val="6E62EAD8"/>
    <w:rsid w:val="6E6F567E"/>
    <w:rsid w:val="6E784CE2"/>
    <w:rsid w:val="6E7D660D"/>
    <w:rsid w:val="6E8681A6"/>
    <w:rsid w:val="6E887FC3"/>
    <w:rsid w:val="6E88B6BE"/>
    <w:rsid w:val="6E9024C0"/>
    <w:rsid w:val="6E919CEB"/>
    <w:rsid w:val="6E92CB74"/>
    <w:rsid w:val="6E93AED5"/>
    <w:rsid w:val="6E985B74"/>
    <w:rsid w:val="6E9D7E22"/>
    <w:rsid w:val="6EA0F495"/>
    <w:rsid w:val="6EA5AB4D"/>
    <w:rsid w:val="6EAB7DBE"/>
    <w:rsid w:val="6EABDBA6"/>
    <w:rsid w:val="6EAF6A1B"/>
    <w:rsid w:val="6EB69043"/>
    <w:rsid w:val="6EBBBA7F"/>
    <w:rsid w:val="6EBC4979"/>
    <w:rsid w:val="6EC2120F"/>
    <w:rsid w:val="6ECD8841"/>
    <w:rsid w:val="6ED7F8DE"/>
    <w:rsid w:val="6EE0BAEC"/>
    <w:rsid w:val="6EE1AFDB"/>
    <w:rsid w:val="6EE41726"/>
    <w:rsid w:val="6EE64ABF"/>
    <w:rsid w:val="6EE8EA4F"/>
    <w:rsid w:val="6EF28BD3"/>
    <w:rsid w:val="6EF32268"/>
    <w:rsid w:val="6EF9CAE5"/>
    <w:rsid w:val="6EF9F953"/>
    <w:rsid w:val="6EFA4B32"/>
    <w:rsid w:val="6EFDDD5F"/>
    <w:rsid w:val="6F073845"/>
    <w:rsid w:val="6F0C2AAE"/>
    <w:rsid w:val="6F0EB04A"/>
    <w:rsid w:val="6F0EBB90"/>
    <w:rsid w:val="6F16883E"/>
    <w:rsid w:val="6F191578"/>
    <w:rsid w:val="6F1B299E"/>
    <w:rsid w:val="6F22190B"/>
    <w:rsid w:val="6F26DA40"/>
    <w:rsid w:val="6F27E330"/>
    <w:rsid w:val="6F28B04F"/>
    <w:rsid w:val="6F291FC9"/>
    <w:rsid w:val="6F299A5F"/>
    <w:rsid w:val="6F2F8589"/>
    <w:rsid w:val="6F3E5A24"/>
    <w:rsid w:val="6F3E8B4F"/>
    <w:rsid w:val="6F3F3C7C"/>
    <w:rsid w:val="6F3FDCC9"/>
    <w:rsid w:val="6F40CC9F"/>
    <w:rsid w:val="6F4212C3"/>
    <w:rsid w:val="6F4D0BD6"/>
    <w:rsid w:val="6F5DA43D"/>
    <w:rsid w:val="6F5E4164"/>
    <w:rsid w:val="6F6BFCB4"/>
    <w:rsid w:val="6F6F1177"/>
    <w:rsid w:val="6F73C0E5"/>
    <w:rsid w:val="6F75BC59"/>
    <w:rsid w:val="6F7EDD15"/>
    <w:rsid w:val="6F7F77AB"/>
    <w:rsid w:val="6F89CE55"/>
    <w:rsid w:val="6F8C0872"/>
    <w:rsid w:val="6F8CC971"/>
    <w:rsid w:val="6F91F97F"/>
    <w:rsid w:val="6F9AAFA3"/>
    <w:rsid w:val="6F9CC560"/>
    <w:rsid w:val="6F9D6FF4"/>
    <w:rsid w:val="6FA088FE"/>
    <w:rsid w:val="6FAB0936"/>
    <w:rsid w:val="6FB03C76"/>
    <w:rsid w:val="6FB4A512"/>
    <w:rsid w:val="6FB52AEB"/>
    <w:rsid w:val="6FBE74CB"/>
    <w:rsid w:val="6FBF2A2A"/>
    <w:rsid w:val="6FD5CB76"/>
    <w:rsid w:val="6FE9D939"/>
    <w:rsid w:val="6FEC1728"/>
    <w:rsid w:val="6FF46D75"/>
    <w:rsid w:val="6FFAF8E4"/>
    <w:rsid w:val="700699F4"/>
    <w:rsid w:val="7007EA96"/>
    <w:rsid w:val="70094455"/>
    <w:rsid w:val="700BD9BD"/>
    <w:rsid w:val="700EF954"/>
    <w:rsid w:val="70116322"/>
    <w:rsid w:val="701E714F"/>
    <w:rsid w:val="701FC19E"/>
    <w:rsid w:val="702A01C9"/>
    <w:rsid w:val="702A2870"/>
    <w:rsid w:val="702C9254"/>
    <w:rsid w:val="702EE63A"/>
    <w:rsid w:val="703131C3"/>
    <w:rsid w:val="703F352A"/>
    <w:rsid w:val="70460CDB"/>
    <w:rsid w:val="70483C93"/>
    <w:rsid w:val="704C0A4C"/>
    <w:rsid w:val="704FBE39"/>
    <w:rsid w:val="7051D8F7"/>
    <w:rsid w:val="7052BDED"/>
    <w:rsid w:val="70578E31"/>
    <w:rsid w:val="70616D60"/>
    <w:rsid w:val="7061A44D"/>
    <w:rsid w:val="7067E2C7"/>
    <w:rsid w:val="706872DB"/>
    <w:rsid w:val="708826B2"/>
    <w:rsid w:val="708F81D5"/>
    <w:rsid w:val="70970EB7"/>
    <w:rsid w:val="70A152A5"/>
    <w:rsid w:val="70A661C2"/>
    <w:rsid w:val="70AADB71"/>
    <w:rsid w:val="70AE2D7F"/>
    <w:rsid w:val="70B561E6"/>
    <w:rsid w:val="70B6E1C4"/>
    <w:rsid w:val="70BBB86F"/>
    <w:rsid w:val="70BEF85C"/>
    <w:rsid w:val="70BF259D"/>
    <w:rsid w:val="70C0543B"/>
    <w:rsid w:val="70C0C99F"/>
    <w:rsid w:val="70C96D72"/>
    <w:rsid w:val="70CA6546"/>
    <w:rsid w:val="70CE3740"/>
    <w:rsid w:val="70D4DA6D"/>
    <w:rsid w:val="70D5F27A"/>
    <w:rsid w:val="70DA0A1F"/>
    <w:rsid w:val="70DB727F"/>
    <w:rsid w:val="70E03FE9"/>
    <w:rsid w:val="70EA9941"/>
    <w:rsid w:val="70F02A87"/>
    <w:rsid w:val="70F06AF3"/>
    <w:rsid w:val="70F18A7E"/>
    <w:rsid w:val="70F1B792"/>
    <w:rsid w:val="70F33B96"/>
    <w:rsid w:val="70FA1F03"/>
    <w:rsid w:val="70FBEBC9"/>
    <w:rsid w:val="71005056"/>
    <w:rsid w:val="71018334"/>
    <w:rsid w:val="7101F070"/>
    <w:rsid w:val="710396BB"/>
    <w:rsid w:val="710E84CC"/>
    <w:rsid w:val="711584F4"/>
    <w:rsid w:val="7118EE9F"/>
    <w:rsid w:val="711AA574"/>
    <w:rsid w:val="711AE531"/>
    <w:rsid w:val="7123F670"/>
    <w:rsid w:val="71241C8C"/>
    <w:rsid w:val="71282657"/>
    <w:rsid w:val="7131F66C"/>
    <w:rsid w:val="713A547C"/>
    <w:rsid w:val="713C186A"/>
    <w:rsid w:val="7144C037"/>
    <w:rsid w:val="71479333"/>
    <w:rsid w:val="7147AB38"/>
    <w:rsid w:val="7147E83F"/>
    <w:rsid w:val="714C1AD7"/>
    <w:rsid w:val="714E5088"/>
    <w:rsid w:val="7150A94A"/>
    <w:rsid w:val="71585FE0"/>
    <w:rsid w:val="7159BE92"/>
    <w:rsid w:val="71602BD8"/>
    <w:rsid w:val="71619E66"/>
    <w:rsid w:val="716B3B75"/>
    <w:rsid w:val="716D578C"/>
    <w:rsid w:val="716DA465"/>
    <w:rsid w:val="716F0F47"/>
    <w:rsid w:val="716FF025"/>
    <w:rsid w:val="7175489F"/>
    <w:rsid w:val="717F2AE8"/>
    <w:rsid w:val="71827BF4"/>
    <w:rsid w:val="71873FB2"/>
    <w:rsid w:val="718BF8FF"/>
    <w:rsid w:val="718F9813"/>
    <w:rsid w:val="71945F8D"/>
    <w:rsid w:val="719EDD1A"/>
    <w:rsid w:val="719F11F8"/>
    <w:rsid w:val="719FA73F"/>
    <w:rsid w:val="71A92B29"/>
    <w:rsid w:val="71A94214"/>
    <w:rsid w:val="71ABD1B8"/>
    <w:rsid w:val="71ADE5E3"/>
    <w:rsid w:val="71B124D0"/>
    <w:rsid w:val="71B3030A"/>
    <w:rsid w:val="71B412D4"/>
    <w:rsid w:val="71C4EB1A"/>
    <w:rsid w:val="71CD89D2"/>
    <w:rsid w:val="71D43E68"/>
    <w:rsid w:val="71D69C31"/>
    <w:rsid w:val="71D6F5A9"/>
    <w:rsid w:val="71D7BA3B"/>
    <w:rsid w:val="71D87536"/>
    <w:rsid w:val="71D90BBA"/>
    <w:rsid w:val="71E53767"/>
    <w:rsid w:val="71EEAF9C"/>
    <w:rsid w:val="71EFB7DB"/>
    <w:rsid w:val="720171ED"/>
    <w:rsid w:val="721428AD"/>
    <w:rsid w:val="7216E574"/>
    <w:rsid w:val="72178841"/>
    <w:rsid w:val="721E3872"/>
    <w:rsid w:val="721F0CF2"/>
    <w:rsid w:val="72227619"/>
    <w:rsid w:val="7229513E"/>
    <w:rsid w:val="7231F115"/>
    <w:rsid w:val="723D6C7F"/>
    <w:rsid w:val="723FC094"/>
    <w:rsid w:val="7242ABAC"/>
    <w:rsid w:val="72470D7A"/>
    <w:rsid w:val="7249AB6C"/>
    <w:rsid w:val="724DA455"/>
    <w:rsid w:val="7252636A"/>
    <w:rsid w:val="725582C2"/>
    <w:rsid w:val="725AF1E3"/>
    <w:rsid w:val="725F7241"/>
    <w:rsid w:val="726074CC"/>
    <w:rsid w:val="7262832D"/>
    <w:rsid w:val="72636B46"/>
    <w:rsid w:val="726B07C2"/>
    <w:rsid w:val="7275BA1D"/>
    <w:rsid w:val="7276A02C"/>
    <w:rsid w:val="727B7528"/>
    <w:rsid w:val="72875C96"/>
    <w:rsid w:val="728D4FA7"/>
    <w:rsid w:val="72955309"/>
    <w:rsid w:val="72A0D911"/>
    <w:rsid w:val="72AF460A"/>
    <w:rsid w:val="72B000D5"/>
    <w:rsid w:val="72B28B7B"/>
    <w:rsid w:val="72C22A2B"/>
    <w:rsid w:val="72CF3591"/>
    <w:rsid w:val="72D1579D"/>
    <w:rsid w:val="72D3CD9A"/>
    <w:rsid w:val="72D9C45C"/>
    <w:rsid w:val="72E06129"/>
    <w:rsid w:val="72E4247F"/>
    <w:rsid w:val="72ECC4E6"/>
    <w:rsid w:val="72F1E232"/>
    <w:rsid w:val="72F35CF7"/>
    <w:rsid w:val="72F381BC"/>
    <w:rsid w:val="72F5741B"/>
    <w:rsid w:val="72F72D94"/>
    <w:rsid w:val="72F90D9C"/>
    <w:rsid w:val="72FDEA3F"/>
    <w:rsid w:val="72FE8238"/>
    <w:rsid w:val="73064F88"/>
    <w:rsid w:val="7306CB60"/>
    <w:rsid w:val="7307A316"/>
    <w:rsid w:val="7307F112"/>
    <w:rsid w:val="730ABFFD"/>
    <w:rsid w:val="73128CC9"/>
    <w:rsid w:val="731356D7"/>
    <w:rsid w:val="7314FED4"/>
    <w:rsid w:val="7316FEDB"/>
    <w:rsid w:val="731C04C5"/>
    <w:rsid w:val="731E35BC"/>
    <w:rsid w:val="731E4C97"/>
    <w:rsid w:val="73305533"/>
    <w:rsid w:val="7335E88A"/>
    <w:rsid w:val="733B20D4"/>
    <w:rsid w:val="7343773E"/>
    <w:rsid w:val="73443025"/>
    <w:rsid w:val="73538DDE"/>
    <w:rsid w:val="735508CD"/>
    <w:rsid w:val="7356BD4C"/>
    <w:rsid w:val="7356F353"/>
    <w:rsid w:val="73631817"/>
    <w:rsid w:val="7365E187"/>
    <w:rsid w:val="736EB67E"/>
    <w:rsid w:val="7371A8CB"/>
    <w:rsid w:val="7381E160"/>
    <w:rsid w:val="7383B37A"/>
    <w:rsid w:val="73926E8F"/>
    <w:rsid w:val="739730D5"/>
    <w:rsid w:val="73A2D37E"/>
    <w:rsid w:val="73A5C2A7"/>
    <w:rsid w:val="73AEEE38"/>
    <w:rsid w:val="73B1B920"/>
    <w:rsid w:val="73B782FF"/>
    <w:rsid w:val="73B7943A"/>
    <w:rsid w:val="73C3535C"/>
    <w:rsid w:val="73C488F4"/>
    <w:rsid w:val="73C78C70"/>
    <w:rsid w:val="73C856B3"/>
    <w:rsid w:val="73CA36E8"/>
    <w:rsid w:val="73CF10DC"/>
    <w:rsid w:val="73CF1E07"/>
    <w:rsid w:val="73DC8536"/>
    <w:rsid w:val="73E6183E"/>
    <w:rsid w:val="73EAEE41"/>
    <w:rsid w:val="73F5513A"/>
    <w:rsid w:val="73FAC412"/>
    <w:rsid w:val="73FF6D5A"/>
    <w:rsid w:val="740367CF"/>
    <w:rsid w:val="7407A563"/>
    <w:rsid w:val="740DB51E"/>
    <w:rsid w:val="74114F08"/>
    <w:rsid w:val="741E880E"/>
    <w:rsid w:val="742560F4"/>
    <w:rsid w:val="742611B6"/>
    <w:rsid w:val="7430C2E9"/>
    <w:rsid w:val="7431F77D"/>
    <w:rsid w:val="743C2D4A"/>
    <w:rsid w:val="74429FC8"/>
    <w:rsid w:val="74450EF8"/>
    <w:rsid w:val="744B1C20"/>
    <w:rsid w:val="744C1849"/>
    <w:rsid w:val="744E8400"/>
    <w:rsid w:val="744F3C1E"/>
    <w:rsid w:val="7450BD2F"/>
    <w:rsid w:val="7459DFE3"/>
    <w:rsid w:val="745C5C8D"/>
    <w:rsid w:val="745CF97E"/>
    <w:rsid w:val="7461B7D7"/>
    <w:rsid w:val="7461C0BD"/>
    <w:rsid w:val="746D30AE"/>
    <w:rsid w:val="746E22D4"/>
    <w:rsid w:val="74711EA4"/>
    <w:rsid w:val="74785036"/>
    <w:rsid w:val="747B626A"/>
    <w:rsid w:val="747F4044"/>
    <w:rsid w:val="7480F444"/>
    <w:rsid w:val="7484DCE0"/>
    <w:rsid w:val="7485E3BF"/>
    <w:rsid w:val="74877D0A"/>
    <w:rsid w:val="7489188B"/>
    <w:rsid w:val="7494B77B"/>
    <w:rsid w:val="7495EC62"/>
    <w:rsid w:val="749C595B"/>
    <w:rsid w:val="74A8A9D6"/>
    <w:rsid w:val="74A96583"/>
    <w:rsid w:val="74ACA105"/>
    <w:rsid w:val="74B0D1B7"/>
    <w:rsid w:val="74BA52A7"/>
    <w:rsid w:val="74BFC061"/>
    <w:rsid w:val="74C14C80"/>
    <w:rsid w:val="74C24B76"/>
    <w:rsid w:val="74C37ABB"/>
    <w:rsid w:val="74C6F3EC"/>
    <w:rsid w:val="74CF282A"/>
    <w:rsid w:val="74D50D65"/>
    <w:rsid w:val="74E0637F"/>
    <w:rsid w:val="74E21C37"/>
    <w:rsid w:val="74E4EDBD"/>
    <w:rsid w:val="74EEE2B7"/>
    <w:rsid w:val="74F1F122"/>
    <w:rsid w:val="74F9E936"/>
    <w:rsid w:val="7500374C"/>
    <w:rsid w:val="7502BE07"/>
    <w:rsid w:val="750D1848"/>
    <w:rsid w:val="7512B6D8"/>
    <w:rsid w:val="75188E25"/>
    <w:rsid w:val="7521C7A3"/>
    <w:rsid w:val="75290BCD"/>
    <w:rsid w:val="7530915B"/>
    <w:rsid w:val="753C04B7"/>
    <w:rsid w:val="753FAA4B"/>
    <w:rsid w:val="7549D3EA"/>
    <w:rsid w:val="754DB852"/>
    <w:rsid w:val="7552CD05"/>
    <w:rsid w:val="75547F65"/>
    <w:rsid w:val="75558822"/>
    <w:rsid w:val="7557EF63"/>
    <w:rsid w:val="755FF285"/>
    <w:rsid w:val="7568E9BE"/>
    <w:rsid w:val="75697DD1"/>
    <w:rsid w:val="756B5CCA"/>
    <w:rsid w:val="7570C492"/>
    <w:rsid w:val="7571477D"/>
    <w:rsid w:val="75734287"/>
    <w:rsid w:val="757518C8"/>
    <w:rsid w:val="75757E61"/>
    <w:rsid w:val="7579A1CE"/>
    <w:rsid w:val="75824494"/>
    <w:rsid w:val="7585AB85"/>
    <w:rsid w:val="75896054"/>
    <w:rsid w:val="758CBD1E"/>
    <w:rsid w:val="758F2681"/>
    <w:rsid w:val="75950720"/>
    <w:rsid w:val="759B2BD0"/>
    <w:rsid w:val="759C9395"/>
    <w:rsid w:val="75A5CEB3"/>
    <w:rsid w:val="75BC3028"/>
    <w:rsid w:val="75C27D53"/>
    <w:rsid w:val="75D2FBDA"/>
    <w:rsid w:val="75D4B2C1"/>
    <w:rsid w:val="75DB243D"/>
    <w:rsid w:val="75DB589A"/>
    <w:rsid w:val="75E37D46"/>
    <w:rsid w:val="75E7FDED"/>
    <w:rsid w:val="75F0121B"/>
    <w:rsid w:val="75F20D84"/>
    <w:rsid w:val="75F84E40"/>
    <w:rsid w:val="75FAE3B4"/>
    <w:rsid w:val="75FCF60C"/>
    <w:rsid w:val="7603111E"/>
    <w:rsid w:val="760495DC"/>
    <w:rsid w:val="7608009F"/>
    <w:rsid w:val="760CAB02"/>
    <w:rsid w:val="760CD137"/>
    <w:rsid w:val="760F17A4"/>
    <w:rsid w:val="760F698A"/>
    <w:rsid w:val="76107465"/>
    <w:rsid w:val="7611B469"/>
    <w:rsid w:val="7613084B"/>
    <w:rsid w:val="76179D85"/>
    <w:rsid w:val="7618EDA8"/>
    <w:rsid w:val="7629F974"/>
    <w:rsid w:val="763232D7"/>
    <w:rsid w:val="76380690"/>
    <w:rsid w:val="7639D911"/>
    <w:rsid w:val="763A5481"/>
    <w:rsid w:val="7648905D"/>
    <w:rsid w:val="76515803"/>
    <w:rsid w:val="765B6EB8"/>
    <w:rsid w:val="765C3F62"/>
    <w:rsid w:val="765EA355"/>
    <w:rsid w:val="7665D1FC"/>
    <w:rsid w:val="76695AFC"/>
    <w:rsid w:val="766C8153"/>
    <w:rsid w:val="766CA384"/>
    <w:rsid w:val="7676A598"/>
    <w:rsid w:val="767806D2"/>
    <w:rsid w:val="76848105"/>
    <w:rsid w:val="7686DBF2"/>
    <w:rsid w:val="7687821D"/>
    <w:rsid w:val="768EEB5D"/>
    <w:rsid w:val="768F0D77"/>
    <w:rsid w:val="76907B3C"/>
    <w:rsid w:val="7693091E"/>
    <w:rsid w:val="76981915"/>
    <w:rsid w:val="76A8A73F"/>
    <w:rsid w:val="76AB9DCC"/>
    <w:rsid w:val="76AC333A"/>
    <w:rsid w:val="76B4C29B"/>
    <w:rsid w:val="76B6AABA"/>
    <w:rsid w:val="76B87386"/>
    <w:rsid w:val="76CDDC84"/>
    <w:rsid w:val="76D1054B"/>
    <w:rsid w:val="76D649A8"/>
    <w:rsid w:val="76D74530"/>
    <w:rsid w:val="76D9AF66"/>
    <w:rsid w:val="76DC948C"/>
    <w:rsid w:val="76DF9CCA"/>
    <w:rsid w:val="76E33951"/>
    <w:rsid w:val="76E87AE5"/>
    <w:rsid w:val="76EA045C"/>
    <w:rsid w:val="76F58824"/>
    <w:rsid w:val="76FF95A6"/>
    <w:rsid w:val="7700AF0C"/>
    <w:rsid w:val="77073CAF"/>
    <w:rsid w:val="770BAA9D"/>
    <w:rsid w:val="77190AA6"/>
    <w:rsid w:val="771F968D"/>
    <w:rsid w:val="771FAD6E"/>
    <w:rsid w:val="772AD3BD"/>
    <w:rsid w:val="772C7D50"/>
    <w:rsid w:val="7738E422"/>
    <w:rsid w:val="773AD1B9"/>
    <w:rsid w:val="773DB8E1"/>
    <w:rsid w:val="773FD4CD"/>
    <w:rsid w:val="77405102"/>
    <w:rsid w:val="77440555"/>
    <w:rsid w:val="774DE7AC"/>
    <w:rsid w:val="775118FF"/>
    <w:rsid w:val="77523356"/>
    <w:rsid w:val="775298E4"/>
    <w:rsid w:val="77543E41"/>
    <w:rsid w:val="7756F750"/>
    <w:rsid w:val="77578E30"/>
    <w:rsid w:val="77582031"/>
    <w:rsid w:val="775BED28"/>
    <w:rsid w:val="775E460C"/>
    <w:rsid w:val="775FA448"/>
    <w:rsid w:val="775FB2A7"/>
    <w:rsid w:val="7767F30B"/>
    <w:rsid w:val="77692A26"/>
    <w:rsid w:val="776ED9EC"/>
    <w:rsid w:val="776FF158"/>
    <w:rsid w:val="777D2F7D"/>
    <w:rsid w:val="77807123"/>
    <w:rsid w:val="7782F59B"/>
    <w:rsid w:val="7783EC3E"/>
    <w:rsid w:val="77849499"/>
    <w:rsid w:val="778A68F5"/>
    <w:rsid w:val="7790A596"/>
    <w:rsid w:val="7791A98A"/>
    <w:rsid w:val="7798C13A"/>
    <w:rsid w:val="77A4FF3B"/>
    <w:rsid w:val="77A8EF2B"/>
    <w:rsid w:val="77AA85A3"/>
    <w:rsid w:val="77ADF199"/>
    <w:rsid w:val="77AF7A3B"/>
    <w:rsid w:val="77BD500D"/>
    <w:rsid w:val="77BF4D33"/>
    <w:rsid w:val="77C7B469"/>
    <w:rsid w:val="77CA261B"/>
    <w:rsid w:val="77CC969F"/>
    <w:rsid w:val="77D0FB62"/>
    <w:rsid w:val="77DC91F0"/>
    <w:rsid w:val="77E0722B"/>
    <w:rsid w:val="77E8A941"/>
    <w:rsid w:val="77EFEBD3"/>
    <w:rsid w:val="77FCA74B"/>
    <w:rsid w:val="77FCB828"/>
    <w:rsid w:val="77FD6D63"/>
    <w:rsid w:val="77FE5F0E"/>
    <w:rsid w:val="78015929"/>
    <w:rsid w:val="780316A7"/>
    <w:rsid w:val="780981BA"/>
    <w:rsid w:val="780A338C"/>
    <w:rsid w:val="780CFD8D"/>
    <w:rsid w:val="780DEDC7"/>
    <w:rsid w:val="781A48D3"/>
    <w:rsid w:val="781E3CD1"/>
    <w:rsid w:val="782197BF"/>
    <w:rsid w:val="7828D6F4"/>
    <w:rsid w:val="78315C10"/>
    <w:rsid w:val="78338065"/>
    <w:rsid w:val="78340F05"/>
    <w:rsid w:val="783D2601"/>
    <w:rsid w:val="78420FE1"/>
    <w:rsid w:val="784384FC"/>
    <w:rsid w:val="78457D35"/>
    <w:rsid w:val="7849FF37"/>
    <w:rsid w:val="784C9A8A"/>
    <w:rsid w:val="784EA89E"/>
    <w:rsid w:val="7853645E"/>
    <w:rsid w:val="78552A83"/>
    <w:rsid w:val="78559C00"/>
    <w:rsid w:val="7857640F"/>
    <w:rsid w:val="78589588"/>
    <w:rsid w:val="786296F9"/>
    <w:rsid w:val="7865CCB3"/>
    <w:rsid w:val="786944D0"/>
    <w:rsid w:val="786E5D35"/>
    <w:rsid w:val="78719E85"/>
    <w:rsid w:val="7888029C"/>
    <w:rsid w:val="788B1478"/>
    <w:rsid w:val="788BE01E"/>
    <w:rsid w:val="788D2618"/>
    <w:rsid w:val="7897D13D"/>
    <w:rsid w:val="789C1D5F"/>
    <w:rsid w:val="789CFEF9"/>
    <w:rsid w:val="78A321DB"/>
    <w:rsid w:val="78A38CF7"/>
    <w:rsid w:val="78A7F9B6"/>
    <w:rsid w:val="78A9C629"/>
    <w:rsid w:val="78AF2907"/>
    <w:rsid w:val="78B0E5D6"/>
    <w:rsid w:val="78B7C6F4"/>
    <w:rsid w:val="78B9BE6F"/>
    <w:rsid w:val="78BB651F"/>
    <w:rsid w:val="78C2A3FC"/>
    <w:rsid w:val="78C607BD"/>
    <w:rsid w:val="78C84148"/>
    <w:rsid w:val="78C8E3A9"/>
    <w:rsid w:val="78D7FE10"/>
    <w:rsid w:val="78D88665"/>
    <w:rsid w:val="78E580CE"/>
    <w:rsid w:val="78EDAF8E"/>
    <w:rsid w:val="78F0FAD3"/>
    <w:rsid w:val="78F6736F"/>
    <w:rsid w:val="78F706EA"/>
    <w:rsid w:val="78F7B1C5"/>
    <w:rsid w:val="79024723"/>
    <w:rsid w:val="7906C7A3"/>
    <w:rsid w:val="7908033A"/>
    <w:rsid w:val="790A1C34"/>
    <w:rsid w:val="790A3C4B"/>
    <w:rsid w:val="790CE54A"/>
    <w:rsid w:val="790DB6CE"/>
    <w:rsid w:val="79227533"/>
    <w:rsid w:val="79330529"/>
    <w:rsid w:val="793E7EA5"/>
    <w:rsid w:val="793FA067"/>
    <w:rsid w:val="79482266"/>
    <w:rsid w:val="794CB63A"/>
    <w:rsid w:val="794D903A"/>
    <w:rsid w:val="794E60B3"/>
    <w:rsid w:val="795050D0"/>
    <w:rsid w:val="796DA7D2"/>
    <w:rsid w:val="79747942"/>
    <w:rsid w:val="798C3B0A"/>
    <w:rsid w:val="798E786A"/>
    <w:rsid w:val="798FD97E"/>
    <w:rsid w:val="79901854"/>
    <w:rsid w:val="7993813A"/>
    <w:rsid w:val="7998240A"/>
    <w:rsid w:val="799ACFFD"/>
    <w:rsid w:val="79A074AE"/>
    <w:rsid w:val="79AD4F3B"/>
    <w:rsid w:val="79AFFE8C"/>
    <w:rsid w:val="79B272A6"/>
    <w:rsid w:val="79B36A53"/>
    <w:rsid w:val="79B6E87E"/>
    <w:rsid w:val="79B75D37"/>
    <w:rsid w:val="79BB6C56"/>
    <w:rsid w:val="79BC7D49"/>
    <w:rsid w:val="79C6BE4E"/>
    <w:rsid w:val="79C71A12"/>
    <w:rsid w:val="79CC7F74"/>
    <w:rsid w:val="79CEF5F2"/>
    <w:rsid w:val="79CEFF6E"/>
    <w:rsid w:val="79D3AAA0"/>
    <w:rsid w:val="79D53306"/>
    <w:rsid w:val="79DD9D73"/>
    <w:rsid w:val="79E309AA"/>
    <w:rsid w:val="79E51FC3"/>
    <w:rsid w:val="79F91725"/>
    <w:rsid w:val="79FB9AD9"/>
    <w:rsid w:val="79FE593C"/>
    <w:rsid w:val="7A00A9E3"/>
    <w:rsid w:val="7A030E14"/>
    <w:rsid w:val="7A03181A"/>
    <w:rsid w:val="7A038D8F"/>
    <w:rsid w:val="7A0605F4"/>
    <w:rsid w:val="7A086110"/>
    <w:rsid w:val="7A0B87C7"/>
    <w:rsid w:val="7A1186DE"/>
    <w:rsid w:val="7A13B8AF"/>
    <w:rsid w:val="7A198658"/>
    <w:rsid w:val="7A1FE744"/>
    <w:rsid w:val="7A27E9B8"/>
    <w:rsid w:val="7A2B9737"/>
    <w:rsid w:val="7A2C3BBD"/>
    <w:rsid w:val="7A384BC5"/>
    <w:rsid w:val="7A39DD16"/>
    <w:rsid w:val="7A3EB9BB"/>
    <w:rsid w:val="7A3ED2D7"/>
    <w:rsid w:val="7A3FEAC0"/>
    <w:rsid w:val="7A40CE05"/>
    <w:rsid w:val="7A420D06"/>
    <w:rsid w:val="7A61A0D1"/>
    <w:rsid w:val="7A65938E"/>
    <w:rsid w:val="7A72FEA8"/>
    <w:rsid w:val="7A730720"/>
    <w:rsid w:val="7A732E51"/>
    <w:rsid w:val="7A76561B"/>
    <w:rsid w:val="7A7F6C24"/>
    <w:rsid w:val="7A880AE0"/>
    <w:rsid w:val="7A93DE20"/>
    <w:rsid w:val="7A98239C"/>
    <w:rsid w:val="7A99917A"/>
    <w:rsid w:val="7A9A5472"/>
    <w:rsid w:val="7A9BA26D"/>
    <w:rsid w:val="7A9F566C"/>
    <w:rsid w:val="7AAC71E3"/>
    <w:rsid w:val="7AAC952C"/>
    <w:rsid w:val="7AADECBF"/>
    <w:rsid w:val="7AB1D65E"/>
    <w:rsid w:val="7AB8AB4F"/>
    <w:rsid w:val="7AB90FE7"/>
    <w:rsid w:val="7AC1E96D"/>
    <w:rsid w:val="7AC70075"/>
    <w:rsid w:val="7AC75014"/>
    <w:rsid w:val="7AC7E00F"/>
    <w:rsid w:val="7ACEC6E7"/>
    <w:rsid w:val="7AD159FE"/>
    <w:rsid w:val="7AD601F4"/>
    <w:rsid w:val="7AE06883"/>
    <w:rsid w:val="7AE5E61B"/>
    <w:rsid w:val="7AEC692D"/>
    <w:rsid w:val="7AEDAC72"/>
    <w:rsid w:val="7AF107D3"/>
    <w:rsid w:val="7AF41624"/>
    <w:rsid w:val="7AF8EB6A"/>
    <w:rsid w:val="7AFDA97E"/>
    <w:rsid w:val="7AFFD160"/>
    <w:rsid w:val="7B07F3EC"/>
    <w:rsid w:val="7B08F99B"/>
    <w:rsid w:val="7B0990B2"/>
    <w:rsid w:val="7B0A7B50"/>
    <w:rsid w:val="7B0D99FC"/>
    <w:rsid w:val="7B1356D2"/>
    <w:rsid w:val="7B1422A5"/>
    <w:rsid w:val="7B1B5087"/>
    <w:rsid w:val="7B1BDFDE"/>
    <w:rsid w:val="7B1CF0D7"/>
    <w:rsid w:val="7B1FD34C"/>
    <w:rsid w:val="7B26ADA1"/>
    <w:rsid w:val="7B309C1B"/>
    <w:rsid w:val="7B4480CF"/>
    <w:rsid w:val="7B44DCDF"/>
    <w:rsid w:val="7B458CD1"/>
    <w:rsid w:val="7B5809C9"/>
    <w:rsid w:val="7B5BBFBE"/>
    <w:rsid w:val="7B5C74B0"/>
    <w:rsid w:val="7B61E46E"/>
    <w:rsid w:val="7B668152"/>
    <w:rsid w:val="7B6A03BC"/>
    <w:rsid w:val="7B701AD1"/>
    <w:rsid w:val="7B72C5C9"/>
    <w:rsid w:val="7B7B715B"/>
    <w:rsid w:val="7B7D8C6F"/>
    <w:rsid w:val="7B825716"/>
    <w:rsid w:val="7B82EEEE"/>
    <w:rsid w:val="7B8344B5"/>
    <w:rsid w:val="7BA29E9E"/>
    <w:rsid w:val="7BA55EAF"/>
    <w:rsid w:val="7BAB2A88"/>
    <w:rsid w:val="7BB5D76F"/>
    <w:rsid w:val="7BB7639E"/>
    <w:rsid w:val="7BB80329"/>
    <w:rsid w:val="7BB97E0F"/>
    <w:rsid w:val="7BB9EF64"/>
    <w:rsid w:val="7BE98DC0"/>
    <w:rsid w:val="7BEA3660"/>
    <w:rsid w:val="7BEB1F4E"/>
    <w:rsid w:val="7BF869E5"/>
    <w:rsid w:val="7BFA56B0"/>
    <w:rsid w:val="7BFAADF9"/>
    <w:rsid w:val="7C038D91"/>
    <w:rsid w:val="7C062BB9"/>
    <w:rsid w:val="7C0EDBDD"/>
    <w:rsid w:val="7C199DF5"/>
    <w:rsid w:val="7C1EEAA5"/>
    <w:rsid w:val="7C221EDA"/>
    <w:rsid w:val="7C223810"/>
    <w:rsid w:val="7C31275F"/>
    <w:rsid w:val="7C3C34AC"/>
    <w:rsid w:val="7C4219F8"/>
    <w:rsid w:val="7C4709AB"/>
    <w:rsid w:val="7C4C7908"/>
    <w:rsid w:val="7C4F13B0"/>
    <w:rsid w:val="7C4FF41F"/>
    <w:rsid w:val="7C51FA3A"/>
    <w:rsid w:val="7C59123F"/>
    <w:rsid w:val="7C600072"/>
    <w:rsid w:val="7C6155AD"/>
    <w:rsid w:val="7C6813B4"/>
    <w:rsid w:val="7C6CAB80"/>
    <w:rsid w:val="7C6CC3F6"/>
    <w:rsid w:val="7C708131"/>
    <w:rsid w:val="7C70D5C2"/>
    <w:rsid w:val="7C76CA18"/>
    <w:rsid w:val="7C7B5D88"/>
    <w:rsid w:val="7C7BA06E"/>
    <w:rsid w:val="7C811AE8"/>
    <w:rsid w:val="7C887432"/>
    <w:rsid w:val="7C902CC2"/>
    <w:rsid w:val="7C91EAEA"/>
    <w:rsid w:val="7C97AADE"/>
    <w:rsid w:val="7C9A78AD"/>
    <w:rsid w:val="7C9D9201"/>
    <w:rsid w:val="7C9E91F5"/>
    <w:rsid w:val="7CA58711"/>
    <w:rsid w:val="7CA6F10A"/>
    <w:rsid w:val="7CAE3F13"/>
    <w:rsid w:val="7CB444C8"/>
    <w:rsid w:val="7CB81ECD"/>
    <w:rsid w:val="7CC437DD"/>
    <w:rsid w:val="7CD05CCE"/>
    <w:rsid w:val="7CDA8A23"/>
    <w:rsid w:val="7CDC5B37"/>
    <w:rsid w:val="7CDCA4B0"/>
    <w:rsid w:val="7CDFF2A0"/>
    <w:rsid w:val="7CE16562"/>
    <w:rsid w:val="7CE19542"/>
    <w:rsid w:val="7CE34BCE"/>
    <w:rsid w:val="7CEA4F85"/>
    <w:rsid w:val="7CF707A9"/>
    <w:rsid w:val="7CF9904E"/>
    <w:rsid w:val="7CFB8092"/>
    <w:rsid w:val="7CFED80B"/>
    <w:rsid w:val="7D035A2D"/>
    <w:rsid w:val="7D0856ED"/>
    <w:rsid w:val="7D09B98A"/>
    <w:rsid w:val="7D11C3DA"/>
    <w:rsid w:val="7D11CBEE"/>
    <w:rsid w:val="7D1B8940"/>
    <w:rsid w:val="7D1E0D66"/>
    <w:rsid w:val="7D211D76"/>
    <w:rsid w:val="7D253B7F"/>
    <w:rsid w:val="7D25B555"/>
    <w:rsid w:val="7D381BBD"/>
    <w:rsid w:val="7D3CC7F1"/>
    <w:rsid w:val="7D43792E"/>
    <w:rsid w:val="7D43CF49"/>
    <w:rsid w:val="7D477278"/>
    <w:rsid w:val="7D510B5D"/>
    <w:rsid w:val="7D55C4B5"/>
    <w:rsid w:val="7D57C9B3"/>
    <w:rsid w:val="7D59FF99"/>
    <w:rsid w:val="7D5E1794"/>
    <w:rsid w:val="7D655F3E"/>
    <w:rsid w:val="7D6C10F1"/>
    <w:rsid w:val="7D71B17D"/>
    <w:rsid w:val="7D761B93"/>
    <w:rsid w:val="7D8CDCFA"/>
    <w:rsid w:val="7D8D48BD"/>
    <w:rsid w:val="7D95C81E"/>
    <w:rsid w:val="7D991275"/>
    <w:rsid w:val="7D9BEB94"/>
    <w:rsid w:val="7D9DFB22"/>
    <w:rsid w:val="7DAD8C4B"/>
    <w:rsid w:val="7DAF72CA"/>
    <w:rsid w:val="7DB3E5CA"/>
    <w:rsid w:val="7DB49EF2"/>
    <w:rsid w:val="7DBBD3F8"/>
    <w:rsid w:val="7DC44625"/>
    <w:rsid w:val="7DC697CC"/>
    <w:rsid w:val="7DCF1C89"/>
    <w:rsid w:val="7DD6E48D"/>
    <w:rsid w:val="7DD9FE41"/>
    <w:rsid w:val="7DE1EE11"/>
    <w:rsid w:val="7DEC443B"/>
    <w:rsid w:val="7DEF1C87"/>
    <w:rsid w:val="7DF2E508"/>
    <w:rsid w:val="7DF5B0DF"/>
    <w:rsid w:val="7DFA9265"/>
    <w:rsid w:val="7E008EDE"/>
    <w:rsid w:val="7E011596"/>
    <w:rsid w:val="7E090B63"/>
    <w:rsid w:val="7E12314B"/>
    <w:rsid w:val="7E124948"/>
    <w:rsid w:val="7E12F5AE"/>
    <w:rsid w:val="7E172FC2"/>
    <w:rsid w:val="7E17E62A"/>
    <w:rsid w:val="7E2C37B0"/>
    <w:rsid w:val="7E330C43"/>
    <w:rsid w:val="7E3706F5"/>
    <w:rsid w:val="7E38E2E1"/>
    <w:rsid w:val="7E3DC212"/>
    <w:rsid w:val="7E44999F"/>
    <w:rsid w:val="7E57F5DF"/>
    <w:rsid w:val="7E59F334"/>
    <w:rsid w:val="7E5B7238"/>
    <w:rsid w:val="7E646DDF"/>
    <w:rsid w:val="7E672460"/>
    <w:rsid w:val="7E6B22D8"/>
    <w:rsid w:val="7E6DAC35"/>
    <w:rsid w:val="7E6FDB6A"/>
    <w:rsid w:val="7E7020EC"/>
    <w:rsid w:val="7E716C5A"/>
    <w:rsid w:val="7E7440CF"/>
    <w:rsid w:val="7E83A093"/>
    <w:rsid w:val="7E875585"/>
    <w:rsid w:val="7E8C82DD"/>
    <w:rsid w:val="7E92F515"/>
    <w:rsid w:val="7EA06976"/>
    <w:rsid w:val="7EAB7DC8"/>
    <w:rsid w:val="7EAE0A0C"/>
    <w:rsid w:val="7EAFDEAE"/>
    <w:rsid w:val="7EB4945A"/>
    <w:rsid w:val="7EB61D31"/>
    <w:rsid w:val="7EB684EA"/>
    <w:rsid w:val="7EB73139"/>
    <w:rsid w:val="7EBB2AB1"/>
    <w:rsid w:val="7EBF421A"/>
    <w:rsid w:val="7ECB4144"/>
    <w:rsid w:val="7ED0058E"/>
    <w:rsid w:val="7ED2B7B1"/>
    <w:rsid w:val="7ED3658B"/>
    <w:rsid w:val="7ED50D77"/>
    <w:rsid w:val="7EDAC7DE"/>
    <w:rsid w:val="7EDC91EF"/>
    <w:rsid w:val="7EE278DB"/>
    <w:rsid w:val="7EE2A707"/>
    <w:rsid w:val="7EE9B39E"/>
    <w:rsid w:val="7EEEF97F"/>
    <w:rsid w:val="7EF23402"/>
    <w:rsid w:val="7EF9CC06"/>
    <w:rsid w:val="7EFA8B51"/>
    <w:rsid w:val="7EFFD2C5"/>
    <w:rsid w:val="7F09C822"/>
    <w:rsid w:val="7F0E7792"/>
    <w:rsid w:val="7F1A768B"/>
    <w:rsid w:val="7F1C81F7"/>
    <w:rsid w:val="7F208414"/>
    <w:rsid w:val="7F214487"/>
    <w:rsid w:val="7F2685CA"/>
    <w:rsid w:val="7F32B176"/>
    <w:rsid w:val="7F344709"/>
    <w:rsid w:val="7F3EC4CE"/>
    <w:rsid w:val="7F4197CE"/>
    <w:rsid w:val="7F4B5898"/>
    <w:rsid w:val="7F4C3E4B"/>
    <w:rsid w:val="7F529FDA"/>
    <w:rsid w:val="7F5E88F1"/>
    <w:rsid w:val="7F61E8F5"/>
    <w:rsid w:val="7F696255"/>
    <w:rsid w:val="7F6C779B"/>
    <w:rsid w:val="7F71F154"/>
    <w:rsid w:val="7F72F2B3"/>
    <w:rsid w:val="7F74FF23"/>
    <w:rsid w:val="7F76421F"/>
    <w:rsid w:val="7F78B410"/>
    <w:rsid w:val="7F79CEB9"/>
    <w:rsid w:val="7F7ABBBF"/>
    <w:rsid w:val="7F7EF890"/>
    <w:rsid w:val="7F834E81"/>
    <w:rsid w:val="7F87BE15"/>
    <w:rsid w:val="7F8B44CD"/>
    <w:rsid w:val="7F8E562B"/>
    <w:rsid w:val="7F9200AD"/>
    <w:rsid w:val="7F9AB5B6"/>
    <w:rsid w:val="7F9DEEE6"/>
    <w:rsid w:val="7FA18D45"/>
    <w:rsid w:val="7FAC8D57"/>
    <w:rsid w:val="7FB4DAA8"/>
    <w:rsid w:val="7FBC07F5"/>
    <w:rsid w:val="7FC42885"/>
    <w:rsid w:val="7FCF8D87"/>
    <w:rsid w:val="7FD33F4F"/>
    <w:rsid w:val="7FD951C2"/>
    <w:rsid w:val="7FE2B07E"/>
    <w:rsid w:val="7FE62861"/>
    <w:rsid w:val="7FE995BD"/>
    <w:rsid w:val="7FEE89E6"/>
    <w:rsid w:val="7FEEB660"/>
    <w:rsid w:val="7FEEE846"/>
    <w:rsid w:val="7FF83C7A"/>
    <w:rsid w:val="7FF87A9C"/>
    <w:rsid w:val="7FF97AC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A6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925"/>
    <w:pPr>
      <w:spacing w:after="120"/>
    </w:pPr>
    <w:rPr>
      <w:rFonts w:asciiTheme="majorHAnsi" w:hAnsiTheme="majorHAnsi" w:cstheme="majorHAnsi"/>
      <w:sz w:val="22"/>
      <w:szCs w:val="22"/>
    </w:rPr>
  </w:style>
  <w:style w:type="paragraph" w:styleId="Heading1">
    <w:name w:val="heading 1"/>
    <w:basedOn w:val="Normal"/>
    <w:next w:val="Normal"/>
    <w:link w:val="Heading1Char"/>
    <w:uiPriority w:val="9"/>
    <w:qFormat/>
    <w:rsid w:val="00BF7B4B"/>
    <w:pPr>
      <w:keepNext/>
      <w:keepLines/>
      <w:numPr>
        <w:numId w:val="13"/>
      </w:numPr>
      <w:spacing w:before="240"/>
      <w:outlineLvl w:val="0"/>
    </w:pPr>
    <w:rPr>
      <w:rFonts w:eastAsiaTheme="majorEastAsia" w:cstheme="majorBidi"/>
      <w:color w:val="1F3864" w:themeColor="accent1" w:themeShade="80"/>
      <w:sz w:val="36"/>
      <w:szCs w:val="36"/>
    </w:rPr>
  </w:style>
  <w:style w:type="paragraph" w:styleId="Heading2">
    <w:name w:val="heading 2"/>
    <w:basedOn w:val="Heading1"/>
    <w:next w:val="Normal"/>
    <w:link w:val="Heading2Char"/>
    <w:uiPriority w:val="9"/>
    <w:unhideWhenUsed/>
    <w:qFormat/>
    <w:rsid w:val="00881A99"/>
    <w:pPr>
      <w:numPr>
        <w:ilvl w:val="1"/>
      </w:numPr>
      <w:outlineLvl w:val="1"/>
    </w:pPr>
    <w:rPr>
      <w:b/>
      <w:bCs/>
      <w:sz w:val="28"/>
      <w:szCs w:val="28"/>
    </w:rPr>
  </w:style>
  <w:style w:type="paragraph" w:styleId="Heading3">
    <w:name w:val="heading 3"/>
    <w:basedOn w:val="Heading2"/>
    <w:next w:val="Normal"/>
    <w:link w:val="Heading3Char"/>
    <w:uiPriority w:val="9"/>
    <w:unhideWhenUsed/>
    <w:qFormat/>
    <w:rsid w:val="00AB58FF"/>
    <w:pPr>
      <w:numPr>
        <w:ilvl w:val="2"/>
      </w:numPr>
      <w:outlineLvl w:val="2"/>
    </w:pPr>
    <w:rPr>
      <w:i/>
      <w:iCs/>
      <w:sz w:val="22"/>
      <w:szCs w:val="22"/>
    </w:rPr>
  </w:style>
  <w:style w:type="paragraph" w:styleId="Heading4">
    <w:name w:val="heading 4"/>
    <w:basedOn w:val="Normal"/>
    <w:next w:val="Normal"/>
    <w:link w:val="Heading4Char"/>
    <w:uiPriority w:val="9"/>
    <w:unhideWhenUsed/>
    <w:qFormat/>
    <w:rsid w:val="00905163"/>
    <w:pPr>
      <w:keepNext/>
      <w:keepLines/>
      <w:spacing w:before="60" w:after="60"/>
      <w:outlineLvl w:val="3"/>
    </w:pPr>
    <w:rPr>
      <w:rFonts w:eastAsiaTheme="majorEastAsia" w:cstheme="majorBidi"/>
      <w:b/>
      <w:bCs/>
      <w:i/>
      <w:iCs/>
      <w:u w:val="single"/>
    </w:rPr>
  </w:style>
  <w:style w:type="paragraph" w:styleId="Heading5">
    <w:name w:val="heading 5"/>
    <w:basedOn w:val="Normal"/>
    <w:next w:val="Normal"/>
    <w:link w:val="Heading5Char"/>
    <w:uiPriority w:val="9"/>
    <w:unhideWhenUsed/>
    <w:qFormat/>
    <w:rsid w:val="003D4852"/>
    <w:pPr>
      <w:outlineLvl w:val="4"/>
    </w:pPr>
    <w:rPr>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2C3C"/>
    <w:rPr>
      <w:rFonts w:eastAsiaTheme="minorEastAsia"/>
      <w:sz w:val="22"/>
      <w:szCs w:val="22"/>
      <w:lang w:val="en-US" w:eastAsia="zh-CN"/>
    </w:rPr>
  </w:style>
  <w:style w:type="character" w:customStyle="1" w:styleId="NoSpacingChar">
    <w:name w:val="No Spacing Char"/>
    <w:basedOn w:val="DefaultParagraphFont"/>
    <w:link w:val="NoSpacing"/>
    <w:uiPriority w:val="1"/>
    <w:rsid w:val="00FB2C3C"/>
    <w:rPr>
      <w:rFonts w:eastAsiaTheme="minorEastAsia"/>
      <w:sz w:val="22"/>
      <w:szCs w:val="22"/>
      <w:lang w:val="en-US" w:eastAsia="zh-CN"/>
    </w:rPr>
  </w:style>
  <w:style w:type="paragraph" w:customStyle="1" w:styleId="Subheading">
    <w:name w:val="Subheading"/>
    <w:basedOn w:val="Normal"/>
    <w:qFormat/>
    <w:rsid w:val="00602359"/>
    <w:pPr>
      <w:tabs>
        <w:tab w:val="left" w:pos="7780"/>
      </w:tabs>
      <w:spacing w:before="120"/>
    </w:pPr>
    <w:rPr>
      <w:rFonts w:cs="Times New Roman (Body CS)"/>
      <w:color w:val="B7432A"/>
      <w:spacing w:val="30"/>
    </w:rPr>
  </w:style>
  <w:style w:type="character" w:customStyle="1" w:styleId="MajorHeading">
    <w:name w:val="Major Heading"/>
    <w:basedOn w:val="DefaultParagraphFont"/>
    <w:uiPriority w:val="1"/>
    <w:qFormat/>
    <w:rsid w:val="002F3685"/>
    <w:rPr>
      <w:rFonts w:asciiTheme="majorHAnsi" w:hAnsiTheme="majorHAnsi" w:cs="Times New Roman (Body CS)"/>
      <w:b/>
      <w:color w:val="0E1428"/>
      <w:spacing w:val="120"/>
      <w:sz w:val="52"/>
      <w:szCs w:val="52"/>
    </w:rPr>
  </w:style>
  <w:style w:type="character" w:customStyle="1" w:styleId="Heading">
    <w:name w:val="Heading"/>
    <w:basedOn w:val="DefaultParagraphFont"/>
    <w:uiPriority w:val="1"/>
    <w:qFormat/>
    <w:rsid w:val="002F3685"/>
    <w:rPr>
      <w:rFonts w:asciiTheme="majorHAnsi" w:hAnsiTheme="majorHAnsi" w:cs="Times New Roman (Body CS)"/>
      <w:color w:val="0E1428"/>
      <w:sz w:val="36"/>
      <w:szCs w:val="36"/>
    </w:rPr>
  </w:style>
  <w:style w:type="paragraph" w:styleId="Header">
    <w:name w:val="header"/>
    <w:basedOn w:val="Normal"/>
    <w:link w:val="HeaderChar"/>
    <w:uiPriority w:val="99"/>
    <w:unhideWhenUsed/>
    <w:rsid w:val="00FB2C3C"/>
    <w:pPr>
      <w:tabs>
        <w:tab w:val="center" w:pos="4680"/>
        <w:tab w:val="right" w:pos="9360"/>
      </w:tabs>
    </w:pPr>
  </w:style>
  <w:style w:type="character" w:customStyle="1" w:styleId="HeaderChar">
    <w:name w:val="Header Char"/>
    <w:basedOn w:val="DefaultParagraphFont"/>
    <w:link w:val="Header"/>
    <w:uiPriority w:val="99"/>
    <w:rsid w:val="00FB2C3C"/>
  </w:style>
  <w:style w:type="paragraph" w:styleId="Footer">
    <w:name w:val="footer"/>
    <w:basedOn w:val="Normal"/>
    <w:link w:val="FooterChar"/>
    <w:uiPriority w:val="99"/>
    <w:unhideWhenUsed/>
    <w:rsid w:val="00FB2C3C"/>
    <w:pPr>
      <w:tabs>
        <w:tab w:val="center" w:pos="4680"/>
        <w:tab w:val="right" w:pos="9360"/>
      </w:tabs>
    </w:pPr>
  </w:style>
  <w:style w:type="character" w:customStyle="1" w:styleId="FooterChar">
    <w:name w:val="Footer Char"/>
    <w:basedOn w:val="DefaultParagraphFont"/>
    <w:link w:val="Footer"/>
    <w:uiPriority w:val="99"/>
    <w:rsid w:val="00FB2C3C"/>
  </w:style>
  <w:style w:type="character" w:styleId="PageNumber">
    <w:name w:val="page number"/>
    <w:basedOn w:val="DefaultParagraphFont"/>
    <w:uiPriority w:val="99"/>
    <w:semiHidden/>
    <w:unhideWhenUsed/>
    <w:rsid w:val="00FB2C3C"/>
  </w:style>
  <w:style w:type="paragraph" w:customStyle="1" w:styleId="BasicParagraph">
    <w:name w:val="[Basic Paragraph]"/>
    <w:basedOn w:val="Normal"/>
    <w:uiPriority w:val="99"/>
    <w:rsid w:val="00FB2C3C"/>
    <w:pPr>
      <w:autoSpaceDE w:val="0"/>
      <w:autoSpaceDN w:val="0"/>
      <w:adjustRightInd w:val="0"/>
      <w:spacing w:line="288" w:lineRule="auto"/>
      <w:textAlignment w:val="center"/>
    </w:pPr>
    <w:rPr>
      <w:rFonts w:ascii="Minion Pro" w:hAnsi="Minion Pro" w:cs="Minion Pro"/>
      <w:color w:val="000000"/>
      <w:lang w:val="en-US"/>
    </w:rPr>
  </w:style>
  <w:style w:type="paragraph" w:customStyle="1" w:styleId="Bodycopy">
    <w:name w:val="Body copy"/>
    <w:basedOn w:val="BasicParagraph"/>
    <w:qFormat/>
    <w:rsid w:val="00FB2C3C"/>
    <w:pPr>
      <w:tabs>
        <w:tab w:val="left" w:pos="454"/>
      </w:tabs>
      <w:suppressAutoHyphens/>
    </w:pPr>
    <w:rPr>
      <w:rFonts w:ascii="Roboto Light" w:hAnsi="Roboto Light" w:cs="Roboto Light"/>
      <w:color w:val="0E1428"/>
      <w:sz w:val="18"/>
      <w:szCs w:val="18"/>
    </w:rPr>
  </w:style>
  <w:style w:type="character" w:styleId="Hyperlink">
    <w:name w:val="Hyperlink"/>
    <w:basedOn w:val="DefaultParagraphFont"/>
    <w:uiPriority w:val="99"/>
    <w:unhideWhenUsed/>
    <w:rsid w:val="00FB2C3C"/>
    <w:rPr>
      <w:color w:val="0563C1" w:themeColor="hyperlink"/>
      <w:u w:val="single"/>
    </w:rPr>
  </w:style>
  <w:style w:type="paragraph" w:customStyle="1" w:styleId="BodyCopy1">
    <w:name w:val="Body Copy 1"/>
    <w:basedOn w:val="Normal"/>
    <w:qFormat/>
    <w:rsid w:val="00FB2C3C"/>
    <w:pPr>
      <w:suppressAutoHyphens/>
      <w:autoSpaceDE w:val="0"/>
      <w:autoSpaceDN w:val="0"/>
      <w:adjustRightInd w:val="0"/>
      <w:spacing w:line="288" w:lineRule="auto"/>
      <w:textAlignment w:val="center"/>
    </w:pPr>
    <w:rPr>
      <w:rFonts w:ascii="Roboto Light" w:hAnsi="Roboto Light" w:cs="Roboto Light"/>
      <w:color w:val="00000F"/>
      <w:lang w:val="en-US"/>
    </w:rPr>
  </w:style>
  <w:style w:type="table" w:styleId="GridTable2-Accent2">
    <w:name w:val="Grid Table 2 Accent 2"/>
    <w:basedOn w:val="TableNormal"/>
    <w:uiPriority w:val="47"/>
    <w:rsid w:val="005B64B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5B64B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E86244"/>
    <w:pPr>
      <w:tabs>
        <w:tab w:val="right" w:leader="dot" w:pos="9010"/>
      </w:tabs>
      <w:spacing w:after="100"/>
    </w:pPr>
    <w:rPr>
      <w:b/>
      <w:bCs/>
      <w:noProof/>
    </w:rPr>
  </w:style>
  <w:style w:type="paragraph" w:styleId="TOC2">
    <w:name w:val="toc 2"/>
    <w:basedOn w:val="Normal"/>
    <w:next w:val="Normal"/>
    <w:autoRedefine/>
    <w:uiPriority w:val="39"/>
    <w:unhideWhenUsed/>
    <w:rsid w:val="00C2550B"/>
    <w:pPr>
      <w:tabs>
        <w:tab w:val="left" w:pos="880"/>
        <w:tab w:val="right" w:leader="dot" w:pos="9010"/>
      </w:tabs>
      <w:spacing w:after="100"/>
      <w:ind w:left="240"/>
    </w:pPr>
  </w:style>
  <w:style w:type="paragraph" w:styleId="TOC3">
    <w:name w:val="toc 3"/>
    <w:basedOn w:val="Normal"/>
    <w:next w:val="Normal"/>
    <w:autoRedefine/>
    <w:uiPriority w:val="39"/>
    <w:unhideWhenUsed/>
    <w:rsid w:val="00D77403"/>
    <w:pPr>
      <w:spacing w:after="100"/>
      <w:ind w:left="480"/>
    </w:pPr>
  </w:style>
  <w:style w:type="table" w:styleId="TableGrid">
    <w:name w:val="Table Grid"/>
    <w:basedOn w:val="TableNormal"/>
    <w:uiPriority w:val="39"/>
    <w:rsid w:val="00B36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ullet1,List Paragraph1,Recommendation,List Paragraph11,List Paragraph2,Bulit List -  Paragraph,Colorful Shading - Accent 31,AusAID List Paragraph,Bullets,Bullet paras,Numbered Paragraph,Main numbered paragraph,123 List Paragraph,L,COOP"/>
    <w:basedOn w:val="Normal"/>
    <w:link w:val="ListParagraphChar"/>
    <w:uiPriority w:val="34"/>
    <w:qFormat/>
    <w:rsid w:val="00D82962"/>
    <w:pPr>
      <w:ind w:left="720"/>
      <w:contextualSpacing/>
    </w:pPr>
  </w:style>
  <w:style w:type="character" w:customStyle="1" w:styleId="ListParagraphChar">
    <w:name w:val="List Paragraph Char"/>
    <w:aliases w:val="Bullet1 Char,List Paragraph1 Char,Recommendation Char,List Paragraph11 Char,List Paragraph2 Char,Bulit List -  Paragraph Char,Colorful Shading - Accent 31 Char,AusAID List Paragraph Char,Bullets Char,Bullet paras Char,L Char"/>
    <w:basedOn w:val="DefaultParagraphFont"/>
    <w:link w:val="ListParagraph"/>
    <w:uiPriority w:val="34"/>
    <w:qFormat/>
    <w:locked/>
    <w:rsid w:val="009228A3"/>
  </w:style>
  <w:style w:type="character" w:customStyle="1" w:styleId="normaltextrun">
    <w:name w:val="normaltextrun"/>
    <w:basedOn w:val="DefaultParagraphFont"/>
    <w:rsid w:val="00E12F06"/>
  </w:style>
  <w:style w:type="character" w:styleId="CommentReference">
    <w:name w:val="annotation reference"/>
    <w:basedOn w:val="DefaultParagraphFont"/>
    <w:uiPriority w:val="99"/>
    <w:semiHidden/>
    <w:unhideWhenUsed/>
    <w:rsid w:val="00C03B9C"/>
    <w:rPr>
      <w:sz w:val="16"/>
      <w:szCs w:val="16"/>
    </w:rPr>
  </w:style>
  <w:style w:type="paragraph" w:styleId="CommentText">
    <w:name w:val="annotation text"/>
    <w:basedOn w:val="Normal"/>
    <w:link w:val="CommentTextChar"/>
    <w:uiPriority w:val="99"/>
    <w:unhideWhenUsed/>
    <w:rsid w:val="00C03B9C"/>
    <w:rPr>
      <w:sz w:val="20"/>
      <w:szCs w:val="20"/>
    </w:rPr>
  </w:style>
  <w:style w:type="character" w:customStyle="1" w:styleId="CommentTextChar">
    <w:name w:val="Comment Text Char"/>
    <w:basedOn w:val="DefaultParagraphFont"/>
    <w:link w:val="CommentText"/>
    <w:uiPriority w:val="99"/>
    <w:rsid w:val="00C03B9C"/>
    <w:rPr>
      <w:sz w:val="20"/>
      <w:szCs w:val="20"/>
    </w:rPr>
  </w:style>
  <w:style w:type="paragraph" w:styleId="CommentSubject">
    <w:name w:val="annotation subject"/>
    <w:basedOn w:val="CommentText"/>
    <w:next w:val="CommentText"/>
    <w:link w:val="CommentSubjectChar"/>
    <w:uiPriority w:val="99"/>
    <w:semiHidden/>
    <w:unhideWhenUsed/>
    <w:rsid w:val="00C03B9C"/>
    <w:rPr>
      <w:b/>
      <w:bCs/>
    </w:rPr>
  </w:style>
  <w:style w:type="character" w:customStyle="1" w:styleId="CommentSubjectChar">
    <w:name w:val="Comment Subject Char"/>
    <w:basedOn w:val="CommentTextChar"/>
    <w:link w:val="CommentSubject"/>
    <w:uiPriority w:val="99"/>
    <w:semiHidden/>
    <w:rsid w:val="00C03B9C"/>
    <w:rPr>
      <w:b/>
      <w:bCs/>
      <w:sz w:val="20"/>
      <w:szCs w:val="20"/>
    </w:rPr>
  </w:style>
  <w:style w:type="character" w:styleId="Mention">
    <w:name w:val="Mention"/>
    <w:basedOn w:val="DefaultParagraphFont"/>
    <w:uiPriority w:val="99"/>
    <w:unhideWhenUsed/>
    <w:rsid w:val="00C03B9C"/>
    <w:rPr>
      <w:color w:val="2B579A"/>
      <w:shd w:val="clear" w:color="auto" w:fill="E1DFDD"/>
    </w:rPr>
  </w:style>
  <w:style w:type="paragraph" w:customStyle="1" w:styleId="paragraph">
    <w:name w:val="paragraph"/>
    <w:basedOn w:val="Normal"/>
    <w:rsid w:val="00DC2F94"/>
    <w:pPr>
      <w:spacing w:before="100" w:beforeAutospacing="1" w:after="100" w:afterAutospacing="1"/>
    </w:pPr>
    <w:rPr>
      <w:rFonts w:ascii="Times New Roman" w:eastAsia="Times New Roman" w:hAnsi="Times New Roman" w:cs="Times New Roman"/>
      <w:lang w:eastAsia="en-AU"/>
    </w:rPr>
  </w:style>
  <w:style w:type="character" w:customStyle="1" w:styleId="eop">
    <w:name w:val="eop"/>
    <w:basedOn w:val="DefaultParagraphFont"/>
    <w:rsid w:val="00DC2F94"/>
  </w:style>
  <w:style w:type="paragraph" w:styleId="FootnoteText">
    <w:name w:val="footnote text"/>
    <w:aliases w:val="Footnote Text1,FOOTNOTES,fn,single space Char,single space,ft,Fußnote,ft Char Char,Footnote Text Char Char Char Char,Footnote Text Char Char Char Char Char,Footnote Text Char Char Char Char Char Char Char Char Char"/>
    <w:basedOn w:val="Normal"/>
    <w:link w:val="FootnoteTextChar"/>
    <w:uiPriority w:val="99"/>
    <w:unhideWhenUsed/>
    <w:rsid w:val="008B6663"/>
    <w:rPr>
      <w:sz w:val="20"/>
      <w:szCs w:val="20"/>
    </w:rPr>
  </w:style>
  <w:style w:type="character" w:customStyle="1" w:styleId="FootnoteTextChar">
    <w:name w:val="Footnote Text Char"/>
    <w:aliases w:val="Footnote Text1 Char,FOOTNOTES Char,fn Char,single space Char Char,single space Char1,ft Char,Fußnote Char,ft Char Char Char,Footnote Text Char Char Char Char Char1,Footnote Text Char Char Char Char Char Char"/>
    <w:basedOn w:val="DefaultParagraphFont"/>
    <w:link w:val="FootnoteText"/>
    <w:uiPriority w:val="99"/>
    <w:rsid w:val="008B6663"/>
    <w:rPr>
      <w:sz w:val="20"/>
      <w:szCs w:val="20"/>
    </w:rPr>
  </w:style>
  <w:style w:type="character" w:styleId="FootnoteReference">
    <w:name w:val="footnote reference"/>
    <w:aliases w:val="Normal + Font:9 Point,Superscript 3 Point Times,ftref,BVI fnr,Знак сноски 1,(NECG) Footnote Reference,16 Point,Superscript 6 Point,fr,Footnote + Arial,10 pt,Black,Fußnotenzeichen DISS,Superscript 6 Point + 11 pt,Footnote Ref in FtNote"/>
    <w:basedOn w:val="DefaultParagraphFont"/>
    <w:link w:val="Char2"/>
    <w:uiPriority w:val="99"/>
    <w:unhideWhenUsed/>
    <w:qFormat/>
    <w:rsid w:val="008B6663"/>
    <w:rPr>
      <w:vertAlign w:val="superscript"/>
    </w:rPr>
  </w:style>
  <w:style w:type="character" w:styleId="UnresolvedMention">
    <w:name w:val="Unresolved Mention"/>
    <w:basedOn w:val="DefaultParagraphFont"/>
    <w:uiPriority w:val="99"/>
    <w:semiHidden/>
    <w:unhideWhenUsed/>
    <w:rsid w:val="008B6663"/>
    <w:rPr>
      <w:color w:val="605E5C"/>
      <w:shd w:val="clear" w:color="auto" w:fill="E1DFDD"/>
    </w:rPr>
  </w:style>
  <w:style w:type="paragraph" w:styleId="Caption">
    <w:name w:val="caption"/>
    <w:basedOn w:val="Normal"/>
    <w:next w:val="Normal"/>
    <w:uiPriority w:val="35"/>
    <w:unhideWhenUsed/>
    <w:qFormat/>
    <w:rsid w:val="00BF2C99"/>
    <w:pPr>
      <w:spacing w:after="200"/>
    </w:pPr>
    <w:rPr>
      <w:i/>
      <w:iCs/>
      <w:color w:val="44546A" w:themeColor="text2"/>
      <w:sz w:val="18"/>
      <w:szCs w:val="18"/>
    </w:rPr>
  </w:style>
  <w:style w:type="character" w:customStyle="1" w:styleId="findhit">
    <w:name w:val="findhit"/>
    <w:basedOn w:val="DefaultParagraphFont"/>
    <w:rsid w:val="00024179"/>
  </w:style>
  <w:style w:type="numbering" w:customStyle="1" w:styleId="NoList1">
    <w:name w:val="No List1"/>
    <w:next w:val="NoList"/>
    <w:uiPriority w:val="99"/>
    <w:semiHidden/>
    <w:unhideWhenUsed/>
    <w:rsid w:val="0078736F"/>
  </w:style>
  <w:style w:type="table" w:customStyle="1" w:styleId="TableGrid1">
    <w:name w:val="Table Grid1"/>
    <w:basedOn w:val="TableNormal"/>
    <w:next w:val="TableGrid"/>
    <w:uiPriority w:val="39"/>
    <w:rsid w:val="007873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78736F"/>
    <w:pPr>
      <w:spacing w:after="160" w:line="240" w:lineRule="exact"/>
      <w:jc w:val="both"/>
    </w:pPr>
    <w:rPr>
      <w:vertAlign w:val="superscript"/>
    </w:rPr>
  </w:style>
  <w:style w:type="table" w:styleId="GridTable4-Accent5">
    <w:name w:val="Grid Table 4 Accent 5"/>
    <w:basedOn w:val="TableNormal"/>
    <w:uiPriority w:val="49"/>
    <w:rsid w:val="00C64E7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6">
    <w:name w:val="List Table 3 Accent 6"/>
    <w:basedOn w:val="TableNormal"/>
    <w:uiPriority w:val="48"/>
    <w:rsid w:val="00C6269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rsid w:val="00C6269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2">
    <w:name w:val="List Table 3 Accent 2"/>
    <w:basedOn w:val="TableNormal"/>
    <w:uiPriority w:val="48"/>
    <w:rsid w:val="00C0303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Revision">
    <w:name w:val="Revision"/>
    <w:hidden/>
    <w:uiPriority w:val="99"/>
    <w:semiHidden/>
    <w:rsid w:val="0090334E"/>
  </w:style>
  <w:style w:type="table" w:styleId="ListTable3-Accent1">
    <w:name w:val="List Table 3 Accent 1"/>
    <w:basedOn w:val="TableNormal"/>
    <w:uiPriority w:val="48"/>
    <w:rsid w:val="00F1418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SubtleEmphasis">
    <w:name w:val="Subtle Emphasis"/>
    <w:basedOn w:val="DefaultParagraphFont"/>
    <w:uiPriority w:val="19"/>
    <w:qFormat/>
    <w:rsid w:val="00137C94"/>
    <w:rPr>
      <w:i/>
      <w:iCs/>
      <w:color w:val="404040" w:themeColor="text1" w:themeTint="BF"/>
    </w:rPr>
  </w:style>
  <w:style w:type="table" w:customStyle="1" w:styleId="TableGrid2">
    <w:name w:val="Table Grid2"/>
    <w:basedOn w:val="TableNormal"/>
    <w:next w:val="TableGrid"/>
    <w:uiPriority w:val="39"/>
    <w:rsid w:val="000C1139"/>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24743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336E6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BF7B4B"/>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881A99"/>
    <w:rPr>
      <w:rFonts w:asciiTheme="majorHAnsi" w:eastAsiaTheme="majorEastAsia" w:hAnsiTheme="majorHAnsi" w:cstheme="majorBidi"/>
      <w:b/>
      <w:bCs/>
      <w:color w:val="1F3864" w:themeColor="accent1" w:themeShade="80"/>
      <w:sz w:val="28"/>
      <w:szCs w:val="28"/>
    </w:rPr>
  </w:style>
  <w:style w:type="character" w:customStyle="1" w:styleId="Heading3Char">
    <w:name w:val="Heading 3 Char"/>
    <w:basedOn w:val="DefaultParagraphFont"/>
    <w:link w:val="Heading3"/>
    <w:uiPriority w:val="9"/>
    <w:rsid w:val="00AB58FF"/>
    <w:rPr>
      <w:rFonts w:asciiTheme="majorHAnsi" w:eastAsiaTheme="majorEastAsia" w:hAnsiTheme="majorHAnsi" w:cstheme="majorBidi"/>
      <w:b/>
      <w:bCs/>
      <w:i/>
      <w:iCs/>
      <w:color w:val="1F3864" w:themeColor="accent1" w:themeShade="80"/>
      <w:sz w:val="22"/>
      <w:szCs w:val="22"/>
    </w:rPr>
  </w:style>
  <w:style w:type="character" w:customStyle="1" w:styleId="Heading4Char">
    <w:name w:val="Heading 4 Char"/>
    <w:basedOn w:val="DefaultParagraphFont"/>
    <w:link w:val="Heading4"/>
    <w:uiPriority w:val="9"/>
    <w:rsid w:val="00905163"/>
    <w:rPr>
      <w:rFonts w:asciiTheme="majorHAnsi" w:eastAsiaTheme="majorEastAsia" w:hAnsiTheme="majorHAnsi" w:cstheme="majorBidi"/>
      <w:b/>
      <w:bCs/>
      <w:i/>
      <w:iCs/>
      <w:sz w:val="22"/>
      <w:szCs w:val="22"/>
      <w:u w:val="single"/>
    </w:rPr>
  </w:style>
  <w:style w:type="character" w:customStyle="1" w:styleId="Heading5Char">
    <w:name w:val="Heading 5 Char"/>
    <w:basedOn w:val="DefaultParagraphFont"/>
    <w:link w:val="Heading5"/>
    <w:uiPriority w:val="9"/>
    <w:rsid w:val="003D4852"/>
    <w:rPr>
      <w:rFonts w:asciiTheme="majorHAnsi" w:hAnsiTheme="majorHAnsi" w:cstheme="majorHAnsi"/>
      <w:b/>
      <w:bCs/>
      <w:i/>
      <w:iCs/>
      <w:color w:val="4472C4" w:themeColor="accent1"/>
      <w:sz w:val="22"/>
      <w:szCs w:val="22"/>
    </w:rPr>
  </w:style>
  <w:style w:type="paragraph" w:styleId="TOCHeading">
    <w:name w:val="TOC Heading"/>
    <w:basedOn w:val="Heading1"/>
    <w:next w:val="Normal"/>
    <w:uiPriority w:val="39"/>
    <w:unhideWhenUsed/>
    <w:qFormat/>
    <w:rsid w:val="005C3028"/>
    <w:pPr>
      <w:spacing w:after="0" w:line="259" w:lineRule="auto"/>
      <w:outlineLvl w:val="9"/>
    </w:pPr>
    <w:rPr>
      <w:sz w:val="32"/>
      <w:szCs w:val="32"/>
      <w:lang w:val="en-US"/>
    </w:rPr>
  </w:style>
  <w:style w:type="table" w:styleId="ListTable4-Accent5">
    <w:name w:val="List Table 4 Accent 5"/>
    <w:basedOn w:val="TableNormal"/>
    <w:uiPriority w:val="49"/>
    <w:rsid w:val="000117E1"/>
    <w:rPr>
      <w:kern w:val="2"/>
      <w:sz w:val="22"/>
      <w:szCs w:val="22"/>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ExecSumH1">
    <w:name w:val="Exec Sum H1"/>
    <w:basedOn w:val="Heading1"/>
    <w:link w:val="ExecSumH1Char"/>
    <w:qFormat/>
    <w:rsid w:val="009D0C54"/>
    <w:pPr>
      <w:numPr>
        <w:numId w:val="0"/>
      </w:numPr>
    </w:pPr>
  </w:style>
  <w:style w:type="character" w:customStyle="1" w:styleId="ExecSumH1Char">
    <w:name w:val="Exec Sum H1 Char"/>
    <w:basedOn w:val="Heading1Char"/>
    <w:link w:val="ExecSumH1"/>
    <w:rsid w:val="009D0C54"/>
    <w:rPr>
      <w:rFonts w:asciiTheme="majorHAnsi" w:eastAsiaTheme="majorEastAsia" w:hAnsiTheme="majorHAnsi" w:cstheme="majorBidi"/>
      <w:color w:val="1F3864" w:themeColor="accent1" w:themeShade="80"/>
      <w:sz w:val="36"/>
      <w:szCs w:val="36"/>
    </w:rPr>
  </w:style>
  <w:style w:type="paragraph" w:customStyle="1" w:styleId="ExecSumH2">
    <w:name w:val="Exec Sum H2"/>
    <w:basedOn w:val="Heading2"/>
    <w:link w:val="ExecSumH2Char"/>
    <w:qFormat/>
    <w:rsid w:val="009D0C54"/>
    <w:pPr>
      <w:numPr>
        <w:ilvl w:val="0"/>
        <w:numId w:val="0"/>
      </w:numPr>
    </w:pPr>
  </w:style>
  <w:style w:type="character" w:customStyle="1" w:styleId="ExecSumH2Char">
    <w:name w:val="Exec Sum H2 Char"/>
    <w:basedOn w:val="Heading2Char"/>
    <w:link w:val="ExecSumH2"/>
    <w:rsid w:val="009D0C54"/>
    <w:rPr>
      <w:rFonts w:asciiTheme="majorHAnsi" w:eastAsiaTheme="majorEastAsia" w:hAnsiTheme="majorHAnsi" w:cstheme="majorBidi"/>
      <w:b/>
      <w:bCs/>
      <w:color w:val="1F3864" w:themeColor="accent1" w:themeShade="80"/>
      <w:sz w:val="28"/>
      <w:szCs w:val="28"/>
    </w:rPr>
  </w:style>
  <w:style w:type="paragraph" w:customStyle="1" w:styleId="ExecSumH3">
    <w:name w:val="Exec Sum H3"/>
    <w:basedOn w:val="Heading3"/>
    <w:link w:val="ExecSumH3Char"/>
    <w:qFormat/>
    <w:rsid w:val="00881A99"/>
    <w:pPr>
      <w:numPr>
        <w:ilvl w:val="0"/>
        <w:numId w:val="0"/>
      </w:numPr>
    </w:pPr>
  </w:style>
  <w:style w:type="character" w:customStyle="1" w:styleId="ExecSumH3Char">
    <w:name w:val="Exec Sum H3 Char"/>
    <w:basedOn w:val="Heading3Char"/>
    <w:link w:val="ExecSumH3"/>
    <w:rsid w:val="00881A99"/>
    <w:rPr>
      <w:rFonts w:asciiTheme="majorHAnsi" w:eastAsiaTheme="majorEastAsia" w:hAnsiTheme="majorHAnsi" w:cstheme="majorBidi"/>
      <w:b/>
      <w:bCs/>
      <w:i/>
      <w:iCs/>
      <w:color w:val="1F3864" w:themeColor="accent1" w:themeShade="80"/>
      <w:sz w:val="22"/>
      <w:szCs w:val="22"/>
    </w:rPr>
  </w:style>
  <w:style w:type="paragraph" w:customStyle="1" w:styleId="FootnoteText2">
    <w:name w:val="Footnote Text2"/>
    <w:basedOn w:val="FootnoteText"/>
    <w:link w:val="FootnotetextChar0"/>
    <w:qFormat/>
    <w:rsid w:val="00DD4C95"/>
    <w:pPr>
      <w:spacing w:after="0"/>
      <w:ind w:left="142" w:hanging="142"/>
    </w:pPr>
    <w:rPr>
      <w:sz w:val="18"/>
      <w:szCs w:val="18"/>
    </w:rPr>
  </w:style>
  <w:style w:type="character" w:customStyle="1" w:styleId="FootnotetextChar0">
    <w:name w:val="Footnote text Char"/>
    <w:basedOn w:val="FootnoteTextChar"/>
    <w:link w:val="FootnoteText2"/>
    <w:rsid w:val="00DD4C95"/>
    <w:rPr>
      <w:rFonts w:asciiTheme="majorHAnsi" w:hAnsiTheme="majorHAnsi" w:cstheme="majorHAnsi"/>
      <w:sz w:val="18"/>
      <w:szCs w:val="18"/>
    </w:rPr>
  </w:style>
  <w:style w:type="paragraph" w:customStyle="1" w:styleId="Headlinefinding">
    <w:name w:val="Headline finding"/>
    <w:basedOn w:val="Normal"/>
    <w:link w:val="HeadlinefindingChar"/>
    <w:qFormat/>
    <w:rsid w:val="00AB5A53"/>
    <w:rPr>
      <w:b/>
      <w:bCs/>
    </w:rPr>
  </w:style>
  <w:style w:type="character" w:customStyle="1" w:styleId="HeadlinefindingChar">
    <w:name w:val="Headline finding Char"/>
    <w:basedOn w:val="DefaultParagraphFont"/>
    <w:link w:val="Headlinefinding"/>
    <w:rsid w:val="00AB5A53"/>
    <w:rPr>
      <w:rFonts w:asciiTheme="majorHAnsi" w:hAnsiTheme="majorHAnsi" w:cstheme="majorHAnsi"/>
      <w:b/>
      <w:bCs/>
      <w:sz w:val="22"/>
      <w:szCs w:val="22"/>
    </w:rPr>
  </w:style>
  <w:style w:type="paragraph" w:styleId="Quote">
    <w:name w:val="Quote"/>
    <w:basedOn w:val="Normal"/>
    <w:next w:val="Normal"/>
    <w:link w:val="QuoteChar"/>
    <w:uiPriority w:val="29"/>
    <w:qFormat/>
    <w:rsid w:val="00554629"/>
    <w:pPr>
      <w:shd w:val="clear" w:color="auto" w:fill="F2F2F2" w:themeFill="background1" w:themeFillShade="F2"/>
      <w:spacing w:after="160"/>
      <w:ind w:left="567" w:right="798"/>
    </w:pPr>
    <w:rPr>
      <w:i/>
      <w:iCs/>
      <w:color w:val="404040" w:themeColor="text1" w:themeTint="BF"/>
    </w:rPr>
  </w:style>
  <w:style w:type="character" w:customStyle="1" w:styleId="QuoteChar">
    <w:name w:val="Quote Char"/>
    <w:basedOn w:val="DefaultParagraphFont"/>
    <w:link w:val="Quote"/>
    <w:uiPriority w:val="29"/>
    <w:rsid w:val="00554629"/>
    <w:rPr>
      <w:rFonts w:asciiTheme="majorHAnsi" w:hAnsiTheme="majorHAnsi" w:cstheme="majorHAnsi"/>
      <w:i/>
      <w:iCs/>
      <w:color w:val="404040" w:themeColor="text1" w:themeTint="BF"/>
      <w:sz w:val="22"/>
      <w:szCs w:val="22"/>
      <w:shd w:val="clear" w:color="auto" w:fill="F2F2F2" w:themeFill="background1" w:themeFillShade="F2"/>
    </w:rPr>
  </w:style>
  <w:style w:type="paragraph" w:customStyle="1" w:styleId="TableText">
    <w:name w:val="Table Text"/>
    <w:basedOn w:val="Normal"/>
    <w:link w:val="TableTextChar"/>
    <w:qFormat/>
    <w:rsid w:val="001347E0"/>
    <w:pPr>
      <w:spacing w:after="0"/>
    </w:pPr>
    <w:rPr>
      <w:sz w:val="20"/>
      <w:szCs w:val="20"/>
    </w:rPr>
  </w:style>
  <w:style w:type="character" w:customStyle="1" w:styleId="TableTextChar">
    <w:name w:val="Table Text Char"/>
    <w:basedOn w:val="DefaultParagraphFont"/>
    <w:link w:val="TableText"/>
    <w:rsid w:val="001347E0"/>
    <w:rPr>
      <w:rFonts w:asciiTheme="majorHAnsi" w:hAnsiTheme="majorHAnsi" w:cstheme="majorHAnsi"/>
      <w:sz w:val="20"/>
      <w:szCs w:val="20"/>
    </w:rPr>
  </w:style>
  <w:style w:type="paragraph" w:customStyle="1" w:styleId="Default">
    <w:name w:val="Default"/>
    <w:rsid w:val="007D0D5E"/>
    <w:pPr>
      <w:autoSpaceDE w:val="0"/>
      <w:autoSpaceDN w:val="0"/>
      <w:adjustRightInd w:val="0"/>
    </w:pPr>
    <w:rPr>
      <w:rFonts w:ascii="Calibri Light" w:hAnsi="Calibri Light" w:cs="Calibri Light"/>
      <w:color w:val="000000"/>
    </w:rPr>
  </w:style>
  <w:style w:type="table" w:styleId="GridTable5Dark-Accent1">
    <w:name w:val="Grid Table 5 Dark Accent 1"/>
    <w:basedOn w:val="TableNormal"/>
    <w:uiPriority w:val="50"/>
    <w:rsid w:val="00032A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GridLight">
    <w:name w:val="Grid Table Light"/>
    <w:basedOn w:val="TableNormal"/>
    <w:uiPriority w:val="40"/>
    <w:rsid w:val="00FE1D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Figures">
    <w:name w:val="table of figures"/>
    <w:basedOn w:val="Normal"/>
    <w:next w:val="Normal"/>
    <w:uiPriority w:val="99"/>
    <w:unhideWhenUsed/>
    <w:rsid w:val="005109BF"/>
    <w:pPr>
      <w:spacing w:after="0"/>
    </w:pPr>
  </w:style>
  <w:style w:type="table" w:customStyle="1" w:styleId="TableGridLight1">
    <w:name w:val="Table Grid Light1"/>
    <w:basedOn w:val="TableNormal"/>
    <w:next w:val="TableGridLight"/>
    <w:uiPriority w:val="40"/>
    <w:rsid w:val="00966A61"/>
    <w:rP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A1718"/>
    <w:pPr>
      <w:spacing w:before="100" w:beforeAutospacing="1" w:after="100" w:afterAutospacing="1"/>
    </w:pPr>
    <w:rPr>
      <w:rFonts w:ascii="Times New Roman" w:eastAsia="Times New Roman" w:hAnsi="Times New Roman" w:cs="Times New Roman"/>
      <w:sz w:val="24"/>
      <w:szCs w:val="24"/>
      <w:lang w:eastAsia="zh-CN" w:bidi="th-TH"/>
    </w:rPr>
  </w:style>
  <w:style w:type="table" w:customStyle="1" w:styleId="TableGrid11">
    <w:name w:val="Table Grid11"/>
    <w:basedOn w:val="TableNormal"/>
    <w:next w:val="TableGrid"/>
    <w:uiPriority w:val="39"/>
    <w:rsid w:val="000C0C0A"/>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4">
    <w:name w:val="Plain Table 4"/>
    <w:basedOn w:val="TableNormal"/>
    <w:uiPriority w:val="44"/>
    <w:rsid w:val="000C0C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next w:val="TableGrid"/>
    <w:uiPriority w:val="39"/>
    <w:rsid w:val="002A6A6A"/>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5EB3"/>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910B01"/>
    <w:rPr>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389">
      <w:bodyDiv w:val="1"/>
      <w:marLeft w:val="0"/>
      <w:marRight w:val="0"/>
      <w:marTop w:val="0"/>
      <w:marBottom w:val="0"/>
      <w:divBdr>
        <w:top w:val="none" w:sz="0" w:space="0" w:color="auto"/>
        <w:left w:val="none" w:sz="0" w:space="0" w:color="auto"/>
        <w:bottom w:val="none" w:sz="0" w:space="0" w:color="auto"/>
        <w:right w:val="none" w:sz="0" w:space="0" w:color="auto"/>
      </w:divBdr>
    </w:div>
    <w:div w:id="49041141">
      <w:bodyDiv w:val="1"/>
      <w:marLeft w:val="0"/>
      <w:marRight w:val="0"/>
      <w:marTop w:val="0"/>
      <w:marBottom w:val="0"/>
      <w:divBdr>
        <w:top w:val="none" w:sz="0" w:space="0" w:color="auto"/>
        <w:left w:val="none" w:sz="0" w:space="0" w:color="auto"/>
        <w:bottom w:val="none" w:sz="0" w:space="0" w:color="auto"/>
        <w:right w:val="none" w:sz="0" w:space="0" w:color="auto"/>
      </w:divBdr>
      <w:divsChild>
        <w:div w:id="664628859">
          <w:marLeft w:val="547"/>
          <w:marRight w:val="0"/>
          <w:marTop w:val="0"/>
          <w:marBottom w:val="0"/>
          <w:divBdr>
            <w:top w:val="none" w:sz="0" w:space="0" w:color="auto"/>
            <w:left w:val="none" w:sz="0" w:space="0" w:color="auto"/>
            <w:bottom w:val="none" w:sz="0" w:space="0" w:color="auto"/>
            <w:right w:val="none" w:sz="0" w:space="0" w:color="auto"/>
          </w:divBdr>
        </w:div>
        <w:div w:id="1361778443">
          <w:marLeft w:val="1267"/>
          <w:marRight w:val="0"/>
          <w:marTop w:val="0"/>
          <w:marBottom w:val="0"/>
          <w:divBdr>
            <w:top w:val="none" w:sz="0" w:space="0" w:color="auto"/>
            <w:left w:val="none" w:sz="0" w:space="0" w:color="auto"/>
            <w:bottom w:val="none" w:sz="0" w:space="0" w:color="auto"/>
            <w:right w:val="none" w:sz="0" w:space="0" w:color="auto"/>
          </w:divBdr>
        </w:div>
        <w:div w:id="1918515584">
          <w:marLeft w:val="547"/>
          <w:marRight w:val="0"/>
          <w:marTop w:val="0"/>
          <w:marBottom w:val="0"/>
          <w:divBdr>
            <w:top w:val="none" w:sz="0" w:space="0" w:color="auto"/>
            <w:left w:val="none" w:sz="0" w:space="0" w:color="auto"/>
            <w:bottom w:val="none" w:sz="0" w:space="0" w:color="auto"/>
            <w:right w:val="none" w:sz="0" w:space="0" w:color="auto"/>
          </w:divBdr>
        </w:div>
      </w:divsChild>
    </w:div>
    <w:div w:id="58329871">
      <w:bodyDiv w:val="1"/>
      <w:marLeft w:val="0"/>
      <w:marRight w:val="0"/>
      <w:marTop w:val="0"/>
      <w:marBottom w:val="0"/>
      <w:divBdr>
        <w:top w:val="none" w:sz="0" w:space="0" w:color="auto"/>
        <w:left w:val="none" w:sz="0" w:space="0" w:color="auto"/>
        <w:bottom w:val="none" w:sz="0" w:space="0" w:color="auto"/>
        <w:right w:val="none" w:sz="0" w:space="0" w:color="auto"/>
      </w:divBdr>
      <w:divsChild>
        <w:div w:id="737940748">
          <w:marLeft w:val="1296"/>
          <w:marRight w:val="0"/>
          <w:marTop w:val="100"/>
          <w:marBottom w:val="0"/>
          <w:divBdr>
            <w:top w:val="none" w:sz="0" w:space="0" w:color="auto"/>
            <w:left w:val="none" w:sz="0" w:space="0" w:color="auto"/>
            <w:bottom w:val="none" w:sz="0" w:space="0" w:color="auto"/>
            <w:right w:val="none" w:sz="0" w:space="0" w:color="auto"/>
          </w:divBdr>
        </w:div>
      </w:divsChild>
    </w:div>
    <w:div w:id="89011561">
      <w:bodyDiv w:val="1"/>
      <w:marLeft w:val="0"/>
      <w:marRight w:val="0"/>
      <w:marTop w:val="0"/>
      <w:marBottom w:val="0"/>
      <w:divBdr>
        <w:top w:val="none" w:sz="0" w:space="0" w:color="auto"/>
        <w:left w:val="none" w:sz="0" w:space="0" w:color="auto"/>
        <w:bottom w:val="none" w:sz="0" w:space="0" w:color="auto"/>
        <w:right w:val="none" w:sz="0" w:space="0" w:color="auto"/>
      </w:divBdr>
    </w:div>
    <w:div w:id="94906708">
      <w:bodyDiv w:val="1"/>
      <w:marLeft w:val="0"/>
      <w:marRight w:val="0"/>
      <w:marTop w:val="0"/>
      <w:marBottom w:val="0"/>
      <w:divBdr>
        <w:top w:val="none" w:sz="0" w:space="0" w:color="auto"/>
        <w:left w:val="none" w:sz="0" w:space="0" w:color="auto"/>
        <w:bottom w:val="none" w:sz="0" w:space="0" w:color="auto"/>
        <w:right w:val="none" w:sz="0" w:space="0" w:color="auto"/>
      </w:divBdr>
      <w:divsChild>
        <w:div w:id="887376504">
          <w:marLeft w:val="576"/>
          <w:marRight w:val="0"/>
          <w:marTop w:val="200"/>
          <w:marBottom w:val="0"/>
          <w:divBdr>
            <w:top w:val="none" w:sz="0" w:space="0" w:color="auto"/>
            <w:left w:val="none" w:sz="0" w:space="0" w:color="auto"/>
            <w:bottom w:val="none" w:sz="0" w:space="0" w:color="auto"/>
            <w:right w:val="none" w:sz="0" w:space="0" w:color="auto"/>
          </w:divBdr>
        </w:div>
      </w:divsChild>
    </w:div>
    <w:div w:id="107894957">
      <w:bodyDiv w:val="1"/>
      <w:marLeft w:val="0"/>
      <w:marRight w:val="0"/>
      <w:marTop w:val="0"/>
      <w:marBottom w:val="0"/>
      <w:divBdr>
        <w:top w:val="none" w:sz="0" w:space="0" w:color="auto"/>
        <w:left w:val="none" w:sz="0" w:space="0" w:color="auto"/>
        <w:bottom w:val="none" w:sz="0" w:space="0" w:color="auto"/>
        <w:right w:val="none" w:sz="0" w:space="0" w:color="auto"/>
      </w:divBdr>
      <w:divsChild>
        <w:div w:id="105849741">
          <w:marLeft w:val="1296"/>
          <w:marRight w:val="0"/>
          <w:marTop w:val="0"/>
          <w:marBottom w:val="0"/>
          <w:divBdr>
            <w:top w:val="none" w:sz="0" w:space="0" w:color="auto"/>
            <w:left w:val="none" w:sz="0" w:space="0" w:color="auto"/>
            <w:bottom w:val="none" w:sz="0" w:space="0" w:color="auto"/>
            <w:right w:val="none" w:sz="0" w:space="0" w:color="auto"/>
          </w:divBdr>
        </w:div>
        <w:div w:id="252204972">
          <w:marLeft w:val="1296"/>
          <w:marRight w:val="0"/>
          <w:marTop w:val="0"/>
          <w:marBottom w:val="0"/>
          <w:divBdr>
            <w:top w:val="none" w:sz="0" w:space="0" w:color="auto"/>
            <w:left w:val="none" w:sz="0" w:space="0" w:color="auto"/>
            <w:bottom w:val="none" w:sz="0" w:space="0" w:color="auto"/>
            <w:right w:val="none" w:sz="0" w:space="0" w:color="auto"/>
          </w:divBdr>
        </w:div>
        <w:div w:id="813064932">
          <w:marLeft w:val="1296"/>
          <w:marRight w:val="0"/>
          <w:marTop w:val="0"/>
          <w:marBottom w:val="0"/>
          <w:divBdr>
            <w:top w:val="none" w:sz="0" w:space="0" w:color="auto"/>
            <w:left w:val="none" w:sz="0" w:space="0" w:color="auto"/>
            <w:bottom w:val="none" w:sz="0" w:space="0" w:color="auto"/>
            <w:right w:val="none" w:sz="0" w:space="0" w:color="auto"/>
          </w:divBdr>
        </w:div>
        <w:div w:id="918102679">
          <w:marLeft w:val="576"/>
          <w:marRight w:val="0"/>
          <w:marTop w:val="0"/>
          <w:marBottom w:val="0"/>
          <w:divBdr>
            <w:top w:val="none" w:sz="0" w:space="0" w:color="auto"/>
            <w:left w:val="none" w:sz="0" w:space="0" w:color="auto"/>
            <w:bottom w:val="none" w:sz="0" w:space="0" w:color="auto"/>
            <w:right w:val="none" w:sz="0" w:space="0" w:color="auto"/>
          </w:divBdr>
        </w:div>
        <w:div w:id="1270549457">
          <w:marLeft w:val="576"/>
          <w:marRight w:val="0"/>
          <w:marTop w:val="0"/>
          <w:marBottom w:val="0"/>
          <w:divBdr>
            <w:top w:val="none" w:sz="0" w:space="0" w:color="auto"/>
            <w:left w:val="none" w:sz="0" w:space="0" w:color="auto"/>
            <w:bottom w:val="none" w:sz="0" w:space="0" w:color="auto"/>
            <w:right w:val="none" w:sz="0" w:space="0" w:color="auto"/>
          </w:divBdr>
        </w:div>
        <w:div w:id="1366371027">
          <w:marLeft w:val="576"/>
          <w:marRight w:val="0"/>
          <w:marTop w:val="0"/>
          <w:marBottom w:val="0"/>
          <w:divBdr>
            <w:top w:val="none" w:sz="0" w:space="0" w:color="auto"/>
            <w:left w:val="none" w:sz="0" w:space="0" w:color="auto"/>
            <w:bottom w:val="none" w:sz="0" w:space="0" w:color="auto"/>
            <w:right w:val="none" w:sz="0" w:space="0" w:color="auto"/>
          </w:divBdr>
        </w:div>
        <w:div w:id="1714227594">
          <w:marLeft w:val="576"/>
          <w:marRight w:val="0"/>
          <w:marTop w:val="0"/>
          <w:marBottom w:val="0"/>
          <w:divBdr>
            <w:top w:val="none" w:sz="0" w:space="0" w:color="auto"/>
            <w:left w:val="none" w:sz="0" w:space="0" w:color="auto"/>
            <w:bottom w:val="none" w:sz="0" w:space="0" w:color="auto"/>
            <w:right w:val="none" w:sz="0" w:space="0" w:color="auto"/>
          </w:divBdr>
        </w:div>
        <w:div w:id="1731996818">
          <w:marLeft w:val="576"/>
          <w:marRight w:val="0"/>
          <w:marTop w:val="0"/>
          <w:marBottom w:val="0"/>
          <w:divBdr>
            <w:top w:val="none" w:sz="0" w:space="0" w:color="auto"/>
            <w:left w:val="none" w:sz="0" w:space="0" w:color="auto"/>
            <w:bottom w:val="none" w:sz="0" w:space="0" w:color="auto"/>
            <w:right w:val="none" w:sz="0" w:space="0" w:color="auto"/>
          </w:divBdr>
        </w:div>
      </w:divsChild>
    </w:div>
    <w:div w:id="113210167">
      <w:bodyDiv w:val="1"/>
      <w:marLeft w:val="0"/>
      <w:marRight w:val="0"/>
      <w:marTop w:val="0"/>
      <w:marBottom w:val="0"/>
      <w:divBdr>
        <w:top w:val="none" w:sz="0" w:space="0" w:color="auto"/>
        <w:left w:val="none" w:sz="0" w:space="0" w:color="auto"/>
        <w:bottom w:val="none" w:sz="0" w:space="0" w:color="auto"/>
        <w:right w:val="none" w:sz="0" w:space="0" w:color="auto"/>
      </w:divBdr>
    </w:div>
    <w:div w:id="119109818">
      <w:bodyDiv w:val="1"/>
      <w:marLeft w:val="0"/>
      <w:marRight w:val="0"/>
      <w:marTop w:val="0"/>
      <w:marBottom w:val="0"/>
      <w:divBdr>
        <w:top w:val="none" w:sz="0" w:space="0" w:color="auto"/>
        <w:left w:val="none" w:sz="0" w:space="0" w:color="auto"/>
        <w:bottom w:val="none" w:sz="0" w:space="0" w:color="auto"/>
        <w:right w:val="none" w:sz="0" w:space="0" w:color="auto"/>
      </w:divBdr>
      <w:divsChild>
        <w:div w:id="106656713">
          <w:marLeft w:val="576"/>
          <w:marRight w:val="0"/>
          <w:marTop w:val="200"/>
          <w:marBottom w:val="0"/>
          <w:divBdr>
            <w:top w:val="none" w:sz="0" w:space="0" w:color="auto"/>
            <w:left w:val="none" w:sz="0" w:space="0" w:color="auto"/>
            <w:bottom w:val="none" w:sz="0" w:space="0" w:color="auto"/>
            <w:right w:val="none" w:sz="0" w:space="0" w:color="auto"/>
          </w:divBdr>
        </w:div>
        <w:div w:id="138612766">
          <w:marLeft w:val="576"/>
          <w:marRight w:val="0"/>
          <w:marTop w:val="200"/>
          <w:marBottom w:val="0"/>
          <w:divBdr>
            <w:top w:val="none" w:sz="0" w:space="0" w:color="auto"/>
            <w:left w:val="none" w:sz="0" w:space="0" w:color="auto"/>
            <w:bottom w:val="none" w:sz="0" w:space="0" w:color="auto"/>
            <w:right w:val="none" w:sz="0" w:space="0" w:color="auto"/>
          </w:divBdr>
        </w:div>
      </w:divsChild>
    </w:div>
    <w:div w:id="155149681">
      <w:bodyDiv w:val="1"/>
      <w:marLeft w:val="0"/>
      <w:marRight w:val="0"/>
      <w:marTop w:val="0"/>
      <w:marBottom w:val="0"/>
      <w:divBdr>
        <w:top w:val="none" w:sz="0" w:space="0" w:color="auto"/>
        <w:left w:val="none" w:sz="0" w:space="0" w:color="auto"/>
        <w:bottom w:val="none" w:sz="0" w:space="0" w:color="auto"/>
        <w:right w:val="none" w:sz="0" w:space="0" w:color="auto"/>
      </w:divBdr>
    </w:div>
    <w:div w:id="184632715">
      <w:bodyDiv w:val="1"/>
      <w:marLeft w:val="0"/>
      <w:marRight w:val="0"/>
      <w:marTop w:val="0"/>
      <w:marBottom w:val="0"/>
      <w:divBdr>
        <w:top w:val="none" w:sz="0" w:space="0" w:color="auto"/>
        <w:left w:val="none" w:sz="0" w:space="0" w:color="auto"/>
        <w:bottom w:val="none" w:sz="0" w:space="0" w:color="auto"/>
        <w:right w:val="none" w:sz="0" w:space="0" w:color="auto"/>
      </w:divBdr>
      <w:divsChild>
        <w:div w:id="1012100217">
          <w:marLeft w:val="1296"/>
          <w:marRight w:val="0"/>
          <w:marTop w:val="200"/>
          <w:marBottom w:val="0"/>
          <w:divBdr>
            <w:top w:val="none" w:sz="0" w:space="0" w:color="auto"/>
            <w:left w:val="none" w:sz="0" w:space="0" w:color="auto"/>
            <w:bottom w:val="none" w:sz="0" w:space="0" w:color="auto"/>
            <w:right w:val="none" w:sz="0" w:space="0" w:color="auto"/>
          </w:divBdr>
        </w:div>
      </w:divsChild>
    </w:div>
    <w:div w:id="200016942">
      <w:bodyDiv w:val="1"/>
      <w:marLeft w:val="0"/>
      <w:marRight w:val="0"/>
      <w:marTop w:val="0"/>
      <w:marBottom w:val="0"/>
      <w:divBdr>
        <w:top w:val="none" w:sz="0" w:space="0" w:color="auto"/>
        <w:left w:val="none" w:sz="0" w:space="0" w:color="auto"/>
        <w:bottom w:val="none" w:sz="0" w:space="0" w:color="auto"/>
        <w:right w:val="none" w:sz="0" w:space="0" w:color="auto"/>
      </w:divBdr>
      <w:divsChild>
        <w:div w:id="51586251">
          <w:marLeft w:val="1296"/>
          <w:marRight w:val="0"/>
          <w:marTop w:val="0"/>
          <w:marBottom w:val="0"/>
          <w:divBdr>
            <w:top w:val="none" w:sz="0" w:space="0" w:color="auto"/>
            <w:left w:val="none" w:sz="0" w:space="0" w:color="auto"/>
            <w:bottom w:val="none" w:sz="0" w:space="0" w:color="auto"/>
            <w:right w:val="none" w:sz="0" w:space="0" w:color="auto"/>
          </w:divBdr>
        </w:div>
        <w:div w:id="128523666">
          <w:marLeft w:val="1296"/>
          <w:marRight w:val="0"/>
          <w:marTop w:val="0"/>
          <w:marBottom w:val="0"/>
          <w:divBdr>
            <w:top w:val="none" w:sz="0" w:space="0" w:color="auto"/>
            <w:left w:val="none" w:sz="0" w:space="0" w:color="auto"/>
            <w:bottom w:val="none" w:sz="0" w:space="0" w:color="auto"/>
            <w:right w:val="none" w:sz="0" w:space="0" w:color="auto"/>
          </w:divBdr>
        </w:div>
        <w:div w:id="249700658">
          <w:marLeft w:val="1296"/>
          <w:marRight w:val="0"/>
          <w:marTop w:val="0"/>
          <w:marBottom w:val="0"/>
          <w:divBdr>
            <w:top w:val="none" w:sz="0" w:space="0" w:color="auto"/>
            <w:left w:val="none" w:sz="0" w:space="0" w:color="auto"/>
            <w:bottom w:val="none" w:sz="0" w:space="0" w:color="auto"/>
            <w:right w:val="none" w:sz="0" w:space="0" w:color="auto"/>
          </w:divBdr>
        </w:div>
      </w:divsChild>
    </w:div>
    <w:div w:id="205725625">
      <w:bodyDiv w:val="1"/>
      <w:marLeft w:val="0"/>
      <w:marRight w:val="0"/>
      <w:marTop w:val="0"/>
      <w:marBottom w:val="0"/>
      <w:divBdr>
        <w:top w:val="none" w:sz="0" w:space="0" w:color="auto"/>
        <w:left w:val="none" w:sz="0" w:space="0" w:color="auto"/>
        <w:bottom w:val="none" w:sz="0" w:space="0" w:color="auto"/>
        <w:right w:val="none" w:sz="0" w:space="0" w:color="auto"/>
      </w:divBdr>
      <w:divsChild>
        <w:div w:id="1661733899">
          <w:marLeft w:val="576"/>
          <w:marRight w:val="0"/>
          <w:marTop w:val="200"/>
          <w:marBottom w:val="0"/>
          <w:divBdr>
            <w:top w:val="none" w:sz="0" w:space="0" w:color="auto"/>
            <w:left w:val="none" w:sz="0" w:space="0" w:color="auto"/>
            <w:bottom w:val="none" w:sz="0" w:space="0" w:color="auto"/>
            <w:right w:val="none" w:sz="0" w:space="0" w:color="auto"/>
          </w:divBdr>
        </w:div>
      </w:divsChild>
    </w:div>
    <w:div w:id="206770187">
      <w:bodyDiv w:val="1"/>
      <w:marLeft w:val="0"/>
      <w:marRight w:val="0"/>
      <w:marTop w:val="0"/>
      <w:marBottom w:val="0"/>
      <w:divBdr>
        <w:top w:val="none" w:sz="0" w:space="0" w:color="auto"/>
        <w:left w:val="none" w:sz="0" w:space="0" w:color="auto"/>
        <w:bottom w:val="none" w:sz="0" w:space="0" w:color="auto"/>
        <w:right w:val="none" w:sz="0" w:space="0" w:color="auto"/>
      </w:divBdr>
      <w:divsChild>
        <w:div w:id="1020155966">
          <w:marLeft w:val="1296"/>
          <w:marRight w:val="0"/>
          <w:marTop w:val="0"/>
          <w:marBottom w:val="0"/>
          <w:divBdr>
            <w:top w:val="none" w:sz="0" w:space="0" w:color="auto"/>
            <w:left w:val="none" w:sz="0" w:space="0" w:color="auto"/>
            <w:bottom w:val="none" w:sz="0" w:space="0" w:color="auto"/>
            <w:right w:val="none" w:sz="0" w:space="0" w:color="auto"/>
          </w:divBdr>
        </w:div>
        <w:div w:id="1323394179">
          <w:marLeft w:val="1296"/>
          <w:marRight w:val="0"/>
          <w:marTop w:val="0"/>
          <w:marBottom w:val="0"/>
          <w:divBdr>
            <w:top w:val="none" w:sz="0" w:space="0" w:color="auto"/>
            <w:left w:val="none" w:sz="0" w:space="0" w:color="auto"/>
            <w:bottom w:val="none" w:sz="0" w:space="0" w:color="auto"/>
            <w:right w:val="none" w:sz="0" w:space="0" w:color="auto"/>
          </w:divBdr>
        </w:div>
      </w:divsChild>
    </w:div>
    <w:div w:id="207843519">
      <w:bodyDiv w:val="1"/>
      <w:marLeft w:val="0"/>
      <w:marRight w:val="0"/>
      <w:marTop w:val="0"/>
      <w:marBottom w:val="0"/>
      <w:divBdr>
        <w:top w:val="none" w:sz="0" w:space="0" w:color="auto"/>
        <w:left w:val="none" w:sz="0" w:space="0" w:color="auto"/>
        <w:bottom w:val="none" w:sz="0" w:space="0" w:color="auto"/>
        <w:right w:val="none" w:sz="0" w:space="0" w:color="auto"/>
      </w:divBdr>
      <w:divsChild>
        <w:div w:id="743185675">
          <w:marLeft w:val="1296"/>
          <w:marRight w:val="0"/>
          <w:marTop w:val="100"/>
          <w:marBottom w:val="0"/>
          <w:divBdr>
            <w:top w:val="none" w:sz="0" w:space="0" w:color="auto"/>
            <w:left w:val="none" w:sz="0" w:space="0" w:color="auto"/>
            <w:bottom w:val="none" w:sz="0" w:space="0" w:color="auto"/>
            <w:right w:val="none" w:sz="0" w:space="0" w:color="auto"/>
          </w:divBdr>
        </w:div>
        <w:div w:id="2110931039">
          <w:marLeft w:val="1296"/>
          <w:marRight w:val="0"/>
          <w:marTop w:val="100"/>
          <w:marBottom w:val="0"/>
          <w:divBdr>
            <w:top w:val="none" w:sz="0" w:space="0" w:color="auto"/>
            <w:left w:val="none" w:sz="0" w:space="0" w:color="auto"/>
            <w:bottom w:val="none" w:sz="0" w:space="0" w:color="auto"/>
            <w:right w:val="none" w:sz="0" w:space="0" w:color="auto"/>
          </w:divBdr>
        </w:div>
      </w:divsChild>
    </w:div>
    <w:div w:id="218520485">
      <w:bodyDiv w:val="1"/>
      <w:marLeft w:val="0"/>
      <w:marRight w:val="0"/>
      <w:marTop w:val="0"/>
      <w:marBottom w:val="0"/>
      <w:divBdr>
        <w:top w:val="none" w:sz="0" w:space="0" w:color="auto"/>
        <w:left w:val="none" w:sz="0" w:space="0" w:color="auto"/>
        <w:bottom w:val="none" w:sz="0" w:space="0" w:color="auto"/>
        <w:right w:val="none" w:sz="0" w:space="0" w:color="auto"/>
      </w:divBdr>
    </w:div>
    <w:div w:id="266546762">
      <w:bodyDiv w:val="1"/>
      <w:marLeft w:val="0"/>
      <w:marRight w:val="0"/>
      <w:marTop w:val="0"/>
      <w:marBottom w:val="0"/>
      <w:divBdr>
        <w:top w:val="none" w:sz="0" w:space="0" w:color="auto"/>
        <w:left w:val="none" w:sz="0" w:space="0" w:color="auto"/>
        <w:bottom w:val="none" w:sz="0" w:space="0" w:color="auto"/>
        <w:right w:val="none" w:sz="0" w:space="0" w:color="auto"/>
      </w:divBdr>
      <w:divsChild>
        <w:div w:id="1024094209">
          <w:marLeft w:val="576"/>
          <w:marRight w:val="0"/>
          <w:marTop w:val="200"/>
          <w:marBottom w:val="0"/>
          <w:divBdr>
            <w:top w:val="none" w:sz="0" w:space="0" w:color="auto"/>
            <w:left w:val="none" w:sz="0" w:space="0" w:color="auto"/>
            <w:bottom w:val="none" w:sz="0" w:space="0" w:color="auto"/>
            <w:right w:val="none" w:sz="0" w:space="0" w:color="auto"/>
          </w:divBdr>
        </w:div>
      </w:divsChild>
    </w:div>
    <w:div w:id="341786894">
      <w:bodyDiv w:val="1"/>
      <w:marLeft w:val="0"/>
      <w:marRight w:val="0"/>
      <w:marTop w:val="0"/>
      <w:marBottom w:val="0"/>
      <w:divBdr>
        <w:top w:val="none" w:sz="0" w:space="0" w:color="auto"/>
        <w:left w:val="none" w:sz="0" w:space="0" w:color="auto"/>
        <w:bottom w:val="none" w:sz="0" w:space="0" w:color="auto"/>
        <w:right w:val="none" w:sz="0" w:space="0" w:color="auto"/>
      </w:divBdr>
      <w:divsChild>
        <w:div w:id="212236184">
          <w:marLeft w:val="1296"/>
          <w:marRight w:val="0"/>
          <w:marTop w:val="100"/>
          <w:marBottom w:val="0"/>
          <w:divBdr>
            <w:top w:val="none" w:sz="0" w:space="0" w:color="auto"/>
            <w:left w:val="none" w:sz="0" w:space="0" w:color="auto"/>
            <w:bottom w:val="none" w:sz="0" w:space="0" w:color="auto"/>
            <w:right w:val="none" w:sz="0" w:space="0" w:color="auto"/>
          </w:divBdr>
        </w:div>
        <w:div w:id="232279533">
          <w:marLeft w:val="1296"/>
          <w:marRight w:val="0"/>
          <w:marTop w:val="100"/>
          <w:marBottom w:val="0"/>
          <w:divBdr>
            <w:top w:val="none" w:sz="0" w:space="0" w:color="auto"/>
            <w:left w:val="none" w:sz="0" w:space="0" w:color="auto"/>
            <w:bottom w:val="none" w:sz="0" w:space="0" w:color="auto"/>
            <w:right w:val="none" w:sz="0" w:space="0" w:color="auto"/>
          </w:divBdr>
        </w:div>
        <w:div w:id="367263918">
          <w:marLeft w:val="1296"/>
          <w:marRight w:val="0"/>
          <w:marTop w:val="100"/>
          <w:marBottom w:val="0"/>
          <w:divBdr>
            <w:top w:val="none" w:sz="0" w:space="0" w:color="auto"/>
            <w:left w:val="none" w:sz="0" w:space="0" w:color="auto"/>
            <w:bottom w:val="none" w:sz="0" w:space="0" w:color="auto"/>
            <w:right w:val="none" w:sz="0" w:space="0" w:color="auto"/>
          </w:divBdr>
        </w:div>
        <w:div w:id="460153316">
          <w:marLeft w:val="576"/>
          <w:marRight w:val="0"/>
          <w:marTop w:val="200"/>
          <w:marBottom w:val="0"/>
          <w:divBdr>
            <w:top w:val="none" w:sz="0" w:space="0" w:color="auto"/>
            <w:left w:val="none" w:sz="0" w:space="0" w:color="auto"/>
            <w:bottom w:val="none" w:sz="0" w:space="0" w:color="auto"/>
            <w:right w:val="none" w:sz="0" w:space="0" w:color="auto"/>
          </w:divBdr>
        </w:div>
        <w:div w:id="751317867">
          <w:marLeft w:val="576"/>
          <w:marRight w:val="0"/>
          <w:marTop w:val="200"/>
          <w:marBottom w:val="0"/>
          <w:divBdr>
            <w:top w:val="none" w:sz="0" w:space="0" w:color="auto"/>
            <w:left w:val="none" w:sz="0" w:space="0" w:color="auto"/>
            <w:bottom w:val="none" w:sz="0" w:space="0" w:color="auto"/>
            <w:right w:val="none" w:sz="0" w:space="0" w:color="auto"/>
          </w:divBdr>
        </w:div>
        <w:div w:id="823014397">
          <w:marLeft w:val="576"/>
          <w:marRight w:val="0"/>
          <w:marTop w:val="200"/>
          <w:marBottom w:val="0"/>
          <w:divBdr>
            <w:top w:val="none" w:sz="0" w:space="0" w:color="auto"/>
            <w:left w:val="none" w:sz="0" w:space="0" w:color="auto"/>
            <w:bottom w:val="none" w:sz="0" w:space="0" w:color="auto"/>
            <w:right w:val="none" w:sz="0" w:space="0" w:color="auto"/>
          </w:divBdr>
        </w:div>
        <w:div w:id="847214929">
          <w:marLeft w:val="576"/>
          <w:marRight w:val="0"/>
          <w:marTop w:val="200"/>
          <w:marBottom w:val="0"/>
          <w:divBdr>
            <w:top w:val="none" w:sz="0" w:space="0" w:color="auto"/>
            <w:left w:val="none" w:sz="0" w:space="0" w:color="auto"/>
            <w:bottom w:val="none" w:sz="0" w:space="0" w:color="auto"/>
            <w:right w:val="none" w:sz="0" w:space="0" w:color="auto"/>
          </w:divBdr>
        </w:div>
        <w:div w:id="893658084">
          <w:marLeft w:val="1296"/>
          <w:marRight w:val="0"/>
          <w:marTop w:val="100"/>
          <w:marBottom w:val="0"/>
          <w:divBdr>
            <w:top w:val="none" w:sz="0" w:space="0" w:color="auto"/>
            <w:left w:val="none" w:sz="0" w:space="0" w:color="auto"/>
            <w:bottom w:val="none" w:sz="0" w:space="0" w:color="auto"/>
            <w:right w:val="none" w:sz="0" w:space="0" w:color="auto"/>
          </w:divBdr>
        </w:div>
        <w:div w:id="905381404">
          <w:marLeft w:val="1296"/>
          <w:marRight w:val="0"/>
          <w:marTop w:val="100"/>
          <w:marBottom w:val="0"/>
          <w:divBdr>
            <w:top w:val="none" w:sz="0" w:space="0" w:color="auto"/>
            <w:left w:val="none" w:sz="0" w:space="0" w:color="auto"/>
            <w:bottom w:val="none" w:sz="0" w:space="0" w:color="auto"/>
            <w:right w:val="none" w:sz="0" w:space="0" w:color="auto"/>
          </w:divBdr>
        </w:div>
        <w:div w:id="2134860408">
          <w:marLeft w:val="1296"/>
          <w:marRight w:val="0"/>
          <w:marTop w:val="100"/>
          <w:marBottom w:val="0"/>
          <w:divBdr>
            <w:top w:val="none" w:sz="0" w:space="0" w:color="auto"/>
            <w:left w:val="none" w:sz="0" w:space="0" w:color="auto"/>
            <w:bottom w:val="none" w:sz="0" w:space="0" w:color="auto"/>
            <w:right w:val="none" w:sz="0" w:space="0" w:color="auto"/>
          </w:divBdr>
        </w:div>
      </w:divsChild>
    </w:div>
    <w:div w:id="345324300">
      <w:bodyDiv w:val="1"/>
      <w:marLeft w:val="0"/>
      <w:marRight w:val="0"/>
      <w:marTop w:val="0"/>
      <w:marBottom w:val="0"/>
      <w:divBdr>
        <w:top w:val="none" w:sz="0" w:space="0" w:color="auto"/>
        <w:left w:val="none" w:sz="0" w:space="0" w:color="auto"/>
        <w:bottom w:val="none" w:sz="0" w:space="0" w:color="auto"/>
        <w:right w:val="none" w:sz="0" w:space="0" w:color="auto"/>
      </w:divBdr>
      <w:divsChild>
        <w:div w:id="258176252">
          <w:marLeft w:val="1296"/>
          <w:marRight w:val="0"/>
          <w:marTop w:val="100"/>
          <w:marBottom w:val="0"/>
          <w:divBdr>
            <w:top w:val="none" w:sz="0" w:space="0" w:color="auto"/>
            <w:left w:val="none" w:sz="0" w:space="0" w:color="auto"/>
            <w:bottom w:val="none" w:sz="0" w:space="0" w:color="auto"/>
            <w:right w:val="none" w:sz="0" w:space="0" w:color="auto"/>
          </w:divBdr>
        </w:div>
        <w:div w:id="1324621223">
          <w:marLeft w:val="1296"/>
          <w:marRight w:val="0"/>
          <w:marTop w:val="100"/>
          <w:marBottom w:val="0"/>
          <w:divBdr>
            <w:top w:val="none" w:sz="0" w:space="0" w:color="auto"/>
            <w:left w:val="none" w:sz="0" w:space="0" w:color="auto"/>
            <w:bottom w:val="none" w:sz="0" w:space="0" w:color="auto"/>
            <w:right w:val="none" w:sz="0" w:space="0" w:color="auto"/>
          </w:divBdr>
        </w:div>
        <w:div w:id="1792430871">
          <w:marLeft w:val="576"/>
          <w:marRight w:val="0"/>
          <w:marTop w:val="200"/>
          <w:marBottom w:val="0"/>
          <w:divBdr>
            <w:top w:val="none" w:sz="0" w:space="0" w:color="auto"/>
            <w:left w:val="none" w:sz="0" w:space="0" w:color="auto"/>
            <w:bottom w:val="none" w:sz="0" w:space="0" w:color="auto"/>
            <w:right w:val="none" w:sz="0" w:space="0" w:color="auto"/>
          </w:divBdr>
        </w:div>
        <w:div w:id="1968316175">
          <w:marLeft w:val="1296"/>
          <w:marRight w:val="0"/>
          <w:marTop w:val="100"/>
          <w:marBottom w:val="0"/>
          <w:divBdr>
            <w:top w:val="none" w:sz="0" w:space="0" w:color="auto"/>
            <w:left w:val="none" w:sz="0" w:space="0" w:color="auto"/>
            <w:bottom w:val="none" w:sz="0" w:space="0" w:color="auto"/>
            <w:right w:val="none" w:sz="0" w:space="0" w:color="auto"/>
          </w:divBdr>
        </w:div>
      </w:divsChild>
    </w:div>
    <w:div w:id="367995553">
      <w:bodyDiv w:val="1"/>
      <w:marLeft w:val="0"/>
      <w:marRight w:val="0"/>
      <w:marTop w:val="0"/>
      <w:marBottom w:val="0"/>
      <w:divBdr>
        <w:top w:val="none" w:sz="0" w:space="0" w:color="auto"/>
        <w:left w:val="none" w:sz="0" w:space="0" w:color="auto"/>
        <w:bottom w:val="none" w:sz="0" w:space="0" w:color="auto"/>
        <w:right w:val="none" w:sz="0" w:space="0" w:color="auto"/>
      </w:divBdr>
      <w:divsChild>
        <w:div w:id="1318148673">
          <w:marLeft w:val="1296"/>
          <w:marRight w:val="0"/>
          <w:marTop w:val="100"/>
          <w:marBottom w:val="0"/>
          <w:divBdr>
            <w:top w:val="none" w:sz="0" w:space="0" w:color="auto"/>
            <w:left w:val="none" w:sz="0" w:space="0" w:color="auto"/>
            <w:bottom w:val="none" w:sz="0" w:space="0" w:color="auto"/>
            <w:right w:val="none" w:sz="0" w:space="0" w:color="auto"/>
          </w:divBdr>
        </w:div>
      </w:divsChild>
    </w:div>
    <w:div w:id="416946589">
      <w:bodyDiv w:val="1"/>
      <w:marLeft w:val="0"/>
      <w:marRight w:val="0"/>
      <w:marTop w:val="0"/>
      <w:marBottom w:val="0"/>
      <w:divBdr>
        <w:top w:val="none" w:sz="0" w:space="0" w:color="auto"/>
        <w:left w:val="none" w:sz="0" w:space="0" w:color="auto"/>
        <w:bottom w:val="none" w:sz="0" w:space="0" w:color="auto"/>
        <w:right w:val="none" w:sz="0" w:space="0" w:color="auto"/>
      </w:divBdr>
      <w:divsChild>
        <w:div w:id="255674737">
          <w:marLeft w:val="576"/>
          <w:marRight w:val="0"/>
          <w:marTop w:val="200"/>
          <w:marBottom w:val="0"/>
          <w:divBdr>
            <w:top w:val="none" w:sz="0" w:space="0" w:color="auto"/>
            <w:left w:val="none" w:sz="0" w:space="0" w:color="auto"/>
            <w:bottom w:val="none" w:sz="0" w:space="0" w:color="auto"/>
            <w:right w:val="none" w:sz="0" w:space="0" w:color="auto"/>
          </w:divBdr>
        </w:div>
        <w:div w:id="809251732">
          <w:marLeft w:val="576"/>
          <w:marRight w:val="0"/>
          <w:marTop w:val="200"/>
          <w:marBottom w:val="0"/>
          <w:divBdr>
            <w:top w:val="none" w:sz="0" w:space="0" w:color="auto"/>
            <w:left w:val="none" w:sz="0" w:space="0" w:color="auto"/>
            <w:bottom w:val="none" w:sz="0" w:space="0" w:color="auto"/>
            <w:right w:val="none" w:sz="0" w:space="0" w:color="auto"/>
          </w:divBdr>
        </w:div>
        <w:div w:id="2131820808">
          <w:marLeft w:val="576"/>
          <w:marRight w:val="0"/>
          <w:marTop w:val="200"/>
          <w:marBottom w:val="0"/>
          <w:divBdr>
            <w:top w:val="none" w:sz="0" w:space="0" w:color="auto"/>
            <w:left w:val="none" w:sz="0" w:space="0" w:color="auto"/>
            <w:bottom w:val="none" w:sz="0" w:space="0" w:color="auto"/>
            <w:right w:val="none" w:sz="0" w:space="0" w:color="auto"/>
          </w:divBdr>
        </w:div>
      </w:divsChild>
    </w:div>
    <w:div w:id="427123816">
      <w:bodyDiv w:val="1"/>
      <w:marLeft w:val="0"/>
      <w:marRight w:val="0"/>
      <w:marTop w:val="0"/>
      <w:marBottom w:val="0"/>
      <w:divBdr>
        <w:top w:val="none" w:sz="0" w:space="0" w:color="auto"/>
        <w:left w:val="none" w:sz="0" w:space="0" w:color="auto"/>
        <w:bottom w:val="none" w:sz="0" w:space="0" w:color="auto"/>
        <w:right w:val="none" w:sz="0" w:space="0" w:color="auto"/>
      </w:divBdr>
    </w:div>
    <w:div w:id="450711331">
      <w:bodyDiv w:val="1"/>
      <w:marLeft w:val="0"/>
      <w:marRight w:val="0"/>
      <w:marTop w:val="0"/>
      <w:marBottom w:val="0"/>
      <w:divBdr>
        <w:top w:val="none" w:sz="0" w:space="0" w:color="auto"/>
        <w:left w:val="none" w:sz="0" w:space="0" w:color="auto"/>
        <w:bottom w:val="none" w:sz="0" w:space="0" w:color="auto"/>
        <w:right w:val="none" w:sz="0" w:space="0" w:color="auto"/>
      </w:divBdr>
      <w:divsChild>
        <w:div w:id="514349790">
          <w:marLeft w:val="576"/>
          <w:marRight w:val="0"/>
          <w:marTop w:val="200"/>
          <w:marBottom w:val="0"/>
          <w:divBdr>
            <w:top w:val="none" w:sz="0" w:space="0" w:color="auto"/>
            <w:left w:val="none" w:sz="0" w:space="0" w:color="auto"/>
            <w:bottom w:val="none" w:sz="0" w:space="0" w:color="auto"/>
            <w:right w:val="none" w:sz="0" w:space="0" w:color="auto"/>
          </w:divBdr>
        </w:div>
        <w:div w:id="607277448">
          <w:marLeft w:val="1296"/>
          <w:marRight w:val="0"/>
          <w:marTop w:val="100"/>
          <w:marBottom w:val="0"/>
          <w:divBdr>
            <w:top w:val="none" w:sz="0" w:space="0" w:color="auto"/>
            <w:left w:val="none" w:sz="0" w:space="0" w:color="auto"/>
            <w:bottom w:val="none" w:sz="0" w:space="0" w:color="auto"/>
            <w:right w:val="none" w:sz="0" w:space="0" w:color="auto"/>
          </w:divBdr>
        </w:div>
        <w:div w:id="965044749">
          <w:marLeft w:val="1296"/>
          <w:marRight w:val="0"/>
          <w:marTop w:val="100"/>
          <w:marBottom w:val="0"/>
          <w:divBdr>
            <w:top w:val="none" w:sz="0" w:space="0" w:color="auto"/>
            <w:left w:val="none" w:sz="0" w:space="0" w:color="auto"/>
            <w:bottom w:val="none" w:sz="0" w:space="0" w:color="auto"/>
            <w:right w:val="none" w:sz="0" w:space="0" w:color="auto"/>
          </w:divBdr>
        </w:div>
      </w:divsChild>
    </w:div>
    <w:div w:id="512184878">
      <w:bodyDiv w:val="1"/>
      <w:marLeft w:val="0"/>
      <w:marRight w:val="0"/>
      <w:marTop w:val="0"/>
      <w:marBottom w:val="0"/>
      <w:divBdr>
        <w:top w:val="none" w:sz="0" w:space="0" w:color="auto"/>
        <w:left w:val="none" w:sz="0" w:space="0" w:color="auto"/>
        <w:bottom w:val="none" w:sz="0" w:space="0" w:color="auto"/>
        <w:right w:val="none" w:sz="0" w:space="0" w:color="auto"/>
      </w:divBdr>
    </w:div>
    <w:div w:id="531236137">
      <w:bodyDiv w:val="1"/>
      <w:marLeft w:val="0"/>
      <w:marRight w:val="0"/>
      <w:marTop w:val="0"/>
      <w:marBottom w:val="0"/>
      <w:divBdr>
        <w:top w:val="none" w:sz="0" w:space="0" w:color="auto"/>
        <w:left w:val="none" w:sz="0" w:space="0" w:color="auto"/>
        <w:bottom w:val="none" w:sz="0" w:space="0" w:color="auto"/>
        <w:right w:val="none" w:sz="0" w:space="0" w:color="auto"/>
      </w:divBdr>
      <w:divsChild>
        <w:div w:id="308367432">
          <w:marLeft w:val="576"/>
          <w:marRight w:val="0"/>
          <w:marTop w:val="0"/>
          <w:marBottom w:val="0"/>
          <w:divBdr>
            <w:top w:val="none" w:sz="0" w:space="0" w:color="auto"/>
            <w:left w:val="none" w:sz="0" w:space="0" w:color="auto"/>
            <w:bottom w:val="none" w:sz="0" w:space="0" w:color="auto"/>
            <w:right w:val="none" w:sz="0" w:space="0" w:color="auto"/>
          </w:divBdr>
        </w:div>
        <w:div w:id="1056120575">
          <w:marLeft w:val="576"/>
          <w:marRight w:val="0"/>
          <w:marTop w:val="0"/>
          <w:marBottom w:val="0"/>
          <w:divBdr>
            <w:top w:val="none" w:sz="0" w:space="0" w:color="auto"/>
            <w:left w:val="none" w:sz="0" w:space="0" w:color="auto"/>
            <w:bottom w:val="none" w:sz="0" w:space="0" w:color="auto"/>
            <w:right w:val="none" w:sz="0" w:space="0" w:color="auto"/>
          </w:divBdr>
        </w:div>
        <w:div w:id="1318149813">
          <w:marLeft w:val="576"/>
          <w:marRight w:val="0"/>
          <w:marTop w:val="0"/>
          <w:marBottom w:val="0"/>
          <w:divBdr>
            <w:top w:val="none" w:sz="0" w:space="0" w:color="auto"/>
            <w:left w:val="none" w:sz="0" w:space="0" w:color="auto"/>
            <w:bottom w:val="none" w:sz="0" w:space="0" w:color="auto"/>
            <w:right w:val="none" w:sz="0" w:space="0" w:color="auto"/>
          </w:divBdr>
        </w:div>
        <w:div w:id="1483934204">
          <w:marLeft w:val="576"/>
          <w:marRight w:val="0"/>
          <w:marTop w:val="0"/>
          <w:marBottom w:val="0"/>
          <w:divBdr>
            <w:top w:val="none" w:sz="0" w:space="0" w:color="auto"/>
            <w:left w:val="none" w:sz="0" w:space="0" w:color="auto"/>
            <w:bottom w:val="none" w:sz="0" w:space="0" w:color="auto"/>
            <w:right w:val="none" w:sz="0" w:space="0" w:color="auto"/>
          </w:divBdr>
        </w:div>
      </w:divsChild>
    </w:div>
    <w:div w:id="552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8632254">
          <w:marLeft w:val="576"/>
          <w:marRight w:val="0"/>
          <w:marTop w:val="200"/>
          <w:marBottom w:val="0"/>
          <w:divBdr>
            <w:top w:val="none" w:sz="0" w:space="0" w:color="auto"/>
            <w:left w:val="none" w:sz="0" w:space="0" w:color="auto"/>
            <w:bottom w:val="none" w:sz="0" w:space="0" w:color="auto"/>
            <w:right w:val="none" w:sz="0" w:space="0" w:color="auto"/>
          </w:divBdr>
        </w:div>
      </w:divsChild>
    </w:div>
    <w:div w:id="578750896">
      <w:bodyDiv w:val="1"/>
      <w:marLeft w:val="0"/>
      <w:marRight w:val="0"/>
      <w:marTop w:val="0"/>
      <w:marBottom w:val="0"/>
      <w:divBdr>
        <w:top w:val="none" w:sz="0" w:space="0" w:color="auto"/>
        <w:left w:val="none" w:sz="0" w:space="0" w:color="auto"/>
        <w:bottom w:val="none" w:sz="0" w:space="0" w:color="auto"/>
        <w:right w:val="none" w:sz="0" w:space="0" w:color="auto"/>
      </w:divBdr>
      <w:divsChild>
        <w:div w:id="82800715">
          <w:marLeft w:val="1296"/>
          <w:marRight w:val="0"/>
          <w:marTop w:val="0"/>
          <w:marBottom w:val="0"/>
          <w:divBdr>
            <w:top w:val="none" w:sz="0" w:space="0" w:color="auto"/>
            <w:left w:val="none" w:sz="0" w:space="0" w:color="auto"/>
            <w:bottom w:val="none" w:sz="0" w:space="0" w:color="auto"/>
            <w:right w:val="none" w:sz="0" w:space="0" w:color="auto"/>
          </w:divBdr>
        </w:div>
        <w:div w:id="234366108">
          <w:marLeft w:val="1296"/>
          <w:marRight w:val="0"/>
          <w:marTop w:val="0"/>
          <w:marBottom w:val="0"/>
          <w:divBdr>
            <w:top w:val="none" w:sz="0" w:space="0" w:color="auto"/>
            <w:left w:val="none" w:sz="0" w:space="0" w:color="auto"/>
            <w:bottom w:val="none" w:sz="0" w:space="0" w:color="auto"/>
            <w:right w:val="none" w:sz="0" w:space="0" w:color="auto"/>
          </w:divBdr>
        </w:div>
        <w:div w:id="608046759">
          <w:marLeft w:val="1296"/>
          <w:marRight w:val="0"/>
          <w:marTop w:val="0"/>
          <w:marBottom w:val="0"/>
          <w:divBdr>
            <w:top w:val="none" w:sz="0" w:space="0" w:color="auto"/>
            <w:left w:val="none" w:sz="0" w:space="0" w:color="auto"/>
            <w:bottom w:val="none" w:sz="0" w:space="0" w:color="auto"/>
            <w:right w:val="none" w:sz="0" w:space="0" w:color="auto"/>
          </w:divBdr>
        </w:div>
      </w:divsChild>
    </w:div>
    <w:div w:id="600454035">
      <w:bodyDiv w:val="1"/>
      <w:marLeft w:val="0"/>
      <w:marRight w:val="0"/>
      <w:marTop w:val="0"/>
      <w:marBottom w:val="0"/>
      <w:divBdr>
        <w:top w:val="none" w:sz="0" w:space="0" w:color="auto"/>
        <w:left w:val="none" w:sz="0" w:space="0" w:color="auto"/>
        <w:bottom w:val="none" w:sz="0" w:space="0" w:color="auto"/>
        <w:right w:val="none" w:sz="0" w:space="0" w:color="auto"/>
      </w:divBdr>
    </w:div>
    <w:div w:id="616986032">
      <w:bodyDiv w:val="1"/>
      <w:marLeft w:val="0"/>
      <w:marRight w:val="0"/>
      <w:marTop w:val="0"/>
      <w:marBottom w:val="0"/>
      <w:divBdr>
        <w:top w:val="none" w:sz="0" w:space="0" w:color="auto"/>
        <w:left w:val="none" w:sz="0" w:space="0" w:color="auto"/>
        <w:bottom w:val="none" w:sz="0" w:space="0" w:color="auto"/>
        <w:right w:val="none" w:sz="0" w:space="0" w:color="auto"/>
      </w:divBdr>
    </w:div>
    <w:div w:id="623972584">
      <w:bodyDiv w:val="1"/>
      <w:marLeft w:val="0"/>
      <w:marRight w:val="0"/>
      <w:marTop w:val="0"/>
      <w:marBottom w:val="0"/>
      <w:divBdr>
        <w:top w:val="none" w:sz="0" w:space="0" w:color="auto"/>
        <w:left w:val="none" w:sz="0" w:space="0" w:color="auto"/>
        <w:bottom w:val="none" w:sz="0" w:space="0" w:color="auto"/>
        <w:right w:val="none" w:sz="0" w:space="0" w:color="auto"/>
      </w:divBdr>
      <w:divsChild>
        <w:div w:id="85198144">
          <w:marLeft w:val="1296"/>
          <w:marRight w:val="0"/>
          <w:marTop w:val="0"/>
          <w:marBottom w:val="0"/>
          <w:divBdr>
            <w:top w:val="none" w:sz="0" w:space="0" w:color="auto"/>
            <w:left w:val="none" w:sz="0" w:space="0" w:color="auto"/>
            <w:bottom w:val="none" w:sz="0" w:space="0" w:color="auto"/>
            <w:right w:val="none" w:sz="0" w:space="0" w:color="auto"/>
          </w:divBdr>
        </w:div>
        <w:div w:id="795948181">
          <w:marLeft w:val="1296"/>
          <w:marRight w:val="0"/>
          <w:marTop w:val="0"/>
          <w:marBottom w:val="0"/>
          <w:divBdr>
            <w:top w:val="none" w:sz="0" w:space="0" w:color="auto"/>
            <w:left w:val="none" w:sz="0" w:space="0" w:color="auto"/>
            <w:bottom w:val="none" w:sz="0" w:space="0" w:color="auto"/>
            <w:right w:val="none" w:sz="0" w:space="0" w:color="auto"/>
          </w:divBdr>
        </w:div>
        <w:div w:id="1023824743">
          <w:marLeft w:val="1296"/>
          <w:marRight w:val="0"/>
          <w:marTop w:val="0"/>
          <w:marBottom w:val="0"/>
          <w:divBdr>
            <w:top w:val="none" w:sz="0" w:space="0" w:color="auto"/>
            <w:left w:val="none" w:sz="0" w:space="0" w:color="auto"/>
            <w:bottom w:val="none" w:sz="0" w:space="0" w:color="auto"/>
            <w:right w:val="none" w:sz="0" w:space="0" w:color="auto"/>
          </w:divBdr>
        </w:div>
      </w:divsChild>
    </w:div>
    <w:div w:id="658390541">
      <w:bodyDiv w:val="1"/>
      <w:marLeft w:val="0"/>
      <w:marRight w:val="0"/>
      <w:marTop w:val="0"/>
      <w:marBottom w:val="0"/>
      <w:divBdr>
        <w:top w:val="none" w:sz="0" w:space="0" w:color="auto"/>
        <w:left w:val="none" w:sz="0" w:space="0" w:color="auto"/>
        <w:bottom w:val="none" w:sz="0" w:space="0" w:color="auto"/>
        <w:right w:val="none" w:sz="0" w:space="0" w:color="auto"/>
      </w:divBdr>
      <w:divsChild>
        <w:div w:id="59835340">
          <w:marLeft w:val="1296"/>
          <w:marRight w:val="0"/>
          <w:marTop w:val="0"/>
          <w:marBottom w:val="0"/>
          <w:divBdr>
            <w:top w:val="none" w:sz="0" w:space="0" w:color="auto"/>
            <w:left w:val="none" w:sz="0" w:space="0" w:color="auto"/>
            <w:bottom w:val="none" w:sz="0" w:space="0" w:color="auto"/>
            <w:right w:val="none" w:sz="0" w:space="0" w:color="auto"/>
          </w:divBdr>
        </w:div>
        <w:div w:id="204559871">
          <w:marLeft w:val="1296"/>
          <w:marRight w:val="0"/>
          <w:marTop w:val="0"/>
          <w:marBottom w:val="0"/>
          <w:divBdr>
            <w:top w:val="none" w:sz="0" w:space="0" w:color="auto"/>
            <w:left w:val="none" w:sz="0" w:space="0" w:color="auto"/>
            <w:bottom w:val="none" w:sz="0" w:space="0" w:color="auto"/>
            <w:right w:val="none" w:sz="0" w:space="0" w:color="auto"/>
          </w:divBdr>
        </w:div>
      </w:divsChild>
    </w:div>
    <w:div w:id="662855273">
      <w:bodyDiv w:val="1"/>
      <w:marLeft w:val="0"/>
      <w:marRight w:val="0"/>
      <w:marTop w:val="0"/>
      <w:marBottom w:val="0"/>
      <w:divBdr>
        <w:top w:val="none" w:sz="0" w:space="0" w:color="auto"/>
        <w:left w:val="none" w:sz="0" w:space="0" w:color="auto"/>
        <w:bottom w:val="none" w:sz="0" w:space="0" w:color="auto"/>
        <w:right w:val="none" w:sz="0" w:space="0" w:color="auto"/>
      </w:divBdr>
    </w:div>
    <w:div w:id="676928002">
      <w:bodyDiv w:val="1"/>
      <w:marLeft w:val="0"/>
      <w:marRight w:val="0"/>
      <w:marTop w:val="0"/>
      <w:marBottom w:val="0"/>
      <w:divBdr>
        <w:top w:val="none" w:sz="0" w:space="0" w:color="auto"/>
        <w:left w:val="none" w:sz="0" w:space="0" w:color="auto"/>
        <w:bottom w:val="none" w:sz="0" w:space="0" w:color="auto"/>
        <w:right w:val="none" w:sz="0" w:space="0" w:color="auto"/>
      </w:divBdr>
    </w:div>
    <w:div w:id="704210313">
      <w:bodyDiv w:val="1"/>
      <w:marLeft w:val="0"/>
      <w:marRight w:val="0"/>
      <w:marTop w:val="0"/>
      <w:marBottom w:val="0"/>
      <w:divBdr>
        <w:top w:val="none" w:sz="0" w:space="0" w:color="auto"/>
        <w:left w:val="none" w:sz="0" w:space="0" w:color="auto"/>
        <w:bottom w:val="none" w:sz="0" w:space="0" w:color="auto"/>
        <w:right w:val="none" w:sz="0" w:space="0" w:color="auto"/>
      </w:divBdr>
      <w:divsChild>
        <w:div w:id="32309839">
          <w:marLeft w:val="1296"/>
          <w:marRight w:val="0"/>
          <w:marTop w:val="200"/>
          <w:marBottom w:val="0"/>
          <w:divBdr>
            <w:top w:val="none" w:sz="0" w:space="0" w:color="auto"/>
            <w:left w:val="none" w:sz="0" w:space="0" w:color="auto"/>
            <w:bottom w:val="none" w:sz="0" w:space="0" w:color="auto"/>
            <w:right w:val="none" w:sz="0" w:space="0" w:color="auto"/>
          </w:divBdr>
        </w:div>
        <w:div w:id="1479032806">
          <w:marLeft w:val="1296"/>
          <w:marRight w:val="0"/>
          <w:marTop w:val="200"/>
          <w:marBottom w:val="0"/>
          <w:divBdr>
            <w:top w:val="none" w:sz="0" w:space="0" w:color="auto"/>
            <w:left w:val="none" w:sz="0" w:space="0" w:color="auto"/>
            <w:bottom w:val="none" w:sz="0" w:space="0" w:color="auto"/>
            <w:right w:val="none" w:sz="0" w:space="0" w:color="auto"/>
          </w:divBdr>
        </w:div>
      </w:divsChild>
    </w:div>
    <w:div w:id="760761596">
      <w:bodyDiv w:val="1"/>
      <w:marLeft w:val="0"/>
      <w:marRight w:val="0"/>
      <w:marTop w:val="0"/>
      <w:marBottom w:val="0"/>
      <w:divBdr>
        <w:top w:val="none" w:sz="0" w:space="0" w:color="auto"/>
        <w:left w:val="none" w:sz="0" w:space="0" w:color="auto"/>
        <w:bottom w:val="none" w:sz="0" w:space="0" w:color="auto"/>
        <w:right w:val="none" w:sz="0" w:space="0" w:color="auto"/>
      </w:divBdr>
      <w:divsChild>
        <w:div w:id="501048026">
          <w:marLeft w:val="576"/>
          <w:marRight w:val="0"/>
          <w:marTop w:val="0"/>
          <w:marBottom w:val="0"/>
          <w:divBdr>
            <w:top w:val="none" w:sz="0" w:space="0" w:color="auto"/>
            <w:left w:val="none" w:sz="0" w:space="0" w:color="auto"/>
            <w:bottom w:val="none" w:sz="0" w:space="0" w:color="auto"/>
            <w:right w:val="none" w:sz="0" w:space="0" w:color="auto"/>
          </w:divBdr>
        </w:div>
        <w:div w:id="663237743">
          <w:marLeft w:val="576"/>
          <w:marRight w:val="0"/>
          <w:marTop w:val="0"/>
          <w:marBottom w:val="0"/>
          <w:divBdr>
            <w:top w:val="none" w:sz="0" w:space="0" w:color="auto"/>
            <w:left w:val="none" w:sz="0" w:space="0" w:color="auto"/>
            <w:bottom w:val="none" w:sz="0" w:space="0" w:color="auto"/>
            <w:right w:val="none" w:sz="0" w:space="0" w:color="auto"/>
          </w:divBdr>
        </w:div>
        <w:div w:id="1755199474">
          <w:marLeft w:val="576"/>
          <w:marRight w:val="0"/>
          <w:marTop w:val="0"/>
          <w:marBottom w:val="0"/>
          <w:divBdr>
            <w:top w:val="none" w:sz="0" w:space="0" w:color="auto"/>
            <w:left w:val="none" w:sz="0" w:space="0" w:color="auto"/>
            <w:bottom w:val="none" w:sz="0" w:space="0" w:color="auto"/>
            <w:right w:val="none" w:sz="0" w:space="0" w:color="auto"/>
          </w:divBdr>
        </w:div>
        <w:div w:id="2115468418">
          <w:marLeft w:val="576"/>
          <w:marRight w:val="0"/>
          <w:marTop w:val="0"/>
          <w:marBottom w:val="0"/>
          <w:divBdr>
            <w:top w:val="none" w:sz="0" w:space="0" w:color="auto"/>
            <w:left w:val="none" w:sz="0" w:space="0" w:color="auto"/>
            <w:bottom w:val="none" w:sz="0" w:space="0" w:color="auto"/>
            <w:right w:val="none" w:sz="0" w:space="0" w:color="auto"/>
          </w:divBdr>
        </w:div>
      </w:divsChild>
    </w:div>
    <w:div w:id="793333316">
      <w:bodyDiv w:val="1"/>
      <w:marLeft w:val="0"/>
      <w:marRight w:val="0"/>
      <w:marTop w:val="0"/>
      <w:marBottom w:val="0"/>
      <w:divBdr>
        <w:top w:val="none" w:sz="0" w:space="0" w:color="auto"/>
        <w:left w:val="none" w:sz="0" w:space="0" w:color="auto"/>
        <w:bottom w:val="none" w:sz="0" w:space="0" w:color="auto"/>
        <w:right w:val="none" w:sz="0" w:space="0" w:color="auto"/>
      </w:divBdr>
      <w:divsChild>
        <w:div w:id="1584795537">
          <w:marLeft w:val="1267"/>
          <w:marRight w:val="0"/>
          <w:marTop w:val="0"/>
          <w:marBottom w:val="0"/>
          <w:divBdr>
            <w:top w:val="none" w:sz="0" w:space="0" w:color="auto"/>
            <w:left w:val="none" w:sz="0" w:space="0" w:color="auto"/>
            <w:bottom w:val="none" w:sz="0" w:space="0" w:color="auto"/>
            <w:right w:val="none" w:sz="0" w:space="0" w:color="auto"/>
          </w:divBdr>
        </w:div>
      </w:divsChild>
    </w:div>
    <w:div w:id="838664981">
      <w:bodyDiv w:val="1"/>
      <w:marLeft w:val="0"/>
      <w:marRight w:val="0"/>
      <w:marTop w:val="0"/>
      <w:marBottom w:val="0"/>
      <w:divBdr>
        <w:top w:val="none" w:sz="0" w:space="0" w:color="auto"/>
        <w:left w:val="none" w:sz="0" w:space="0" w:color="auto"/>
        <w:bottom w:val="none" w:sz="0" w:space="0" w:color="auto"/>
        <w:right w:val="none" w:sz="0" w:space="0" w:color="auto"/>
      </w:divBdr>
      <w:divsChild>
        <w:div w:id="1677264280">
          <w:marLeft w:val="1296"/>
          <w:marRight w:val="0"/>
          <w:marTop w:val="0"/>
          <w:marBottom w:val="0"/>
          <w:divBdr>
            <w:top w:val="none" w:sz="0" w:space="0" w:color="auto"/>
            <w:left w:val="none" w:sz="0" w:space="0" w:color="auto"/>
            <w:bottom w:val="none" w:sz="0" w:space="0" w:color="auto"/>
            <w:right w:val="none" w:sz="0" w:space="0" w:color="auto"/>
          </w:divBdr>
        </w:div>
      </w:divsChild>
    </w:div>
    <w:div w:id="853229237">
      <w:bodyDiv w:val="1"/>
      <w:marLeft w:val="0"/>
      <w:marRight w:val="0"/>
      <w:marTop w:val="0"/>
      <w:marBottom w:val="0"/>
      <w:divBdr>
        <w:top w:val="none" w:sz="0" w:space="0" w:color="auto"/>
        <w:left w:val="none" w:sz="0" w:space="0" w:color="auto"/>
        <w:bottom w:val="none" w:sz="0" w:space="0" w:color="auto"/>
        <w:right w:val="none" w:sz="0" w:space="0" w:color="auto"/>
      </w:divBdr>
      <w:divsChild>
        <w:div w:id="323559058">
          <w:marLeft w:val="576"/>
          <w:marRight w:val="0"/>
          <w:marTop w:val="200"/>
          <w:marBottom w:val="0"/>
          <w:divBdr>
            <w:top w:val="none" w:sz="0" w:space="0" w:color="auto"/>
            <w:left w:val="none" w:sz="0" w:space="0" w:color="auto"/>
            <w:bottom w:val="none" w:sz="0" w:space="0" w:color="auto"/>
            <w:right w:val="none" w:sz="0" w:space="0" w:color="auto"/>
          </w:divBdr>
        </w:div>
        <w:div w:id="691079046">
          <w:marLeft w:val="576"/>
          <w:marRight w:val="0"/>
          <w:marTop w:val="200"/>
          <w:marBottom w:val="0"/>
          <w:divBdr>
            <w:top w:val="none" w:sz="0" w:space="0" w:color="auto"/>
            <w:left w:val="none" w:sz="0" w:space="0" w:color="auto"/>
            <w:bottom w:val="none" w:sz="0" w:space="0" w:color="auto"/>
            <w:right w:val="none" w:sz="0" w:space="0" w:color="auto"/>
          </w:divBdr>
        </w:div>
        <w:div w:id="1040401584">
          <w:marLeft w:val="576"/>
          <w:marRight w:val="0"/>
          <w:marTop w:val="200"/>
          <w:marBottom w:val="0"/>
          <w:divBdr>
            <w:top w:val="none" w:sz="0" w:space="0" w:color="auto"/>
            <w:left w:val="none" w:sz="0" w:space="0" w:color="auto"/>
            <w:bottom w:val="none" w:sz="0" w:space="0" w:color="auto"/>
            <w:right w:val="none" w:sz="0" w:space="0" w:color="auto"/>
          </w:divBdr>
        </w:div>
      </w:divsChild>
    </w:div>
    <w:div w:id="895504892">
      <w:bodyDiv w:val="1"/>
      <w:marLeft w:val="0"/>
      <w:marRight w:val="0"/>
      <w:marTop w:val="0"/>
      <w:marBottom w:val="0"/>
      <w:divBdr>
        <w:top w:val="none" w:sz="0" w:space="0" w:color="auto"/>
        <w:left w:val="none" w:sz="0" w:space="0" w:color="auto"/>
        <w:bottom w:val="none" w:sz="0" w:space="0" w:color="auto"/>
        <w:right w:val="none" w:sz="0" w:space="0" w:color="auto"/>
      </w:divBdr>
      <w:divsChild>
        <w:div w:id="551581188">
          <w:marLeft w:val="576"/>
          <w:marRight w:val="0"/>
          <w:marTop w:val="200"/>
          <w:marBottom w:val="0"/>
          <w:divBdr>
            <w:top w:val="none" w:sz="0" w:space="0" w:color="auto"/>
            <w:left w:val="none" w:sz="0" w:space="0" w:color="auto"/>
            <w:bottom w:val="none" w:sz="0" w:space="0" w:color="auto"/>
            <w:right w:val="none" w:sz="0" w:space="0" w:color="auto"/>
          </w:divBdr>
        </w:div>
      </w:divsChild>
    </w:div>
    <w:div w:id="938293541">
      <w:bodyDiv w:val="1"/>
      <w:marLeft w:val="0"/>
      <w:marRight w:val="0"/>
      <w:marTop w:val="0"/>
      <w:marBottom w:val="0"/>
      <w:divBdr>
        <w:top w:val="none" w:sz="0" w:space="0" w:color="auto"/>
        <w:left w:val="none" w:sz="0" w:space="0" w:color="auto"/>
        <w:bottom w:val="none" w:sz="0" w:space="0" w:color="auto"/>
        <w:right w:val="none" w:sz="0" w:space="0" w:color="auto"/>
      </w:divBdr>
      <w:divsChild>
        <w:div w:id="445274823">
          <w:marLeft w:val="1440"/>
          <w:marRight w:val="0"/>
          <w:marTop w:val="100"/>
          <w:marBottom w:val="0"/>
          <w:divBdr>
            <w:top w:val="none" w:sz="0" w:space="0" w:color="auto"/>
            <w:left w:val="none" w:sz="0" w:space="0" w:color="auto"/>
            <w:bottom w:val="none" w:sz="0" w:space="0" w:color="auto"/>
            <w:right w:val="none" w:sz="0" w:space="0" w:color="auto"/>
          </w:divBdr>
        </w:div>
        <w:div w:id="481774121">
          <w:marLeft w:val="1440"/>
          <w:marRight w:val="0"/>
          <w:marTop w:val="100"/>
          <w:marBottom w:val="0"/>
          <w:divBdr>
            <w:top w:val="none" w:sz="0" w:space="0" w:color="auto"/>
            <w:left w:val="none" w:sz="0" w:space="0" w:color="auto"/>
            <w:bottom w:val="none" w:sz="0" w:space="0" w:color="auto"/>
            <w:right w:val="none" w:sz="0" w:space="0" w:color="auto"/>
          </w:divBdr>
        </w:div>
        <w:div w:id="1677145597">
          <w:marLeft w:val="1440"/>
          <w:marRight w:val="0"/>
          <w:marTop w:val="100"/>
          <w:marBottom w:val="0"/>
          <w:divBdr>
            <w:top w:val="none" w:sz="0" w:space="0" w:color="auto"/>
            <w:left w:val="none" w:sz="0" w:space="0" w:color="auto"/>
            <w:bottom w:val="none" w:sz="0" w:space="0" w:color="auto"/>
            <w:right w:val="none" w:sz="0" w:space="0" w:color="auto"/>
          </w:divBdr>
        </w:div>
      </w:divsChild>
    </w:div>
    <w:div w:id="955259307">
      <w:bodyDiv w:val="1"/>
      <w:marLeft w:val="0"/>
      <w:marRight w:val="0"/>
      <w:marTop w:val="0"/>
      <w:marBottom w:val="0"/>
      <w:divBdr>
        <w:top w:val="none" w:sz="0" w:space="0" w:color="auto"/>
        <w:left w:val="none" w:sz="0" w:space="0" w:color="auto"/>
        <w:bottom w:val="none" w:sz="0" w:space="0" w:color="auto"/>
        <w:right w:val="none" w:sz="0" w:space="0" w:color="auto"/>
      </w:divBdr>
    </w:div>
    <w:div w:id="966813550">
      <w:bodyDiv w:val="1"/>
      <w:marLeft w:val="0"/>
      <w:marRight w:val="0"/>
      <w:marTop w:val="0"/>
      <w:marBottom w:val="0"/>
      <w:divBdr>
        <w:top w:val="none" w:sz="0" w:space="0" w:color="auto"/>
        <w:left w:val="none" w:sz="0" w:space="0" w:color="auto"/>
        <w:bottom w:val="none" w:sz="0" w:space="0" w:color="auto"/>
        <w:right w:val="none" w:sz="0" w:space="0" w:color="auto"/>
      </w:divBdr>
    </w:div>
    <w:div w:id="1004208167">
      <w:bodyDiv w:val="1"/>
      <w:marLeft w:val="0"/>
      <w:marRight w:val="0"/>
      <w:marTop w:val="0"/>
      <w:marBottom w:val="0"/>
      <w:divBdr>
        <w:top w:val="none" w:sz="0" w:space="0" w:color="auto"/>
        <w:left w:val="none" w:sz="0" w:space="0" w:color="auto"/>
        <w:bottom w:val="none" w:sz="0" w:space="0" w:color="auto"/>
        <w:right w:val="none" w:sz="0" w:space="0" w:color="auto"/>
      </w:divBdr>
      <w:divsChild>
        <w:div w:id="1256204082">
          <w:marLeft w:val="1296"/>
          <w:marRight w:val="0"/>
          <w:marTop w:val="0"/>
          <w:marBottom w:val="0"/>
          <w:divBdr>
            <w:top w:val="none" w:sz="0" w:space="0" w:color="auto"/>
            <w:left w:val="none" w:sz="0" w:space="0" w:color="auto"/>
            <w:bottom w:val="none" w:sz="0" w:space="0" w:color="auto"/>
            <w:right w:val="none" w:sz="0" w:space="0" w:color="auto"/>
          </w:divBdr>
        </w:div>
        <w:div w:id="1867476947">
          <w:marLeft w:val="1296"/>
          <w:marRight w:val="0"/>
          <w:marTop w:val="0"/>
          <w:marBottom w:val="0"/>
          <w:divBdr>
            <w:top w:val="none" w:sz="0" w:space="0" w:color="auto"/>
            <w:left w:val="none" w:sz="0" w:space="0" w:color="auto"/>
            <w:bottom w:val="none" w:sz="0" w:space="0" w:color="auto"/>
            <w:right w:val="none" w:sz="0" w:space="0" w:color="auto"/>
          </w:divBdr>
        </w:div>
      </w:divsChild>
    </w:div>
    <w:div w:id="1032651223">
      <w:bodyDiv w:val="1"/>
      <w:marLeft w:val="0"/>
      <w:marRight w:val="0"/>
      <w:marTop w:val="0"/>
      <w:marBottom w:val="0"/>
      <w:divBdr>
        <w:top w:val="none" w:sz="0" w:space="0" w:color="auto"/>
        <w:left w:val="none" w:sz="0" w:space="0" w:color="auto"/>
        <w:bottom w:val="none" w:sz="0" w:space="0" w:color="auto"/>
        <w:right w:val="none" w:sz="0" w:space="0" w:color="auto"/>
      </w:divBdr>
      <w:divsChild>
        <w:div w:id="145972105">
          <w:marLeft w:val="576"/>
          <w:marRight w:val="0"/>
          <w:marTop w:val="0"/>
          <w:marBottom w:val="0"/>
          <w:divBdr>
            <w:top w:val="none" w:sz="0" w:space="0" w:color="auto"/>
            <w:left w:val="none" w:sz="0" w:space="0" w:color="auto"/>
            <w:bottom w:val="none" w:sz="0" w:space="0" w:color="auto"/>
            <w:right w:val="none" w:sz="0" w:space="0" w:color="auto"/>
          </w:divBdr>
        </w:div>
        <w:div w:id="223881536">
          <w:marLeft w:val="576"/>
          <w:marRight w:val="0"/>
          <w:marTop w:val="0"/>
          <w:marBottom w:val="0"/>
          <w:divBdr>
            <w:top w:val="none" w:sz="0" w:space="0" w:color="auto"/>
            <w:left w:val="none" w:sz="0" w:space="0" w:color="auto"/>
            <w:bottom w:val="none" w:sz="0" w:space="0" w:color="auto"/>
            <w:right w:val="none" w:sz="0" w:space="0" w:color="auto"/>
          </w:divBdr>
        </w:div>
        <w:div w:id="1662732660">
          <w:marLeft w:val="576"/>
          <w:marRight w:val="0"/>
          <w:marTop w:val="0"/>
          <w:marBottom w:val="0"/>
          <w:divBdr>
            <w:top w:val="none" w:sz="0" w:space="0" w:color="auto"/>
            <w:left w:val="none" w:sz="0" w:space="0" w:color="auto"/>
            <w:bottom w:val="none" w:sz="0" w:space="0" w:color="auto"/>
            <w:right w:val="none" w:sz="0" w:space="0" w:color="auto"/>
          </w:divBdr>
        </w:div>
        <w:div w:id="2021539021">
          <w:marLeft w:val="576"/>
          <w:marRight w:val="0"/>
          <w:marTop w:val="0"/>
          <w:marBottom w:val="0"/>
          <w:divBdr>
            <w:top w:val="none" w:sz="0" w:space="0" w:color="auto"/>
            <w:left w:val="none" w:sz="0" w:space="0" w:color="auto"/>
            <w:bottom w:val="none" w:sz="0" w:space="0" w:color="auto"/>
            <w:right w:val="none" w:sz="0" w:space="0" w:color="auto"/>
          </w:divBdr>
        </w:div>
      </w:divsChild>
    </w:div>
    <w:div w:id="1033073129">
      <w:bodyDiv w:val="1"/>
      <w:marLeft w:val="0"/>
      <w:marRight w:val="0"/>
      <w:marTop w:val="0"/>
      <w:marBottom w:val="0"/>
      <w:divBdr>
        <w:top w:val="none" w:sz="0" w:space="0" w:color="auto"/>
        <w:left w:val="none" w:sz="0" w:space="0" w:color="auto"/>
        <w:bottom w:val="none" w:sz="0" w:space="0" w:color="auto"/>
        <w:right w:val="none" w:sz="0" w:space="0" w:color="auto"/>
      </w:divBdr>
    </w:div>
    <w:div w:id="1049188540">
      <w:bodyDiv w:val="1"/>
      <w:marLeft w:val="0"/>
      <w:marRight w:val="0"/>
      <w:marTop w:val="0"/>
      <w:marBottom w:val="0"/>
      <w:divBdr>
        <w:top w:val="none" w:sz="0" w:space="0" w:color="auto"/>
        <w:left w:val="none" w:sz="0" w:space="0" w:color="auto"/>
        <w:bottom w:val="none" w:sz="0" w:space="0" w:color="auto"/>
        <w:right w:val="none" w:sz="0" w:space="0" w:color="auto"/>
      </w:divBdr>
      <w:divsChild>
        <w:div w:id="37247774">
          <w:marLeft w:val="576"/>
          <w:marRight w:val="0"/>
          <w:marTop w:val="200"/>
          <w:marBottom w:val="0"/>
          <w:divBdr>
            <w:top w:val="none" w:sz="0" w:space="0" w:color="auto"/>
            <w:left w:val="none" w:sz="0" w:space="0" w:color="auto"/>
            <w:bottom w:val="none" w:sz="0" w:space="0" w:color="auto"/>
            <w:right w:val="none" w:sz="0" w:space="0" w:color="auto"/>
          </w:divBdr>
        </w:div>
        <w:div w:id="1617560220">
          <w:marLeft w:val="576"/>
          <w:marRight w:val="0"/>
          <w:marTop w:val="200"/>
          <w:marBottom w:val="0"/>
          <w:divBdr>
            <w:top w:val="none" w:sz="0" w:space="0" w:color="auto"/>
            <w:left w:val="none" w:sz="0" w:space="0" w:color="auto"/>
            <w:bottom w:val="none" w:sz="0" w:space="0" w:color="auto"/>
            <w:right w:val="none" w:sz="0" w:space="0" w:color="auto"/>
          </w:divBdr>
        </w:div>
      </w:divsChild>
    </w:div>
    <w:div w:id="1100953162">
      <w:bodyDiv w:val="1"/>
      <w:marLeft w:val="0"/>
      <w:marRight w:val="0"/>
      <w:marTop w:val="0"/>
      <w:marBottom w:val="0"/>
      <w:divBdr>
        <w:top w:val="none" w:sz="0" w:space="0" w:color="auto"/>
        <w:left w:val="none" w:sz="0" w:space="0" w:color="auto"/>
        <w:bottom w:val="none" w:sz="0" w:space="0" w:color="auto"/>
        <w:right w:val="none" w:sz="0" w:space="0" w:color="auto"/>
      </w:divBdr>
      <w:divsChild>
        <w:div w:id="1100300938">
          <w:marLeft w:val="1296"/>
          <w:marRight w:val="0"/>
          <w:marTop w:val="0"/>
          <w:marBottom w:val="0"/>
          <w:divBdr>
            <w:top w:val="none" w:sz="0" w:space="0" w:color="auto"/>
            <w:left w:val="none" w:sz="0" w:space="0" w:color="auto"/>
            <w:bottom w:val="none" w:sz="0" w:space="0" w:color="auto"/>
            <w:right w:val="none" w:sz="0" w:space="0" w:color="auto"/>
          </w:divBdr>
        </w:div>
      </w:divsChild>
    </w:div>
    <w:div w:id="1121411412">
      <w:bodyDiv w:val="1"/>
      <w:marLeft w:val="0"/>
      <w:marRight w:val="0"/>
      <w:marTop w:val="0"/>
      <w:marBottom w:val="0"/>
      <w:divBdr>
        <w:top w:val="none" w:sz="0" w:space="0" w:color="auto"/>
        <w:left w:val="none" w:sz="0" w:space="0" w:color="auto"/>
        <w:bottom w:val="none" w:sz="0" w:space="0" w:color="auto"/>
        <w:right w:val="none" w:sz="0" w:space="0" w:color="auto"/>
      </w:divBdr>
      <w:divsChild>
        <w:div w:id="60370127">
          <w:marLeft w:val="1296"/>
          <w:marRight w:val="0"/>
          <w:marTop w:val="0"/>
          <w:marBottom w:val="0"/>
          <w:divBdr>
            <w:top w:val="none" w:sz="0" w:space="0" w:color="auto"/>
            <w:left w:val="none" w:sz="0" w:space="0" w:color="auto"/>
            <w:bottom w:val="none" w:sz="0" w:space="0" w:color="auto"/>
            <w:right w:val="none" w:sz="0" w:space="0" w:color="auto"/>
          </w:divBdr>
        </w:div>
        <w:div w:id="1830248840">
          <w:marLeft w:val="1296"/>
          <w:marRight w:val="0"/>
          <w:marTop w:val="0"/>
          <w:marBottom w:val="0"/>
          <w:divBdr>
            <w:top w:val="none" w:sz="0" w:space="0" w:color="auto"/>
            <w:left w:val="none" w:sz="0" w:space="0" w:color="auto"/>
            <w:bottom w:val="none" w:sz="0" w:space="0" w:color="auto"/>
            <w:right w:val="none" w:sz="0" w:space="0" w:color="auto"/>
          </w:divBdr>
        </w:div>
      </w:divsChild>
    </w:div>
    <w:div w:id="1135560610">
      <w:bodyDiv w:val="1"/>
      <w:marLeft w:val="0"/>
      <w:marRight w:val="0"/>
      <w:marTop w:val="0"/>
      <w:marBottom w:val="0"/>
      <w:divBdr>
        <w:top w:val="none" w:sz="0" w:space="0" w:color="auto"/>
        <w:left w:val="none" w:sz="0" w:space="0" w:color="auto"/>
        <w:bottom w:val="none" w:sz="0" w:space="0" w:color="auto"/>
        <w:right w:val="none" w:sz="0" w:space="0" w:color="auto"/>
      </w:divBdr>
      <w:divsChild>
        <w:div w:id="709837423">
          <w:marLeft w:val="576"/>
          <w:marRight w:val="0"/>
          <w:marTop w:val="200"/>
          <w:marBottom w:val="0"/>
          <w:divBdr>
            <w:top w:val="none" w:sz="0" w:space="0" w:color="auto"/>
            <w:left w:val="none" w:sz="0" w:space="0" w:color="auto"/>
            <w:bottom w:val="none" w:sz="0" w:space="0" w:color="auto"/>
            <w:right w:val="none" w:sz="0" w:space="0" w:color="auto"/>
          </w:divBdr>
        </w:div>
        <w:div w:id="1995522968">
          <w:marLeft w:val="576"/>
          <w:marRight w:val="0"/>
          <w:marTop w:val="200"/>
          <w:marBottom w:val="0"/>
          <w:divBdr>
            <w:top w:val="none" w:sz="0" w:space="0" w:color="auto"/>
            <w:left w:val="none" w:sz="0" w:space="0" w:color="auto"/>
            <w:bottom w:val="none" w:sz="0" w:space="0" w:color="auto"/>
            <w:right w:val="none" w:sz="0" w:space="0" w:color="auto"/>
          </w:divBdr>
        </w:div>
      </w:divsChild>
    </w:div>
    <w:div w:id="1219126381">
      <w:bodyDiv w:val="1"/>
      <w:marLeft w:val="0"/>
      <w:marRight w:val="0"/>
      <w:marTop w:val="0"/>
      <w:marBottom w:val="0"/>
      <w:divBdr>
        <w:top w:val="none" w:sz="0" w:space="0" w:color="auto"/>
        <w:left w:val="none" w:sz="0" w:space="0" w:color="auto"/>
        <w:bottom w:val="none" w:sz="0" w:space="0" w:color="auto"/>
        <w:right w:val="none" w:sz="0" w:space="0" w:color="auto"/>
      </w:divBdr>
    </w:div>
    <w:div w:id="1291326662">
      <w:bodyDiv w:val="1"/>
      <w:marLeft w:val="0"/>
      <w:marRight w:val="0"/>
      <w:marTop w:val="0"/>
      <w:marBottom w:val="0"/>
      <w:divBdr>
        <w:top w:val="none" w:sz="0" w:space="0" w:color="auto"/>
        <w:left w:val="none" w:sz="0" w:space="0" w:color="auto"/>
        <w:bottom w:val="none" w:sz="0" w:space="0" w:color="auto"/>
        <w:right w:val="none" w:sz="0" w:space="0" w:color="auto"/>
      </w:divBdr>
      <w:divsChild>
        <w:div w:id="159777922">
          <w:marLeft w:val="576"/>
          <w:marRight w:val="0"/>
          <w:marTop w:val="0"/>
          <w:marBottom w:val="0"/>
          <w:divBdr>
            <w:top w:val="none" w:sz="0" w:space="0" w:color="auto"/>
            <w:left w:val="none" w:sz="0" w:space="0" w:color="auto"/>
            <w:bottom w:val="none" w:sz="0" w:space="0" w:color="auto"/>
            <w:right w:val="none" w:sz="0" w:space="0" w:color="auto"/>
          </w:divBdr>
        </w:div>
        <w:div w:id="740175345">
          <w:marLeft w:val="576"/>
          <w:marRight w:val="0"/>
          <w:marTop w:val="0"/>
          <w:marBottom w:val="0"/>
          <w:divBdr>
            <w:top w:val="none" w:sz="0" w:space="0" w:color="auto"/>
            <w:left w:val="none" w:sz="0" w:space="0" w:color="auto"/>
            <w:bottom w:val="none" w:sz="0" w:space="0" w:color="auto"/>
            <w:right w:val="none" w:sz="0" w:space="0" w:color="auto"/>
          </w:divBdr>
        </w:div>
        <w:div w:id="801921337">
          <w:marLeft w:val="576"/>
          <w:marRight w:val="0"/>
          <w:marTop w:val="0"/>
          <w:marBottom w:val="0"/>
          <w:divBdr>
            <w:top w:val="none" w:sz="0" w:space="0" w:color="auto"/>
            <w:left w:val="none" w:sz="0" w:space="0" w:color="auto"/>
            <w:bottom w:val="none" w:sz="0" w:space="0" w:color="auto"/>
            <w:right w:val="none" w:sz="0" w:space="0" w:color="auto"/>
          </w:divBdr>
        </w:div>
        <w:div w:id="1980574448">
          <w:marLeft w:val="576"/>
          <w:marRight w:val="0"/>
          <w:marTop w:val="0"/>
          <w:marBottom w:val="0"/>
          <w:divBdr>
            <w:top w:val="none" w:sz="0" w:space="0" w:color="auto"/>
            <w:left w:val="none" w:sz="0" w:space="0" w:color="auto"/>
            <w:bottom w:val="none" w:sz="0" w:space="0" w:color="auto"/>
            <w:right w:val="none" w:sz="0" w:space="0" w:color="auto"/>
          </w:divBdr>
        </w:div>
      </w:divsChild>
    </w:div>
    <w:div w:id="1323392818">
      <w:bodyDiv w:val="1"/>
      <w:marLeft w:val="0"/>
      <w:marRight w:val="0"/>
      <w:marTop w:val="0"/>
      <w:marBottom w:val="0"/>
      <w:divBdr>
        <w:top w:val="none" w:sz="0" w:space="0" w:color="auto"/>
        <w:left w:val="none" w:sz="0" w:space="0" w:color="auto"/>
        <w:bottom w:val="none" w:sz="0" w:space="0" w:color="auto"/>
        <w:right w:val="none" w:sz="0" w:space="0" w:color="auto"/>
      </w:divBdr>
    </w:div>
    <w:div w:id="1332683460">
      <w:bodyDiv w:val="1"/>
      <w:marLeft w:val="0"/>
      <w:marRight w:val="0"/>
      <w:marTop w:val="0"/>
      <w:marBottom w:val="0"/>
      <w:divBdr>
        <w:top w:val="none" w:sz="0" w:space="0" w:color="auto"/>
        <w:left w:val="none" w:sz="0" w:space="0" w:color="auto"/>
        <w:bottom w:val="none" w:sz="0" w:space="0" w:color="auto"/>
        <w:right w:val="none" w:sz="0" w:space="0" w:color="auto"/>
      </w:divBdr>
    </w:div>
    <w:div w:id="1340816708">
      <w:bodyDiv w:val="1"/>
      <w:marLeft w:val="0"/>
      <w:marRight w:val="0"/>
      <w:marTop w:val="0"/>
      <w:marBottom w:val="0"/>
      <w:divBdr>
        <w:top w:val="none" w:sz="0" w:space="0" w:color="auto"/>
        <w:left w:val="none" w:sz="0" w:space="0" w:color="auto"/>
        <w:bottom w:val="none" w:sz="0" w:space="0" w:color="auto"/>
        <w:right w:val="none" w:sz="0" w:space="0" w:color="auto"/>
      </w:divBdr>
      <w:divsChild>
        <w:div w:id="209925862">
          <w:marLeft w:val="1296"/>
          <w:marRight w:val="0"/>
          <w:marTop w:val="100"/>
          <w:marBottom w:val="0"/>
          <w:divBdr>
            <w:top w:val="none" w:sz="0" w:space="0" w:color="auto"/>
            <w:left w:val="none" w:sz="0" w:space="0" w:color="auto"/>
            <w:bottom w:val="none" w:sz="0" w:space="0" w:color="auto"/>
            <w:right w:val="none" w:sz="0" w:space="0" w:color="auto"/>
          </w:divBdr>
        </w:div>
        <w:div w:id="1309558360">
          <w:marLeft w:val="1296"/>
          <w:marRight w:val="0"/>
          <w:marTop w:val="100"/>
          <w:marBottom w:val="0"/>
          <w:divBdr>
            <w:top w:val="none" w:sz="0" w:space="0" w:color="auto"/>
            <w:left w:val="none" w:sz="0" w:space="0" w:color="auto"/>
            <w:bottom w:val="none" w:sz="0" w:space="0" w:color="auto"/>
            <w:right w:val="none" w:sz="0" w:space="0" w:color="auto"/>
          </w:divBdr>
        </w:div>
        <w:div w:id="1350376502">
          <w:marLeft w:val="1296"/>
          <w:marRight w:val="0"/>
          <w:marTop w:val="100"/>
          <w:marBottom w:val="0"/>
          <w:divBdr>
            <w:top w:val="none" w:sz="0" w:space="0" w:color="auto"/>
            <w:left w:val="none" w:sz="0" w:space="0" w:color="auto"/>
            <w:bottom w:val="none" w:sz="0" w:space="0" w:color="auto"/>
            <w:right w:val="none" w:sz="0" w:space="0" w:color="auto"/>
          </w:divBdr>
        </w:div>
        <w:div w:id="1829132619">
          <w:marLeft w:val="576"/>
          <w:marRight w:val="0"/>
          <w:marTop w:val="200"/>
          <w:marBottom w:val="0"/>
          <w:divBdr>
            <w:top w:val="none" w:sz="0" w:space="0" w:color="auto"/>
            <w:left w:val="none" w:sz="0" w:space="0" w:color="auto"/>
            <w:bottom w:val="none" w:sz="0" w:space="0" w:color="auto"/>
            <w:right w:val="none" w:sz="0" w:space="0" w:color="auto"/>
          </w:divBdr>
        </w:div>
      </w:divsChild>
    </w:div>
    <w:div w:id="1360742378">
      <w:bodyDiv w:val="1"/>
      <w:marLeft w:val="0"/>
      <w:marRight w:val="0"/>
      <w:marTop w:val="0"/>
      <w:marBottom w:val="0"/>
      <w:divBdr>
        <w:top w:val="none" w:sz="0" w:space="0" w:color="auto"/>
        <w:left w:val="none" w:sz="0" w:space="0" w:color="auto"/>
        <w:bottom w:val="none" w:sz="0" w:space="0" w:color="auto"/>
        <w:right w:val="none" w:sz="0" w:space="0" w:color="auto"/>
      </w:divBdr>
      <w:divsChild>
        <w:div w:id="504594076">
          <w:marLeft w:val="1296"/>
          <w:marRight w:val="0"/>
          <w:marTop w:val="200"/>
          <w:marBottom w:val="0"/>
          <w:divBdr>
            <w:top w:val="none" w:sz="0" w:space="0" w:color="auto"/>
            <w:left w:val="none" w:sz="0" w:space="0" w:color="auto"/>
            <w:bottom w:val="none" w:sz="0" w:space="0" w:color="auto"/>
            <w:right w:val="none" w:sz="0" w:space="0" w:color="auto"/>
          </w:divBdr>
        </w:div>
        <w:div w:id="2007129580">
          <w:marLeft w:val="1296"/>
          <w:marRight w:val="0"/>
          <w:marTop w:val="200"/>
          <w:marBottom w:val="0"/>
          <w:divBdr>
            <w:top w:val="none" w:sz="0" w:space="0" w:color="auto"/>
            <w:left w:val="none" w:sz="0" w:space="0" w:color="auto"/>
            <w:bottom w:val="none" w:sz="0" w:space="0" w:color="auto"/>
            <w:right w:val="none" w:sz="0" w:space="0" w:color="auto"/>
          </w:divBdr>
        </w:div>
      </w:divsChild>
    </w:div>
    <w:div w:id="1371494335">
      <w:bodyDiv w:val="1"/>
      <w:marLeft w:val="0"/>
      <w:marRight w:val="0"/>
      <w:marTop w:val="0"/>
      <w:marBottom w:val="0"/>
      <w:divBdr>
        <w:top w:val="none" w:sz="0" w:space="0" w:color="auto"/>
        <w:left w:val="none" w:sz="0" w:space="0" w:color="auto"/>
        <w:bottom w:val="none" w:sz="0" w:space="0" w:color="auto"/>
        <w:right w:val="none" w:sz="0" w:space="0" w:color="auto"/>
      </w:divBdr>
      <w:divsChild>
        <w:div w:id="660280140">
          <w:marLeft w:val="1296"/>
          <w:marRight w:val="0"/>
          <w:marTop w:val="200"/>
          <w:marBottom w:val="0"/>
          <w:divBdr>
            <w:top w:val="none" w:sz="0" w:space="0" w:color="auto"/>
            <w:left w:val="none" w:sz="0" w:space="0" w:color="auto"/>
            <w:bottom w:val="none" w:sz="0" w:space="0" w:color="auto"/>
            <w:right w:val="none" w:sz="0" w:space="0" w:color="auto"/>
          </w:divBdr>
        </w:div>
      </w:divsChild>
    </w:div>
    <w:div w:id="1376926968">
      <w:bodyDiv w:val="1"/>
      <w:marLeft w:val="0"/>
      <w:marRight w:val="0"/>
      <w:marTop w:val="0"/>
      <w:marBottom w:val="0"/>
      <w:divBdr>
        <w:top w:val="none" w:sz="0" w:space="0" w:color="auto"/>
        <w:left w:val="none" w:sz="0" w:space="0" w:color="auto"/>
        <w:bottom w:val="none" w:sz="0" w:space="0" w:color="auto"/>
        <w:right w:val="none" w:sz="0" w:space="0" w:color="auto"/>
      </w:divBdr>
    </w:div>
    <w:div w:id="1407338100">
      <w:bodyDiv w:val="1"/>
      <w:marLeft w:val="0"/>
      <w:marRight w:val="0"/>
      <w:marTop w:val="0"/>
      <w:marBottom w:val="0"/>
      <w:divBdr>
        <w:top w:val="none" w:sz="0" w:space="0" w:color="auto"/>
        <w:left w:val="none" w:sz="0" w:space="0" w:color="auto"/>
        <w:bottom w:val="none" w:sz="0" w:space="0" w:color="auto"/>
        <w:right w:val="none" w:sz="0" w:space="0" w:color="auto"/>
      </w:divBdr>
      <w:divsChild>
        <w:div w:id="1874726828">
          <w:marLeft w:val="1296"/>
          <w:marRight w:val="0"/>
          <w:marTop w:val="200"/>
          <w:marBottom w:val="0"/>
          <w:divBdr>
            <w:top w:val="none" w:sz="0" w:space="0" w:color="auto"/>
            <w:left w:val="none" w:sz="0" w:space="0" w:color="auto"/>
            <w:bottom w:val="none" w:sz="0" w:space="0" w:color="auto"/>
            <w:right w:val="none" w:sz="0" w:space="0" w:color="auto"/>
          </w:divBdr>
        </w:div>
      </w:divsChild>
    </w:div>
    <w:div w:id="1465852259">
      <w:bodyDiv w:val="1"/>
      <w:marLeft w:val="0"/>
      <w:marRight w:val="0"/>
      <w:marTop w:val="0"/>
      <w:marBottom w:val="0"/>
      <w:divBdr>
        <w:top w:val="none" w:sz="0" w:space="0" w:color="auto"/>
        <w:left w:val="none" w:sz="0" w:space="0" w:color="auto"/>
        <w:bottom w:val="none" w:sz="0" w:space="0" w:color="auto"/>
        <w:right w:val="none" w:sz="0" w:space="0" w:color="auto"/>
      </w:divBdr>
    </w:div>
    <w:div w:id="1473474871">
      <w:bodyDiv w:val="1"/>
      <w:marLeft w:val="0"/>
      <w:marRight w:val="0"/>
      <w:marTop w:val="0"/>
      <w:marBottom w:val="0"/>
      <w:divBdr>
        <w:top w:val="none" w:sz="0" w:space="0" w:color="auto"/>
        <w:left w:val="none" w:sz="0" w:space="0" w:color="auto"/>
        <w:bottom w:val="none" w:sz="0" w:space="0" w:color="auto"/>
        <w:right w:val="none" w:sz="0" w:space="0" w:color="auto"/>
      </w:divBdr>
      <w:divsChild>
        <w:div w:id="118228282">
          <w:marLeft w:val="576"/>
          <w:marRight w:val="0"/>
          <w:marTop w:val="200"/>
          <w:marBottom w:val="0"/>
          <w:divBdr>
            <w:top w:val="none" w:sz="0" w:space="0" w:color="auto"/>
            <w:left w:val="none" w:sz="0" w:space="0" w:color="auto"/>
            <w:bottom w:val="none" w:sz="0" w:space="0" w:color="auto"/>
            <w:right w:val="none" w:sz="0" w:space="0" w:color="auto"/>
          </w:divBdr>
        </w:div>
        <w:div w:id="150679672">
          <w:marLeft w:val="576"/>
          <w:marRight w:val="0"/>
          <w:marTop w:val="200"/>
          <w:marBottom w:val="0"/>
          <w:divBdr>
            <w:top w:val="none" w:sz="0" w:space="0" w:color="auto"/>
            <w:left w:val="none" w:sz="0" w:space="0" w:color="auto"/>
            <w:bottom w:val="none" w:sz="0" w:space="0" w:color="auto"/>
            <w:right w:val="none" w:sz="0" w:space="0" w:color="auto"/>
          </w:divBdr>
        </w:div>
        <w:div w:id="442116472">
          <w:marLeft w:val="576"/>
          <w:marRight w:val="0"/>
          <w:marTop w:val="200"/>
          <w:marBottom w:val="0"/>
          <w:divBdr>
            <w:top w:val="none" w:sz="0" w:space="0" w:color="auto"/>
            <w:left w:val="none" w:sz="0" w:space="0" w:color="auto"/>
            <w:bottom w:val="none" w:sz="0" w:space="0" w:color="auto"/>
            <w:right w:val="none" w:sz="0" w:space="0" w:color="auto"/>
          </w:divBdr>
        </w:div>
        <w:div w:id="1002897410">
          <w:marLeft w:val="576"/>
          <w:marRight w:val="0"/>
          <w:marTop w:val="200"/>
          <w:marBottom w:val="0"/>
          <w:divBdr>
            <w:top w:val="none" w:sz="0" w:space="0" w:color="auto"/>
            <w:left w:val="none" w:sz="0" w:space="0" w:color="auto"/>
            <w:bottom w:val="none" w:sz="0" w:space="0" w:color="auto"/>
            <w:right w:val="none" w:sz="0" w:space="0" w:color="auto"/>
          </w:divBdr>
        </w:div>
      </w:divsChild>
    </w:div>
    <w:div w:id="1480533875">
      <w:bodyDiv w:val="1"/>
      <w:marLeft w:val="0"/>
      <w:marRight w:val="0"/>
      <w:marTop w:val="0"/>
      <w:marBottom w:val="0"/>
      <w:divBdr>
        <w:top w:val="none" w:sz="0" w:space="0" w:color="auto"/>
        <w:left w:val="none" w:sz="0" w:space="0" w:color="auto"/>
        <w:bottom w:val="none" w:sz="0" w:space="0" w:color="auto"/>
        <w:right w:val="none" w:sz="0" w:space="0" w:color="auto"/>
      </w:divBdr>
      <w:divsChild>
        <w:div w:id="891960700">
          <w:marLeft w:val="576"/>
          <w:marRight w:val="0"/>
          <w:marTop w:val="200"/>
          <w:marBottom w:val="0"/>
          <w:divBdr>
            <w:top w:val="none" w:sz="0" w:space="0" w:color="auto"/>
            <w:left w:val="none" w:sz="0" w:space="0" w:color="auto"/>
            <w:bottom w:val="none" w:sz="0" w:space="0" w:color="auto"/>
            <w:right w:val="none" w:sz="0" w:space="0" w:color="auto"/>
          </w:divBdr>
        </w:div>
      </w:divsChild>
    </w:div>
    <w:div w:id="1489051473">
      <w:bodyDiv w:val="1"/>
      <w:marLeft w:val="0"/>
      <w:marRight w:val="0"/>
      <w:marTop w:val="0"/>
      <w:marBottom w:val="0"/>
      <w:divBdr>
        <w:top w:val="none" w:sz="0" w:space="0" w:color="auto"/>
        <w:left w:val="none" w:sz="0" w:space="0" w:color="auto"/>
        <w:bottom w:val="none" w:sz="0" w:space="0" w:color="auto"/>
        <w:right w:val="none" w:sz="0" w:space="0" w:color="auto"/>
      </w:divBdr>
    </w:div>
    <w:div w:id="1527593822">
      <w:bodyDiv w:val="1"/>
      <w:marLeft w:val="0"/>
      <w:marRight w:val="0"/>
      <w:marTop w:val="0"/>
      <w:marBottom w:val="0"/>
      <w:divBdr>
        <w:top w:val="none" w:sz="0" w:space="0" w:color="auto"/>
        <w:left w:val="none" w:sz="0" w:space="0" w:color="auto"/>
        <w:bottom w:val="none" w:sz="0" w:space="0" w:color="auto"/>
        <w:right w:val="none" w:sz="0" w:space="0" w:color="auto"/>
      </w:divBdr>
    </w:div>
    <w:div w:id="1540967646">
      <w:bodyDiv w:val="1"/>
      <w:marLeft w:val="0"/>
      <w:marRight w:val="0"/>
      <w:marTop w:val="0"/>
      <w:marBottom w:val="0"/>
      <w:divBdr>
        <w:top w:val="none" w:sz="0" w:space="0" w:color="auto"/>
        <w:left w:val="none" w:sz="0" w:space="0" w:color="auto"/>
        <w:bottom w:val="none" w:sz="0" w:space="0" w:color="auto"/>
        <w:right w:val="none" w:sz="0" w:space="0" w:color="auto"/>
      </w:divBdr>
      <w:divsChild>
        <w:div w:id="776825786">
          <w:marLeft w:val="1296"/>
          <w:marRight w:val="0"/>
          <w:marTop w:val="100"/>
          <w:marBottom w:val="0"/>
          <w:divBdr>
            <w:top w:val="none" w:sz="0" w:space="0" w:color="auto"/>
            <w:left w:val="none" w:sz="0" w:space="0" w:color="auto"/>
            <w:bottom w:val="none" w:sz="0" w:space="0" w:color="auto"/>
            <w:right w:val="none" w:sz="0" w:space="0" w:color="auto"/>
          </w:divBdr>
        </w:div>
        <w:div w:id="777532271">
          <w:marLeft w:val="1296"/>
          <w:marRight w:val="0"/>
          <w:marTop w:val="100"/>
          <w:marBottom w:val="0"/>
          <w:divBdr>
            <w:top w:val="none" w:sz="0" w:space="0" w:color="auto"/>
            <w:left w:val="none" w:sz="0" w:space="0" w:color="auto"/>
            <w:bottom w:val="none" w:sz="0" w:space="0" w:color="auto"/>
            <w:right w:val="none" w:sz="0" w:space="0" w:color="auto"/>
          </w:divBdr>
        </w:div>
        <w:div w:id="1135828794">
          <w:marLeft w:val="1296"/>
          <w:marRight w:val="0"/>
          <w:marTop w:val="100"/>
          <w:marBottom w:val="0"/>
          <w:divBdr>
            <w:top w:val="none" w:sz="0" w:space="0" w:color="auto"/>
            <w:left w:val="none" w:sz="0" w:space="0" w:color="auto"/>
            <w:bottom w:val="none" w:sz="0" w:space="0" w:color="auto"/>
            <w:right w:val="none" w:sz="0" w:space="0" w:color="auto"/>
          </w:divBdr>
        </w:div>
        <w:div w:id="1425878661">
          <w:marLeft w:val="1296"/>
          <w:marRight w:val="0"/>
          <w:marTop w:val="100"/>
          <w:marBottom w:val="0"/>
          <w:divBdr>
            <w:top w:val="none" w:sz="0" w:space="0" w:color="auto"/>
            <w:left w:val="none" w:sz="0" w:space="0" w:color="auto"/>
            <w:bottom w:val="none" w:sz="0" w:space="0" w:color="auto"/>
            <w:right w:val="none" w:sz="0" w:space="0" w:color="auto"/>
          </w:divBdr>
        </w:div>
      </w:divsChild>
    </w:div>
    <w:div w:id="1546914234">
      <w:bodyDiv w:val="1"/>
      <w:marLeft w:val="0"/>
      <w:marRight w:val="0"/>
      <w:marTop w:val="0"/>
      <w:marBottom w:val="0"/>
      <w:divBdr>
        <w:top w:val="none" w:sz="0" w:space="0" w:color="auto"/>
        <w:left w:val="none" w:sz="0" w:space="0" w:color="auto"/>
        <w:bottom w:val="none" w:sz="0" w:space="0" w:color="auto"/>
        <w:right w:val="none" w:sz="0" w:space="0" w:color="auto"/>
      </w:divBdr>
      <w:divsChild>
        <w:div w:id="1858960935">
          <w:marLeft w:val="576"/>
          <w:marRight w:val="0"/>
          <w:marTop w:val="200"/>
          <w:marBottom w:val="0"/>
          <w:divBdr>
            <w:top w:val="none" w:sz="0" w:space="0" w:color="auto"/>
            <w:left w:val="none" w:sz="0" w:space="0" w:color="auto"/>
            <w:bottom w:val="none" w:sz="0" w:space="0" w:color="auto"/>
            <w:right w:val="none" w:sz="0" w:space="0" w:color="auto"/>
          </w:divBdr>
        </w:div>
      </w:divsChild>
    </w:div>
    <w:div w:id="1575122264">
      <w:bodyDiv w:val="1"/>
      <w:marLeft w:val="0"/>
      <w:marRight w:val="0"/>
      <w:marTop w:val="0"/>
      <w:marBottom w:val="0"/>
      <w:divBdr>
        <w:top w:val="none" w:sz="0" w:space="0" w:color="auto"/>
        <w:left w:val="none" w:sz="0" w:space="0" w:color="auto"/>
        <w:bottom w:val="none" w:sz="0" w:space="0" w:color="auto"/>
        <w:right w:val="none" w:sz="0" w:space="0" w:color="auto"/>
      </w:divBdr>
    </w:div>
    <w:div w:id="1576162234">
      <w:bodyDiv w:val="1"/>
      <w:marLeft w:val="0"/>
      <w:marRight w:val="0"/>
      <w:marTop w:val="0"/>
      <w:marBottom w:val="0"/>
      <w:divBdr>
        <w:top w:val="none" w:sz="0" w:space="0" w:color="auto"/>
        <w:left w:val="none" w:sz="0" w:space="0" w:color="auto"/>
        <w:bottom w:val="none" w:sz="0" w:space="0" w:color="auto"/>
        <w:right w:val="none" w:sz="0" w:space="0" w:color="auto"/>
      </w:divBdr>
      <w:divsChild>
        <w:div w:id="425463880">
          <w:marLeft w:val="2016"/>
          <w:marRight w:val="0"/>
          <w:marTop w:val="0"/>
          <w:marBottom w:val="0"/>
          <w:divBdr>
            <w:top w:val="none" w:sz="0" w:space="0" w:color="auto"/>
            <w:left w:val="none" w:sz="0" w:space="0" w:color="auto"/>
            <w:bottom w:val="none" w:sz="0" w:space="0" w:color="auto"/>
            <w:right w:val="none" w:sz="0" w:space="0" w:color="auto"/>
          </w:divBdr>
        </w:div>
        <w:div w:id="436029445">
          <w:marLeft w:val="1296"/>
          <w:marRight w:val="0"/>
          <w:marTop w:val="0"/>
          <w:marBottom w:val="0"/>
          <w:divBdr>
            <w:top w:val="none" w:sz="0" w:space="0" w:color="auto"/>
            <w:left w:val="none" w:sz="0" w:space="0" w:color="auto"/>
            <w:bottom w:val="none" w:sz="0" w:space="0" w:color="auto"/>
            <w:right w:val="none" w:sz="0" w:space="0" w:color="auto"/>
          </w:divBdr>
        </w:div>
        <w:div w:id="1180663570">
          <w:marLeft w:val="1296"/>
          <w:marRight w:val="0"/>
          <w:marTop w:val="0"/>
          <w:marBottom w:val="0"/>
          <w:divBdr>
            <w:top w:val="none" w:sz="0" w:space="0" w:color="auto"/>
            <w:left w:val="none" w:sz="0" w:space="0" w:color="auto"/>
            <w:bottom w:val="none" w:sz="0" w:space="0" w:color="auto"/>
            <w:right w:val="none" w:sz="0" w:space="0" w:color="auto"/>
          </w:divBdr>
        </w:div>
        <w:div w:id="1639265610">
          <w:marLeft w:val="2016"/>
          <w:marRight w:val="0"/>
          <w:marTop w:val="0"/>
          <w:marBottom w:val="0"/>
          <w:divBdr>
            <w:top w:val="none" w:sz="0" w:space="0" w:color="auto"/>
            <w:left w:val="none" w:sz="0" w:space="0" w:color="auto"/>
            <w:bottom w:val="none" w:sz="0" w:space="0" w:color="auto"/>
            <w:right w:val="none" w:sz="0" w:space="0" w:color="auto"/>
          </w:divBdr>
        </w:div>
      </w:divsChild>
    </w:div>
    <w:div w:id="1584608470">
      <w:bodyDiv w:val="1"/>
      <w:marLeft w:val="0"/>
      <w:marRight w:val="0"/>
      <w:marTop w:val="0"/>
      <w:marBottom w:val="0"/>
      <w:divBdr>
        <w:top w:val="none" w:sz="0" w:space="0" w:color="auto"/>
        <w:left w:val="none" w:sz="0" w:space="0" w:color="auto"/>
        <w:bottom w:val="none" w:sz="0" w:space="0" w:color="auto"/>
        <w:right w:val="none" w:sz="0" w:space="0" w:color="auto"/>
      </w:divBdr>
      <w:divsChild>
        <w:div w:id="249507529">
          <w:marLeft w:val="1526"/>
          <w:marRight w:val="0"/>
          <w:marTop w:val="0"/>
          <w:marBottom w:val="0"/>
          <w:divBdr>
            <w:top w:val="none" w:sz="0" w:space="0" w:color="auto"/>
            <w:left w:val="none" w:sz="0" w:space="0" w:color="auto"/>
            <w:bottom w:val="none" w:sz="0" w:space="0" w:color="auto"/>
            <w:right w:val="none" w:sz="0" w:space="0" w:color="auto"/>
          </w:divBdr>
        </w:div>
        <w:div w:id="269244389">
          <w:marLeft w:val="576"/>
          <w:marRight w:val="0"/>
          <w:marTop w:val="0"/>
          <w:marBottom w:val="0"/>
          <w:divBdr>
            <w:top w:val="none" w:sz="0" w:space="0" w:color="auto"/>
            <w:left w:val="none" w:sz="0" w:space="0" w:color="auto"/>
            <w:bottom w:val="none" w:sz="0" w:space="0" w:color="auto"/>
            <w:right w:val="none" w:sz="0" w:space="0" w:color="auto"/>
          </w:divBdr>
        </w:div>
        <w:div w:id="1536849832">
          <w:marLeft w:val="1526"/>
          <w:marRight w:val="0"/>
          <w:marTop w:val="0"/>
          <w:marBottom w:val="0"/>
          <w:divBdr>
            <w:top w:val="none" w:sz="0" w:space="0" w:color="auto"/>
            <w:left w:val="none" w:sz="0" w:space="0" w:color="auto"/>
            <w:bottom w:val="none" w:sz="0" w:space="0" w:color="auto"/>
            <w:right w:val="none" w:sz="0" w:space="0" w:color="auto"/>
          </w:divBdr>
        </w:div>
      </w:divsChild>
    </w:div>
    <w:div w:id="1593002950">
      <w:bodyDiv w:val="1"/>
      <w:marLeft w:val="0"/>
      <w:marRight w:val="0"/>
      <w:marTop w:val="0"/>
      <w:marBottom w:val="0"/>
      <w:divBdr>
        <w:top w:val="none" w:sz="0" w:space="0" w:color="auto"/>
        <w:left w:val="none" w:sz="0" w:space="0" w:color="auto"/>
        <w:bottom w:val="none" w:sz="0" w:space="0" w:color="auto"/>
        <w:right w:val="none" w:sz="0" w:space="0" w:color="auto"/>
      </w:divBdr>
    </w:div>
    <w:div w:id="1639069008">
      <w:bodyDiv w:val="1"/>
      <w:marLeft w:val="0"/>
      <w:marRight w:val="0"/>
      <w:marTop w:val="0"/>
      <w:marBottom w:val="0"/>
      <w:divBdr>
        <w:top w:val="none" w:sz="0" w:space="0" w:color="auto"/>
        <w:left w:val="none" w:sz="0" w:space="0" w:color="auto"/>
        <w:bottom w:val="none" w:sz="0" w:space="0" w:color="auto"/>
        <w:right w:val="none" w:sz="0" w:space="0" w:color="auto"/>
      </w:divBdr>
      <w:divsChild>
        <w:div w:id="312225785">
          <w:marLeft w:val="1296"/>
          <w:marRight w:val="0"/>
          <w:marTop w:val="100"/>
          <w:marBottom w:val="0"/>
          <w:divBdr>
            <w:top w:val="none" w:sz="0" w:space="0" w:color="auto"/>
            <w:left w:val="none" w:sz="0" w:space="0" w:color="auto"/>
            <w:bottom w:val="none" w:sz="0" w:space="0" w:color="auto"/>
            <w:right w:val="none" w:sz="0" w:space="0" w:color="auto"/>
          </w:divBdr>
        </w:div>
        <w:div w:id="1026370885">
          <w:marLeft w:val="1296"/>
          <w:marRight w:val="0"/>
          <w:marTop w:val="100"/>
          <w:marBottom w:val="0"/>
          <w:divBdr>
            <w:top w:val="none" w:sz="0" w:space="0" w:color="auto"/>
            <w:left w:val="none" w:sz="0" w:space="0" w:color="auto"/>
            <w:bottom w:val="none" w:sz="0" w:space="0" w:color="auto"/>
            <w:right w:val="none" w:sz="0" w:space="0" w:color="auto"/>
          </w:divBdr>
        </w:div>
        <w:div w:id="1123157264">
          <w:marLeft w:val="576"/>
          <w:marRight w:val="0"/>
          <w:marTop w:val="200"/>
          <w:marBottom w:val="0"/>
          <w:divBdr>
            <w:top w:val="none" w:sz="0" w:space="0" w:color="auto"/>
            <w:left w:val="none" w:sz="0" w:space="0" w:color="auto"/>
            <w:bottom w:val="none" w:sz="0" w:space="0" w:color="auto"/>
            <w:right w:val="none" w:sz="0" w:space="0" w:color="auto"/>
          </w:divBdr>
        </w:div>
        <w:div w:id="1220899430">
          <w:marLeft w:val="1296"/>
          <w:marRight w:val="0"/>
          <w:marTop w:val="100"/>
          <w:marBottom w:val="0"/>
          <w:divBdr>
            <w:top w:val="none" w:sz="0" w:space="0" w:color="auto"/>
            <w:left w:val="none" w:sz="0" w:space="0" w:color="auto"/>
            <w:bottom w:val="none" w:sz="0" w:space="0" w:color="auto"/>
            <w:right w:val="none" w:sz="0" w:space="0" w:color="auto"/>
          </w:divBdr>
        </w:div>
        <w:div w:id="1490368210">
          <w:marLeft w:val="1296"/>
          <w:marRight w:val="0"/>
          <w:marTop w:val="100"/>
          <w:marBottom w:val="0"/>
          <w:divBdr>
            <w:top w:val="none" w:sz="0" w:space="0" w:color="auto"/>
            <w:left w:val="none" w:sz="0" w:space="0" w:color="auto"/>
            <w:bottom w:val="none" w:sz="0" w:space="0" w:color="auto"/>
            <w:right w:val="none" w:sz="0" w:space="0" w:color="auto"/>
          </w:divBdr>
        </w:div>
        <w:div w:id="1505899811">
          <w:marLeft w:val="1296"/>
          <w:marRight w:val="0"/>
          <w:marTop w:val="100"/>
          <w:marBottom w:val="0"/>
          <w:divBdr>
            <w:top w:val="none" w:sz="0" w:space="0" w:color="auto"/>
            <w:left w:val="none" w:sz="0" w:space="0" w:color="auto"/>
            <w:bottom w:val="none" w:sz="0" w:space="0" w:color="auto"/>
            <w:right w:val="none" w:sz="0" w:space="0" w:color="auto"/>
          </w:divBdr>
        </w:div>
        <w:div w:id="1784230510">
          <w:marLeft w:val="1296"/>
          <w:marRight w:val="0"/>
          <w:marTop w:val="100"/>
          <w:marBottom w:val="0"/>
          <w:divBdr>
            <w:top w:val="none" w:sz="0" w:space="0" w:color="auto"/>
            <w:left w:val="none" w:sz="0" w:space="0" w:color="auto"/>
            <w:bottom w:val="none" w:sz="0" w:space="0" w:color="auto"/>
            <w:right w:val="none" w:sz="0" w:space="0" w:color="auto"/>
          </w:divBdr>
        </w:div>
      </w:divsChild>
    </w:div>
    <w:div w:id="1772700747">
      <w:bodyDiv w:val="1"/>
      <w:marLeft w:val="0"/>
      <w:marRight w:val="0"/>
      <w:marTop w:val="0"/>
      <w:marBottom w:val="0"/>
      <w:divBdr>
        <w:top w:val="none" w:sz="0" w:space="0" w:color="auto"/>
        <w:left w:val="none" w:sz="0" w:space="0" w:color="auto"/>
        <w:bottom w:val="none" w:sz="0" w:space="0" w:color="auto"/>
        <w:right w:val="none" w:sz="0" w:space="0" w:color="auto"/>
      </w:divBdr>
    </w:div>
    <w:div w:id="1796218313">
      <w:bodyDiv w:val="1"/>
      <w:marLeft w:val="0"/>
      <w:marRight w:val="0"/>
      <w:marTop w:val="0"/>
      <w:marBottom w:val="0"/>
      <w:divBdr>
        <w:top w:val="none" w:sz="0" w:space="0" w:color="auto"/>
        <w:left w:val="none" w:sz="0" w:space="0" w:color="auto"/>
        <w:bottom w:val="none" w:sz="0" w:space="0" w:color="auto"/>
        <w:right w:val="none" w:sz="0" w:space="0" w:color="auto"/>
      </w:divBdr>
      <w:divsChild>
        <w:div w:id="634410466">
          <w:marLeft w:val="576"/>
          <w:marRight w:val="0"/>
          <w:marTop w:val="200"/>
          <w:marBottom w:val="0"/>
          <w:divBdr>
            <w:top w:val="none" w:sz="0" w:space="0" w:color="auto"/>
            <w:left w:val="none" w:sz="0" w:space="0" w:color="auto"/>
            <w:bottom w:val="none" w:sz="0" w:space="0" w:color="auto"/>
            <w:right w:val="none" w:sz="0" w:space="0" w:color="auto"/>
          </w:divBdr>
        </w:div>
        <w:div w:id="1496995447">
          <w:marLeft w:val="576"/>
          <w:marRight w:val="0"/>
          <w:marTop w:val="200"/>
          <w:marBottom w:val="0"/>
          <w:divBdr>
            <w:top w:val="none" w:sz="0" w:space="0" w:color="auto"/>
            <w:left w:val="none" w:sz="0" w:space="0" w:color="auto"/>
            <w:bottom w:val="none" w:sz="0" w:space="0" w:color="auto"/>
            <w:right w:val="none" w:sz="0" w:space="0" w:color="auto"/>
          </w:divBdr>
        </w:div>
        <w:div w:id="1709991543">
          <w:marLeft w:val="576"/>
          <w:marRight w:val="0"/>
          <w:marTop w:val="200"/>
          <w:marBottom w:val="0"/>
          <w:divBdr>
            <w:top w:val="none" w:sz="0" w:space="0" w:color="auto"/>
            <w:left w:val="none" w:sz="0" w:space="0" w:color="auto"/>
            <w:bottom w:val="none" w:sz="0" w:space="0" w:color="auto"/>
            <w:right w:val="none" w:sz="0" w:space="0" w:color="auto"/>
          </w:divBdr>
        </w:div>
      </w:divsChild>
    </w:div>
    <w:div w:id="1799252010">
      <w:bodyDiv w:val="1"/>
      <w:marLeft w:val="0"/>
      <w:marRight w:val="0"/>
      <w:marTop w:val="0"/>
      <w:marBottom w:val="0"/>
      <w:divBdr>
        <w:top w:val="none" w:sz="0" w:space="0" w:color="auto"/>
        <w:left w:val="none" w:sz="0" w:space="0" w:color="auto"/>
        <w:bottom w:val="none" w:sz="0" w:space="0" w:color="auto"/>
        <w:right w:val="none" w:sz="0" w:space="0" w:color="auto"/>
      </w:divBdr>
      <w:divsChild>
        <w:div w:id="247010381">
          <w:marLeft w:val="576"/>
          <w:marRight w:val="0"/>
          <w:marTop w:val="0"/>
          <w:marBottom w:val="0"/>
          <w:divBdr>
            <w:top w:val="none" w:sz="0" w:space="0" w:color="auto"/>
            <w:left w:val="none" w:sz="0" w:space="0" w:color="auto"/>
            <w:bottom w:val="none" w:sz="0" w:space="0" w:color="auto"/>
            <w:right w:val="none" w:sz="0" w:space="0" w:color="auto"/>
          </w:divBdr>
        </w:div>
        <w:div w:id="735980747">
          <w:marLeft w:val="1296"/>
          <w:marRight w:val="0"/>
          <w:marTop w:val="0"/>
          <w:marBottom w:val="0"/>
          <w:divBdr>
            <w:top w:val="none" w:sz="0" w:space="0" w:color="auto"/>
            <w:left w:val="none" w:sz="0" w:space="0" w:color="auto"/>
            <w:bottom w:val="none" w:sz="0" w:space="0" w:color="auto"/>
            <w:right w:val="none" w:sz="0" w:space="0" w:color="auto"/>
          </w:divBdr>
        </w:div>
        <w:div w:id="1841920875">
          <w:marLeft w:val="1296"/>
          <w:marRight w:val="0"/>
          <w:marTop w:val="0"/>
          <w:marBottom w:val="0"/>
          <w:divBdr>
            <w:top w:val="none" w:sz="0" w:space="0" w:color="auto"/>
            <w:left w:val="none" w:sz="0" w:space="0" w:color="auto"/>
            <w:bottom w:val="none" w:sz="0" w:space="0" w:color="auto"/>
            <w:right w:val="none" w:sz="0" w:space="0" w:color="auto"/>
          </w:divBdr>
        </w:div>
        <w:div w:id="1969359200">
          <w:marLeft w:val="1296"/>
          <w:marRight w:val="0"/>
          <w:marTop w:val="0"/>
          <w:marBottom w:val="0"/>
          <w:divBdr>
            <w:top w:val="none" w:sz="0" w:space="0" w:color="auto"/>
            <w:left w:val="none" w:sz="0" w:space="0" w:color="auto"/>
            <w:bottom w:val="none" w:sz="0" w:space="0" w:color="auto"/>
            <w:right w:val="none" w:sz="0" w:space="0" w:color="auto"/>
          </w:divBdr>
        </w:div>
      </w:divsChild>
    </w:div>
    <w:div w:id="1806391652">
      <w:bodyDiv w:val="1"/>
      <w:marLeft w:val="0"/>
      <w:marRight w:val="0"/>
      <w:marTop w:val="0"/>
      <w:marBottom w:val="0"/>
      <w:divBdr>
        <w:top w:val="none" w:sz="0" w:space="0" w:color="auto"/>
        <w:left w:val="none" w:sz="0" w:space="0" w:color="auto"/>
        <w:bottom w:val="none" w:sz="0" w:space="0" w:color="auto"/>
        <w:right w:val="none" w:sz="0" w:space="0" w:color="auto"/>
      </w:divBdr>
      <w:divsChild>
        <w:div w:id="1710686221">
          <w:marLeft w:val="1296"/>
          <w:marRight w:val="0"/>
          <w:marTop w:val="0"/>
          <w:marBottom w:val="0"/>
          <w:divBdr>
            <w:top w:val="none" w:sz="0" w:space="0" w:color="auto"/>
            <w:left w:val="none" w:sz="0" w:space="0" w:color="auto"/>
            <w:bottom w:val="none" w:sz="0" w:space="0" w:color="auto"/>
            <w:right w:val="none" w:sz="0" w:space="0" w:color="auto"/>
          </w:divBdr>
        </w:div>
      </w:divsChild>
    </w:div>
    <w:div w:id="1810705398">
      <w:bodyDiv w:val="1"/>
      <w:marLeft w:val="0"/>
      <w:marRight w:val="0"/>
      <w:marTop w:val="0"/>
      <w:marBottom w:val="0"/>
      <w:divBdr>
        <w:top w:val="none" w:sz="0" w:space="0" w:color="auto"/>
        <w:left w:val="none" w:sz="0" w:space="0" w:color="auto"/>
        <w:bottom w:val="none" w:sz="0" w:space="0" w:color="auto"/>
        <w:right w:val="none" w:sz="0" w:space="0" w:color="auto"/>
      </w:divBdr>
      <w:divsChild>
        <w:div w:id="132798363">
          <w:marLeft w:val="576"/>
          <w:marRight w:val="0"/>
          <w:marTop w:val="0"/>
          <w:marBottom w:val="0"/>
          <w:divBdr>
            <w:top w:val="none" w:sz="0" w:space="0" w:color="auto"/>
            <w:left w:val="none" w:sz="0" w:space="0" w:color="auto"/>
            <w:bottom w:val="none" w:sz="0" w:space="0" w:color="auto"/>
            <w:right w:val="none" w:sz="0" w:space="0" w:color="auto"/>
          </w:divBdr>
        </w:div>
      </w:divsChild>
    </w:div>
    <w:div w:id="1889490487">
      <w:bodyDiv w:val="1"/>
      <w:marLeft w:val="0"/>
      <w:marRight w:val="0"/>
      <w:marTop w:val="0"/>
      <w:marBottom w:val="0"/>
      <w:divBdr>
        <w:top w:val="none" w:sz="0" w:space="0" w:color="auto"/>
        <w:left w:val="none" w:sz="0" w:space="0" w:color="auto"/>
        <w:bottom w:val="none" w:sz="0" w:space="0" w:color="auto"/>
        <w:right w:val="none" w:sz="0" w:space="0" w:color="auto"/>
      </w:divBdr>
      <w:divsChild>
        <w:div w:id="1079593111">
          <w:marLeft w:val="1296"/>
          <w:marRight w:val="0"/>
          <w:marTop w:val="0"/>
          <w:marBottom w:val="0"/>
          <w:divBdr>
            <w:top w:val="none" w:sz="0" w:space="0" w:color="auto"/>
            <w:left w:val="none" w:sz="0" w:space="0" w:color="auto"/>
            <w:bottom w:val="none" w:sz="0" w:space="0" w:color="auto"/>
            <w:right w:val="none" w:sz="0" w:space="0" w:color="auto"/>
          </w:divBdr>
        </w:div>
        <w:div w:id="1430924732">
          <w:marLeft w:val="1296"/>
          <w:marRight w:val="0"/>
          <w:marTop w:val="0"/>
          <w:marBottom w:val="0"/>
          <w:divBdr>
            <w:top w:val="none" w:sz="0" w:space="0" w:color="auto"/>
            <w:left w:val="none" w:sz="0" w:space="0" w:color="auto"/>
            <w:bottom w:val="none" w:sz="0" w:space="0" w:color="auto"/>
            <w:right w:val="none" w:sz="0" w:space="0" w:color="auto"/>
          </w:divBdr>
        </w:div>
        <w:div w:id="1469198973">
          <w:marLeft w:val="1296"/>
          <w:marRight w:val="0"/>
          <w:marTop w:val="0"/>
          <w:marBottom w:val="0"/>
          <w:divBdr>
            <w:top w:val="none" w:sz="0" w:space="0" w:color="auto"/>
            <w:left w:val="none" w:sz="0" w:space="0" w:color="auto"/>
            <w:bottom w:val="none" w:sz="0" w:space="0" w:color="auto"/>
            <w:right w:val="none" w:sz="0" w:space="0" w:color="auto"/>
          </w:divBdr>
        </w:div>
        <w:div w:id="1817409915">
          <w:marLeft w:val="1296"/>
          <w:marRight w:val="0"/>
          <w:marTop w:val="0"/>
          <w:marBottom w:val="0"/>
          <w:divBdr>
            <w:top w:val="none" w:sz="0" w:space="0" w:color="auto"/>
            <w:left w:val="none" w:sz="0" w:space="0" w:color="auto"/>
            <w:bottom w:val="none" w:sz="0" w:space="0" w:color="auto"/>
            <w:right w:val="none" w:sz="0" w:space="0" w:color="auto"/>
          </w:divBdr>
        </w:div>
      </w:divsChild>
    </w:div>
    <w:div w:id="1934588083">
      <w:bodyDiv w:val="1"/>
      <w:marLeft w:val="0"/>
      <w:marRight w:val="0"/>
      <w:marTop w:val="0"/>
      <w:marBottom w:val="0"/>
      <w:divBdr>
        <w:top w:val="none" w:sz="0" w:space="0" w:color="auto"/>
        <w:left w:val="none" w:sz="0" w:space="0" w:color="auto"/>
        <w:bottom w:val="none" w:sz="0" w:space="0" w:color="auto"/>
        <w:right w:val="none" w:sz="0" w:space="0" w:color="auto"/>
      </w:divBdr>
      <w:divsChild>
        <w:div w:id="19094672">
          <w:marLeft w:val="576"/>
          <w:marRight w:val="0"/>
          <w:marTop w:val="200"/>
          <w:marBottom w:val="0"/>
          <w:divBdr>
            <w:top w:val="none" w:sz="0" w:space="0" w:color="auto"/>
            <w:left w:val="none" w:sz="0" w:space="0" w:color="auto"/>
            <w:bottom w:val="none" w:sz="0" w:space="0" w:color="auto"/>
            <w:right w:val="none" w:sz="0" w:space="0" w:color="auto"/>
          </w:divBdr>
        </w:div>
        <w:div w:id="840006087">
          <w:marLeft w:val="576"/>
          <w:marRight w:val="0"/>
          <w:marTop w:val="200"/>
          <w:marBottom w:val="0"/>
          <w:divBdr>
            <w:top w:val="none" w:sz="0" w:space="0" w:color="auto"/>
            <w:left w:val="none" w:sz="0" w:space="0" w:color="auto"/>
            <w:bottom w:val="none" w:sz="0" w:space="0" w:color="auto"/>
            <w:right w:val="none" w:sz="0" w:space="0" w:color="auto"/>
          </w:divBdr>
        </w:div>
      </w:divsChild>
    </w:div>
    <w:div w:id="1943344735">
      <w:bodyDiv w:val="1"/>
      <w:marLeft w:val="0"/>
      <w:marRight w:val="0"/>
      <w:marTop w:val="0"/>
      <w:marBottom w:val="0"/>
      <w:divBdr>
        <w:top w:val="none" w:sz="0" w:space="0" w:color="auto"/>
        <w:left w:val="none" w:sz="0" w:space="0" w:color="auto"/>
        <w:bottom w:val="none" w:sz="0" w:space="0" w:color="auto"/>
        <w:right w:val="none" w:sz="0" w:space="0" w:color="auto"/>
      </w:divBdr>
      <w:divsChild>
        <w:div w:id="279999626">
          <w:marLeft w:val="1296"/>
          <w:marRight w:val="0"/>
          <w:marTop w:val="0"/>
          <w:marBottom w:val="0"/>
          <w:divBdr>
            <w:top w:val="none" w:sz="0" w:space="0" w:color="auto"/>
            <w:left w:val="none" w:sz="0" w:space="0" w:color="auto"/>
            <w:bottom w:val="none" w:sz="0" w:space="0" w:color="auto"/>
            <w:right w:val="none" w:sz="0" w:space="0" w:color="auto"/>
          </w:divBdr>
        </w:div>
        <w:div w:id="601568294">
          <w:marLeft w:val="1296"/>
          <w:marRight w:val="0"/>
          <w:marTop w:val="0"/>
          <w:marBottom w:val="0"/>
          <w:divBdr>
            <w:top w:val="none" w:sz="0" w:space="0" w:color="auto"/>
            <w:left w:val="none" w:sz="0" w:space="0" w:color="auto"/>
            <w:bottom w:val="none" w:sz="0" w:space="0" w:color="auto"/>
            <w:right w:val="none" w:sz="0" w:space="0" w:color="auto"/>
          </w:divBdr>
        </w:div>
        <w:div w:id="2054771404">
          <w:marLeft w:val="1296"/>
          <w:marRight w:val="0"/>
          <w:marTop w:val="0"/>
          <w:marBottom w:val="0"/>
          <w:divBdr>
            <w:top w:val="none" w:sz="0" w:space="0" w:color="auto"/>
            <w:left w:val="none" w:sz="0" w:space="0" w:color="auto"/>
            <w:bottom w:val="none" w:sz="0" w:space="0" w:color="auto"/>
            <w:right w:val="none" w:sz="0" w:space="0" w:color="auto"/>
          </w:divBdr>
        </w:div>
      </w:divsChild>
    </w:div>
    <w:div w:id="2038388860">
      <w:bodyDiv w:val="1"/>
      <w:marLeft w:val="0"/>
      <w:marRight w:val="0"/>
      <w:marTop w:val="0"/>
      <w:marBottom w:val="0"/>
      <w:divBdr>
        <w:top w:val="none" w:sz="0" w:space="0" w:color="auto"/>
        <w:left w:val="none" w:sz="0" w:space="0" w:color="auto"/>
        <w:bottom w:val="none" w:sz="0" w:space="0" w:color="auto"/>
        <w:right w:val="none" w:sz="0" w:space="0" w:color="auto"/>
      </w:divBdr>
    </w:div>
    <w:div w:id="2044481568">
      <w:bodyDiv w:val="1"/>
      <w:marLeft w:val="0"/>
      <w:marRight w:val="0"/>
      <w:marTop w:val="0"/>
      <w:marBottom w:val="0"/>
      <w:divBdr>
        <w:top w:val="none" w:sz="0" w:space="0" w:color="auto"/>
        <w:left w:val="none" w:sz="0" w:space="0" w:color="auto"/>
        <w:bottom w:val="none" w:sz="0" w:space="0" w:color="auto"/>
        <w:right w:val="none" w:sz="0" w:space="0" w:color="auto"/>
      </w:divBdr>
      <w:divsChild>
        <w:div w:id="1374840217">
          <w:marLeft w:val="576"/>
          <w:marRight w:val="0"/>
          <w:marTop w:val="200"/>
          <w:marBottom w:val="0"/>
          <w:divBdr>
            <w:top w:val="none" w:sz="0" w:space="0" w:color="auto"/>
            <w:left w:val="none" w:sz="0" w:space="0" w:color="auto"/>
            <w:bottom w:val="none" w:sz="0" w:space="0" w:color="auto"/>
            <w:right w:val="none" w:sz="0" w:space="0" w:color="auto"/>
          </w:divBdr>
        </w:div>
        <w:div w:id="1998653293">
          <w:marLeft w:val="576"/>
          <w:marRight w:val="0"/>
          <w:marTop w:val="200"/>
          <w:marBottom w:val="0"/>
          <w:divBdr>
            <w:top w:val="none" w:sz="0" w:space="0" w:color="auto"/>
            <w:left w:val="none" w:sz="0" w:space="0" w:color="auto"/>
            <w:bottom w:val="none" w:sz="0" w:space="0" w:color="auto"/>
            <w:right w:val="none" w:sz="0" w:space="0" w:color="auto"/>
          </w:divBdr>
        </w:div>
        <w:div w:id="2019699274">
          <w:marLeft w:val="576"/>
          <w:marRight w:val="0"/>
          <w:marTop w:val="200"/>
          <w:marBottom w:val="0"/>
          <w:divBdr>
            <w:top w:val="none" w:sz="0" w:space="0" w:color="auto"/>
            <w:left w:val="none" w:sz="0" w:space="0" w:color="auto"/>
            <w:bottom w:val="none" w:sz="0" w:space="0" w:color="auto"/>
            <w:right w:val="none" w:sz="0" w:space="0" w:color="auto"/>
          </w:divBdr>
        </w:div>
        <w:div w:id="2086755117">
          <w:marLeft w:val="576"/>
          <w:marRight w:val="0"/>
          <w:marTop w:val="200"/>
          <w:marBottom w:val="0"/>
          <w:divBdr>
            <w:top w:val="none" w:sz="0" w:space="0" w:color="auto"/>
            <w:left w:val="none" w:sz="0" w:space="0" w:color="auto"/>
            <w:bottom w:val="none" w:sz="0" w:space="0" w:color="auto"/>
            <w:right w:val="none" w:sz="0" w:space="0" w:color="auto"/>
          </w:divBdr>
        </w:div>
      </w:divsChild>
    </w:div>
    <w:div w:id="2111075947">
      <w:bodyDiv w:val="1"/>
      <w:marLeft w:val="0"/>
      <w:marRight w:val="0"/>
      <w:marTop w:val="0"/>
      <w:marBottom w:val="0"/>
      <w:divBdr>
        <w:top w:val="none" w:sz="0" w:space="0" w:color="auto"/>
        <w:left w:val="none" w:sz="0" w:space="0" w:color="auto"/>
        <w:bottom w:val="none" w:sz="0" w:space="0" w:color="auto"/>
        <w:right w:val="none" w:sz="0" w:space="0" w:color="auto"/>
      </w:divBdr>
      <w:divsChild>
        <w:div w:id="626200042">
          <w:marLeft w:val="1296"/>
          <w:marRight w:val="0"/>
          <w:marTop w:val="0"/>
          <w:marBottom w:val="0"/>
          <w:divBdr>
            <w:top w:val="none" w:sz="0" w:space="0" w:color="auto"/>
            <w:left w:val="none" w:sz="0" w:space="0" w:color="auto"/>
            <w:bottom w:val="none" w:sz="0" w:space="0" w:color="auto"/>
            <w:right w:val="none" w:sz="0" w:space="0" w:color="auto"/>
          </w:divBdr>
        </w:div>
        <w:div w:id="950092991">
          <w:marLeft w:val="129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sprep.org/news/sprep-and-the-government-of-australia-strengthen-partnership-for-a-resilient-pacif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9F0B-6A33-4EAE-9410-F16FD7995A70}">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48</Pages>
  <Words>20635</Words>
  <Characters>121360</Characters>
  <Application>Microsoft Office Word</Application>
  <DocSecurity>0</DocSecurity>
  <Lines>2290</Lines>
  <Paragraphs>971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 Term Review of Australia’s Partnership with SPREP</dc:title>
  <dc:subject/>
  <dc:creator/>
  <cp:keywords>[SEC=OFFICIAL]</cp:keywords>
  <dc:description/>
  <cp:lastModifiedBy/>
  <cp:revision>1</cp:revision>
  <dcterms:created xsi:type="dcterms:W3CDTF">2026-03-30T05:12:00Z</dcterms:created>
  <dcterms:modified xsi:type="dcterms:W3CDTF">2026-03-30T05:13:00Z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2024-01-02T01:11:30Z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Expires">
    <vt:lpwstr/>
  </property>
  <property fmtid="{D5CDD505-2E9C-101B-9397-08002B2CF9AE}" pid="6" name="PM_DisplayValueSecClassificationWithQualifier">
    <vt:lpwstr>OFFICIAL</vt:lpwstr>
  </property>
  <property fmtid="{D5CDD505-2E9C-101B-9397-08002B2CF9AE}" pid="7" name="PM_ProtectiveMarkingValue_Footer">
    <vt:lpwstr>OFFICIAL</vt:lpwstr>
  </property>
  <property fmtid="{D5CDD505-2E9C-101B-9397-08002B2CF9AE}" pid="8" name="PM_Originating_FileId">
    <vt:lpwstr>4E340028B13A4170A0630C060B707ED1</vt:lpwstr>
  </property>
  <property fmtid="{D5CDD505-2E9C-101B-9397-08002B2CF9AE}" pid="9" name="PM_ProtectiveMarkingImage_Header">
    <vt:lpwstr>C:\Program Files (x86)\Common Files\janusNET Shared\janusSEAL\Images\DocumentSlashBlue.png</vt:lpwstr>
  </property>
  <property fmtid="{D5CDD505-2E9C-101B-9397-08002B2CF9AE}" pid="10" name="PM_ProtectiveMarkingImage_Footer">
    <vt:lpwstr>C:\Program Files (x86)\Common Files\janusNET Shared\janusSEAL\Images\DocumentSlashBlue.png</vt:lpwstr>
  </property>
  <property fmtid="{D5CDD505-2E9C-101B-9397-08002B2CF9AE}" pid="11" name="PM_Display">
    <vt:lpwstr>OFFICIAL</vt:lpwstr>
  </property>
  <property fmtid="{D5CDD505-2E9C-101B-9397-08002B2CF9AE}" pid="12" name="PM_OriginatorDomainName_SHA256">
    <vt:lpwstr>6F3591835F3B2A8A025B00B5BA6418010DA3A17C9C26EA9C049FFD28039489A2</vt:lpwstr>
  </property>
  <property fmtid="{D5CDD505-2E9C-101B-9397-08002B2CF9AE}" pid="13" name="PMUuid">
    <vt:lpwstr>v=2022.2;d=gov.au;g=46DD6D7C-8107-577B-BC6E-F348953B2E44</vt:lpwstr>
  </property>
  <property fmtid="{D5CDD505-2E9C-101B-9397-08002B2CF9AE}" pid="14" name="PM_Hash_Version">
    <vt:lpwstr>2022.1</vt:lpwstr>
  </property>
  <property fmtid="{D5CDD505-2E9C-101B-9397-08002B2CF9AE}" pid="15" name="PM_SecurityClassification_Prev">
    <vt:lpwstr>OFFICIAL</vt:lpwstr>
  </property>
  <property fmtid="{D5CDD505-2E9C-101B-9397-08002B2CF9AE}" pid="16" name="PM_Qualifier_Prev">
    <vt:lpwstr/>
  </property>
  <property fmtid="{D5CDD505-2E9C-101B-9397-08002B2CF9AE}" pid="17" name="PM_Originator_Hash_SHA1">
    <vt:lpwstr>E5329D78ADFF18985C404F3A4015F7B7C209C4C5</vt:lpwstr>
  </property>
  <property fmtid="{D5CDD505-2E9C-101B-9397-08002B2CF9AE}" pid="18" name="PM_OriginatorUserAccountName_SHA256">
    <vt:lpwstr>C427463A240001568B1E728057080C091949066E05DD342FA6B5B9F6FF33F8D6</vt:lpwstr>
  </property>
  <property fmtid="{D5CDD505-2E9C-101B-9397-08002B2CF9AE}" pid="19" name="PM_Hash_Salt_Prev">
    <vt:lpwstr>756C6B3D48528940D8FB7E705EF7E699</vt:lpwstr>
  </property>
  <property fmtid="{D5CDD505-2E9C-101B-9397-08002B2CF9AE}" pid="20" name="PM_Hash_Salt">
    <vt:lpwstr>0063BA80EED801210E9590CFFA2C492E</vt:lpwstr>
  </property>
  <property fmtid="{D5CDD505-2E9C-101B-9397-08002B2CF9AE}" pid="21" name="PM_Hash_SHA1">
    <vt:lpwstr>F4694803C1E25839BA6754D47C755135E0CEA224</vt:lpwstr>
  </property>
  <property fmtid="{D5CDD505-2E9C-101B-9397-08002B2CF9AE}" pid="22" name="PM_Qualifier">
    <vt:lpwstr/>
  </property>
  <property fmtid="{D5CDD505-2E9C-101B-9397-08002B2CF9AE}" pid="23" name="PMHMAC">
    <vt:lpwstr>v=2022.1;a=SHA256;h=B568260470F18AA007EFEB709CB3FA28B089BFABC4C4FEBD80BBCFE4A0B95F62</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ies>
</file>