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A5F" w:rsidRDefault="0008277D" w:rsidP="00827EC0">
      <w:pPr>
        <w:pStyle w:val="Title"/>
        <w:pageBreakBefore w:val="0"/>
        <w:ind w:right="-703"/>
        <w:rPr>
          <w:color w:val="AD495D"/>
        </w:rPr>
      </w:pPr>
      <w:r w:rsidRPr="009201BE">
        <w:rPr>
          <w:noProof/>
          <w:color w:val="AD495D"/>
          <w:lang w:val="en-US" w:eastAsia="en-US"/>
        </w:rPr>
        <w:drawing>
          <wp:anchor distT="0" distB="0" distL="114300" distR="114300" simplePos="0" relativeHeight="251650048" behindDoc="1" locked="0" layoutInCell="1" allowOverlap="1">
            <wp:simplePos x="0" y="0"/>
            <wp:positionH relativeFrom="page">
              <wp:posOffset>0</wp:posOffset>
            </wp:positionH>
            <wp:positionV relativeFrom="page">
              <wp:posOffset>0</wp:posOffset>
            </wp:positionV>
            <wp:extent cx="7560310" cy="3024505"/>
            <wp:effectExtent l="0" t="0" r="2540" b="4445"/>
            <wp:wrapNone/>
            <wp:docPr id="1198" name="Picture 1198" descr="AusAID 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descr="AusAID Australian Government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302450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A5F">
        <w:rPr>
          <w:color w:val="AD495D"/>
        </w:rPr>
        <w:t xml:space="preserve">Federated States of Micronesia </w:t>
      </w:r>
    </w:p>
    <w:p w:rsidR="007901E2" w:rsidRPr="007901E2" w:rsidRDefault="00DC09CC" w:rsidP="007901E2">
      <w:pPr>
        <w:pStyle w:val="Title"/>
        <w:pageBreakBefore w:val="0"/>
        <w:spacing w:after="2160"/>
        <w:ind w:right="-706"/>
        <w:rPr>
          <w:color w:val="AD495D"/>
        </w:rPr>
      </w:pPr>
      <w:r>
        <w:rPr>
          <w:color w:val="AD495D"/>
        </w:rPr>
        <w:t>Annual Program Performance Report</w:t>
      </w:r>
      <w:r w:rsidR="0035177E">
        <w:rPr>
          <w:color w:val="AD495D"/>
        </w:rPr>
        <w:t xml:space="preserve"> </w:t>
      </w:r>
      <w:r w:rsidR="00574E74">
        <w:rPr>
          <w:color w:val="AD495D"/>
        </w:rPr>
        <w:t>201</w:t>
      </w:r>
      <w:r w:rsidR="005B4A5F">
        <w:rPr>
          <w:color w:val="AD495D"/>
        </w:rPr>
        <w:t>1</w:t>
      </w:r>
    </w:p>
    <w:sdt>
      <w:sdtPr>
        <w:rPr>
          <w:rFonts w:ascii="Times New Roman" w:hAnsi="Times New Roman"/>
          <w:b w:val="0"/>
          <w:bCs w:val="0"/>
          <w:color w:val="auto"/>
          <w:sz w:val="20"/>
          <w:szCs w:val="24"/>
          <w:lang w:val="en-AU" w:eastAsia="en-AU"/>
        </w:rPr>
        <w:id w:val="1176231632"/>
        <w:docPartObj>
          <w:docPartGallery w:val="Table of Contents"/>
          <w:docPartUnique/>
        </w:docPartObj>
      </w:sdtPr>
      <w:sdtEndPr>
        <w:rPr>
          <w:noProof/>
        </w:rPr>
      </w:sdtEndPr>
      <w:sdtContent>
        <w:p w:rsidR="007901E2" w:rsidRDefault="007901E2">
          <w:pPr>
            <w:pStyle w:val="TOCHeading"/>
          </w:pPr>
          <w:r>
            <w:t>Contents</w:t>
          </w:r>
        </w:p>
        <w:p w:rsidR="007901E2" w:rsidRDefault="007901E2">
          <w:pPr>
            <w:pStyle w:val="TOC2"/>
            <w:rPr>
              <w:rFonts w:asciiTheme="minorHAnsi" w:eastAsiaTheme="minorEastAsia" w:hAnsiTheme="minorHAnsi" w:cstheme="minorBidi"/>
              <w:noProof/>
              <w:color w:val="auto"/>
              <w:sz w:val="22"/>
              <w:szCs w:val="22"/>
              <w:lang w:val="en-US" w:eastAsia="en-US"/>
            </w:rPr>
          </w:pPr>
          <w:r>
            <w:fldChar w:fldCharType="begin"/>
          </w:r>
          <w:r>
            <w:instrText xml:space="preserve"> TOC \o "1-3" \h \z \u </w:instrText>
          </w:r>
          <w:r>
            <w:fldChar w:fldCharType="separate"/>
          </w:r>
          <w:hyperlink w:anchor="_Toc360709372" w:history="1">
            <w:r w:rsidRPr="00C926E5">
              <w:rPr>
                <w:rStyle w:val="Hyperlink"/>
                <w:noProof/>
              </w:rPr>
              <w:t>Political overview</w:t>
            </w:r>
            <w:r>
              <w:rPr>
                <w:noProof/>
                <w:webHidden/>
              </w:rPr>
              <w:tab/>
            </w:r>
            <w:r>
              <w:rPr>
                <w:noProof/>
                <w:webHidden/>
              </w:rPr>
              <w:fldChar w:fldCharType="begin"/>
            </w:r>
            <w:r>
              <w:rPr>
                <w:noProof/>
                <w:webHidden/>
              </w:rPr>
              <w:instrText xml:space="preserve"> PAGEREF _Toc360709372 \h </w:instrText>
            </w:r>
            <w:r>
              <w:rPr>
                <w:noProof/>
                <w:webHidden/>
              </w:rPr>
            </w:r>
            <w:r>
              <w:rPr>
                <w:noProof/>
                <w:webHidden/>
              </w:rPr>
              <w:fldChar w:fldCharType="separate"/>
            </w:r>
            <w:r>
              <w:rPr>
                <w:noProof/>
                <w:webHidden/>
              </w:rPr>
              <w:t>2</w:t>
            </w:r>
            <w:r>
              <w:rPr>
                <w:noProof/>
                <w:webHidden/>
              </w:rPr>
              <w:fldChar w:fldCharType="end"/>
            </w:r>
          </w:hyperlink>
        </w:p>
        <w:p w:rsidR="007901E2" w:rsidRDefault="00B813EB">
          <w:pPr>
            <w:pStyle w:val="TOC2"/>
            <w:rPr>
              <w:rFonts w:asciiTheme="minorHAnsi" w:eastAsiaTheme="minorEastAsia" w:hAnsiTheme="minorHAnsi" w:cstheme="minorBidi"/>
              <w:noProof/>
              <w:color w:val="auto"/>
              <w:sz w:val="22"/>
              <w:szCs w:val="22"/>
              <w:lang w:val="en-US" w:eastAsia="en-US"/>
            </w:rPr>
          </w:pPr>
          <w:hyperlink w:anchor="_Toc360709373" w:history="1">
            <w:r w:rsidR="007901E2" w:rsidRPr="00C926E5">
              <w:rPr>
                <w:rStyle w:val="Hyperlink"/>
                <w:noProof/>
              </w:rPr>
              <w:t>Economic overview</w:t>
            </w:r>
            <w:r w:rsidR="007901E2">
              <w:rPr>
                <w:noProof/>
                <w:webHidden/>
              </w:rPr>
              <w:tab/>
            </w:r>
            <w:r w:rsidR="007901E2">
              <w:rPr>
                <w:noProof/>
                <w:webHidden/>
              </w:rPr>
              <w:fldChar w:fldCharType="begin"/>
            </w:r>
            <w:r w:rsidR="007901E2">
              <w:rPr>
                <w:noProof/>
                <w:webHidden/>
              </w:rPr>
              <w:instrText xml:space="preserve"> PAGEREF _Toc360709373 \h </w:instrText>
            </w:r>
            <w:r w:rsidR="007901E2">
              <w:rPr>
                <w:noProof/>
                <w:webHidden/>
              </w:rPr>
            </w:r>
            <w:r w:rsidR="007901E2">
              <w:rPr>
                <w:noProof/>
                <w:webHidden/>
              </w:rPr>
              <w:fldChar w:fldCharType="separate"/>
            </w:r>
            <w:r w:rsidR="007901E2">
              <w:rPr>
                <w:noProof/>
                <w:webHidden/>
              </w:rPr>
              <w:t>2</w:t>
            </w:r>
            <w:r w:rsidR="007901E2">
              <w:rPr>
                <w:noProof/>
                <w:webHidden/>
              </w:rPr>
              <w:fldChar w:fldCharType="end"/>
            </w:r>
          </w:hyperlink>
        </w:p>
        <w:p w:rsidR="007901E2" w:rsidRDefault="00B813EB">
          <w:pPr>
            <w:pStyle w:val="TOC2"/>
            <w:rPr>
              <w:rFonts w:asciiTheme="minorHAnsi" w:eastAsiaTheme="minorEastAsia" w:hAnsiTheme="minorHAnsi" w:cstheme="minorBidi"/>
              <w:noProof/>
              <w:color w:val="auto"/>
              <w:sz w:val="22"/>
              <w:szCs w:val="22"/>
              <w:lang w:val="en-US" w:eastAsia="en-US"/>
            </w:rPr>
          </w:pPr>
          <w:hyperlink w:anchor="_Toc360709374" w:history="1">
            <w:r w:rsidR="007901E2" w:rsidRPr="00C926E5">
              <w:rPr>
                <w:rStyle w:val="Hyperlink"/>
                <w:noProof/>
              </w:rPr>
              <w:t>Development context</w:t>
            </w:r>
            <w:r w:rsidR="007901E2">
              <w:rPr>
                <w:noProof/>
                <w:webHidden/>
              </w:rPr>
              <w:tab/>
            </w:r>
            <w:r w:rsidR="007901E2">
              <w:rPr>
                <w:noProof/>
                <w:webHidden/>
              </w:rPr>
              <w:fldChar w:fldCharType="begin"/>
            </w:r>
            <w:r w:rsidR="007901E2">
              <w:rPr>
                <w:noProof/>
                <w:webHidden/>
              </w:rPr>
              <w:instrText xml:space="preserve"> PAGEREF _Toc360709374 \h </w:instrText>
            </w:r>
            <w:r w:rsidR="007901E2">
              <w:rPr>
                <w:noProof/>
                <w:webHidden/>
              </w:rPr>
            </w:r>
            <w:r w:rsidR="007901E2">
              <w:rPr>
                <w:noProof/>
                <w:webHidden/>
              </w:rPr>
              <w:fldChar w:fldCharType="separate"/>
            </w:r>
            <w:r w:rsidR="007901E2">
              <w:rPr>
                <w:noProof/>
                <w:webHidden/>
              </w:rPr>
              <w:t>3</w:t>
            </w:r>
            <w:r w:rsidR="007901E2">
              <w:rPr>
                <w:noProof/>
                <w:webHidden/>
              </w:rPr>
              <w:fldChar w:fldCharType="end"/>
            </w:r>
          </w:hyperlink>
        </w:p>
        <w:p w:rsidR="007901E2" w:rsidRDefault="00B813EB">
          <w:pPr>
            <w:pStyle w:val="TOC2"/>
            <w:rPr>
              <w:rFonts w:asciiTheme="minorHAnsi" w:eastAsiaTheme="minorEastAsia" w:hAnsiTheme="minorHAnsi" w:cstheme="minorBidi"/>
              <w:noProof/>
              <w:color w:val="auto"/>
              <w:sz w:val="22"/>
              <w:szCs w:val="22"/>
              <w:lang w:val="en-US" w:eastAsia="en-US"/>
            </w:rPr>
          </w:pPr>
          <w:hyperlink w:anchor="_Toc360709375" w:history="1">
            <w:r w:rsidR="007901E2" w:rsidRPr="00C926E5">
              <w:rPr>
                <w:rStyle w:val="Hyperlink"/>
                <w:noProof/>
              </w:rPr>
              <w:t>Donor overview</w:t>
            </w:r>
            <w:r w:rsidR="007901E2">
              <w:rPr>
                <w:noProof/>
                <w:webHidden/>
              </w:rPr>
              <w:tab/>
            </w:r>
            <w:r w:rsidR="007901E2">
              <w:rPr>
                <w:noProof/>
                <w:webHidden/>
              </w:rPr>
              <w:fldChar w:fldCharType="begin"/>
            </w:r>
            <w:r w:rsidR="007901E2">
              <w:rPr>
                <w:noProof/>
                <w:webHidden/>
              </w:rPr>
              <w:instrText xml:space="preserve"> PAGEREF _Toc360709375 \h </w:instrText>
            </w:r>
            <w:r w:rsidR="007901E2">
              <w:rPr>
                <w:noProof/>
                <w:webHidden/>
              </w:rPr>
            </w:r>
            <w:r w:rsidR="007901E2">
              <w:rPr>
                <w:noProof/>
                <w:webHidden/>
              </w:rPr>
              <w:fldChar w:fldCharType="separate"/>
            </w:r>
            <w:r w:rsidR="007901E2">
              <w:rPr>
                <w:noProof/>
                <w:webHidden/>
              </w:rPr>
              <w:t>3</w:t>
            </w:r>
            <w:r w:rsidR="007901E2">
              <w:rPr>
                <w:noProof/>
                <w:webHidden/>
              </w:rPr>
              <w:fldChar w:fldCharType="end"/>
            </w:r>
          </w:hyperlink>
        </w:p>
        <w:p w:rsidR="007901E2" w:rsidRDefault="00B813EB">
          <w:pPr>
            <w:pStyle w:val="TOC2"/>
            <w:rPr>
              <w:rFonts w:asciiTheme="minorHAnsi" w:eastAsiaTheme="minorEastAsia" w:hAnsiTheme="minorHAnsi" w:cstheme="minorBidi"/>
              <w:noProof/>
              <w:color w:val="auto"/>
              <w:sz w:val="22"/>
              <w:szCs w:val="22"/>
              <w:lang w:val="en-US" w:eastAsia="en-US"/>
            </w:rPr>
          </w:pPr>
          <w:hyperlink w:anchor="_Toc360709376" w:history="1">
            <w:r w:rsidR="007901E2" w:rsidRPr="00C926E5">
              <w:rPr>
                <w:rStyle w:val="Hyperlink"/>
                <w:noProof/>
              </w:rPr>
              <w:t>Australia’s funding direction</w:t>
            </w:r>
            <w:r w:rsidR="007901E2">
              <w:rPr>
                <w:noProof/>
                <w:webHidden/>
              </w:rPr>
              <w:tab/>
            </w:r>
            <w:r w:rsidR="007901E2">
              <w:rPr>
                <w:noProof/>
                <w:webHidden/>
              </w:rPr>
              <w:fldChar w:fldCharType="begin"/>
            </w:r>
            <w:r w:rsidR="007901E2">
              <w:rPr>
                <w:noProof/>
                <w:webHidden/>
              </w:rPr>
              <w:instrText xml:space="preserve"> PAGEREF _Toc360709376 \h </w:instrText>
            </w:r>
            <w:r w:rsidR="007901E2">
              <w:rPr>
                <w:noProof/>
                <w:webHidden/>
              </w:rPr>
            </w:r>
            <w:r w:rsidR="007901E2">
              <w:rPr>
                <w:noProof/>
                <w:webHidden/>
              </w:rPr>
              <w:fldChar w:fldCharType="separate"/>
            </w:r>
            <w:r w:rsidR="007901E2">
              <w:rPr>
                <w:noProof/>
                <w:webHidden/>
              </w:rPr>
              <w:t>4</w:t>
            </w:r>
            <w:r w:rsidR="007901E2">
              <w:rPr>
                <w:noProof/>
                <w:webHidden/>
              </w:rPr>
              <w:fldChar w:fldCharType="end"/>
            </w:r>
          </w:hyperlink>
        </w:p>
        <w:p w:rsidR="007901E2" w:rsidRDefault="00B813EB">
          <w:pPr>
            <w:pStyle w:val="TOC2"/>
            <w:rPr>
              <w:rFonts w:asciiTheme="minorHAnsi" w:eastAsiaTheme="minorEastAsia" w:hAnsiTheme="minorHAnsi" w:cstheme="minorBidi"/>
              <w:noProof/>
              <w:color w:val="auto"/>
              <w:sz w:val="22"/>
              <w:szCs w:val="22"/>
              <w:lang w:val="en-US" w:eastAsia="en-US"/>
            </w:rPr>
          </w:pPr>
          <w:hyperlink w:anchor="_Toc360709377" w:history="1">
            <w:r w:rsidR="007901E2" w:rsidRPr="00C926E5">
              <w:rPr>
                <w:rStyle w:val="Hyperlink"/>
                <w:noProof/>
              </w:rPr>
              <w:t>Expenditure</w:t>
            </w:r>
            <w:r w:rsidR="007901E2">
              <w:rPr>
                <w:noProof/>
                <w:webHidden/>
              </w:rPr>
              <w:tab/>
            </w:r>
            <w:r w:rsidR="007901E2">
              <w:rPr>
                <w:noProof/>
                <w:webHidden/>
              </w:rPr>
              <w:fldChar w:fldCharType="begin"/>
            </w:r>
            <w:r w:rsidR="007901E2">
              <w:rPr>
                <w:noProof/>
                <w:webHidden/>
              </w:rPr>
              <w:instrText xml:space="preserve"> PAGEREF _Toc360709377 \h </w:instrText>
            </w:r>
            <w:r w:rsidR="007901E2">
              <w:rPr>
                <w:noProof/>
                <w:webHidden/>
              </w:rPr>
            </w:r>
            <w:r w:rsidR="007901E2">
              <w:rPr>
                <w:noProof/>
                <w:webHidden/>
              </w:rPr>
              <w:fldChar w:fldCharType="separate"/>
            </w:r>
            <w:r w:rsidR="007901E2">
              <w:rPr>
                <w:noProof/>
                <w:webHidden/>
              </w:rPr>
              <w:t>5</w:t>
            </w:r>
            <w:r w:rsidR="007901E2">
              <w:rPr>
                <w:noProof/>
                <w:webHidden/>
              </w:rPr>
              <w:fldChar w:fldCharType="end"/>
            </w:r>
          </w:hyperlink>
        </w:p>
        <w:p w:rsidR="007901E2" w:rsidRDefault="00B813EB">
          <w:pPr>
            <w:pStyle w:val="TOC2"/>
            <w:rPr>
              <w:rFonts w:asciiTheme="minorHAnsi" w:eastAsiaTheme="minorEastAsia" w:hAnsiTheme="minorHAnsi" w:cstheme="minorBidi"/>
              <w:noProof/>
              <w:color w:val="auto"/>
              <w:sz w:val="22"/>
              <w:szCs w:val="22"/>
              <w:lang w:val="en-US" w:eastAsia="en-US"/>
            </w:rPr>
          </w:pPr>
          <w:hyperlink w:anchor="_Toc360709378" w:history="1">
            <w:r w:rsidR="007901E2" w:rsidRPr="00C926E5">
              <w:rPr>
                <w:rStyle w:val="Hyperlink"/>
                <w:noProof/>
              </w:rPr>
              <w:t>Objective 1: Tax reform</w:t>
            </w:r>
            <w:r w:rsidR="007901E2">
              <w:rPr>
                <w:noProof/>
                <w:webHidden/>
              </w:rPr>
              <w:tab/>
            </w:r>
            <w:r w:rsidR="007901E2">
              <w:rPr>
                <w:noProof/>
                <w:webHidden/>
              </w:rPr>
              <w:fldChar w:fldCharType="begin"/>
            </w:r>
            <w:r w:rsidR="007901E2">
              <w:rPr>
                <w:noProof/>
                <w:webHidden/>
              </w:rPr>
              <w:instrText xml:space="preserve"> PAGEREF _Toc360709378 \h </w:instrText>
            </w:r>
            <w:r w:rsidR="007901E2">
              <w:rPr>
                <w:noProof/>
                <w:webHidden/>
              </w:rPr>
            </w:r>
            <w:r w:rsidR="007901E2">
              <w:rPr>
                <w:noProof/>
                <w:webHidden/>
              </w:rPr>
              <w:fldChar w:fldCharType="separate"/>
            </w:r>
            <w:r w:rsidR="007901E2">
              <w:rPr>
                <w:noProof/>
                <w:webHidden/>
              </w:rPr>
              <w:t>6</w:t>
            </w:r>
            <w:r w:rsidR="007901E2">
              <w:rPr>
                <w:noProof/>
                <w:webHidden/>
              </w:rPr>
              <w:fldChar w:fldCharType="end"/>
            </w:r>
          </w:hyperlink>
        </w:p>
        <w:p w:rsidR="007901E2" w:rsidRDefault="00B813EB">
          <w:pPr>
            <w:pStyle w:val="TOC2"/>
            <w:rPr>
              <w:rFonts w:asciiTheme="minorHAnsi" w:eastAsiaTheme="minorEastAsia" w:hAnsiTheme="minorHAnsi" w:cstheme="minorBidi"/>
              <w:noProof/>
              <w:color w:val="auto"/>
              <w:sz w:val="22"/>
              <w:szCs w:val="22"/>
              <w:lang w:val="en-US" w:eastAsia="en-US"/>
            </w:rPr>
          </w:pPr>
          <w:hyperlink w:anchor="_Toc360709379" w:history="1">
            <w:r w:rsidR="007901E2" w:rsidRPr="00C926E5">
              <w:rPr>
                <w:rStyle w:val="Hyperlink"/>
                <w:noProof/>
              </w:rPr>
              <w:t>Objective 2: Environmental management</w:t>
            </w:r>
            <w:r w:rsidR="007901E2">
              <w:rPr>
                <w:noProof/>
                <w:webHidden/>
              </w:rPr>
              <w:tab/>
            </w:r>
            <w:r w:rsidR="007901E2">
              <w:rPr>
                <w:noProof/>
                <w:webHidden/>
              </w:rPr>
              <w:fldChar w:fldCharType="begin"/>
            </w:r>
            <w:r w:rsidR="007901E2">
              <w:rPr>
                <w:noProof/>
                <w:webHidden/>
              </w:rPr>
              <w:instrText xml:space="preserve"> PAGEREF _Toc360709379 \h </w:instrText>
            </w:r>
            <w:r w:rsidR="007901E2">
              <w:rPr>
                <w:noProof/>
                <w:webHidden/>
              </w:rPr>
            </w:r>
            <w:r w:rsidR="007901E2">
              <w:rPr>
                <w:noProof/>
                <w:webHidden/>
              </w:rPr>
              <w:fldChar w:fldCharType="separate"/>
            </w:r>
            <w:r w:rsidR="007901E2">
              <w:rPr>
                <w:noProof/>
                <w:webHidden/>
              </w:rPr>
              <w:t>6</w:t>
            </w:r>
            <w:r w:rsidR="007901E2">
              <w:rPr>
                <w:noProof/>
                <w:webHidden/>
              </w:rPr>
              <w:fldChar w:fldCharType="end"/>
            </w:r>
          </w:hyperlink>
        </w:p>
        <w:p w:rsidR="007901E2" w:rsidRDefault="00B813EB">
          <w:pPr>
            <w:pStyle w:val="TOC2"/>
            <w:rPr>
              <w:rFonts w:asciiTheme="minorHAnsi" w:eastAsiaTheme="minorEastAsia" w:hAnsiTheme="minorHAnsi" w:cstheme="minorBidi"/>
              <w:noProof/>
              <w:color w:val="auto"/>
              <w:sz w:val="22"/>
              <w:szCs w:val="22"/>
              <w:lang w:val="en-US" w:eastAsia="en-US"/>
            </w:rPr>
          </w:pPr>
          <w:hyperlink w:anchor="_Toc360709380" w:history="1">
            <w:r w:rsidR="007901E2" w:rsidRPr="00C926E5">
              <w:rPr>
                <w:rStyle w:val="Hyperlink"/>
                <w:noProof/>
              </w:rPr>
              <w:t>Objective 3: ODA coordination</w:t>
            </w:r>
            <w:r w:rsidR="007901E2">
              <w:rPr>
                <w:noProof/>
                <w:webHidden/>
              </w:rPr>
              <w:tab/>
            </w:r>
            <w:r w:rsidR="007901E2">
              <w:rPr>
                <w:noProof/>
                <w:webHidden/>
              </w:rPr>
              <w:fldChar w:fldCharType="begin"/>
            </w:r>
            <w:r w:rsidR="007901E2">
              <w:rPr>
                <w:noProof/>
                <w:webHidden/>
              </w:rPr>
              <w:instrText xml:space="preserve"> PAGEREF _Toc360709380 \h </w:instrText>
            </w:r>
            <w:r w:rsidR="007901E2">
              <w:rPr>
                <w:noProof/>
                <w:webHidden/>
              </w:rPr>
            </w:r>
            <w:r w:rsidR="007901E2">
              <w:rPr>
                <w:noProof/>
                <w:webHidden/>
              </w:rPr>
              <w:fldChar w:fldCharType="separate"/>
            </w:r>
            <w:r w:rsidR="007901E2">
              <w:rPr>
                <w:noProof/>
                <w:webHidden/>
              </w:rPr>
              <w:t>7</w:t>
            </w:r>
            <w:r w:rsidR="007901E2">
              <w:rPr>
                <w:noProof/>
                <w:webHidden/>
              </w:rPr>
              <w:fldChar w:fldCharType="end"/>
            </w:r>
          </w:hyperlink>
        </w:p>
        <w:p w:rsidR="007901E2" w:rsidRDefault="00B813EB">
          <w:pPr>
            <w:pStyle w:val="TOC2"/>
            <w:rPr>
              <w:rFonts w:asciiTheme="minorHAnsi" w:eastAsiaTheme="minorEastAsia" w:hAnsiTheme="minorHAnsi" w:cstheme="minorBidi"/>
              <w:noProof/>
              <w:color w:val="auto"/>
              <w:sz w:val="22"/>
              <w:szCs w:val="22"/>
              <w:lang w:val="en-US" w:eastAsia="en-US"/>
            </w:rPr>
          </w:pPr>
          <w:hyperlink w:anchor="_Toc360709381" w:history="1">
            <w:r w:rsidR="007901E2" w:rsidRPr="00C926E5">
              <w:rPr>
                <w:rStyle w:val="Hyperlink"/>
                <w:noProof/>
              </w:rPr>
              <w:t>Other AusAID assistance</w:t>
            </w:r>
            <w:r w:rsidR="007901E2">
              <w:rPr>
                <w:noProof/>
                <w:webHidden/>
              </w:rPr>
              <w:tab/>
            </w:r>
            <w:r w:rsidR="007901E2">
              <w:rPr>
                <w:noProof/>
                <w:webHidden/>
              </w:rPr>
              <w:fldChar w:fldCharType="begin"/>
            </w:r>
            <w:r w:rsidR="007901E2">
              <w:rPr>
                <w:noProof/>
                <w:webHidden/>
              </w:rPr>
              <w:instrText xml:space="preserve"> PAGEREF _Toc360709381 \h </w:instrText>
            </w:r>
            <w:r w:rsidR="007901E2">
              <w:rPr>
                <w:noProof/>
                <w:webHidden/>
              </w:rPr>
            </w:r>
            <w:r w:rsidR="007901E2">
              <w:rPr>
                <w:noProof/>
                <w:webHidden/>
              </w:rPr>
              <w:fldChar w:fldCharType="separate"/>
            </w:r>
            <w:r w:rsidR="007901E2">
              <w:rPr>
                <w:noProof/>
                <w:webHidden/>
              </w:rPr>
              <w:t>7</w:t>
            </w:r>
            <w:r w:rsidR="007901E2">
              <w:rPr>
                <w:noProof/>
                <w:webHidden/>
              </w:rPr>
              <w:fldChar w:fldCharType="end"/>
            </w:r>
          </w:hyperlink>
        </w:p>
        <w:p w:rsidR="007901E2" w:rsidRDefault="00B813EB">
          <w:pPr>
            <w:pStyle w:val="TOC3"/>
            <w:rPr>
              <w:rFonts w:asciiTheme="minorHAnsi" w:eastAsiaTheme="minorEastAsia" w:hAnsiTheme="minorHAnsi" w:cstheme="minorBidi"/>
              <w:noProof/>
              <w:sz w:val="22"/>
              <w:szCs w:val="22"/>
              <w:lang w:val="en-US" w:eastAsia="en-US"/>
            </w:rPr>
          </w:pPr>
          <w:hyperlink w:anchor="_Toc360709382" w:history="1">
            <w:r w:rsidR="007901E2" w:rsidRPr="00C926E5">
              <w:rPr>
                <w:rStyle w:val="Hyperlink"/>
                <w:noProof/>
              </w:rPr>
              <w:t>Scholarships</w:t>
            </w:r>
            <w:r w:rsidR="007901E2">
              <w:rPr>
                <w:noProof/>
                <w:webHidden/>
              </w:rPr>
              <w:tab/>
            </w:r>
            <w:r w:rsidR="007901E2">
              <w:rPr>
                <w:noProof/>
                <w:webHidden/>
              </w:rPr>
              <w:fldChar w:fldCharType="begin"/>
            </w:r>
            <w:r w:rsidR="007901E2">
              <w:rPr>
                <w:noProof/>
                <w:webHidden/>
              </w:rPr>
              <w:instrText xml:space="preserve"> PAGEREF _Toc360709382 \h </w:instrText>
            </w:r>
            <w:r w:rsidR="007901E2">
              <w:rPr>
                <w:noProof/>
                <w:webHidden/>
              </w:rPr>
            </w:r>
            <w:r w:rsidR="007901E2">
              <w:rPr>
                <w:noProof/>
                <w:webHidden/>
              </w:rPr>
              <w:fldChar w:fldCharType="separate"/>
            </w:r>
            <w:r w:rsidR="007901E2">
              <w:rPr>
                <w:noProof/>
                <w:webHidden/>
              </w:rPr>
              <w:t>7</w:t>
            </w:r>
            <w:r w:rsidR="007901E2">
              <w:rPr>
                <w:noProof/>
                <w:webHidden/>
              </w:rPr>
              <w:fldChar w:fldCharType="end"/>
            </w:r>
          </w:hyperlink>
        </w:p>
        <w:p w:rsidR="007901E2" w:rsidRDefault="00B813EB">
          <w:pPr>
            <w:pStyle w:val="TOC3"/>
            <w:rPr>
              <w:rFonts w:asciiTheme="minorHAnsi" w:eastAsiaTheme="minorEastAsia" w:hAnsiTheme="minorHAnsi" w:cstheme="minorBidi"/>
              <w:noProof/>
              <w:sz w:val="22"/>
              <w:szCs w:val="22"/>
              <w:lang w:val="en-US" w:eastAsia="en-US"/>
            </w:rPr>
          </w:pPr>
          <w:hyperlink w:anchor="_Toc360709383" w:history="1">
            <w:r w:rsidR="007901E2" w:rsidRPr="00C926E5">
              <w:rPr>
                <w:rStyle w:val="Hyperlink"/>
                <w:noProof/>
              </w:rPr>
              <w:t>Small Grants Scheme</w:t>
            </w:r>
            <w:r w:rsidR="007901E2">
              <w:rPr>
                <w:noProof/>
                <w:webHidden/>
              </w:rPr>
              <w:tab/>
            </w:r>
            <w:r w:rsidR="007901E2">
              <w:rPr>
                <w:noProof/>
                <w:webHidden/>
              </w:rPr>
              <w:fldChar w:fldCharType="begin"/>
            </w:r>
            <w:r w:rsidR="007901E2">
              <w:rPr>
                <w:noProof/>
                <w:webHidden/>
              </w:rPr>
              <w:instrText xml:space="preserve"> PAGEREF _Toc360709383 \h </w:instrText>
            </w:r>
            <w:r w:rsidR="007901E2">
              <w:rPr>
                <w:noProof/>
                <w:webHidden/>
              </w:rPr>
            </w:r>
            <w:r w:rsidR="007901E2">
              <w:rPr>
                <w:noProof/>
                <w:webHidden/>
              </w:rPr>
              <w:fldChar w:fldCharType="separate"/>
            </w:r>
            <w:r w:rsidR="007901E2">
              <w:rPr>
                <w:noProof/>
                <w:webHidden/>
              </w:rPr>
              <w:t>8</w:t>
            </w:r>
            <w:r w:rsidR="007901E2">
              <w:rPr>
                <w:noProof/>
                <w:webHidden/>
              </w:rPr>
              <w:fldChar w:fldCharType="end"/>
            </w:r>
          </w:hyperlink>
        </w:p>
        <w:p w:rsidR="007901E2" w:rsidRDefault="00B813EB">
          <w:pPr>
            <w:pStyle w:val="TOC3"/>
            <w:rPr>
              <w:rFonts w:asciiTheme="minorHAnsi" w:eastAsiaTheme="minorEastAsia" w:hAnsiTheme="minorHAnsi" w:cstheme="minorBidi"/>
              <w:noProof/>
              <w:sz w:val="22"/>
              <w:szCs w:val="22"/>
              <w:lang w:val="en-US" w:eastAsia="en-US"/>
            </w:rPr>
          </w:pPr>
          <w:hyperlink w:anchor="_Toc360709384" w:history="1">
            <w:r w:rsidR="007901E2" w:rsidRPr="00C926E5">
              <w:rPr>
                <w:rStyle w:val="Hyperlink"/>
                <w:noProof/>
              </w:rPr>
              <w:t>Fisheries</w:t>
            </w:r>
            <w:r w:rsidR="007901E2">
              <w:rPr>
                <w:noProof/>
                <w:webHidden/>
              </w:rPr>
              <w:tab/>
            </w:r>
            <w:r w:rsidR="007901E2">
              <w:rPr>
                <w:noProof/>
                <w:webHidden/>
              </w:rPr>
              <w:fldChar w:fldCharType="begin"/>
            </w:r>
            <w:r w:rsidR="007901E2">
              <w:rPr>
                <w:noProof/>
                <w:webHidden/>
              </w:rPr>
              <w:instrText xml:space="preserve"> PAGEREF _Toc360709384 \h </w:instrText>
            </w:r>
            <w:r w:rsidR="007901E2">
              <w:rPr>
                <w:noProof/>
                <w:webHidden/>
              </w:rPr>
            </w:r>
            <w:r w:rsidR="007901E2">
              <w:rPr>
                <w:noProof/>
                <w:webHidden/>
              </w:rPr>
              <w:fldChar w:fldCharType="separate"/>
            </w:r>
            <w:r w:rsidR="007901E2">
              <w:rPr>
                <w:noProof/>
                <w:webHidden/>
              </w:rPr>
              <w:t>8</w:t>
            </w:r>
            <w:r w:rsidR="007901E2">
              <w:rPr>
                <w:noProof/>
                <w:webHidden/>
              </w:rPr>
              <w:fldChar w:fldCharType="end"/>
            </w:r>
          </w:hyperlink>
        </w:p>
        <w:p w:rsidR="007901E2" w:rsidRDefault="00B813EB">
          <w:pPr>
            <w:pStyle w:val="TOC3"/>
            <w:rPr>
              <w:rFonts w:asciiTheme="minorHAnsi" w:eastAsiaTheme="minorEastAsia" w:hAnsiTheme="minorHAnsi" w:cstheme="minorBidi"/>
              <w:noProof/>
              <w:sz w:val="22"/>
              <w:szCs w:val="22"/>
              <w:lang w:val="en-US" w:eastAsia="en-US"/>
            </w:rPr>
          </w:pPr>
          <w:hyperlink w:anchor="_Toc360709385" w:history="1">
            <w:r w:rsidR="007901E2" w:rsidRPr="00C926E5">
              <w:rPr>
                <w:rStyle w:val="Hyperlink"/>
                <w:noProof/>
              </w:rPr>
              <w:t>Climate change</w:t>
            </w:r>
            <w:r w:rsidR="007901E2">
              <w:rPr>
                <w:noProof/>
                <w:webHidden/>
              </w:rPr>
              <w:tab/>
            </w:r>
            <w:r w:rsidR="007901E2">
              <w:rPr>
                <w:noProof/>
                <w:webHidden/>
              </w:rPr>
              <w:fldChar w:fldCharType="begin"/>
            </w:r>
            <w:r w:rsidR="007901E2">
              <w:rPr>
                <w:noProof/>
                <w:webHidden/>
              </w:rPr>
              <w:instrText xml:space="preserve"> PAGEREF _Toc360709385 \h </w:instrText>
            </w:r>
            <w:r w:rsidR="007901E2">
              <w:rPr>
                <w:noProof/>
                <w:webHidden/>
              </w:rPr>
            </w:r>
            <w:r w:rsidR="007901E2">
              <w:rPr>
                <w:noProof/>
                <w:webHidden/>
              </w:rPr>
              <w:fldChar w:fldCharType="separate"/>
            </w:r>
            <w:r w:rsidR="007901E2">
              <w:rPr>
                <w:noProof/>
                <w:webHidden/>
              </w:rPr>
              <w:t>8</w:t>
            </w:r>
            <w:r w:rsidR="007901E2">
              <w:rPr>
                <w:noProof/>
                <w:webHidden/>
              </w:rPr>
              <w:fldChar w:fldCharType="end"/>
            </w:r>
          </w:hyperlink>
        </w:p>
        <w:p w:rsidR="007901E2" w:rsidRDefault="00B813EB">
          <w:pPr>
            <w:pStyle w:val="TOC2"/>
            <w:rPr>
              <w:rFonts w:asciiTheme="minorHAnsi" w:eastAsiaTheme="minorEastAsia" w:hAnsiTheme="minorHAnsi" w:cstheme="minorBidi"/>
              <w:noProof/>
              <w:color w:val="auto"/>
              <w:sz w:val="22"/>
              <w:szCs w:val="22"/>
              <w:lang w:val="en-US" w:eastAsia="en-US"/>
            </w:rPr>
          </w:pPr>
          <w:hyperlink w:anchor="_Toc360709386" w:history="1">
            <w:r w:rsidR="007901E2" w:rsidRPr="00C926E5">
              <w:rPr>
                <w:rStyle w:val="Hyperlink"/>
                <w:noProof/>
              </w:rPr>
              <w:t>Gender equality and disability programming</w:t>
            </w:r>
            <w:r w:rsidR="007901E2">
              <w:rPr>
                <w:noProof/>
                <w:webHidden/>
              </w:rPr>
              <w:tab/>
            </w:r>
            <w:r w:rsidR="007901E2">
              <w:rPr>
                <w:noProof/>
                <w:webHidden/>
              </w:rPr>
              <w:fldChar w:fldCharType="begin"/>
            </w:r>
            <w:r w:rsidR="007901E2">
              <w:rPr>
                <w:noProof/>
                <w:webHidden/>
              </w:rPr>
              <w:instrText xml:space="preserve"> PAGEREF _Toc360709386 \h </w:instrText>
            </w:r>
            <w:r w:rsidR="007901E2">
              <w:rPr>
                <w:noProof/>
                <w:webHidden/>
              </w:rPr>
            </w:r>
            <w:r w:rsidR="007901E2">
              <w:rPr>
                <w:noProof/>
                <w:webHidden/>
              </w:rPr>
              <w:fldChar w:fldCharType="separate"/>
            </w:r>
            <w:r w:rsidR="007901E2">
              <w:rPr>
                <w:noProof/>
                <w:webHidden/>
              </w:rPr>
              <w:t>9</w:t>
            </w:r>
            <w:r w:rsidR="007901E2">
              <w:rPr>
                <w:noProof/>
                <w:webHidden/>
              </w:rPr>
              <w:fldChar w:fldCharType="end"/>
            </w:r>
          </w:hyperlink>
        </w:p>
        <w:p w:rsidR="007901E2" w:rsidRDefault="00B813EB">
          <w:pPr>
            <w:pStyle w:val="TOC1"/>
            <w:rPr>
              <w:rFonts w:asciiTheme="minorHAnsi" w:eastAsiaTheme="minorEastAsia" w:hAnsiTheme="minorHAnsi" w:cstheme="minorBidi"/>
              <w:noProof/>
              <w:color w:val="auto"/>
              <w:sz w:val="22"/>
              <w:szCs w:val="22"/>
              <w:lang w:val="en-US" w:eastAsia="en-US"/>
            </w:rPr>
          </w:pPr>
          <w:hyperlink w:anchor="_Toc360709387" w:history="1">
            <w:r w:rsidR="007901E2" w:rsidRPr="00C926E5">
              <w:rPr>
                <w:rStyle w:val="Hyperlink"/>
                <w:rFonts w:ascii="Georgia" w:hAnsi="Georgia"/>
                <w:noProof/>
              </w:rPr>
              <w:t>While AusAID does not have a dedicated gender equality or disability program in the North Pacific, support is provided to relevant non-government and civil society organisations through the Small Grants Scheme and volunteer program. In 2011, various small grants were awarded to women’s organisations.</w:t>
            </w:r>
            <w:r w:rsidR="007901E2">
              <w:rPr>
                <w:noProof/>
                <w:webHidden/>
              </w:rPr>
              <w:tab/>
            </w:r>
            <w:r w:rsidR="007901E2">
              <w:rPr>
                <w:noProof/>
                <w:webHidden/>
              </w:rPr>
              <w:fldChar w:fldCharType="begin"/>
            </w:r>
            <w:r w:rsidR="007901E2">
              <w:rPr>
                <w:noProof/>
                <w:webHidden/>
              </w:rPr>
              <w:instrText xml:space="preserve"> PAGEREF _Toc360709387 \h </w:instrText>
            </w:r>
            <w:r w:rsidR="007901E2">
              <w:rPr>
                <w:noProof/>
                <w:webHidden/>
              </w:rPr>
            </w:r>
            <w:r w:rsidR="007901E2">
              <w:rPr>
                <w:noProof/>
                <w:webHidden/>
              </w:rPr>
              <w:fldChar w:fldCharType="separate"/>
            </w:r>
            <w:r w:rsidR="007901E2">
              <w:rPr>
                <w:noProof/>
                <w:webHidden/>
              </w:rPr>
              <w:t>9</w:t>
            </w:r>
            <w:r w:rsidR="007901E2">
              <w:rPr>
                <w:noProof/>
                <w:webHidden/>
              </w:rPr>
              <w:fldChar w:fldCharType="end"/>
            </w:r>
          </w:hyperlink>
        </w:p>
        <w:p w:rsidR="007901E2" w:rsidRDefault="007901E2">
          <w:r>
            <w:rPr>
              <w:b/>
              <w:bCs/>
              <w:noProof/>
            </w:rPr>
            <w:fldChar w:fldCharType="end"/>
          </w:r>
        </w:p>
      </w:sdtContent>
    </w:sdt>
    <w:p w:rsidR="00D669CD" w:rsidRPr="00972C89" w:rsidRDefault="005A5115" w:rsidP="00D669CD">
      <w:pPr>
        <w:pStyle w:val="H1"/>
      </w:pPr>
      <w:r>
        <w:br w:type="page"/>
      </w:r>
      <w:r w:rsidR="00D04DD6" w:rsidRPr="00D669CD">
        <w:lastRenderedPageBreak/>
        <w:t>Summary</w:t>
      </w:r>
    </w:p>
    <w:p w:rsidR="00484389" w:rsidRPr="0025392F" w:rsidRDefault="00484389" w:rsidP="00484389">
      <w:pPr>
        <w:pStyle w:val="BodyText"/>
        <w:spacing w:before="0" w:after="0"/>
      </w:pPr>
      <w:r w:rsidRPr="0025392F">
        <w:t>This report summarises the aid program’s progress in 201</w:t>
      </w:r>
      <w:r>
        <w:t>1</w:t>
      </w:r>
      <w:r w:rsidRPr="0025392F">
        <w:t xml:space="preserve"> in the </w:t>
      </w:r>
      <w:r>
        <w:t>Federated States of Micronesi</w:t>
      </w:r>
      <w:r w:rsidR="0059252A">
        <w:t>a,</w:t>
      </w:r>
      <w:r>
        <w:t xml:space="preserve"> together with our </w:t>
      </w:r>
      <w:r w:rsidR="0059252A">
        <w:t xml:space="preserve">ongoing </w:t>
      </w:r>
      <w:r>
        <w:t xml:space="preserve">aid delivery strategy. It is the first Annual Program Performance Report to be prepared for the </w:t>
      </w:r>
      <w:r w:rsidR="0059252A">
        <w:t>Federated States of Micronesia</w:t>
      </w:r>
      <w:r w:rsidR="0059252A" w:rsidDel="0059252A">
        <w:t xml:space="preserve"> </w:t>
      </w:r>
      <w:r>
        <w:t>country program.</w:t>
      </w:r>
      <w:r w:rsidR="00960DE2">
        <w:t xml:space="preserve"> </w:t>
      </w:r>
      <w:r>
        <w:t>As a program which is still being established</w:t>
      </w:r>
      <w:r w:rsidRPr="0025392F">
        <w:t xml:space="preserve">, this report outlines some of the key successes and challenges </w:t>
      </w:r>
      <w:r>
        <w:t xml:space="preserve">in </w:t>
      </w:r>
      <w:r w:rsidRPr="0025392F">
        <w:t>provi</w:t>
      </w:r>
      <w:r w:rsidR="0059252A">
        <w:t xml:space="preserve">ding </w:t>
      </w:r>
      <w:r w:rsidRPr="0025392F">
        <w:t xml:space="preserve">effective aid across </w:t>
      </w:r>
      <w:r>
        <w:t xml:space="preserve">the </w:t>
      </w:r>
      <w:r w:rsidR="0059252A">
        <w:t>country</w:t>
      </w:r>
      <w:r>
        <w:t>.</w:t>
      </w:r>
    </w:p>
    <w:p w:rsidR="00E02AF8" w:rsidRDefault="004F32A0" w:rsidP="00D669CD">
      <w:pPr>
        <w:pStyle w:val="H1"/>
      </w:pPr>
      <w:r>
        <w:t>C</w:t>
      </w:r>
      <w:r w:rsidR="00BC36DE" w:rsidRPr="00174585">
        <w:t>ontext</w:t>
      </w:r>
      <w:r w:rsidR="00E02AF8" w:rsidRPr="00174585">
        <w:t xml:space="preserve"> </w:t>
      </w:r>
    </w:p>
    <w:p w:rsidR="003535B8" w:rsidRDefault="00484389" w:rsidP="00CE2A0B">
      <w:pPr>
        <w:pStyle w:val="Heading2"/>
        <w:keepNext/>
        <w:spacing w:before="240" w:after="120"/>
        <w:ind w:left="0"/>
      </w:pPr>
      <w:bookmarkStart w:id="0" w:name="_Toc360708040"/>
      <w:bookmarkStart w:id="1" w:name="_Toc360709372"/>
      <w:r>
        <w:t>Political overview</w:t>
      </w:r>
      <w:bookmarkEnd w:id="0"/>
      <w:bookmarkEnd w:id="1"/>
    </w:p>
    <w:p w:rsidR="0059252A" w:rsidRDefault="00484389" w:rsidP="00705890">
      <w:pPr>
        <w:pStyle w:val="BodyText"/>
      </w:pPr>
      <w:r>
        <w:t xml:space="preserve">The </w:t>
      </w:r>
      <w:r w:rsidR="0059252A">
        <w:t>Federated States of Micronesia</w:t>
      </w:r>
      <w:r w:rsidR="0059252A" w:rsidDel="0059252A">
        <w:t xml:space="preserve"> </w:t>
      </w:r>
      <w:r w:rsidRPr="00972C89">
        <w:t xml:space="preserve">is an independent, </w:t>
      </w:r>
      <w:r w:rsidR="00972C89" w:rsidRPr="00972C89">
        <w:t>sovereign</w:t>
      </w:r>
      <w:r w:rsidRPr="00972C89">
        <w:t xml:space="preserve"> </w:t>
      </w:r>
      <w:r w:rsidR="00972C89" w:rsidRPr="00972C89">
        <w:t>island nation</w:t>
      </w:r>
      <w:r w:rsidRPr="00972C89">
        <w:t xml:space="preserve">, made up of four </w:t>
      </w:r>
      <w:r w:rsidR="00972C89" w:rsidRPr="00972C89">
        <w:t>states</w:t>
      </w:r>
      <w:r w:rsidRPr="00972C89">
        <w:t xml:space="preserve"> from west to east: </w:t>
      </w:r>
      <w:r w:rsidR="00972C89" w:rsidRPr="00972C89">
        <w:t>Yap</w:t>
      </w:r>
      <w:r w:rsidRPr="00972C89">
        <w:t xml:space="preserve">, </w:t>
      </w:r>
      <w:proofErr w:type="spellStart"/>
      <w:r w:rsidR="00972C89" w:rsidRPr="00972C89">
        <w:t>Chuuk</w:t>
      </w:r>
      <w:proofErr w:type="spellEnd"/>
      <w:r w:rsidRPr="00972C89">
        <w:t xml:space="preserve">, </w:t>
      </w:r>
      <w:proofErr w:type="spellStart"/>
      <w:r w:rsidR="00972C89" w:rsidRPr="00972C89">
        <w:t>Pohnpei</w:t>
      </w:r>
      <w:proofErr w:type="spellEnd"/>
      <w:r w:rsidRPr="00972C89">
        <w:t xml:space="preserve"> and </w:t>
      </w:r>
      <w:proofErr w:type="spellStart"/>
      <w:r w:rsidR="00972C89" w:rsidRPr="00972C89">
        <w:t>Kosrae</w:t>
      </w:r>
      <w:proofErr w:type="spellEnd"/>
      <w:r w:rsidR="00972C89" w:rsidRPr="00972C89">
        <w:t>.</w:t>
      </w:r>
      <w:r w:rsidRPr="00972C89">
        <w:t xml:space="preserve"> The </w:t>
      </w:r>
      <w:r w:rsidR="0059252A">
        <w:t>country</w:t>
      </w:r>
      <w:r w:rsidR="0059252A" w:rsidRPr="00972C89">
        <w:t xml:space="preserve"> </w:t>
      </w:r>
      <w:r w:rsidRPr="00972C89">
        <w:t xml:space="preserve">is governed by </w:t>
      </w:r>
      <w:r w:rsidR="0059252A">
        <w:t>a</w:t>
      </w:r>
      <w:r w:rsidR="0059252A" w:rsidRPr="00972C89">
        <w:t xml:space="preserve"> </w:t>
      </w:r>
      <w:r w:rsidRPr="00972C89">
        <w:t xml:space="preserve">1979 constitution, which guarantees fundamental human rights and establishes a separation of governmental powers. The unicameral </w:t>
      </w:r>
      <w:r w:rsidR="0059252A">
        <w:t>c</w:t>
      </w:r>
      <w:r w:rsidR="0059252A" w:rsidRPr="00972C89">
        <w:t xml:space="preserve">ongress </w:t>
      </w:r>
      <w:r w:rsidRPr="00972C89">
        <w:t xml:space="preserve">has </w:t>
      </w:r>
      <w:r w:rsidR="0059252A">
        <w:t>14</w:t>
      </w:r>
      <w:r w:rsidR="0059252A" w:rsidRPr="00972C89">
        <w:t xml:space="preserve"> </w:t>
      </w:r>
      <w:r w:rsidRPr="00972C89">
        <w:t>members elected by popular vote.</w:t>
      </w:r>
      <w:r w:rsidR="0059252A">
        <w:t xml:space="preserve"> </w:t>
      </w:r>
    </w:p>
    <w:p w:rsidR="00705890" w:rsidRDefault="0059252A" w:rsidP="00705890">
      <w:pPr>
        <w:pStyle w:val="BodyText"/>
      </w:pPr>
      <w:r w:rsidRPr="00514A8D">
        <w:t xml:space="preserve">Under the </w:t>
      </w:r>
      <w:r>
        <w:t xml:space="preserve">current </w:t>
      </w:r>
      <w:r w:rsidRPr="00514A8D">
        <w:t>terms of the Compact of Free Association with the United St</w:t>
      </w:r>
      <w:r>
        <w:t>ates</w:t>
      </w:r>
      <w:r w:rsidR="00705890">
        <w:t>,</w:t>
      </w:r>
      <w:r w:rsidR="00484389">
        <w:t xml:space="preserve"> n</w:t>
      </w:r>
      <w:r w:rsidR="00705890">
        <w:t xml:space="preserve">egotiated in 2002, the </w:t>
      </w:r>
      <w:r>
        <w:t>Federated States of Micronesia</w:t>
      </w:r>
      <w:r w:rsidDel="0059252A">
        <w:t xml:space="preserve"> </w:t>
      </w:r>
      <w:r w:rsidR="00705890">
        <w:t>received approximately US</w:t>
      </w:r>
      <w:r>
        <w:t>$</w:t>
      </w:r>
      <w:r w:rsidR="00705890">
        <w:t xml:space="preserve">86.2 million of grant financing in 2011. A further </w:t>
      </w:r>
      <w:r>
        <w:t>US$</w:t>
      </w:r>
      <w:r w:rsidR="00705890">
        <w:t xml:space="preserve">22.4 million was </w:t>
      </w:r>
      <w:r w:rsidR="00484389">
        <w:t>provided to</w:t>
      </w:r>
      <w:r w:rsidR="00705890">
        <w:t xml:space="preserve"> the </w:t>
      </w:r>
      <w:r>
        <w:t>Federated States of Micronesia</w:t>
      </w:r>
      <w:r w:rsidDel="0059252A">
        <w:t xml:space="preserve"> </w:t>
      </w:r>
      <w:r w:rsidR="00705890">
        <w:t>Trust Fund.</w:t>
      </w:r>
      <w:r w:rsidR="00960DE2">
        <w:t xml:space="preserve"> </w:t>
      </w:r>
      <w:r w:rsidR="00705890">
        <w:t xml:space="preserve">As a result, total US assistance in 2011 was approximately </w:t>
      </w:r>
      <w:r>
        <w:t>US$</w:t>
      </w:r>
      <w:r w:rsidR="00705890">
        <w:t>10</w:t>
      </w:r>
      <w:r w:rsidR="00303086">
        <w:t>8</w:t>
      </w:r>
      <w:r w:rsidR="00705890">
        <w:t>.</w:t>
      </w:r>
      <w:r w:rsidR="00303086">
        <w:t>6</w:t>
      </w:r>
      <w:r w:rsidR="00705890">
        <w:t xml:space="preserve"> million.</w:t>
      </w:r>
      <w:r w:rsidR="00960DE2">
        <w:t xml:space="preserve"> </w:t>
      </w:r>
      <w:r w:rsidR="00705890">
        <w:t xml:space="preserve">From 2023, it is expected that the </w:t>
      </w:r>
      <w:r>
        <w:t>t</w:t>
      </w:r>
      <w:r w:rsidR="00705890">
        <w:t xml:space="preserve">rust </w:t>
      </w:r>
      <w:r>
        <w:t xml:space="preserve">fund </w:t>
      </w:r>
      <w:r w:rsidR="00705890">
        <w:t xml:space="preserve">will </w:t>
      </w:r>
      <w:r w:rsidR="00705890" w:rsidRPr="00292453">
        <w:t>replace direct financial assistance from the US and will begin perpetual annual payouts.</w:t>
      </w:r>
    </w:p>
    <w:p w:rsidR="00705890" w:rsidRDefault="00705890" w:rsidP="00705890">
      <w:pPr>
        <w:pStyle w:val="BodyText"/>
      </w:pPr>
      <w:r>
        <w:t xml:space="preserve">In addition to financial assistance, the </w:t>
      </w:r>
      <w:r w:rsidR="0059252A">
        <w:t xml:space="preserve">compact </w:t>
      </w:r>
      <w:r>
        <w:t xml:space="preserve">allows </w:t>
      </w:r>
      <w:r w:rsidR="0059252A">
        <w:t xml:space="preserve">Micronesia’s </w:t>
      </w:r>
      <w:r>
        <w:t>citizens access to US federal programs and favourable provisions for travelling and working in the US.</w:t>
      </w:r>
      <w:r w:rsidR="00960DE2">
        <w:t xml:space="preserve"> </w:t>
      </w:r>
      <w:r>
        <w:t xml:space="preserve">The </w:t>
      </w:r>
      <w:r w:rsidR="0059252A">
        <w:t xml:space="preserve">compact </w:t>
      </w:r>
      <w:r>
        <w:t xml:space="preserve">and its subsidiary agreements </w:t>
      </w:r>
      <w:r w:rsidR="00484389">
        <w:t xml:space="preserve">also </w:t>
      </w:r>
      <w:r>
        <w:t>commit the US to provide many services including</w:t>
      </w:r>
      <w:r w:rsidR="009F7573">
        <w:t xml:space="preserve"> air safety, weather prediction</w:t>
      </w:r>
      <w:r>
        <w:t xml:space="preserve"> and assistance in the event of natural disasters.</w:t>
      </w:r>
      <w:r w:rsidR="00960DE2">
        <w:t xml:space="preserve"> </w:t>
      </w:r>
      <w:r>
        <w:t xml:space="preserve">Under the </w:t>
      </w:r>
      <w:r w:rsidR="0059252A">
        <w:t>compact</w:t>
      </w:r>
      <w:r>
        <w:t xml:space="preserve">, more than 40 US Government agencies such as </w:t>
      </w:r>
      <w:r w:rsidR="0059252A">
        <w:t xml:space="preserve">the </w:t>
      </w:r>
      <w:r w:rsidR="0078528E">
        <w:t>Federal Aviation Administration and</w:t>
      </w:r>
      <w:r>
        <w:t xml:space="preserve"> US Postal Services</w:t>
      </w:r>
      <w:r w:rsidR="005F4F3A">
        <w:t>,</w:t>
      </w:r>
      <w:r>
        <w:t xml:space="preserve"> operate programs </w:t>
      </w:r>
      <w:r w:rsidR="0059252A">
        <w:t>in</w:t>
      </w:r>
      <w:r w:rsidR="005F4F3A">
        <w:t>,</w:t>
      </w:r>
      <w:r w:rsidR="0059252A">
        <w:t xml:space="preserve"> </w:t>
      </w:r>
      <w:r>
        <w:t xml:space="preserve">or </w:t>
      </w:r>
      <w:r w:rsidR="0059252A">
        <w:t xml:space="preserve">provide </w:t>
      </w:r>
      <w:r>
        <w:t>assistance to</w:t>
      </w:r>
      <w:r w:rsidR="005F4F3A">
        <w:t>,</w:t>
      </w:r>
      <w:r>
        <w:t xml:space="preserve"> </w:t>
      </w:r>
      <w:r w:rsidR="0059252A">
        <w:t>Micronesia</w:t>
      </w:r>
      <w:r>
        <w:t>.</w:t>
      </w:r>
    </w:p>
    <w:p w:rsidR="00FC1266" w:rsidRDefault="00484389" w:rsidP="00FC1266">
      <w:pPr>
        <w:pStyle w:val="BodyText"/>
      </w:pPr>
      <w:r>
        <w:t xml:space="preserve">The </w:t>
      </w:r>
      <w:r w:rsidR="0059252A">
        <w:t>c</w:t>
      </w:r>
      <w:r w:rsidR="00FC1266">
        <w:t>ompact is administered by the Department of Interior</w:t>
      </w:r>
      <w:r>
        <w:t>.</w:t>
      </w:r>
      <w:r w:rsidR="00960DE2">
        <w:t xml:space="preserve"> </w:t>
      </w:r>
      <w:r>
        <w:t>USAID is not present in the North Pacific.</w:t>
      </w:r>
      <w:r w:rsidR="00FC1266">
        <w:t xml:space="preserve"> </w:t>
      </w:r>
    </w:p>
    <w:p w:rsidR="003535B8" w:rsidRPr="00F34F6C" w:rsidRDefault="003535B8" w:rsidP="00CE2A0B">
      <w:pPr>
        <w:pStyle w:val="Heading2"/>
        <w:keepNext/>
        <w:spacing w:before="240" w:after="120"/>
        <w:ind w:left="0"/>
      </w:pPr>
      <w:bookmarkStart w:id="2" w:name="_Toc360708041"/>
      <w:bookmarkStart w:id="3" w:name="_Toc360709373"/>
      <w:r w:rsidRPr="00F34F6C">
        <w:t xml:space="preserve">Economic </w:t>
      </w:r>
      <w:r w:rsidR="0059252A">
        <w:t>o</w:t>
      </w:r>
      <w:r w:rsidR="0059252A" w:rsidRPr="00F34F6C">
        <w:t>verview</w:t>
      </w:r>
      <w:bookmarkEnd w:id="2"/>
      <w:bookmarkEnd w:id="3"/>
      <w:r w:rsidR="0059252A">
        <w:t xml:space="preserve"> </w:t>
      </w:r>
    </w:p>
    <w:p w:rsidR="0095147E" w:rsidRDefault="00960DE2" w:rsidP="00544C56">
      <w:pPr>
        <w:pStyle w:val="BodyText"/>
      </w:pPr>
      <w:r>
        <w:t xml:space="preserve">Micronesia’s </w:t>
      </w:r>
      <w:r w:rsidR="003535B8">
        <w:t>populati</w:t>
      </w:r>
      <w:r w:rsidR="001E2546">
        <w:t>on is approximately 110</w:t>
      </w:r>
      <w:r>
        <w:t xml:space="preserve"> </w:t>
      </w:r>
      <w:r w:rsidR="001E2546">
        <w:t>100 (2010</w:t>
      </w:r>
      <w:r w:rsidR="003535B8">
        <w:t xml:space="preserve">) with a GDP per capita of around </w:t>
      </w:r>
      <w:r>
        <w:t>US$2</w:t>
      </w:r>
      <w:r w:rsidR="001E2546">
        <w:t>678</w:t>
      </w:r>
      <w:r w:rsidR="003535B8">
        <w:t xml:space="preserve"> (20</w:t>
      </w:r>
      <w:r w:rsidR="001E2546">
        <w:t>10</w:t>
      </w:r>
      <w:r w:rsidR="003535B8">
        <w:t>).</w:t>
      </w:r>
      <w:r>
        <w:t xml:space="preserve"> </w:t>
      </w:r>
      <w:r w:rsidR="003535B8">
        <w:t>The economy is dominated by government services and</w:t>
      </w:r>
      <w:r w:rsidR="005F4F3A">
        <w:t xml:space="preserve"> is</w:t>
      </w:r>
      <w:r w:rsidR="003535B8">
        <w:t xml:space="preserve"> largely reliant on external grants, with only a modest private sector.</w:t>
      </w:r>
      <w:r>
        <w:t xml:space="preserve"> </w:t>
      </w:r>
      <w:r w:rsidR="003535B8">
        <w:t xml:space="preserve">Despite significant levels of development assistance, </w:t>
      </w:r>
      <w:r>
        <w:t>Micronesia’s GDP</w:t>
      </w:r>
      <w:r w:rsidR="003535B8">
        <w:t xml:space="preserve"> contracted by 0.1</w:t>
      </w:r>
      <w:r w:rsidR="0095147E">
        <w:t xml:space="preserve"> </w:t>
      </w:r>
      <w:r w:rsidR="00972C89">
        <w:t>per cent</w:t>
      </w:r>
      <w:r w:rsidR="003535B8">
        <w:t xml:space="preserve"> over 2000</w:t>
      </w:r>
      <w:r>
        <w:t>–</w:t>
      </w:r>
      <w:r w:rsidR="003535B8">
        <w:t>2007.</w:t>
      </w:r>
      <w:r>
        <w:t xml:space="preserve"> </w:t>
      </w:r>
      <w:r w:rsidR="001E2546">
        <w:t>This trend reversed in 2010, with a result</w:t>
      </w:r>
      <w:r w:rsidR="005F4F3A">
        <w:t>ing</w:t>
      </w:r>
      <w:r w:rsidR="001E2546">
        <w:t xml:space="preserve"> annual growth rate of 3.1</w:t>
      </w:r>
      <w:r w:rsidR="0095147E">
        <w:t xml:space="preserve"> </w:t>
      </w:r>
      <w:r w:rsidR="00972C89">
        <w:t>per cent</w:t>
      </w:r>
      <w:r w:rsidR="003535B8">
        <w:t xml:space="preserve">. </w:t>
      </w:r>
    </w:p>
    <w:p w:rsidR="00544C56" w:rsidRPr="00627FBF" w:rsidRDefault="003535B8" w:rsidP="00544C56">
      <w:pPr>
        <w:pStyle w:val="BodyText"/>
      </w:pPr>
      <w:r>
        <w:t>The fisheries sector is regarded as having the greatest development potential.</w:t>
      </w:r>
      <w:r w:rsidR="00960DE2">
        <w:t xml:space="preserve"> </w:t>
      </w:r>
      <w:r>
        <w:t xml:space="preserve">With an </w:t>
      </w:r>
      <w:r w:rsidR="00960DE2">
        <w:t xml:space="preserve">economic exclusion zone </w:t>
      </w:r>
      <w:r>
        <w:t xml:space="preserve">of more than 2.5 million square kilometres, </w:t>
      </w:r>
      <w:r w:rsidR="00960DE2">
        <w:t>Micronesia spans</w:t>
      </w:r>
      <w:r>
        <w:t xml:space="preserve"> major equatorial tuna migration paths and the fishing industry has been boosted by the construction of cold storage facilities and processing plants.</w:t>
      </w:r>
      <w:r w:rsidR="00960DE2">
        <w:t xml:space="preserve"> </w:t>
      </w:r>
      <w:r>
        <w:t>Fishing lic</w:t>
      </w:r>
      <w:r w:rsidR="0095147E">
        <w:t>ensing fees account for nearly 48</w:t>
      </w:r>
      <w:r>
        <w:t xml:space="preserve"> per</w:t>
      </w:r>
      <w:r w:rsidR="00B069C9">
        <w:t xml:space="preserve"> </w:t>
      </w:r>
      <w:r>
        <w:t>cent of domestic revenue.</w:t>
      </w:r>
      <w:r w:rsidR="00960DE2">
        <w:t xml:space="preserve"> </w:t>
      </w:r>
      <w:r w:rsidR="00B069C9">
        <w:t>E</w:t>
      </w:r>
      <w:r>
        <w:t>xports of marine products, mainly re-exports of fish to Japan</w:t>
      </w:r>
      <w:r w:rsidR="00544C56">
        <w:t xml:space="preserve"> and Guam</w:t>
      </w:r>
      <w:r>
        <w:t xml:space="preserve">, </w:t>
      </w:r>
      <w:r w:rsidR="00B069C9">
        <w:t xml:space="preserve">also </w:t>
      </w:r>
      <w:r w:rsidR="0095147E">
        <w:t>account for</w:t>
      </w:r>
      <w:r>
        <w:t xml:space="preserve"> nearly </w:t>
      </w:r>
      <w:r w:rsidR="0095147E">
        <w:t>85</w:t>
      </w:r>
      <w:r>
        <w:t xml:space="preserve"> per</w:t>
      </w:r>
      <w:r w:rsidR="00B069C9">
        <w:t xml:space="preserve"> </w:t>
      </w:r>
      <w:r w:rsidR="00544C56">
        <w:t>cent of export revenue.</w:t>
      </w:r>
      <w:r w:rsidR="00960DE2">
        <w:t xml:space="preserve"> </w:t>
      </w:r>
      <w:r w:rsidR="00544C56">
        <w:t>In 2011</w:t>
      </w:r>
      <w:r>
        <w:t xml:space="preserve">, total </w:t>
      </w:r>
      <w:r w:rsidR="00544C56">
        <w:t>ex</w:t>
      </w:r>
      <w:r>
        <w:t xml:space="preserve">ports from </w:t>
      </w:r>
      <w:r w:rsidR="00B069C9">
        <w:t xml:space="preserve">Micronesia </w:t>
      </w:r>
      <w:r>
        <w:t>were valued at US</w:t>
      </w:r>
      <w:r w:rsidR="00B069C9">
        <w:t>$</w:t>
      </w:r>
      <w:r w:rsidR="00544C56">
        <w:t>13</w:t>
      </w:r>
      <w:r>
        <w:t xml:space="preserve"> million while total imports were valued at </w:t>
      </w:r>
      <w:r w:rsidRPr="00627FBF">
        <w:t>US</w:t>
      </w:r>
      <w:r w:rsidR="00B069C9">
        <w:t>$</w:t>
      </w:r>
      <w:r w:rsidR="00544C56" w:rsidRPr="00627FBF">
        <w:t xml:space="preserve">130 million. </w:t>
      </w:r>
    </w:p>
    <w:p w:rsidR="00544C56" w:rsidRPr="00627FBF" w:rsidRDefault="00544C56" w:rsidP="00CE2A0B">
      <w:pPr>
        <w:pStyle w:val="Heading2"/>
        <w:keepNext/>
        <w:spacing w:before="240" w:after="120"/>
        <w:ind w:left="0"/>
      </w:pPr>
      <w:bookmarkStart w:id="4" w:name="_Toc360708042"/>
      <w:bookmarkStart w:id="5" w:name="_Toc360709374"/>
      <w:r w:rsidRPr="00627FBF">
        <w:lastRenderedPageBreak/>
        <w:t>Development context</w:t>
      </w:r>
      <w:bookmarkEnd w:id="4"/>
      <w:bookmarkEnd w:id="5"/>
    </w:p>
    <w:p w:rsidR="003535B8" w:rsidRPr="00303086" w:rsidRDefault="003535B8" w:rsidP="003535B8">
      <w:pPr>
        <w:pStyle w:val="BodyText"/>
      </w:pPr>
      <w:r w:rsidRPr="00303086">
        <w:t xml:space="preserve">The major long-term </w:t>
      </w:r>
      <w:r w:rsidR="0095147E" w:rsidRPr="00303086">
        <w:t xml:space="preserve">development </w:t>
      </w:r>
      <w:r w:rsidRPr="00303086">
        <w:t xml:space="preserve">challenges </w:t>
      </w:r>
      <w:r w:rsidR="00484389">
        <w:t xml:space="preserve">for </w:t>
      </w:r>
      <w:r w:rsidR="00B069C9">
        <w:t xml:space="preserve">Micronesia </w:t>
      </w:r>
      <w:r w:rsidR="00484389">
        <w:t>are</w:t>
      </w:r>
      <w:r w:rsidRPr="00303086">
        <w:t xml:space="preserve"> to move toward self-sustainability, reduce the country’s reliance </w:t>
      </w:r>
      <w:r w:rsidR="00B069C9">
        <w:t>on</w:t>
      </w:r>
      <w:r w:rsidR="00B069C9" w:rsidRPr="00303086">
        <w:t xml:space="preserve"> </w:t>
      </w:r>
      <w:r w:rsidRPr="00303086">
        <w:t>foreign assistance, and increase government revenue.</w:t>
      </w:r>
      <w:r w:rsidR="00960DE2">
        <w:t xml:space="preserve"> </w:t>
      </w:r>
      <w:r w:rsidRPr="00303086">
        <w:t xml:space="preserve">The steady decline in grant aid and </w:t>
      </w:r>
      <w:r w:rsidR="0095147E" w:rsidRPr="00303086">
        <w:t xml:space="preserve">strict </w:t>
      </w:r>
      <w:r w:rsidRPr="00303086">
        <w:t>conditions placed on expenditure of US funds make it imperative for national and state governments to reduce expenditure and increase revenue</w:t>
      </w:r>
      <w:r w:rsidR="00484389">
        <w:t xml:space="preserve"> from a range of sources</w:t>
      </w:r>
      <w:r w:rsidRPr="00303086">
        <w:t>.</w:t>
      </w:r>
      <w:r w:rsidR="00960DE2">
        <w:t xml:space="preserve"> </w:t>
      </w:r>
      <w:r w:rsidRPr="00303086">
        <w:t>Improvements in basic social services are crucial.</w:t>
      </w:r>
      <w:r w:rsidR="00960DE2">
        <w:t xml:space="preserve"> </w:t>
      </w:r>
      <w:r w:rsidRPr="00303086">
        <w:t>Private sector-driven, sustainable economic growth and good public sector governance are key to long-term development</w:t>
      </w:r>
      <w:r w:rsidR="00544C56" w:rsidRPr="00303086">
        <w:t>.</w:t>
      </w:r>
    </w:p>
    <w:p w:rsidR="00544C56" w:rsidRPr="00627FBF" w:rsidRDefault="00B069C9" w:rsidP="00544C56">
      <w:pPr>
        <w:pStyle w:val="BodyText"/>
      </w:pPr>
      <w:r w:rsidRPr="00627FBF">
        <w:t>Whil</w:t>
      </w:r>
      <w:r>
        <w:t>e</w:t>
      </w:r>
      <w:r w:rsidRPr="00627FBF">
        <w:t xml:space="preserve"> </w:t>
      </w:r>
      <w:r w:rsidR="0025392F" w:rsidRPr="00627FBF">
        <w:t>tracking data is inconsistent and often out</w:t>
      </w:r>
      <w:r>
        <w:t xml:space="preserve"> </w:t>
      </w:r>
      <w:r w:rsidR="0025392F" w:rsidRPr="00627FBF">
        <w:t xml:space="preserve">dated, recent estimates suggest that </w:t>
      </w:r>
      <w:r>
        <w:t xml:space="preserve">Micronesia </w:t>
      </w:r>
      <w:r w:rsidR="0025392F" w:rsidRPr="00627FBF">
        <w:t>is currently on track to reach</w:t>
      </w:r>
      <w:r w:rsidR="008B7A03">
        <w:t xml:space="preserve"> only MDG </w:t>
      </w:r>
      <w:r w:rsidR="00DE36BE">
        <w:t>7</w:t>
      </w:r>
      <w:r w:rsidR="008B7A03">
        <w:t xml:space="preserve"> (</w:t>
      </w:r>
      <w:r>
        <w:t xml:space="preserve">environmental </w:t>
      </w:r>
      <w:r w:rsidR="00DE36BE">
        <w:t>sustainability</w:t>
      </w:r>
      <w:r w:rsidR="008B7A03">
        <w:t>).</w:t>
      </w:r>
      <w:r w:rsidR="0025392F" w:rsidRPr="00627FBF">
        <w:t xml:space="preserve"> </w:t>
      </w:r>
      <w:r>
        <w:t xml:space="preserve">It is uncertain whether </w:t>
      </w:r>
      <w:r w:rsidR="008B7A03">
        <w:t>MDGs 2</w:t>
      </w:r>
      <w:r>
        <w:t xml:space="preserve"> (achieving universal </w:t>
      </w:r>
      <w:r w:rsidRPr="00B37EA3">
        <w:rPr>
          <w:sz w:val="20"/>
          <w:szCs w:val="20"/>
        </w:rPr>
        <w:t>primary education</w:t>
      </w:r>
      <w:r>
        <w:t>)</w:t>
      </w:r>
      <w:r w:rsidR="00DE36BE">
        <w:t>, 3</w:t>
      </w:r>
      <w:r>
        <w:t xml:space="preserve"> (promote gender equality and empower women)</w:t>
      </w:r>
      <w:r w:rsidR="00DE36BE">
        <w:t xml:space="preserve">, </w:t>
      </w:r>
      <w:r w:rsidR="0025392F" w:rsidRPr="00627FBF">
        <w:t>4</w:t>
      </w:r>
      <w:r>
        <w:t xml:space="preserve"> (reduce child mortality)</w:t>
      </w:r>
      <w:r w:rsidR="00DE36BE">
        <w:t>, 6</w:t>
      </w:r>
      <w:r>
        <w:t xml:space="preserve"> (combat HIV/AIDS, malaria and other diseases)</w:t>
      </w:r>
      <w:r w:rsidR="00DE36BE">
        <w:t xml:space="preserve"> and 8</w:t>
      </w:r>
      <w:r>
        <w:t xml:space="preserve"> (develop a global partnership for development) will be achieved</w:t>
      </w:r>
      <w:r w:rsidR="0025392F" w:rsidRPr="00627FBF">
        <w:t xml:space="preserve">. The ratio of girls to boys in primary and secondary school </w:t>
      </w:r>
      <w:r w:rsidR="008B7A03">
        <w:t>wa</w:t>
      </w:r>
      <w:r w:rsidR="0025392F" w:rsidRPr="00627FBF">
        <w:t xml:space="preserve">s </w:t>
      </w:r>
      <w:r w:rsidR="008B7A03">
        <w:t xml:space="preserve">1.02 </w:t>
      </w:r>
      <w:r w:rsidR="0025392F" w:rsidRPr="00627FBF">
        <w:t xml:space="preserve">in 2009, </w:t>
      </w:r>
      <w:r w:rsidR="008B7A03">
        <w:t>and the u</w:t>
      </w:r>
      <w:r w:rsidR="0025392F" w:rsidRPr="00627FBF">
        <w:t>nder-</w:t>
      </w:r>
      <w:r>
        <w:t>5</w:t>
      </w:r>
      <w:r w:rsidRPr="00627FBF">
        <w:t xml:space="preserve"> </w:t>
      </w:r>
      <w:r w:rsidR="0025392F" w:rsidRPr="00627FBF">
        <w:t xml:space="preserve">mortality rate has </w:t>
      </w:r>
      <w:r w:rsidR="0025392F" w:rsidRPr="00581E0C">
        <w:t>improved but slowly</w:t>
      </w:r>
      <w:r>
        <w:t xml:space="preserve">, </w:t>
      </w:r>
      <w:r w:rsidR="0025392F" w:rsidRPr="00581E0C">
        <w:t>declining from 58 in 1990 to 39 in 2009</w:t>
      </w:r>
      <w:r w:rsidR="0025392F" w:rsidRPr="00627FBF">
        <w:t xml:space="preserve">. Prevalence of </w:t>
      </w:r>
      <w:r>
        <w:t>tuberculosis</w:t>
      </w:r>
      <w:r w:rsidRPr="00627FBF">
        <w:t xml:space="preserve"> </w:t>
      </w:r>
      <w:r w:rsidR="0025392F" w:rsidRPr="00627FBF">
        <w:t>has declined, recorded at 168 per 100</w:t>
      </w:r>
      <w:r>
        <w:t xml:space="preserve"> </w:t>
      </w:r>
      <w:r w:rsidR="0025392F" w:rsidRPr="00627FBF">
        <w:t xml:space="preserve">000 in 2008. </w:t>
      </w:r>
    </w:p>
    <w:p w:rsidR="00E64971" w:rsidRDefault="00B069C9" w:rsidP="00544C56">
      <w:pPr>
        <w:pStyle w:val="BodyText"/>
      </w:pPr>
      <w:r>
        <w:t>Micronesia</w:t>
      </w:r>
      <w:r w:rsidR="002E707F">
        <w:t xml:space="preserve"> is off-</w:t>
      </w:r>
      <w:r w:rsidR="0025392F" w:rsidRPr="00627FBF">
        <w:t xml:space="preserve">track for </w:t>
      </w:r>
      <w:r>
        <w:t xml:space="preserve">achieving </w:t>
      </w:r>
      <w:r w:rsidR="0025392F" w:rsidRPr="00627FBF">
        <w:t>MDG 1</w:t>
      </w:r>
      <w:r>
        <w:t xml:space="preserve"> (e</w:t>
      </w:r>
      <w:r w:rsidR="0025392F" w:rsidRPr="00627FBF">
        <w:t xml:space="preserve">radicate </w:t>
      </w:r>
      <w:r>
        <w:t>e</w:t>
      </w:r>
      <w:r w:rsidRPr="00627FBF">
        <w:t xml:space="preserve">xtreme </w:t>
      </w:r>
      <w:r>
        <w:t>p</w:t>
      </w:r>
      <w:r w:rsidRPr="00627FBF">
        <w:t xml:space="preserve">overty </w:t>
      </w:r>
      <w:r w:rsidR="0025392F" w:rsidRPr="00627FBF">
        <w:t xml:space="preserve">and </w:t>
      </w:r>
      <w:r>
        <w:t>h</w:t>
      </w:r>
      <w:r w:rsidRPr="00627FBF">
        <w:t>unger</w:t>
      </w:r>
      <w:r>
        <w:t xml:space="preserve">) </w:t>
      </w:r>
      <w:r w:rsidR="00DE36BE">
        <w:t>and 5</w:t>
      </w:r>
      <w:r>
        <w:t xml:space="preserve"> (improve maternal health)</w:t>
      </w:r>
      <w:r w:rsidR="00DE36BE">
        <w:t>, with skilled birth attendant and availability of contraception dropping over recent years</w:t>
      </w:r>
      <w:r w:rsidR="0025392F" w:rsidRPr="00627FBF">
        <w:t xml:space="preserve">. There </w:t>
      </w:r>
      <w:r>
        <w:t>is</w:t>
      </w:r>
      <w:r w:rsidRPr="00627FBF">
        <w:t xml:space="preserve"> </w:t>
      </w:r>
      <w:r w:rsidR="0025392F" w:rsidRPr="00627FBF">
        <w:t xml:space="preserve">an increasing percentage of underweight children aged under </w:t>
      </w:r>
      <w:r>
        <w:t>5</w:t>
      </w:r>
      <w:r w:rsidRPr="00627FBF">
        <w:t xml:space="preserve"> </w:t>
      </w:r>
      <w:r w:rsidR="0025392F" w:rsidRPr="00627FBF">
        <w:t>and subsequent</w:t>
      </w:r>
      <w:r>
        <w:t>ly an</w:t>
      </w:r>
      <w:r w:rsidR="0025392F" w:rsidRPr="00627FBF">
        <w:t xml:space="preserve"> increasing food poverty rate.</w:t>
      </w:r>
    </w:p>
    <w:p w:rsidR="00484389" w:rsidRPr="00E64971" w:rsidRDefault="00484389" w:rsidP="00484389">
      <w:pPr>
        <w:pStyle w:val="BodyText"/>
      </w:pPr>
      <w:r>
        <w:t xml:space="preserve">In November 2011 </w:t>
      </w:r>
      <w:r w:rsidRPr="00E64971">
        <w:t xml:space="preserve">Australia released the results of the first detailed scientific projections for </w:t>
      </w:r>
      <w:r w:rsidR="00B069C9" w:rsidRPr="00E64971">
        <w:t>long</w:t>
      </w:r>
      <w:r w:rsidR="00B069C9">
        <w:t>-</w:t>
      </w:r>
      <w:r w:rsidRPr="00E64971">
        <w:t xml:space="preserve">term climate change impacts in </w:t>
      </w:r>
      <w:r w:rsidR="00B069C9">
        <w:t>Micronesia</w:t>
      </w:r>
      <w:r w:rsidR="00B069C9" w:rsidRPr="00627FBF">
        <w:t xml:space="preserve"> </w:t>
      </w:r>
      <w:r w:rsidRPr="00E64971">
        <w:t>and the Pacific.</w:t>
      </w:r>
      <w:r w:rsidR="00960DE2">
        <w:t xml:space="preserve"> </w:t>
      </w:r>
      <w:r w:rsidRPr="00E64971">
        <w:t>The impacts of climate change</w:t>
      </w:r>
      <w:r w:rsidR="00B069C9">
        <w:t>—</w:t>
      </w:r>
      <w:r w:rsidRPr="00E64971">
        <w:t>such as extreme weather events (high-intensity storms, hot periods), sea level rise, and associated increased levels of inundation and storm surges</w:t>
      </w:r>
      <w:r w:rsidR="00B069C9">
        <w:t>—</w:t>
      </w:r>
      <w:r w:rsidRPr="00E64971">
        <w:t>are expected to continue increasing.</w:t>
      </w:r>
    </w:p>
    <w:p w:rsidR="00484389" w:rsidRDefault="00BC2D51" w:rsidP="00544C56">
      <w:pPr>
        <w:pStyle w:val="BodyText"/>
      </w:pP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724"/>
        <w:gridCol w:w="724"/>
        <w:gridCol w:w="725"/>
        <w:gridCol w:w="724"/>
        <w:gridCol w:w="724"/>
        <w:gridCol w:w="725"/>
        <w:gridCol w:w="725"/>
      </w:tblGrid>
      <w:tr w:rsidR="00DE36BE" w:rsidTr="000723E1">
        <w:trPr>
          <w:trHeight w:val="636"/>
          <w:jc w:val="center"/>
        </w:trPr>
        <w:tc>
          <w:tcPr>
            <w:tcW w:w="724" w:type="dxa"/>
            <w:shd w:val="clear" w:color="auto" w:fill="auto"/>
          </w:tcPr>
          <w:p w:rsidR="00DE36BE" w:rsidRDefault="0008277D" w:rsidP="00DE36BE">
            <w:pPr>
              <w:pStyle w:val="BodyText"/>
            </w:pPr>
            <w:r>
              <w:rPr>
                <w:noProof/>
                <w:lang w:val="en-US" w:eastAsia="en-US"/>
              </w:rPr>
              <w:drawing>
                <wp:inline distT="0" distB="0" distL="0" distR="0" wp14:anchorId="0B096C62" wp14:editId="038FB26A">
                  <wp:extent cx="285750" cy="314325"/>
                  <wp:effectExtent l="0" t="0" r="0" b="9525"/>
                  <wp:docPr id="1213" name="Picture 1213" descr="Eradicating extreme poverty and hu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pic:spPr>
                      </pic:pic>
                    </a:graphicData>
                  </a:graphic>
                </wp:inline>
              </w:drawing>
            </w:r>
          </w:p>
        </w:tc>
        <w:tc>
          <w:tcPr>
            <w:tcW w:w="724" w:type="dxa"/>
            <w:shd w:val="clear" w:color="auto" w:fill="auto"/>
          </w:tcPr>
          <w:p w:rsidR="00DE36BE" w:rsidRDefault="0008277D" w:rsidP="00DE36BE">
            <w:pPr>
              <w:pStyle w:val="BodyText"/>
            </w:pPr>
            <w:r>
              <w:rPr>
                <w:noProof/>
                <w:lang w:val="en-US" w:eastAsia="en-US"/>
              </w:rPr>
              <w:drawing>
                <wp:inline distT="0" distB="0" distL="0" distR="0" wp14:anchorId="3ABC3292" wp14:editId="60ECEF5E">
                  <wp:extent cx="276225" cy="295275"/>
                  <wp:effectExtent l="0" t="0" r="9525" b="9525"/>
                  <wp:docPr id="1212" name="Picture 1212" descr="Achieving universal prim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 descr="Description: http://www.octostage.com.au/Images/mdg_Educati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pic:spPr>
                      </pic:pic>
                    </a:graphicData>
                  </a:graphic>
                </wp:inline>
              </w:drawing>
            </w:r>
          </w:p>
        </w:tc>
        <w:tc>
          <w:tcPr>
            <w:tcW w:w="724" w:type="dxa"/>
            <w:shd w:val="clear" w:color="auto" w:fill="auto"/>
          </w:tcPr>
          <w:p w:rsidR="00DE36BE" w:rsidRDefault="0008277D" w:rsidP="00DE36BE">
            <w:pPr>
              <w:pStyle w:val="BodyText"/>
            </w:pPr>
            <w:r>
              <w:rPr>
                <w:noProof/>
                <w:lang w:val="en-US" w:eastAsia="en-US"/>
              </w:rPr>
              <w:drawing>
                <wp:inline distT="0" distB="0" distL="0" distR="0" wp14:anchorId="7CA7CB4D" wp14:editId="4C2F473A">
                  <wp:extent cx="247650" cy="276225"/>
                  <wp:effectExtent l="0" t="0" r="0" b="9525"/>
                  <wp:docPr id="1211" name="Picture 1211" descr="Promoting gender equality and empowering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 descr="Description: http://www.octostage.com.au/Images/mdg_gender.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pic:spPr>
                      </pic:pic>
                    </a:graphicData>
                  </a:graphic>
                </wp:inline>
              </w:drawing>
            </w:r>
          </w:p>
        </w:tc>
        <w:tc>
          <w:tcPr>
            <w:tcW w:w="725" w:type="dxa"/>
            <w:shd w:val="clear" w:color="auto" w:fill="auto"/>
          </w:tcPr>
          <w:p w:rsidR="00DE36BE" w:rsidRDefault="0008277D" w:rsidP="00DE36BE">
            <w:pPr>
              <w:pStyle w:val="BodyText"/>
            </w:pPr>
            <w:r>
              <w:rPr>
                <w:noProof/>
                <w:lang w:val="en-US" w:eastAsia="en-US"/>
              </w:rPr>
              <w:drawing>
                <wp:inline distT="0" distB="0" distL="0" distR="0" wp14:anchorId="4CCC5875" wp14:editId="566A58EB">
                  <wp:extent cx="266700" cy="304800"/>
                  <wp:effectExtent l="0" t="0" r="0" b="0"/>
                  <wp:docPr id="1210" name="Picture 1210" descr="Reducing child mortality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 descr="Description: http://www.octostage.com.au/Images/mdg_child.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pic:spPr>
                      </pic:pic>
                    </a:graphicData>
                  </a:graphic>
                </wp:inline>
              </w:drawing>
            </w:r>
          </w:p>
        </w:tc>
        <w:tc>
          <w:tcPr>
            <w:tcW w:w="724" w:type="dxa"/>
            <w:shd w:val="clear" w:color="auto" w:fill="auto"/>
          </w:tcPr>
          <w:p w:rsidR="00DE36BE" w:rsidRDefault="0008277D" w:rsidP="00DE36BE">
            <w:pPr>
              <w:pStyle w:val="BodyText"/>
            </w:pPr>
            <w:r>
              <w:rPr>
                <w:noProof/>
                <w:lang w:val="en-US" w:eastAsia="en-US"/>
              </w:rPr>
              <w:drawing>
                <wp:inline distT="0" distB="0" distL="0" distR="0" wp14:anchorId="48E21619" wp14:editId="2476980C">
                  <wp:extent cx="276225" cy="304800"/>
                  <wp:effectExtent l="0" t="0" r="9525" b="0"/>
                  <wp:docPr id="1209" name="Picture 1209" descr="Improving matern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descr="Description: http://www.octostage.com.au/Images/mdg_maternal.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304800"/>
                          </a:xfrm>
                          <a:prstGeom prst="rect">
                            <a:avLst/>
                          </a:prstGeom>
                          <a:noFill/>
                        </pic:spPr>
                      </pic:pic>
                    </a:graphicData>
                  </a:graphic>
                </wp:inline>
              </w:drawing>
            </w:r>
          </w:p>
        </w:tc>
        <w:tc>
          <w:tcPr>
            <w:tcW w:w="724" w:type="dxa"/>
            <w:shd w:val="clear" w:color="auto" w:fill="auto"/>
          </w:tcPr>
          <w:p w:rsidR="00DE36BE" w:rsidRDefault="0008277D" w:rsidP="00DE36BE">
            <w:pPr>
              <w:pStyle w:val="BodyText"/>
            </w:pPr>
            <w:r>
              <w:rPr>
                <w:noProof/>
                <w:lang w:val="en-US" w:eastAsia="en-US"/>
              </w:rPr>
              <w:drawing>
                <wp:inline distT="0" distB="0" distL="0" distR="0" wp14:anchorId="74B3CB77" wp14:editId="30917C88">
                  <wp:extent cx="285750" cy="333375"/>
                  <wp:effectExtent l="0" t="0" r="0" b="9525"/>
                  <wp:docPr id="1208" name="Picture 1208" descr="Combating HIV/AIDS, malaria, and other dise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 descr=" Description: http://www.octostage.com.au/Images/mdg_health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333375"/>
                          </a:xfrm>
                          <a:prstGeom prst="rect">
                            <a:avLst/>
                          </a:prstGeom>
                          <a:noFill/>
                        </pic:spPr>
                      </pic:pic>
                    </a:graphicData>
                  </a:graphic>
                </wp:inline>
              </w:drawing>
            </w:r>
          </w:p>
        </w:tc>
        <w:tc>
          <w:tcPr>
            <w:tcW w:w="725" w:type="dxa"/>
            <w:shd w:val="clear" w:color="auto" w:fill="auto"/>
          </w:tcPr>
          <w:p w:rsidR="00DE36BE" w:rsidRDefault="0008277D" w:rsidP="00DE36BE">
            <w:pPr>
              <w:pStyle w:val="BodyText"/>
            </w:pPr>
            <w:r>
              <w:rPr>
                <w:noProof/>
                <w:lang w:val="en-US" w:eastAsia="en-US"/>
              </w:rPr>
              <w:drawing>
                <wp:inline distT="0" distB="0" distL="0" distR="0" wp14:anchorId="58634140" wp14:editId="72CB17E7">
                  <wp:extent cx="266700" cy="295275"/>
                  <wp:effectExtent l="0" t="0" r="0" b="9525"/>
                  <wp:docPr id="1207" name="Picture 1207" descr="Ensuring environmental sustain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 descr="Description: http://www.octostage.com.au/Images/mdg_environment.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noFill/>
                        </pic:spPr>
                      </pic:pic>
                    </a:graphicData>
                  </a:graphic>
                </wp:inline>
              </w:drawing>
            </w:r>
          </w:p>
        </w:tc>
        <w:tc>
          <w:tcPr>
            <w:tcW w:w="725" w:type="dxa"/>
            <w:shd w:val="clear" w:color="auto" w:fill="auto"/>
          </w:tcPr>
          <w:p w:rsidR="00DE36BE" w:rsidRDefault="0008277D" w:rsidP="00DE36BE">
            <w:pPr>
              <w:pStyle w:val="BodyText"/>
            </w:pPr>
            <w:r>
              <w:rPr>
                <w:noProof/>
                <w:lang w:val="en-US" w:eastAsia="en-US"/>
              </w:rPr>
              <w:drawing>
                <wp:inline distT="0" distB="0" distL="0" distR="0" wp14:anchorId="7460E915" wp14:editId="44DAC7AF">
                  <wp:extent cx="287020" cy="287020"/>
                  <wp:effectExtent l="0" t="0" r="0" b="0"/>
                  <wp:docPr id="16" name="Picture 16" descr="Developing a global partnership for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ntitl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p>
        </w:tc>
      </w:tr>
      <w:tr w:rsidR="00DE36BE" w:rsidTr="000723E1">
        <w:trPr>
          <w:trHeight w:val="490"/>
          <w:jc w:val="center"/>
        </w:trPr>
        <w:tc>
          <w:tcPr>
            <w:tcW w:w="724" w:type="dxa"/>
            <w:shd w:val="clear" w:color="auto" w:fill="auto"/>
          </w:tcPr>
          <w:p w:rsidR="00DE36BE" w:rsidRDefault="0008277D" w:rsidP="00DE36BE">
            <w:pPr>
              <w:pStyle w:val="BodyText"/>
            </w:pPr>
            <w:r>
              <w:rPr>
                <w:noProof/>
                <w:lang w:val="en-US" w:eastAsia="en-US"/>
              </w:rPr>
              <w:drawing>
                <wp:inline distT="0" distB="0" distL="0" distR="0" wp14:anchorId="182B648F" wp14:editId="53BD8F93">
                  <wp:extent cx="257175" cy="257175"/>
                  <wp:effectExtent l="0" t="0" r="9525" b="9525"/>
                  <wp:docPr id="1206" name="Picture 1206" descr="off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 descr="Cross Sig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tc>
        <w:tc>
          <w:tcPr>
            <w:tcW w:w="724" w:type="dxa"/>
            <w:shd w:val="clear" w:color="auto" w:fill="auto"/>
          </w:tcPr>
          <w:p w:rsidR="00DE36BE" w:rsidRDefault="0008277D" w:rsidP="00DE36BE">
            <w:pPr>
              <w:pStyle w:val="BodyText"/>
            </w:pPr>
            <w:r>
              <w:rPr>
                <w:noProof/>
                <w:lang w:val="en-US" w:eastAsia="en-US"/>
              </w:rPr>
              <w:drawing>
                <wp:inline distT="0" distB="0" distL="0" distR="0" wp14:anchorId="2A39DB23" wp14:editId="0898944D">
                  <wp:extent cx="247650" cy="95250"/>
                  <wp:effectExtent l="0" t="0" r="0" b="0"/>
                  <wp:docPr id="1205" name="Picture 1205" descr="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descr="None ' - ' sig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pic:spPr>
                      </pic:pic>
                    </a:graphicData>
                  </a:graphic>
                </wp:inline>
              </w:drawing>
            </w:r>
          </w:p>
        </w:tc>
        <w:tc>
          <w:tcPr>
            <w:tcW w:w="724" w:type="dxa"/>
            <w:shd w:val="clear" w:color="auto" w:fill="auto"/>
          </w:tcPr>
          <w:p w:rsidR="00DE36BE" w:rsidRDefault="0008277D" w:rsidP="00DE36BE">
            <w:pPr>
              <w:pStyle w:val="BodyText"/>
            </w:pPr>
            <w:r>
              <w:rPr>
                <w:noProof/>
                <w:lang w:val="en-US" w:eastAsia="en-US"/>
              </w:rPr>
              <w:drawing>
                <wp:inline distT="0" distB="0" distL="0" distR="0" wp14:anchorId="607E057E" wp14:editId="5DA5A377">
                  <wp:extent cx="247650" cy="95250"/>
                  <wp:effectExtent l="0" t="0" r="0" b="0"/>
                  <wp:docPr id="1204" name="Picture 1204" descr="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descr="None ' - ' sig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pic:spPr>
                      </pic:pic>
                    </a:graphicData>
                  </a:graphic>
                </wp:inline>
              </w:drawing>
            </w:r>
          </w:p>
        </w:tc>
        <w:tc>
          <w:tcPr>
            <w:tcW w:w="725" w:type="dxa"/>
            <w:shd w:val="clear" w:color="auto" w:fill="auto"/>
          </w:tcPr>
          <w:p w:rsidR="00DE36BE" w:rsidRDefault="0008277D" w:rsidP="00DE36BE">
            <w:pPr>
              <w:pStyle w:val="BodyText"/>
            </w:pPr>
            <w:r>
              <w:rPr>
                <w:noProof/>
                <w:lang w:val="en-US" w:eastAsia="en-US"/>
              </w:rPr>
              <w:drawing>
                <wp:inline distT="0" distB="0" distL="0" distR="0" wp14:anchorId="367CED43" wp14:editId="71A705CB">
                  <wp:extent cx="247650" cy="95250"/>
                  <wp:effectExtent l="0" t="0" r="0" b="0"/>
                  <wp:docPr id="1214" name="Picture 1214" descr="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 descr="None ' - ' sig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pic:spPr>
                      </pic:pic>
                    </a:graphicData>
                  </a:graphic>
                </wp:inline>
              </w:drawing>
            </w:r>
          </w:p>
        </w:tc>
        <w:tc>
          <w:tcPr>
            <w:tcW w:w="724" w:type="dxa"/>
            <w:shd w:val="clear" w:color="auto" w:fill="auto"/>
          </w:tcPr>
          <w:p w:rsidR="00DE36BE" w:rsidRDefault="0008277D" w:rsidP="00DE36BE">
            <w:pPr>
              <w:pStyle w:val="BodyText"/>
            </w:pPr>
            <w:r>
              <w:rPr>
                <w:noProof/>
                <w:lang w:val="en-US" w:eastAsia="en-US"/>
              </w:rPr>
              <w:drawing>
                <wp:inline distT="0" distB="0" distL="0" distR="0" wp14:anchorId="2F963083" wp14:editId="2FCFDD7E">
                  <wp:extent cx="257175" cy="257175"/>
                  <wp:effectExtent l="0" t="0" r="9525" b="9525"/>
                  <wp:docPr id="1215" name="Picture 1215" descr="Off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 descr="Cross Sig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tc>
        <w:tc>
          <w:tcPr>
            <w:tcW w:w="724" w:type="dxa"/>
            <w:shd w:val="clear" w:color="auto" w:fill="auto"/>
          </w:tcPr>
          <w:p w:rsidR="00DE36BE" w:rsidRDefault="0008277D" w:rsidP="00DE36BE">
            <w:pPr>
              <w:pStyle w:val="BodyText"/>
            </w:pPr>
            <w:r>
              <w:rPr>
                <w:noProof/>
                <w:lang w:val="en-US" w:eastAsia="en-US"/>
              </w:rPr>
              <w:drawing>
                <wp:inline distT="0" distB="0" distL="0" distR="0" wp14:anchorId="547104B0" wp14:editId="0ECDAC95">
                  <wp:extent cx="247650" cy="95250"/>
                  <wp:effectExtent l="0" t="0" r="0" b="0"/>
                  <wp:docPr id="1216" name="Picture 1216" descr="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 descr="None ' - ' sig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pic:spPr>
                      </pic:pic>
                    </a:graphicData>
                  </a:graphic>
                </wp:inline>
              </w:drawing>
            </w:r>
          </w:p>
        </w:tc>
        <w:tc>
          <w:tcPr>
            <w:tcW w:w="725" w:type="dxa"/>
            <w:shd w:val="clear" w:color="auto" w:fill="auto"/>
          </w:tcPr>
          <w:p w:rsidR="00DE36BE" w:rsidRDefault="0008277D" w:rsidP="00DE36BE">
            <w:pPr>
              <w:pStyle w:val="BodyText"/>
            </w:pPr>
            <w:r>
              <w:rPr>
                <w:noProof/>
                <w:lang w:val="en-US" w:eastAsia="en-US"/>
              </w:rPr>
              <w:drawing>
                <wp:inline distT="0" distB="0" distL="0" distR="0" wp14:anchorId="03627F0A" wp14:editId="74B04ADE">
                  <wp:extent cx="257175" cy="257175"/>
                  <wp:effectExtent l="0" t="0" r="9525" b="9525"/>
                  <wp:docPr id="1217" name="Picture 1217" descr="Close to go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descr="Right sig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tc>
        <w:tc>
          <w:tcPr>
            <w:tcW w:w="725" w:type="dxa"/>
            <w:shd w:val="clear" w:color="auto" w:fill="auto"/>
          </w:tcPr>
          <w:p w:rsidR="00DE36BE" w:rsidRDefault="0008277D" w:rsidP="00DE36BE">
            <w:pPr>
              <w:pStyle w:val="BodyText"/>
            </w:pPr>
            <w:r>
              <w:rPr>
                <w:noProof/>
                <w:lang w:val="en-US" w:eastAsia="en-US"/>
              </w:rPr>
              <w:drawing>
                <wp:inline distT="0" distB="0" distL="0" distR="0" wp14:anchorId="2A35153F" wp14:editId="517CC942">
                  <wp:extent cx="247650" cy="95250"/>
                  <wp:effectExtent l="0" t="0" r="0" b="0"/>
                  <wp:docPr id="1199" name="Picture 1199" descr="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descr="None ' - ' sig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pic:spPr>
                      </pic:pic>
                    </a:graphicData>
                  </a:graphic>
                </wp:inline>
              </w:drawing>
            </w:r>
          </w:p>
        </w:tc>
      </w:tr>
    </w:tbl>
    <w:p w:rsidR="00E64971" w:rsidRPr="0005102B" w:rsidRDefault="00DE36BE" w:rsidP="0005102B">
      <w:pPr>
        <w:pStyle w:val="BodyText"/>
        <w:ind w:left="852" w:firstLine="284"/>
      </w:pPr>
      <w:r w:rsidRPr="00A66581">
        <w:rPr>
          <w:rFonts w:ascii="Franklin Gothic Book" w:hAnsi="Franklin Gothic Book"/>
          <w:sz w:val="14"/>
          <w:szCs w:val="14"/>
          <w:lang w:eastAsia="en-US"/>
        </w:rPr>
        <w:t>Source: 2012 MDG Tracking report</w:t>
      </w:r>
      <w:r w:rsidR="00B069C9">
        <w:rPr>
          <w:rFonts w:ascii="Franklin Gothic Book" w:hAnsi="Franklin Gothic Book"/>
          <w:sz w:val="14"/>
          <w:szCs w:val="14"/>
          <w:lang w:eastAsia="en-US"/>
        </w:rPr>
        <w:t>.</w:t>
      </w:r>
    </w:p>
    <w:p w:rsidR="00DF1246" w:rsidRPr="00627FBF" w:rsidRDefault="00130109" w:rsidP="00D23A16">
      <w:pPr>
        <w:pStyle w:val="H1"/>
      </w:pPr>
      <w:r w:rsidRPr="00627FBF">
        <w:t>Program objectives</w:t>
      </w:r>
      <w:r w:rsidR="00202738" w:rsidRPr="00627FBF">
        <w:t xml:space="preserve"> and strategy</w:t>
      </w:r>
    </w:p>
    <w:p w:rsidR="00DF1B03" w:rsidRPr="009A1CDC" w:rsidRDefault="009A1CDC" w:rsidP="00CE2A0B">
      <w:pPr>
        <w:pStyle w:val="Heading2"/>
        <w:keepNext/>
        <w:spacing w:before="240" w:after="120"/>
        <w:ind w:left="0"/>
      </w:pPr>
      <w:bookmarkStart w:id="6" w:name="_Toc360708043"/>
      <w:bookmarkStart w:id="7" w:name="_Toc360709375"/>
      <w:r>
        <w:t>Donor</w:t>
      </w:r>
      <w:r w:rsidRPr="00F34F6C">
        <w:t xml:space="preserve"> </w:t>
      </w:r>
      <w:r w:rsidR="00B069C9">
        <w:t>o</w:t>
      </w:r>
      <w:r w:rsidR="00B069C9" w:rsidRPr="00F34F6C">
        <w:t>verview</w:t>
      </w:r>
      <w:bookmarkEnd w:id="6"/>
      <w:bookmarkEnd w:id="7"/>
      <w:r w:rsidR="00B069C9">
        <w:t xml:space="preserve"> </w:t>
      </w:r>
    </w:p>
    <w:p w:rsidR="00DE36BE" w:rsidRDefault="00B069C9" w:rsidP="00DE36BE">
      <w:pPr>
        <w:pStyle w:val="BodyText"/>
      </w:pPr>
      <w:r>
        <w:t>Micronesia</w:t>
      </w:r>
      <w:r w:rsidRPr="00627FBF">
        <w:t xml:space="preserve"> </w:t>
      </w:r>
      <w:r w:rsidR="00DE36BE">
        <w:t xml:space="preserve">receives substantial external assistance, with total </w:t>
      </w:r>
      <w:r w:rsidR="005F4F3A">
        <w:t>official development assistance (</w:t>
      </w:r>
      <w:r w:rsidR="00DE36BE">
        <w:t>ODA</w:t>
      </w:r>
      <w:r w:rsidR="005F4F3A">
        <w:t>)</w:t>
      </w:r>
      <w:r w:rsidR="00DE36BE">
        <w:t xml:space="preserve"> of approximately US</w:t>
      </w:r>
      <w:r>
        <w:t>$</w:t>
      </w:r>
      <w:r w:rsidR="00DE36BE">
        <w:t>125 million (2010)</w:t>
      </w:r>
      <w:r w:rsidR="00080890">
        <w:t xml:space="preserve">, which equates to </w:t>
      </w:r>
      <w:r w:rsidR="00DE36BE" w:rsidRPr="00DE36BE">
        <w:t xml:space="preserve">40.2 </w:t>
      </w:r>
      <w:r w:rsidR="00972C89" w:rsidRPr="00DE36BE">
        <w:t>per cent</w:t>
      </w:r>
      <w:r w:rsidR="00DE36BE" w:rsidRPr="00DE36BE">
        <w:t xml:space="preserve"> of </w:t>
      </w:r>
      <w:r w:rsidR="005F4F3A">
        <w:t>gross national income</w:t>
      </w:r>
      <w:r w:rsidR="00DE36BE" w:rsidRPr="00DE36BE">
        <w:t>.</w:t>
      </w:r>
    </w:p>
    <w:p w:rsidR="00DE36BE" w:rsidRPr="00627FBF" w:rsidRDefault="00DE36BE" w:rsidP="00DE36BE">
      <w:pPr>
        <w:pStyle w:val="BodyText"/>
      </w:pPr>
      <w:r w:rsidRPr="00627FBF">
        <w:t>Australia’s bi</w:t>
      </w:r>
      <w:r>
        <w:t>l</w:t>
      </w:r>
      <w:r w:rsidR="003E703F">
        <w:t xml:space="preserve">ateral aid contribution of </w:t>
      </w:r>
      <w:proofErr w:type="gramStart"/>
      <w:r w:rsidR="003E703F">
        <w:t>A</w:t>
      </w:r>
      <w:r w:rsidR="00AB0DD9">
        <w:t>$</w:t>
      </w:r>
      <w:proofErr w:type="gramEnd"/>
      <w:r w:rsidR="003E703F">
        <w:t>3.69</w:t>
      </w:r>
      <w:r>
        <w:t xml:space="preserve"> </w:t>
      </w:r>
      <w:r w:rsidRPr="00627FBF">
        <w:t xml:space="preserve">million makes it a small donor in comparison to the United </w:t>
      </w:r>
      <w:r w:rsidR="00972C89" w:rsidRPr="00627FBF">
        <w:t xml:space="preserve">States </w:t>
      </w:r>
      <w:r w:rsidR="00972C89">
        <w:t>and</w:t>
      </w:r>
      <w:r>
        <w:t xml:space="preserve"> </w:t>
      </w:r>
      <w:r w:rsidRPr="00627FBF">
        <w:t xml:space="preserve">Japan. The US </w:t>
      </w:r>
      <w:r>
        <w:t>contributes approximately US</w:t>
      </w:r>
      <w:r w:rsidR="00AB0DD9">
        <w:t>$</w:t>
      </w:r>
      <w:r w:rsidR="003E703F">
        <w:t>10</w:t>
      </w:r>
      <w:r w:rsidR="00080890">
        <w:t>8.6</w:t>
      </w:r>
      <w:r>
        <w:t xml:space="preserve"> </w:t>
      </w:r>
      <w:r w:rsidRPr="00627FBF">
        <w:t xml:space="preserve">million </w:t>
      </w:r>
      <w:r w:rsidR="00AB0DD9">
        <w:t>a</w:t>
      </w:r>
      <w:r w:rsidR="00AB0DD9" w:rsidRPr="00627FBF">
        <w:t xml:space="preserve"> </w:t>
      </w:r>
      <w:r w:rsidRPr="00627FBF">
        <w:t xml:space="preserve">year in ODA, </w:t>
      </w:r>
      <w:r w:rsidR="00AB0DD9" w:rsidRPr="00627FBF">
        <w:t>whil</w:t>
      </w:r>
      <w:r w:rsidR="00AB0DD9">
        <w:t>e</w:t>
      </w:r>
      <w:r w:rsidR="00AB0DD9" w:rsidRPr="00627FBF">
        <w:t xml:space="preserve"> </w:t>
      </w:r>
      <w:r w:rsidRPr="00627FBF">
        <w:t>Japan, through the Japanese International Cooperation Agency (JICA) contributes</w:t>
      </w:r>
      <w:r>
        <w:t xml:space="preserve"> approximately </w:t>
      </w:r>
      <w:r w:rsidR="00AB0DD9">
        <w:t>US$</w:t>
      </w:r>
      <w:r w:rsidRPr="00627FBF">
        <w:t>1</w:t>
      </w:r>
      <w:r w:rsidR="003E703F">
        <w:t>3</w:t>
      </w:r>
      <w:r w:rsidRPr="00627FBF">
        <w:t xml:space="preserve"> million.</w:t>
      </w:r>
      <w:r w:rsidR="00AB0DD9">
        <w:t xml:space="preserve"> I</w:t>
      </w:r>
      <w:r w:rsidR="00080890">
        <w:t>n 2011</w:t>
      </w:r>
      <w:r>
        <w:t xml:space="preserve"> Australia contributed to </w:t>
      </w:r>
      <w:r w:rsidR="005F4F3A">
        <w:t xml:space="preserve">a </w:t>
      </w:r>
      <w:r>
        <w:t xml:space="preserve">World </w:t>
      </w:r>
      <w:r w:rsidR="00AB0DD9">
        <w:t>Bank-</w:t>
      </w:r>
      <w:r>
        <w:t>led telecommunications project.</w:t>
      </w:r>
      <w:r w:rsidR="003E703F">
        <w:t xml:space="preserve"> The A</w:t>
      </w:r>
      <w:r w:rsidR="00AB0DD9">
        <w:t xml:space="preserve">sian </w:t>
      </w:r>
      <w:r w:rsidR="003E703F">
        <w:t>D</w:t>
      </w:r>
      <w:r w:rsidR="00AB0DD9">
        <w:t xml:space="preserve">evelopment </w:t>
      </w:r>
      <w:r w:rsidR="003E703F">
        <w:t>B</w:t>
      </w:r>
      <w:r w:rsidR="00AB0DD9">
        <w:t>ank</w:t>
      </w:r>
      <w:r w:rsidR="003E703F">
        <w:t xml:space="preserve"> plays a small role in </w:t>
      </w:r>
      <w:r w:rsidR="00AB0DD9">
        <w:t>Micronesia</w:t>
      </w:r>
      <w:r w:rsidR="003E703F">
        <w:t>.</w:t>
      </w:r>
    </w:p>
    <w:p w:rsidR="00DE36BE" w:rsidRPr="00627FBF" w:rsidRDefault="00DE36BE" w:rsidP="00DE36BE">
      <w:pPr>
        <w:pStyle w:val="BodyText"/>
      </w:pPr>
      <w:r w:rsidRPr="00DA34B2">
        <w:lastRenderedPageBreak/>
        <w:t>With strict condition</w:t>
      </w:r>
      <w:r w:rsidR="00AB0DD9" w:rsidRPr="00DA34B2">
        <w:t xml:space="preserve">s on </w:t>
      </w:r>
      <w:r w:rsidRPr="00DA34B2">
        <w:t xml:space="preserve">spending US </w:t>
      </w:r>
      <w:r w:rsidR="00AB0DD9" w:rsidRPr="00DA34B2">
        <w:t xml:space="preserve">compact </w:t>
      </w:r>
      <w:r w:rsidRPr="00DA34B2">
        <w:t xml:space="preserve">funding, Australia can play a key value-adding role </w:t>
      </w:r>
      <w:r w:rsidR="00DA34B2">
        <w:t>by providing</w:t>
      </w:r>
      <w:r w:rsidRPr="00DA34B2">
        <w:t xml:space="preserve"> technical assistance </w:t>
      </w:r>
      <w:r w:rsidR="00DA34B2">
        <w:t>to support good pol</w:t>
      </w:r>
      <w:r w:rsidR="004C54F9">
        <w:t xml:space="preserve">icy-making and help ensure </w:t>
      </w:r>
      <w:r w:rsidR="005C36E9">
        <w:t>Micronesia g</w:t>
      </w:r>
      <w:r w:rsidR="00DA34B2">
        <w:t>overnment programs are delivered effectively</w:t>
      </w:r>
      <w:r w:rsidRPr="00DA34B2">
        <w:t>.</w:t>
      </w:r>
      <w:r w:rsidR="00960DE2" w:rsidRPr="00DA34B2">
        <w:t xml:space="preserve"> </w:t>
      </w:r>
      <w:r w:rsidRPr="00DA34B2">
        <w:t>This is currently being achieved through the Pacific Technical Assistance Mechanism and</w:t>
      </w:r>
      <w:r w:rsidR="00AB0DD9" w:rsidRPr="00DA34B2">
        <w:t xml:space="preserve"> the Australian Volunteers for International Development </w:t>
      </w:r>
      <w:r w:rsidRPr="00DA34B2">
        <w:t>program.</w:t>
      </w:r>
      <w:r w:rsidRPr="00627FBF">
        <w:t xml:space="preserve"> </w:t>
      </w:r>
    </w:p>
    <w:p w:rsidR="00DE36BE" w:rsidRPr="00627FBF" w:rsidRDefault="00DE36BE" w:rsidP="00DE36BE">
      <w:pPr>
        <w:pStyle w:val="BodyText"/>
      </w:pPr>
      <w:r>
        <w:t xml:space="preserve">As US </w:t>
      </w:r>
      <w:r w:rsidR="00EA4304">
        <w:t xml:space="preserve">compact </w:t>
      </w:r>
      <w:r>
        <w:t xml:space="preserve">funding continues to be </w:t>
      </w:r>
      <w:r w:rsidR="00EA4304">
        <w:t>reduced</w:t>
      </w:r>
      <w:r w:rsidR="00EA4304" w:rsidRPr="00627FBF">
        <w:t xml:space="preserve"> </w:t>
      </w:r>
      <w:r w:rsidRPr="00627FBF">
        <w:t xml:space="preserve">in favour of national trust fund contributions in the </w:t>
      </w:r>
      <w:r w:rsidR="00EA4304">
        <w:t xml:space="preserve">lead-up to </w:t>
      </w:r>
      <w:r w:rsidR="00DA34B2">
        <w:t>the</w:t>
      </w:r>
      <w:r w:rsidR="00EA4304">
        <w:t xml:space="preserve"> conclusion </w:t>
      </w:r>
      <w:r w:rsidR="00DA34B2">
        <w:t xml:space="preserve">of compact funding </w:t>
      </w:r>
      <w:r>
        <w:t>in 2023</w:t>
      </w:r>
      <w:r w:rsidRPr="00627FBF">
        <w:t xml:space="preserve">, </w:t>
      </w:r>
      <w:r w:rsidR="00EA4304">
        <w:t xml:space="preserve">there will likely be </w:t>
      </w:r>
      <w:r w:rsidRPr="00627FBF">
        <w:t xml:space="preserve">an increased need for </w:t>
      </w:r>
      <w:r>
        <w:t xml:space="preserve">donor assistance, </w:t>
      </w:r>
      <w:r w:rsidRPr="00627FBF">
        <w:t>capacity building and technical assistance</w:t>
      </w:r>
      <w:r>
        <w:t>.</w:t>
      </w:r>
    </w:p>
    <w:p w:rsidR="009A1CDC" w:rsidRPr="009A1CDC" w:rsidRDefault="009A1CDC" w:rsidP="00CE2A0B">
      <w:pPr>
        <w:pStyle w:val="Heading2"/>
        <w:keepNext/>
        <w:spacing w:before="240" w:after="120"/>
        <w:ind w:left="0"/>
      </w:pPr>
      <w:bookmarkStart w:id="8" w:name="_Toc360708044"/>
      <w:bookmarkStart w:id="9" w:name="_Toc360709376"/>
      <w:r>
        <w:t>Australia’s funding direction</w:t>
      </w:r>
      <w:bookmarkEnd w:id="8"/>
      <w:bookmarkEnd w:id="9"/>
    </w:p>
    <w:p w:rsidR="00300088" w:rsidRPr="00300088" w:rsidRDefault="00456F94" w:rsidP="00300088">
      <w:pPr>
        <w:pStyle w:val="BodyText"/>
      </w:pPr>
      <w:r w:rsidRPr="00627FBF">
        <w:t>In August 2010</w:t>
      </w:r>
      <w:r w:rsidR="00C70F1A">
        <w:t>,</w:t>
      </w:r>
      <w:r w:rsidRPr="00627FBF">
        <w:t xml:space="preserve"> Australia signed a Partnership for Development with </w:t>
      </w:r>
      <w:r w:rsidR="00455294">
        <w:t>Micronesia</w:t>
      </w:r>
      <w:r w:rsidR="002E707F">
        <w:t xml:space="preserve">, heralding a significant shift from previous </w:t>
      </w:r>
      <w:r w:rsidR="00DA34B2">
        <w:t xml:space="preserve">rather ad hoc </w:t>
      </w:r>
      <w:r w:rsidR="002E707F">
        <w:t xml:space="preserve">aid funding arrangements towards a bilateral partnership relationship. </w:t>
      </w:r>
      <w:r w:rsidR="00DE7785">
        <w:t>F</w:t>
      </w:r>
      <w:r w:rsidR="00300088">
        <w:t>rom just</w:t>
      </w:r>
      <w:r w:rsidR="00300088" w:rsidRPr="00300088">
        <w:t xml:space="preserve"> one </w:t>
      </w:r>
      <w:r w:rsidR="00300088">
        <w:t>AusAID</w:t>
      </w:r>
      <w:r w:rsidR="00300088" w:rsidRPr="00300088" w:rsidDel="00D91B45">
        <w:t xml:space="preserve"> </w:t>
      </w:r>
      <w:r w:rsidR="00300088" w:rsidRPr="00300088">
        <w:t xml:space="preserve">adviser, a scholarships </w:t>
      </w:r>
      <w:r w:rsidR="00300088">
        <w:t xml:space="preserve">program </w:t>
      </w:r>
      <w:r w:rsidR="00300088" w:rsidRPr="00300088">
        <w:t>and small grants program</w:t>
      </w:r>
      <w:r w:rsidR="00DE7785">
        <w:t xml:space="preserve"> in January 2011,</w:t>
      </w:r>
      <w:r w:rsidR="00300088">
        <w:t xml:space="preserve"> the program </w:t>
      </w:r>
      <w:r w:rsidR="00DE7785">
        <w:t>has grown over the following</w:t>
      </w:r>
      <w:r w:rsidR="00300088">
        <w:t xml:space="preserve"> 18 months to </w:t>
      </w:r>
      <w:r w:rsidR="00FA63DC">
        <w:t>include</w:t>
      </w:r>
      <w:r w:rsidR="00300088" w:rsidRPr="00300088">
        <w:t xml:space="preserve"> </w:t>
      </w:r>
      <w:r w:rsidR="00FA63DC">
        <w:t>five</w:t>
      </w:r>
      <w:r w:rsidR="00300088" w:rsidRPr="00300088">
        <w:t xml:space="preserve"> adviser</w:t>
      </w:r>
      <w:r w:rsidR="00FA63DC">
        <w:t xml:space="preserve"> placement</w:t>
      </w:r>
      <w:r w:rsidR="00300088" w:rsidRPr="00300088">
        <w:t xml:space="preserve">s, </w:t>
      </w:r>
      <w:r w:rsidR="00FA63DC">
        <w:t>nine</w:t>
      </w:r>
      <w:r w:rsidR="00300088" w:rsidRPr="00300088">
        <w:t xml:space="preserve"> volunteer placements, several grant agreements, </w:t>
      </w:r>
      <w:r w:rsidR="00FA63DC" w:rsidRPr="00300088">
        <w:t xml:space="preserve">and </w:t>
      </w:r>
      <w:r w:rsidR="00FA63DC">
        <w:t xml:space="preserve">a </w:t>
      </w:r>
      <w:r w:rsidR="00300088" w:rsidRPr="00300088">
        <w:t xml:space="preserve">large partnership with </w:t>
      </w:r>
      <w:r w:rsidR="00FA63DC">
        <w:t>an</w:t>
      </w:r>
      <w:r w:rsidR="00300088" w:rsidRPr="00300088">
        <w:t xml:space="preserve"> international non-government organisation. </w:t>
      </w:r>
    </w:p>
    <w:p w:rsidR="00456F94" w:rsidRPr="00627FBF" w:rsidRDefault="002E707F" w:rsidP="003E703F">
      <w:pPr>
        <w:pStyle w:val="BodyText"/>
      </w:pPr>
      <w:r>
        <w:t xml:space="preserve">The Partnership </w:t>
      </w:r>
      <w:r w:rsidR="00D9540A">
        <w:t>for Development identifies</w:t>
      </w:r>
      <w:r w:rsidR="00456F94" w:rsidRPr="00627FBF">
        <w:t xml:space="preserve"> three key priority areas</w:t>
      </w:r>
      <w:r w:rsidR="00D9540A">
        <w:t xml:space="preserve"> for AusAID’s aid to Micronesia</w:t>
      </w:r>
      <w:r w:rsidR="00456F94" w:rsidRPr="00627FBF">
        <w:t>:</w:t>
      </w:r>
    </w:p>
    <w:p w:rsidR="00456F94" w:rsidRPr="00627FBF" w:rsidRDefault="00455294" w:rsidP="003E703F">
      <w:pPr>
        <w:pStyle w:val="BodyText"/>
        <w:numPr>
          <w:ilvl w:val="0"/>
          <w:numId w:val="26"/>
        </w:numPr>
      </w:pPr>
      <w:r>
        <w:t xml:space="preserve">tax </w:t>
      </w:r>
      <w:r w:rsidR="00582EDA">
        <w:t>reform</w:t>
      </w:r>
    </w:p>
    <w:p w:rsidR="00456F94" w:rsidRPr="00C70F1A" w:rsidRDefault="00455294" w:rsidP="003E703F">
      <w:pPr>
        <w:pStyle w:val="BodyText"/>
        <w:numPr>
          <w:ilvl w:val="0"/>
          <w:numId w:val="26"/>
        </w:numPr>
      </w:pPr>
      <w:r>
        <w:t>e</w:t>
      </w:r>
      <w:r w:rsidRPr="00C70F1A">
        <w:t xml:space="preserve">nvironmental </w:t>
      </w:r>
      <w:r w:rsidR="00456F94" w:rsidRPr="00C70F1A">
        <w:t>management</w:t>
      </w:r>
    </w:p>
    <w:p w:rsidR="00456F94" w:rsidRPr="00C70F1A" w:rsidRDefault="00455294" w:rsidP="003E703F">
      <w:pPr>
        <w:pStyle w:val="BodyText"/>
        <w:numPr>
          <w:ilvl w:val="0"/>
          <w:numId w:val="26"/>
        </w:numPr>
      </w:pPr>
      <w:proofErr w:type="gramStart"/>
      <w:r>
        <w:t>c</w:t>
      </w:r>
      <w:r w:rsidRPr="00C70F1A">
        <w:t>oordination</w:t>
      </w:r>
      <w:proofErr w:type="gramEnd"/>
      <w:r w:rsidRPr="00C70F1A">
        <w:t xml:space="preserve"> </w:t>
      </w:r>
      <w:r w:rsidR="00456F94" w:rsidRPr="00C70F1A">
        <w:t>of development assistance</w:t>
      </w:r>
      <w:r>
        <w:t>.</w:t>
      </w:r>
    </w:p>
    <w:p w:rsidR="003E703F" w:rsidRPr="00C70F1A" w:rsidRDefault="00AA1651" w:rsidP="003409D8">
      <w:pPr>
        <w:pStyle w:val="BodyText"/>
      </w:pPr>
      <w:r>
        <w:t>In addition</w:t>
      </w:r>
      <w:r w:rsidR="003E703F">
        <w:t xml:space="preserve">, Australia </w:t>
      </w:r>
      <w:r>
        <w:t>continues to assist</w:t>
      </w:r>
      <w:r w:rsidR="003E703F">
        <w:t xml:space="preserve"> </w:t>
      </w:r>
      <w:r w:rsidR="00455294">
        <w:t>Micronesia</w:t>
      </w:r>
      <w:r w:rsidR="00455294" w:rsidRPr="00627FBF">
        <w:t xml:space="preserve"> </w:t>
      </w:r>
      <w:r>
        <w:t>to optimise its</w:t>
      </w:r>
      <w:r w:rsidR="00D158B3">
        <w:t xml:space="preserve"> access to regional</w:t>
      </w:r>
      <w:r w:rsidR="003E703F">
        <w:t xml:space="preserve"> initiatives</w:t>
      </w:r>
      <w:r w:rsidR="006929A8">
        <w:t xml:space="preserve"> and </w:t>
      </w:r>
      <w:r w:rsidR="00D158B3">
        <w:t>participation in</w:t>
      </w:r>
      <w:r w:rsidR="00455294">
        <w:t xml:space="preserve"> </w:t>
      </w:r>
      <w:r w:rsidR="003E703F">
        <w:t>regional dialogue through the Pacific Islands Forum</w:t>
      </w:r>
      <w:r w:rsidR="006929A8">
        <w:t>,</w:t>
      </w:r>
      <w:r w:rsidR="003E703F">
        <w:t xml:space="preserve"> the South Pacific Regional Environment Program and the </w:t>
      </w:r>
      <w:r w:rsidR="003E703F" w:rsidRPr="001C4CF0">
        <w:t>Pacific Financial Technical Assistance Centre</w:t>
      </w:r>
      <w:r w:rsidR="003E703F">
        <w:t>.</w:t>
      </w:r>
    </w:p>
    <w:p w:rsidR="003E703F" w:rsidRDefault="00B92D60" w:rsidP="006929A8">
      <w:pPr>
        <w:pStyle w:val="BodyText"/>
      </w:pPr>
      <w:r w:rsidRPr="00B92D60">
        <w:t xml:space="preserve">Human resource gaps have been identified by the Government </w:t>
      </w:r>
      <w:r>
        <w:t xml:space="preserve">of Micronesia </w:t>
      </w:r>
      <w:r w:rsidRPr="00B92D60">
        <w:t>as an important need in the priority Partnership sectors</w:t>
      </w:r>
      <w:r w:rsidR="003E703F" w:rsidRPr="006435D6">
        <w:t xml:space="preserve">, </w:t>
      </w:r>
      <w:r w:rsidR="002E707F">
        <w:t>leading</w:t>
      </w:r>
      <w:r w:rsidR="003E703F" w:rsidRPr="006435D6">
        <w:t xml:space="preserve"> to a higher demand for</w:t>
      </w:r>
      <w:r w:rsidR="006929A8">
        <w:t>,</w:t>
      </w:r>
      <w:r w:rsidR="003E703F" w:rsidRPr="006435D6">
        <w:t xml:space="preserve"> and provision of</w:t>
      </w:r>
      <w:r w:rsidR="006929A8">
        <w:t>,</w:t>
      </w:r>
      <w:r w:rsidR="003E703F" w:rsidRPr="006435D6">
        <w:t xml:space="preserve"> </w:t>
      </w:r>
      <w:r w:rsidR="00455294">
        <w:t>technical</w:t>
      </w:r>
      <w:r w:rsidR="00455294" w:rsidRPr="006435D6">
        <w:t xml:space="preserve"> </w:t>
      </w:r>
      <w:r w:rsidR="003E703F" w:rsidRPr="006435D6">
        <w:t>advis</w:t>
      </w:r>
      <w:r w:rsidR="003E703F">
        <w:t>e</w:t>
      </w:r>
      <w:r w:rsidR="003E703F" w:rsidRPr="006435D6">
        <w:t>rs.</w:t>
      </w:r>
      <w:r w:rsidR="00960DE2">
        <w:t xml:space="preserve"> </w:t>
      </w:r>
      <w:r w:rsidR="006929A8">
        <w:t>S</w:t>
      </w:r>
      <w:r w:rsidR="003E703F" w:rsidRPr="006435D6">
        <w:t xml:space="preserve">tudent scholarships and small grants are </w:t>
      </w:r>
      <w:r w:rsidR="00455294">
        <w:t>used</w:t>
      </w:r>
      <w:r w:rsidR="00455294" w:rsidRPr="006435D6">
        <w:t xml:space="preserve"> </w:t>
      </w:r>
      <w:r w:rsidR="003E703F" w:rsidRPr="006435D6">
        <w:t>to complement broader program objectives.</w:t>
      </w:r>
      <w:r w:rsidR="003E703F">
        <w:t xml:space="preserve"> </w:t>
      </w:r>
    </w:p>
    <w:p w:rsidR="003E703F" w:rsidRDefault="00D158B3" w:rsidP="002353AC">
      <w:pPr>
        <w:pStyle w:val="BodyText"/>
      </w:pPr>
      <w:r>
        <w:t>In 2011-12 the</w:t>
      </w:r>
      <w:r w:rsidR="003E703F">
        <w:t xml:space="preserve"> bilateral program work</w:t>
      </w:r>
      <w:r w:rsidR="00E37606">
        <w:t>ed</w:t>
      </w:r>
      <w:r w:rsidR="003E703F">
        <w:t xml:space="preserve"> with AusAID’s </w:t>
      </w:r>
      <w:r w:rsidR="003E703F" w:rsidRPr="00CB2C77">
        <w:t>Volunteers</w:t>
      </w:r>
      <w:r w:rsidR="003E703F">
        <w:t xml:space="preserve"> Section to place 19 volunteers across the North Pacific </w:t>
      </w:r>
      <w:r w:rsidR="00455294">
        <w:t xml:space="preserve">in areas </w:t>
      </w:r>
      <w:r w:rsidR="006929A8">
        <w:t>targeting</w:t>
      </w:r>
      <w:r w:rsidR="003E703F" w:rsidRPr="00CB2C77">
        <w:t xml:space="preserve"> </w:t>
      </w:r>
      <w:r w:rsidR="00455294">
        <w:t>p</w:t>
      </w:r>
      <w:r w:rsidR="00455294" w:rsidRPr="00CB2C77">
        <w:t xml:space="preserve">artnership </w:t>
      </w:r>
      <w:r w:rsidR="003E703F" w:rsidRPr="00CB2C77">
        <w:t>priority sectors.</w:t>
      </w:r>
      <w:r w:rsidR="003E703F">
        <w:t xml:space="preserve"> </w:t>
      </w:r>
      <w:r w:rsidR="00390591">
        <w:t xml:space="preserve">Nine of these volunteer placements were in Micronesia. </w:t>
      </w:r>
      <w:r w:rsidR="003E703F">
        <w:t>Community and government consultations have highlighted the high demand</w:t>
      </w:r>
      <w:r w:rsidR="006929A8">
        <w:t xml:space="preserve"> </w:t>
      </w:r>
      <w:r w:rsidR="003E703F">
        <w:t>and respect</w:t>
      </w:r>
      <w:r w:rsidR="006929A8">
        <w:t xml:space="preserve"> for</w:t>
      </w:r>
      <w:r w:rsidR="003E703F">
        <w:t xml:space="preserve"> Australi</w:t>
      </w:r>
      <w:r w:rsidR="003409D8">
        <w:t>an volunteer</w:t>
      </w:r>
      <w:r w:rsidR="006929A8">
        <w:t>s</w:t>
      </w:r>
      <w:r w:rsidR="003409D8">
        <w:t>.</w:t>
      </w:r>
      <w:r w:rsidR="00960DE2">
        <w:t xml:space="preserve"> </w:t>
      </w:r>
      <w:r w:rsidR="00455294">
        <w:t>Micronesia</w:t>
      </w:r>
      <w:r w:rsidR="003E703F">
        <w:t xml:space="preserve"> has </w:t>
      </w:r>
      <w:r w:rsidR="00455294">
        <w:t xml:space="preserve">also </w:t>
      </w:r>
      <w:r w:rsidR="003E703F">
        <w:t xml:space="preserve">identified that Australian volunteers fill a distinctly different role to </w:t>
      </w:r>
      <w:r w:rsidR="00455294">
        <w:t xml:space="preserve">those </w:t>
      </w:r>
      <w:r w:rsidR="003E703F">
        <w:t>from other donors</w:t>
      </w:r>
      <w:r w:rsidR="00455294">
        <w:t xml:space="preserve"> including the </w:t>
      </w:r>
      <w:r w:rsidR="006929A8">
        <w:t>USA</w:t>
      </w:r>
      <w:r w:rsidR="003E703F">
        <w:t xml:space="preserve"> Peace Corps</w:t>
      </w:r>
      <w:r w:rsidR="00455294">
        <w:t xml:space="preserve"> and </w:t>
      </w:r>
      <w:r w:rsidR="003E703F">
        <w:t>JICA.</w:t>
      </w:r>
      <w:r w:rsidR="00960DE2">
        <w:t xml:space="preserve"> </w:t>
      </w:r>
      <w:r w:rsidR="003E703F">
        <w:t>This is because Australian volunteers are typically not of school-leaver age and come with a great deal of experience in their field</w:t>
      </w:r>
      <w:r w:rsidR="00455294">
        <w:t>s</w:t>
      </w:r>
      <w:r w:rsidR="003E703F">
        <w:t>.</w:t>
      </w:r>
      <w:r w:rsidR="00960DE2">
        <w:t xml:space="preserve"> </w:t>
      </w:r>
      <w:r w:rsidR="00E37606">
        <w:t>The expansion of volunteer placements in Micronesia</w:t>
      </w:r>
      <w:r w:rsidR="003E703F">
        <w:t xml:space="preserve"> will enhance Aus</w:t>
      </w:r>
      <w:r w:rsidR="003409D8">
        <w:t xml:space="preserve">tralia’s </w:t>
      </w:r>
      <w:r w:rsidR="00C83D90">
        <w:t xml:space="preserve">general </w:t>
      </w:r>
      <w:r w:rsidR="003409D8">
        <w:t xml:space="preserve">visibility </w:t>
      </w:r>
      <w:r w:rsidR="006929A8">
        <w:t xml:space="preserve">in </w:t>
      </w:r>
      <w:r w:rsidR="00E37606">
        <w:t>the country</w:t>
      </w:r>
      <w:r w:rsidR="003E703F">
        <w:t xml:space="preserve">. </w:t>
      </w:r>
    </w:p>
    <w:p w:rsidR="003E703F" w:rsidRDefault="003409D8" w:rsidP="002353AC">
      <w:pPr>
        <w:pStyle w:val="BodyText"/>
      </w:pPr>
      <w:r>
        <w:t xml:space="preserve">Australia is also </w:t>
      </w:r>
      <w:r w:rsidR="005F4F3A">
        <w:t xml:space="preserve">working with the International Organisation for Migration to </w:t>
      </w:r>
      <w:r>
        <w:t xml:space="preserve">help </w:t>
      </w:r>
      <w:r w:rsidR="00455294">
        <w:t xml:space="preserve">Micronesia </w:t>
      </w:r>
      <w:r w:rsidR="003E703F">
        <w:t>adapt to the effects of climate change through a disaster risk reduction and education program.</w:t>
      </w:r>
      <w:r w:rsidR="00960DE2">
        <w:t xml:space="preserve"> </w:t>
      </w:r>
      <w:r w:rsidR="003E703F">
        <w:t>This program was funded from the 2011</w:t>
      </w:r>
      <w:r w:rsidR="00455294">
        <w:t>–</w:t>
      </w:r>
      <w:r w:rsidR="003E703F">
        <w:t xml:space="preserve">12 budget and will be reported on in next </w:t>
      </w:r>
      <w:r w:rsidR="00582EDA">
        <w:t>year’s</w:t>
      </w:r>
      <w:r w:rsidR="003E703F">
        <w:t xml:space="preserve"> APPR. </w:t>
      </w:r>
    </w:p>
    <w:p w:rsidR="000769BE" w:rsidRPr="000769BE" w:rsidRDefault="002E707F" w:rsidP="000769BE">
      <w:pPr>
        <w:pStyle w:val="BodyText"/>
      </w:pPr>
      <w:r>
        <w:t xml:space="preserve">2011 effectively marked the transition to the new Partnership arrangement and an increased focus on achieving results under the three priority outcome areas. These results will start to </w:t>
      </w:r>
      <w:r w:rsidR="000769BE">
        <w:t>register</w:t>
      </w:r>
      <w:r>
        <w:t xml:space="preserve"> once the Partnership has become fully established and the outcomes </w:t>
      </w:r>
      <w:r w:rsidR="000769BE">
        <w:t xml:space="preserve">agreed </w:t>
      </w:r>
      <w:r>
        <w:t xml:space="preserve">under the </w:t>
      </w:r>
      <w:r w:rsidR="000769BE">
        <w:t>Partnership</w:t>
      </w:r>
      <w:r>
        <w:t xml:space="preserve"> start to be achieved. In the meantime, the bulk of expenditure continues to be </w:t>
      </w:r>
      <w:r>
        <w:lastRenderedPageBreak/>
        <w:t>against activities outside the Partnership</w:t>
      </w:r>
      <w:r w:rsidR="000769BE">
        <w:t xml:space="preserve"> priority sectors</w:t>
      </w:r>
      <w:r>
        <w:t>,</w:t>
      </w:r>
      <w:r w:rsidR="000769BE">
        <w:t xml:space="preserve"> including</w:t>
      </w:r>
      <w:r>
        <w:t xml:space="preserve"> scholarships, climate change, small grants and activities funded from the Pacific Regional Infrastructure Facility (PRIF), as shown below.</w:t>
      </w:r>
      <w:r w:rsidR="000769BE">
        <w:t xml:space="preserve"> </w:t>
      </w:r>
      <w:r w:rsidR="000769BE" w:rsidRPr="000769BE">
        <w:t>However, AusAID is working to align funding under these mechanisms (e.g. scholarships, small grants) to Partnership priorities.</w:t>
      </w:r>
    </w:p>
    <w:p w:rsidR="00842196" w:rsidRDefault="00842196" w:rsidP="00CE2A0B">
      <w:pPr>
        <w:pStyle w:val="Heading2"/>
        <w:keepNext/>
        <w:spacing w:before="240" w:after="120"/>
        <w:ind w:left="0"/>
      </w:pPr>
      <w:bookmarkStart w:id="10" w:name="_Toc360708045"/>
      <w:bookmarkStart w:id="11" w:name="_Toc360709377"/>
      <w:r w:rsidRPr="00A6320C">
        <w:t>Expenditure</w:t>
      </w:r>
      <w:bookmarkEnd w:id="10"/>
      <w:bookmarkEnd w:id="11"/>
    </w:p>
    <w:p w:rsidR="00842196" w:rsidRPr="00D23A16" w:rsidRDefault="00842196" w:rsidP="00D23A16">
      <w:pPr>
        <w:pStyle w:val="Caption"/>
        <w:rPr>
          <w:highlight w:val="magenta"/>
        </w:rPr>
      </w:pPr>
      <w:r w:rsidRPr="00D23A16">
        <w:t xml:space="preserve">Table </w:t>
      </w:r>
      <w:r w:rsidR="006207C0" w:rsidRPr="00D23A16">
        <w:t>1</w:t>
      </w:r>
      <w:r w:rsidRPr="00D23A16">
        <w:t>: Estimated expenditure in 201</w:t>
      </w:r>
      <w:r w:rsidR="006F3973" w:rsidRPr="00D23A16">
        <w:t>1</w:t>
      </w:r>
      <w:r w:rsidR="00455294" w:rsidRPr="00D23A16">
        <w:t>–</w:t>
      </w:r>
      <w:r w:rsidR="006F3973" w:rsidRPr="00D23A16">
        <w:t>12</w:t>
      </w:r>
      <w:r w:rsidRPr="00D23A16">
        <w:t xml:space="preserve"> </w:t>
      </w:r>
    </w:p>
    <w:tbl>
      <w:tblPr>
        <w:tblW w:w="4395" w:type="dxa"/>
        <w:tblInd w:w="108" w:type="dxa"/>
        <w:tblLayout w:type="fixed"/>
        <w:tblLook w:val="0000" w:firstRow="0" w:lastRow="0" w:firstColumn="0" w:lastColumn="0" w:noHBand="0" w:noVBand="0"/>
      </w:tblPr>
      <w:tblGrid>
        <w:gridCol w:w="1843"/>
        <w:gridCol w:w="1276"/>
        <w:gridCol w:w="1276"/>
      </w:tblGrid>
      <w:tr w:rsidR="0053234B" w:rsidRPr="003E4C57" w:rsidTr="00D23A16">
        <w:trPr>
          <w:cantSplit/>
          <w:tblHeader/>
        </w:trPr>
        <w:tc>
          <w:tcPr>
            <w:tcW w:w="1843" w:type="dxa"/>
            <w:tcBorders>
              <w:top w:val="single" w:sz="12" w:space="0" w:color="auto"/>
              <w:bottom w:val="single" w:sz="2" w:space="0" w:color="auto"/>
            </w:tcBorders>
          </w:tcPr>
          <w:p w:rsidR="0053234B" w:rsidRDefault="0053234B" w:rsidP="007A2365">
            <w:pPr>
              <w:pStyle w:val="TableDataColumnHeading"/>
            </w:pPr>
            <w:r>
              <w:t>Objective</w:t>
            </w:r>
          </w:p>
        </w:tc>
        <w:tc>
          <w:tcPr>
            <w:tcW w:w="1276" w:type="dxa"/>
            <w:tcBorders>
              <w:top w:val="single" w:sz="12" w:space="0" w:color="auto"/>
              <w:bottom w:val="single" w:sz="2" w:space="0" w:color="auto"/>
            </w:tcBorders>
            <w:shd w:val="clear" w:color="auto" w:fill="auto"/>
            <w:tcMar>
              <w:left w:w="57" w:type="dxa"/>
              <w:right w:w="57" w:type="dxa"/>
            </w:tcMar>
          </w:tcPr>
          <w:p w:rsidR="0053234B" w:rsidRDefault="0053234B" w:rsidP="007A2365">
            <w:pPr>
              <w:pStyle w:val="TableDataColumnHeading"/>
            </w:pPr>
            <w:r>
              <w:t>A$ million</w:t>
            </w:r>
          </w:p>
        </w:tc>
        <w:tc>
          <w:tcPr>
            <w:tcW w:w="1276" w:type="dxa"/>
            <w:tcBorders>
              <w:top w:val="single" w:sz="12" w:space="0" w:color="auto"/>
              <w:bottom w:val="single" w:sz="2" w:space="0" w:color="auto"/>
            </w:tcBorders>
            <w:shd w:val="clear" w:color="auto" w:fill="auto"/>
            <w:tcMar>
              <w:left w:w="57" w:type="dxa"/>
              <w:right w:w="57" w:type="dxa"/>
            </w:tcMar>
          </w:tcPr>
          <w:p w:rsidR="0053234B" w:rsidRDefault="0053234B" w:rsidP="007A2365">
            <w:pPr>
              <w:pStyle w:val="TableDataColumnHeading"/>
            </w:pPr>
            <w:r>
              <w:t>% of bilateral program</w:t>
            </w:r>
          </w:p>
        </w:tc>
      </w:tr>
      <w:tr w:rsidR="0053234B" w:rsidRPr="002452D0" w:rsidTr="00D23A16">
        <w:trPr>
          <w:cantSplit/>
        </w:trPr>
        <w:tc>
          <w:tcPr>
            <w:tcW w:w="1843" w:type="dxa"/>
          </w:tcPr>
          <w:p w:rsidR="0053234B" w:rsidRDefault="008E0EB8" w:rsidP="004A489D">
            <w:pPr>
              <w:pStyle w:val="TableDataEntries"/>
            </w:pPr>
            <w:r>
              <w:t>Objective 1</w:t>
            </w:r>
            <w:r w:rsidR="00582EDA">
              <w:t xml:space="preserve">: Tax </w:t>
            </w:r>
            <w:r w:rsidR="00455294">
              <w:t>reform</w:t>
            </w:r>
          </w:p>
        </w:tc>
        <w:tc>
          <w:tcPr>
            <w:tcW w:w="1276" w:type="dxa"/>
            <w:shd w:val="clear" w:color="auto" w:fill="auto"/>
            <w:tcMar>
              <w:left w:w="57" w:type="dxa"/>
              <w:right w:w="57" w:type="dxa"/>
            </w:tcMar>
          </w:tcPr>
          <w:p w:rsidR="0053234B" w:rsidRPr="002452D0" w:rsidRDefault="00571BC8" w:rsidP="00571BC8">
            <w:pPr>
              <w:pStyle w:val="TableDataEntries"/>
            </w:pPr>
            <w:r>
              <w:t>0.54</w:t>
            </w:r>
            <w:r>
              <w:rPr>
                <w:rFonts w:ascii="Tahoma" w:hAnsi="Tahoma" w:cs="Tahoma"/>
                <w:sz w:val="26"/>
                <w:szCs w:val="26"/>
              </w:rPr>
              <w:t xml:space="preserve"> </w:t>
            </w:r>
          </w:p>
        </w:tc>
        <w:tc>
          <w:tcPr>
            <w:tcW w:w="1276" w:type="dxa"/>
            <w:shd w:val="clear" w:color="auto" w:fill="auto"/>
            <w:tcMar>
              <w:left w:w="57" w:type="dxa"/>
              <w:right w:w="57" w:type="dxa"/>
            </w:tcMar>
          </w:tcPr>
          <w:p w:rsidR="0053234B" w:rsidRPr="002452D0" w:rsidRDefault="00571BC8" w:rsidP="007A2365">
            <w:pPr>
              <w:pStyle w:val="TableDataEntries"/>
            </w:pPr>
            <w:r>
              <w:t>14.63</w:t>
            </w:r>
          </w:p>
        </w:tc>
      </w:tr>
      <w:tr w:rsidR="0053234B" w:rsidRPr="002452D0" w:rsidTr="00D23A16">
        <w:trPr>
          <w:cantSplit/>
        </w:trPr>
        <w:tc>
          <w:tcPr>
            <w:tcW w:w="1843" w:type="dxa"/>
          </w:tcPr>
          <w:p w:rsidR="008E0EB8" w:rsidRDefault="008E0EB8" w:rsidP="004A489D">
            <w:pPr>
              <w:pStyle w:val="TableDataEntries"/>
            </w:pPr>
            <w:r>
              <w:t>Objective 2</w:t>
            </w:r>
            <w:r w:rsidR="00582EDA">
              <w:t xml:space="preserve">: Environmental </w:t>
            </w:r>
            <w:r w:rsidR="00455294">
              <w:t>management</w:t>
            </w:r>
          </w:p>
        </w:tc>
        <w:tc>
          <w:tcPr>
            <w:tcW w:w="1276" w:type="dxa"/>
            <w:shd w:val="clear" w:color="auto" w:fill="auto"/>
            <w:tcMar>
              <w:left w:w="57" w:type="dxa"/>
              <w:right w:w="57" w:type="dxa"/>
            </w:tcMar>
          </w:tcPr>
          <w:p w:rsidR="0053234B" w:rsidRDefault="00571BC8" w:rsidP="007A2365">
            <w:pPr>
              <w:pStyle w:val="TableDataEntries"/>
            </w:pPr>
            <w:r>
              <w:t>0.2</w:t>
            </w:r>
          </w:p>
        </w:tc>
        <w:tc>
          <w:tcPr>
            <w:tcW w:w="1276" w:type="dxa"/>
            <w:shd w:val="clear" w:color="auto" w:fill="auto"/>
            <w:tcMar>
              <w:left w:w="57" w:type="dxa"/>
              <w:right w:w="57" w:type="dxa"/>
            </w:tcMar>
          </w:tcPr>
          <w:p w:rsidR="0053234B" w:rsidRDefault="00571BC8" w:rsidP="007A2365">
            <w:pPr>
              <w:pStyle w:val="TableDataEntries"/>
            </w:pPr>
            <w:r>
              <w:t>5.4</w:t>
            </w:r>
          </w:p>
        </w:tc>
      </w:tr>
      <w:tr w:rsidR="00582EDA" w:rsidRPr="002452D0" w:rsidTr="00D23A16">
        <w:trPr>
          <w:cantSplit/>
        </w:trPr>
        <w:tc>
          <w:tcPr>
            <w:tcW w:w="1843" w:type="dxa"/>
          </w:tcPr>
          <w:p w:rsidR="00582EDA" w:rsidRDefault="00582EDA" w:rsidP="004A489D">
            <w:pPr>
              <w:pStyle w:val="TableDataEntries"/>
            </w:pPr>
            <w:r>
              <w:t xml:space="preserve">Objective 3: ODA </w:t>
            </w:r>
            <w:r w:rsidR="00455294">
              <w:t>c</w:t>
            </w:r>
            <w:r>
              <w:t>oordination</w:t>
            </w:r>
            <w:r w:rsidR="00960DE2">
              <w:t xml:space="preserve"> </w:t>
            </w:r>
          </w:p>
        </w:tc>
        <w:tc>
          <w:tcPr>
            <w:tcW w:w="1276" w:type="dxa"/>
            <w:shd w:val="clear" w:color="auto" w:fill="auto"/>
            <w:tcMar>
              <w:left w:w="57" w:type="dxa"/>
              <w:right w:w="57" w:type="dxa"/>
            </w:tcMar>
          </w:tcPr>
          <w:p w:rsidR="00582EDA" w:rsidRDefault="00571BC8" w:rsidP="007A2365">
            <w:pPr>
              <w:pStyle w:val="TableDataEntries"/>
            </w:pPr>
            <w:r>
              <w:t>0.32</w:t>
            </w:r>
          </w:p>
        </w:tc>
        <w:tc>
          <w:tcPr>
            <w:tcW w:w="1276" w:type="dxa"/>
            <w:shd w:val="clear" w:color="auto" w:fill="auto"/>
            <w:tcMar>
              <w:left w:w="57" w:type="dxa"/>
              <w:right w:w="57" w:type="dxa"/>
            </w:tcMar>
          </w:tcPr>
          <w:p w:rsidR="00582EDA" w:rsidRDefault="00571BC8" w:rsidP="007A2365">
            <w:pPr>
              <w:pStyle w:val="TableDataEntries"/>
            </w:pPr>
            <w:r>
              <w:t>8.67</w:t>
            </w:r>
          </w:p>
        </w:tc>
      </w:tr>
      <w:tr w:rsidR="00582EDA" w:rsidRPr="002452D0" w:rsidTr="00D23A16">
        <w:trPr>
          <w:cantSplit/>
        </w:trPr>
        <w:tc>
          <w:tcPr>
            <w:tcW w:w="1843" w:type="dxa"/>
            <w:tcBorders>
              <w:bottom w:val="single" w:sz="12" w:space="0" w:color="auto"/>
            </w:tcBorders>
          </w:tcPr>
          <w:p w:rsidR="00582EDA" w:rsidRDefault="00301241" w:rsidP="004A489D">
            <w:pPr>
              <w:pStyle w:val="TableDataEntries"/>
            </w:pPr>
            <w:r>
              <w:t xml:space="preserve">* Outside </w:t>
            </w:r>
            <w:r w:rsidR="00455294">
              <w:t>partnership</w:t>
            </w:r>
            <w:r w:rsidR="00F30902">
              <w:t xml:space="preserve"> priority outcomes</w:t>
            </w:r>
          </w:p>
        </w:tc>
        <w:tc>
          <w:tcPr>
            <w:tcW w:w="1276" w:type="dxa"/>
            <w:tcBorders>
              <w:bottom w:val="single" w:sz="12" w:space="0" w:color="auto"/>
            </w:tcBorders>
            <w:shd w:val="clear" w:color="auto" w:fill="auto"/>
            <w:tcMar>
              <w:left w:w="57" w:type="dxa"/>
              <w:right w:w="57" w:type="dxa"/>
            </w:tcMar>
          </w:tcPr>
          <w:p w:rsidR="00582EDA" w:rsidRPr="002452D0" w:rsidRDefault="00571BC8" w:rsidP="007A2365">
            <w:pPr>
              <w:pStyle w:val="TableDataEntries"/>
            </w:pPr>
            <w:r>
              <w:t>2.63</w:t>
            </w:r>
          </w:p>
        </w:tc>
        <w:tc>
          <w:tcPr>
            <w:tcW w:w="1276" w:type="dxa"/>
            <w:tcBorders>
              <w:bottom w:val="single" w:sz="12" w:space="0" w:color="auto"/>
            </w:tcBorders>
            <w:shd w:val="clear" w:color="auto" w:fill="auto"/>
            <w:tcMar>
              <w:left w:w="57" w:type="dxa"/>
              <w:right w:w="57" w:type="dxa"/>
            </w:tcMar>
          </w:tcPr>
          <w:p w:rsidR="00582EDA" w:rsidRPr="002452D0" w:rsidRDefault="00571BC8" w:rsidP="007A2365">
            <w:pPr>
              <w:pStyle w:val="TableDataEntries"/>
            </w:pPr>
            <w:r>
              <w:t>71.27</w:t>
            </w:r>
          </w:p>
        </w:tc>
      </w:tr>
    </w:tbl>
    <w:p w:rsidR="00571BC8" w:rsidRDefault="00571BC8" w:rsidP="00571BC8">
      <w:pPr>
        <w:pStyle w:val="Note"/>
      </w:pPr>
      <w:r>
        <w:t>Source:</w:t>
      </w:r>
      <w:r w:rsidRPr="00C05EB3">
        <w:t xml:space="preserve"> </w:t>
      </w:r>
      <w:proofErr w:type="spellStart"/>
      <w:r>
        <w:t>AidWorks</w:t>
      </w:r>
      <w:proofErr w:type="spellEnd"/>
      <w:r>
        <w:t xml:space="preserve"> (</w:t>
      </w:r>
      <w:proofErr w:type="spellStart"/>
      <w:r>
        <w:t>AusAID’s</w:t>
      </w:r>
      <w:proofErr w:type="spellEnd"/>
      <w:r>
        <w:t xml:space="preserve"> internal aid management system</w:t>
      </w:r>
      <w:r w:rsidR="006C7B2F">
        <w:t>)</w:t>
      </w:r>
      <w:r w:rsidR="00455294">
        <w:t xml:space="preserve">, </w:t>
      </w:r>
      <w:r>
        <w:t>17</w:t>
      </w:r>
      <w:r w:rsidR="00455294">
        <w:t xml:space="preserve"> May 20</w:t>
      </w:r>
      <w:r>
        <w:t>12</w:t>
      </w:r>
      <w:r w:rsidR="00455294">
        <w:t>.</w:t>
      </w:r>
    </w:p>
    <w:p w:rsidR="00571BC8" w:rsidRPr="00493722" w:rsidRDefault="00571BC8" w:rsidP="00080890">
      <w:pPr>
        <w:pStyle w:val="Source"/>
        <w:spacing w:before="0" w:after="0"/>
      </w:pPr>
      <w:r>
        <w:t>*</w:t>
      </w:r>
      <w:r w:rsidR="00455294">
        <w:t xml:space="preserve">Comprises </w:t>
      </w:r>
      <w:r>
        <w:t xml:space="preserve">scholarships, small grants and </w:t>
      </w:r>
      <w:r w:rsidR="00455294" w:rsidRPr="0069777E">
        <w:rPr>
          <w:iCs/>
          <w:lang w:val="en-US"/>
        </w:rPr>
        <w:t>Pacific Region Infrastructure Facility</w:t>
      </w:r>
      <w:r w:rsidR="00455294" w:rsidRPr="0016738B">
        <w:rPr>
          <w:lang w:val="en-US"/>
        </w:rPr>
        <w:t xml:space="preserve"> </w:t>
      </w:r>
      <w:r>
        <w:t>funding.</w:t>
      </w:r>
    </w:p>
    <w:p w:rsidR="00080890" w:rsidRPr="0005102B" w:rsidRDefault="00D23A16" w:rsidP="0005102B">
      <w:pPr>
        <w:pStyle w:val="H1"/>
        <w:rPr>
          <w:rFonts w:ascii="Georgia" w:hAnsi="Georgia"/>
          <w:color w:val="auto"/>
          <w:kern w:val="0"/>
          <w:sz w:val="19"/>
          <w:szCs w:val="19"/>
        </w:rPr>
      </w:pPr>
      <w:r>
        <w:br w:type="page"/>
      </w:r>
      <w:r w:rsidR="00130109">
        <w:lastRenderedPageBreak/>
        <w:t>Progress against objectives</w:t>
      </w:r>
    </w:p>
    <w:p w:rsidR="004323E1" w:rsidRDefault="00DC1DB5" w:rsidP="004C54F9">
      <w:pPr>
        <w:pStyle w:val="Caption"/>
        <w:keepLines/>
        <w:spacing w:before="0" w:after="0"/>
      </w:pPr>
      <w:r w:rsidRPr="00DC1DB5">
        <w:t>Table 2: Ratings of the program’s</w:t>
      </w:r>
      <w:r w:rsidRPr="0067746B">
        <w:rPr>
          <w:rFonts w:ascii="Times New Roman" w:hAnsi="Times New Roman"/>
          <w:color w:val="0070C0"/>
          <w:szCs w:val="24"/>
        </w:rPr>
        <w:t xml:space="preserve"> </w:t>
      </w:r>
      <w:r w:rsidR="004323E1">
        <w:t xml:space="preserve">progress towards the objectives </w:t>
      </w:r>
    </w:p>
    <w:tbl>
      <w:tblPr>
        <w:tblW w:w="0" w:type="auto"/>
        <w:tblInd w:w="57" w:type="dxa"/>
        <w:tblLook w:val="01E0" w:firstRow="1" w:lastRow="1" w:firstColumn="1" w:lastColumn="1" w:noHBand="0" w:noVBand="0"/>
      </w:tblPr>
      <w:tblGrid>
        <w:gridCol w:w="5725"/>
        <w:gridCol w:w="896"/>
      </w:tblGrid>
      <w:tr w:rsidR="00571BC8" w:rsidRPr="00D81B5B" w:rsidTr="00D23A16">
        <w:trPr>
          <w:cantSplit/>
          <w:tblHeader/>
        </w:trPr>
        <w:tc>
          <w:tcPr>
            <w:tcW w:w="5725" w:type="dxa"/>
            <w:tcBorders>
              <w:top w:val="single" w:sz="12" w:space="0" w:color="auto"/>
              <w:bottom w:val="single" w:sz="2" w:space="0" w:color="auto"/>
            </w:tcBorders>
            <w:shd w:val="clear" w:color="auto" w:fill="auto"/>
            <w:tcMar>
              <w:left w:w="57" w:type="dxa"/>
              <w:right w:w="57" w:type="dxa"/>
            </w:tcMar>
          </w:tcPr>
          <w:p w:rsidR="00571BC8" w:rsidRPr="00936B2C" w:rsidRDefault="00571BC8" w:rsidP="004C54F9">
            <w:pPr>
              <w:pStyle w:val="TableTextColumnHeading"/>
              <w:keepNext/>
              <w:rPr>
                <w:b/>
              </w:rPr>
            </w:pPr>
            <w:r w:rsidRPr="00936B2C">
              <w:rPr>
                <w:b/>
              </w:rPr>
              <w:t>Objective</w:t>
            </w:r>
          </w:p>
        </w:tc>
        <w:tc>
          <w:tcPr>
            <w:tcW w:w="896" w:type="dxa"/>
            <w:tcBorders>
              <w:top w:val="single" w:sz="12" w:space="0" w:color="auto"/>
              <w:bottom w:val="single" w:sz="2" w:space="0" w:color="auto"/>
            </w:tcBorders>
            <w:shd w:val="clear" w:color="auto" w:fill="auto"/>
            <w:tcMar>
              <w:left w:w="57" w:type="dxa"/>
              <w:right w:w="57" w:type="dxa"/>
            </w:tcMar>
          </w:tcPr>
          <w:p w:rsidR="00571BC8" w:rsidRDefault="00571BC8" w:rsidP="004C54F9">
            <w:pPr>
              <w:pStyle w:val="TableTextColumnHeading"/>
              <w:keepNext/>
              <w:jc w:val="center"/>
            </w:pPr>
            <w:r>
              <w:t>Current r</w:t>
            </w:r>
            <w:r w:rsidRPr="00D81B5B">
              <w:t>ating</w:t>
            </w:r>
            <w:r>
              <w:t xml:space="preserve"> </w:t>
            </w:r>
          </w:p>
        </w:tc>
      </w:tr>
      <w:tr w:rsidR="00571BC8" w:rsidRPr="00D81B5B" w:rsidTr="00D03639">
        <w:trPr>
          <w:cantSplit/>
        </w:trPr>
        <w:tc>
          <w:tcPr>
            <w:tcW w:w="5725" w:type="dxa"/>
            <w:tcBorders>
              <w:top w:val="single" w:sz="2" w:space="0" w:color="auto"/>
            </w:tcBorders>
            <w:tcMar>
              <w:left w:w="57" w:type="dxa"/>
              <w:right w:w="57" w:type="dxa"/>
            </w:tcMar>
            <w:vAlign w:val="center"/>
          </w:tcPr>
          <w:p w:rsidR="00571BC8" w:rsidRPr="00936B2C" w:rsidRDefault="00571BC8" w:rsidP="004C54F9">
            <w:pPr>
              <w:pStyle w:val="TableTextEntries"/>
              <w:keepNext/>
              <w:rPr>
                <w:rFonts w:ascii="Franklin Gothic Medium" w:hAnsi="Franklin Gothic Medium"/>
              </w:rPr>
            </w:pPr>
            <w:r>
              <w:rPr>
                <w:rFonts w:ascii="Franklin Gothic Medium" w:hAnsi="Franklin Gothic Medium"/>
              </w:rPr>
              <w:t xml:space="preserve">Objective 1: Tax </w:t>
            </w:r>
            <w:r w:rsidR="00455294">
              <w:rPr>
                <w:rFonts w:ascii="Franklin Gothic Medium" w:hAnsi="Franklin Gothic Medium"/>
              </w:rPr>
              <w:t>reform</w:t>
            </w:r>
          </w:p>
        </w:tc>
        <w:tc>
          <w:tcPr>
            <w:tcW w:w="896" w:type="dxa"/>
            <w:tcBorders>
              <w:top w:val="single" w:sz="2" w:space="0" w:color="auto"/>
            </w:tcBorders>
            <w:shd w:val="clear" w:color="auto" w:fill="auto"/>
            <w:tcMar>
              <w:left w:w="57" w:type="dxa"/>
              <w:right w:w="57" w:type="dxa"/>
            </w:tcMar>
            <w:vAlign w:val="center"/>
          </w:tcPr>
          <w:p w:rsidR="00571BC8" w:rsidRPr="0058729F" w:rsidRDefault="00B813EB" w:rsidP="004C54F9">
            <w:pPr>
              <w:pStyle w:val="Ratingbullet"/>
              <w:keepNext/>
            </w:pPr>
            <w:r>
              <w:rPr>
                <w:noProof/>
                <w:lang w:val="en-US"/>
              </w:rPr>
              <mc:AlternateContent>
                <mc:Choice Requires="wps">
                  <w:drawing>
                    <wp:inline distT="0" distB="0" distL="0" distR="0" wp14:anchorId="43E1AB09" wp14:editId="436B3F14">
                      <wp:extent cx="176843" cy="177421"/>
                      <wp:effectExtent l="0" t="0" r="0" b="0"/>
                      <wp:docPr id="5" name="Rectangle 5" descr="Orange"/>
                      <wp:cNvGraphicFramePr/>
                      <a:graphic xmlns:a="http://schemas.openxmlformats.org/drawingml/2006/main">
                        <a:graphicData uri="http://schemas.microsoft.com/office/word/2010/wordprocessingShape">
                          <wps:wsp>
                            <wps:cNvSpPr/>
                            <wps:spPr>
                              <a:xfrm>
                                <a:off x="0" y="0"/>
                                <a:ext cx="176843" cy="177421"/>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 o:spid="_x0000_s1026" alt="Orange" style="width:13.9pt;height:13.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" fillcolor="#ffc000" stroked="f" strokeweight="1pt">
                      <w10:anchorlock/>
                    </v:rect>
                  </w:pict>
                </mc:Fallback>
              </mc:AlternateContent>
            </w:r>
          </w:p>
        </w:tc>
      </w:tr>
      <w:tr w:rsidR="00571BC8" w:rsidRPr="00D81B5B" w:rsidTr="00D03639">
        <w:trPr>
          <w:cantSplit/>
        </w:trPr>
        <w:tc>
          <w:tcPr>
            <w:tcW w:w="5725" w:type="dxa"/>
            <w:tcMar>
              <w:left w:w="57" w:type="dxa"/>
              <w:right w:w="57" w:type="dxa"/>
            </w:tcMar>
            <w:vAlign w:val="center"/>
          </w:tcPr>
          <w:p w:rsidR="00571BC8" w:rsidRPr="00936B2C" w:rsidRDefault="00571BC8" w:rsidP="004C54F9">
            <w:pPr>
              <w:pStyle w:val="TableTextEntries"/>
              <w:keepNext/>
              <w:rPr>
                <w:rFonts w:ascii="Franklin Gothic Medium" w:hAnsi="Franklin Gothic Medium"/>
              </w:rPr>
            </w:pPr>
            <w:r>
              <w:rPr>
                <w:rFonts w:ascii="Franklin Gothic Medium" w:hAnsi="Franklin Gothic Medium"/>
              </w:rPr>
              <w:t>Objective 2:</w:t>
            </w:r>
            <w:r w:rsidR="00960DE2">
              <w:rPr>
                <w:rFonts w:ascii="Franklin Gothic Medium" w:hAnsi="Franklin Gothic Medium"/>
              </w:rPr>
              <w:t xml:space="preserve"> </w:t>
            </w:r>
            <w:r>
              <w:rPr>
                <w:rFonts w:ascii="Franklin Gothic Medium" w:hAnsi="Franklin Gothic Medium"/>
              </w:rPr>
              <w:t xml:space="preserve">Environmental </w:t>
            </w:r>
            <w:r w:rsidR="00455294">
              <w:rPr>
                <w:rFonts w:ascii="Franklin Gothic Medium" w:hAnsi="Franklin Gothic Medium"/>
              </w:rPr>
              <w:t xml:space="preserve">management </w:t>
            </w:r>
          </w:p>
        </w:tc>
        <w:tc>
          <w:tcPr>
            <w:tcW w:w="896" w:type="dxa"/>
            <w:shd w:val="clear" w:color="auto" w:fill="auto"/>
            <w:tcMar>
              <w:left w:w="57" w:type="dxa"/>
              <w:right w:w="57" w:type="dxa"/>
            </w:tcMar>
            <w:vAlign w:val="center"/>
          </w:tcPr>
          <w:p w:rsidR="00571BC8" w:rsidRPr="0058729F" w:rsidRDefault="00B813EB" w:rsidP="004C54F9">
            <w:pPr>
              <w:pStyle w:val="Ratingbullet"/>
              <w:keepNext/>
            </w:pPr>
            <w:r>
              <w:rPr>
                <w:noProof/>
                <w:lang w:val="en-US"/>
              </w:rPr>
              <mc:AlternateContent>
                <mc:Choice Requires="wps">
                  <w:drawing>
                    <wp:inline distT="0" distB="0" distL="0" distR="0" wp14:anchorId="0EAFD85D" wp14:editId="0B0C2F92">
                      <wp:extent cx="170597" cy="177421"/>
                      <wp:effectExtent l="0" t="0" r="1270" b="0"/>
                      <wp:docPr id="4" name="Rectangle 4" descr="Green"/>
                      <wp:cNvGraphicFramePr/>
                      <a:graphic xmlns:a="http://schemas.openxmlformats.org/drawingml/2006/main">
                        <a:graphicData uri="http://schemas.microsoft.com/office/word/2010/wordprocessingShape">
                          <wps:wsp>
                            <wps:cNvSpPr/>
                            <wps:spPr>
                              <a:xfrm>
                                <a:off x="0" y="0"/>
                                <a:ext cx="170597" cy="177421"/>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 o:spid="_x0000_s1026" alt="Green" style="width:13.45pt;height:13.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" fillcolor="#92d050" stroked="f" strokeweight="1pt">
                      <w10:anchorlock/>
                    </v:rect>
                  </w:pict>
                </mc:Fallback>
              </mc:AlternateContent>
            </w:r>
          </w:p>
        </w:tc>
      </w:tr>
      <w:tr w:rsidR="00571BC8" w:rsidRPr="00D81B5B" w:rsidTr="00D03639">
        <w:trPr>
          <w:cantSplit/>
        </w:trPr>
        <w:tc>
          <w:tcPr>
            <w:tcW w:w="5725" w:type="dxa"/>
            <w:tcMar>
              <w:left w:w="57" w:type="dxa"/>
              <w:right w:w="57" w:type="dxa"/>
            </w:tcMar>
            <w:vAlign w:val="center"/>
          </w:tcPr>
          <w:p w:rsidR="00571BC8" w:rsidRPr="00571BC8" w:rsidRDefault="00571BC8" w:rsidP="004C54F9">
            <w:pPr>
              <w:pStyle w:val="TableTextEntries"/>
              <w:keepNext/>
              <w:rPr>
                <w:rFonts w:ascii="Franklin Gothic Medium" w:hAnsi="Franklin Gothic Medium"/>
              </w:rPr>
            </w:pPr>
            <w:r>
              <w:rPr>
                <w:rFonts w:ascii="Franklin Gothic Medium" w:hAnsi="Franklin Gothic Medium"/>
              </w:rPr>
              <w:t>Objective 3:</w:t>
            </w:r>
            <w:r w:rsidR="00960DE2">
              <w:rPr>
                <w:rFonts w:ascii="Franklin Gothic Medium" w:hAnsi="Franklin Gothic Medium"/>
              </w:rPr>
              <w:t xml:space="preserve"> </w:t>
            </w:r>
            <w:r>
              <w:rPr>
                <w:rFonts w:ascii="Franklin Gothic Medium" w:hAnsi="Franklin Gothic Medium"/>
              </w:rPr>
              <w:t xml:space="preserve">ODA </w:t>
            </w:r>
            <w:r w:rsidR="00455294">
              <w:rPr>
                <w:rFonts w:ascii="Franklin Gothic Medium" w:hAnsi="Franklin Gothic Medium"/>
              </w:rPr>
              <w:t xml:space="preserve">coordination </w:t>
            </w:r>
          </w:p>
        </w:tc>
        <w:tc>
          <w:tcPr>
            <w:tcW w:w="896" w:type="dxa"/>
            <w:shd w:val="clear" w:color="auto" w:fill="auto"/>
            <w:tcMar>
              <w:left w:w="57" w:type="dxa"/>
              <w:right w:w="57" w:type="dxa"/>
            </w:tcMar>
            <w:vAlign w:val="center"/>
          </w:tcPr>
          <w:p w:rsidR="00571BC8" w:rsidRPr="0058729F" w:rsidRDefault="00B813EB" w:rsidP="004C54F9">
            <w:pPr>
              <w:pStyle w:val="Ratingbullet"/>
              <w:keepNext/>
            </w:pPr>
            <w:r>
              <w:rPr>
                <w:noProof/>
                <w:lang w:val="en-US"/>
              </w:rPr>
              <mc:AlternateContent>
                <mc:Choice Requires="wps">
                  <w:drawing>
                    <wp:inline distT="0" distB="0" distL="0" distR="0" wp14:anchorId="01079A0B" wp14:editId="1BAD55BD">
                      <wp:extent cx="163517" cy="163773"/>
                      <wp:effectExtent l="0" t="0" r="8255" b="8255"/>
                      <wp:docPr id="6" name="Rectangle 6" descr="Red"/>
                      <wp:cNvGraphicFramePr/>
                      <a:graphic xmlns:a="http://schemas.openxmlformats.org/drawingml/2006/main">
                        <a:graphicData uri="http://schemas.microsoft.com/office/word/2010/wordprocessingShape">
                          <wps:wsp>
                            <wps:cNvSpPr/>
                            <wps:spPr>
                              <a:xfrm>
                                <a:off x="0" y="0"/>
                                <a:ext cx="163517" cy="163773"/>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 o:spid="_x0000_s1026" alt="Red" style="width:12.9pt;height:1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" fillcolor="red" stroked="f" strokeweight="1pt">
                      <w10:anchorlock/>
                    </v:rect>
                  </w:pict>
                </mc:Fallback>
              </mc:AlternateContent>
            </w:r>
          </w:p>
        </w:tc>
      </w:tr>
    </w:tbl>
    <w:p w:rsidR="004323E1" w:rsidRDefault="004323E1" w:rsidP="004C54F9">
      <w:pPr>
        <w:pStyle w:val="Note"/>
        <w:keepNext/>
      </w:pPr>
      <w:r w:rsidRPr="00D33DDE">
        <w:t xml:space="preserve">Note: </w:t>
      </w:r>
    </w:p>
    <w:p w:rsidR="004323E1" w:rsidRPr="006D2818" w:rsidRDefault="00B813EB" w:rsidP="004C54F9">
      <w:pPr>
        <w:pStyle w:val="Note"/>
        <w:keepNext/>
        <w:spacing w:before="0"/>
      </w:pPr>
      <w:r>
        <w:rPr>
          <w:noProof/>
          <w:lang w:val="en-US"/>
        </w:rPr>
        <mc:AlternateContent>
          <mc:Choice Requires="wps">
            <w:drawing>
              <wp:inline distT="0" distB="0" distL="0" distR="0" wp14:anchorId="1716DD5A" wp14:editId="63368DC6">
                <wp:extent cx="109182" cy="116006"/>
                <wp:effectExtent l="0" t="0" r="5715" b="0"/>
                <wp:docPr id="1" name="Rectangle 1" descr="Green"/>
                <wp:cNvGraphicFramePr/>
                <a:graphic xmlns:a="http://schemas.openxmlformats.org/drawingml/2006/main">
                  <a:graphicData uri="http://schemas.microsoft.com/office/word/2010/wordprocessingShape">
                    <wps:wsp>
                      <wps:cNvSpPr/>
                      <wps:spPr>
                        <a:xfrm>
                          <a:off x="0" y="0"/>
                          <a:ext cx="109182" cy="116006"/>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 o:spid="_x0000_s1026" alt="Green" style="width:8.6pt;height:9.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" fillcolor="#92d050" stroked="f" strokeweight="1pt">
                <w10:anchorlock/>
              </v:rect>
            </w:pict>
          </mc:Fallback>
        </mc:AlternateContent>
      </w:r>
      <w:r w:rsidR="004323E1">
        <w:rPr>
          <w:rFonts w:ascii="Arial Unicode MS" w:eastAsia="Arial Unicode MS" w:hAnsi="Arial Unicode MS" w:cs="Arial Unicode MS"/>
        </w:rPr>
        <w:t> </w:t>
      </w:r>
      <w:r w:rsidR="004323E1" w:rsidRPr="006D2818">
        <w:t>The objective will be fully achieved within the timeframe of the strategy.</w:t>
      </w:r>
    </w:p>
    <w:p w:rsidR="004323E1" w:rsidRPr="006D2818" w:rsidRDefault="00B813EB" w:rsidP="004C54F9">
      <w:pPr>
        <w:pStyle w:val="Note"/>
        <w:keepNext/>
        <w:spacing w:before="0"/>
      </w:pPr>
      <w:r>
        <w:rPr>
          <w:noProof/>
          <w:lang w:val="en-US"/>
        </w:rPr>
        <mc:AlternateContent>
          <mc:Choice Requires="wps">
            <w:drawing>
              <wp:inline distT="0" distB="0" distL="0" distR="0" wp14:anchorId="12589EAA" wp14:editId="6CCBAD9B">
                <wp:extent cx="109182" cy="116006"/>
                <wp:effectExtent l="0" t="0" r="5715" b="0"/>
                <wp:docPr id="2" name="Rectangle 2" descr="Orange"/>
                <wp:cNvGraphicFramePr/>
                <a:graphic xmlns:a="http://schemas.openxmlformats.org/drawingml/2006/main">
                  <a:graphicData uri="http://schemas.microsoft.com/office/word/2010/wordprocessingShape">
                    <wps:wsp>
                      <wps:cNvSpPr/>
                      <wps:spPr>
                        <a:xfrm>
                          <a:off x="0" y="0"/>
                          <a:ext cx="109182" cy="116006"/>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 o:spid="_x0000_s1026" alt="Orange" style="width:8.6pt;height:9.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" fillcolor="#ffc000" stroked="f" strokeweight="1pt">
                <w10:anchorlock/>
              </v:rect>
            </w:pict>
          </mc:Fallback>
        </mc:AlternateContent>
      </w:r>
      <w:r w:rsidR="004323E1">
        <w:rPr>
          <w:rFonts w:ascii="Arial Unicode MS" w:eastAsia="Arial Unicode MS" w:hAnsi="Arial Unicode MS" w:cs="Arial Unicode MS"/>
        </w:rPr>
        <w:t> </w:t>
      </w:r>
      <w:r w:rsidR="004323E1" w:rsidRPr="006D2818">
        <w:t>The objective will be partly achieved within the timeframe of the strategy.</w:t>
      </w:r>
    </w:p>
    <w:p w:rsidR="00080890" w:rsidRPr="007901E2" w:rsidRDefault="00B813EB" w:rsidP="0005102B">
      <w:pPr>
        <w:pStyle w:val="Note"/>
        <w:keepNext/>
        <w:spacing w:before="0"/>
        <w:rPr>
          <w:rtl/>
          <w:lang w:val="en-US" w:bidi="ar-SY"/>
        </w:rPr>
      </w:pPr>
      <w:r>
        <w:rPr>
          <w:noProof/>
          <w:lang w:val="en-US"/>
        </w:rPr>
        <mc:AlternateContent>
          <mc:Choice Requires="wps">
            <w:drawing>
              <wp:inline distT="0" distB="0" distL="0" distR="0" wp14:anchorId="70883BA3" wp14:editId="3564DD2B">
                <wp:extent cx="109182" cy="116006"/>
                <wp:effectExtent l="0" t="0" r="5715" b="0"/>
                <wp:docPr id="3" name="Rectangle 3" descr="Red"/>
                <wp:cNvGraphicFramePr/>
                <a:graphic xmlns:a="http://schemas.openxmlformats.org/drawingml/2006/main">
                  <a:graphicData uri="http://schemas.microsoft.com/office/word/2010/wordprocessingShape">
                    <wps:wsp>
                      <wps:cNvSpPr/>
                      <wps:spPr>
                        <a:xfrm>
                          <a:off x="0" y="0"/>
                          <a:ext cx="109182" cy="11600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 o:spid="_x0000_s1026" alt="Red" style="width:8.6pt;height:9.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" fillcolor="red" stroked="f" strokeweight="1pt">
                <w10:anchorlock/>
              </v:rect>
            </w:pict>
          </mc:Fallback>
        </mc:AlternateContent>
      </w:r>
      <w:r w:rsidR="004323E1">
        <w:rPr>
          <w:rFonts w:ascii="Arial Unicode MS" w:eastAsia="Arial Unicode MS" w:hAnsi="Arial Unicode MS" w:cs="Arial Unicode MS"/>
        </w:rPr>
        <w:t> </w:t>
      </w:r>
      <w:r w:rsidR="004323E1" w:rsidRPr="006D2818">
        <w:t>The objective is unlikely to be achieved within the timeframe of the strategy.</w:t>
      </w:r>
    </w:p>
    <w:p w:rsidR="006409FF" w:rsidRPr="00D40A86" w:rsidRDefault="006409FF" w:rsidP="00CE2A0B">
      <w:pPr>
        <w:pStyle w:val="Heading2"/>
        <w:keepNext/>
        <w:spacing w:before="240" w:after="120"/>
        <w:ind w:left="0"/>
      </w:pPr>
      <w:bookmarkStart w:id="12" w:name="_Toc360708046"/>
      <w:bookmarkStart w:id="13" w:name="_Toc360709378"/>
      <w:r>
        <w:t>Objective</w:t>
      </w:r>
      <w:r w:rsidR="00E02AF8">
        <w:t xml:space="preserve"> </w:t>
      </w:r>
      <w:r w:rsidR="00571BC8">
        <w:t>1</w:t>
      </w:r>
      <w:r w:rsidR="00E04C83">
        <w:t>:</w:t>
      </w:r>
      <w:r w:rsidR="00960DE2">
        <w:t xml:space="preserve"> </w:t>
      </w:r>
      <w:r w:rsidR="00571BC8">
        <w:t xml:space="preserve">Tax </w:t>
      </w:r>
      <w:r w:rsidR="00455294">
        <w:t>reform</w:t>
      </w:r>
      <w:bookmarkEnd w:id="12"/>
      <w:bookmarkEnd w:id="13"/>
    </w:p>
    <w:p w:rsidR="00835787" w:rsidRDefault="00B5319F" w:rsidP="00835787">
      <w:pPr>
        <w:pStyle w:val="BodyText"/>
      </w:pPr>
      <w:r>
        <w:t>Micronesia’s</w:t>
      </w:r>
      <w:r w:rsidRPr="00835787">
        <w:t xml:space="preserve"> </w:t>
      </w:r>
      <w:r w:rsidR="00E02B77">
        <w:t>n</w:t>
      </w:r>
      <w:r w:rsidR="00E02B77" w:rsidRPr="00835787">
        <w:t xml:space="preserve">ational </w:t>
      </w:r>
      <w:r w:rsidR="00835787" w:rsidRPr="00835787">
        <w:t xml:space="preserve">and </w:t>
      </w:r>
      <w:r w:rsidR="00E02B77">
        <w:t>s</w:t>
      </w:r>
      <w:r w:rsidR="00E02B77" w:rsidRPr="00835787">
        <w:t xml:space="preserve">tate </w:t>
      </w:r>
      <w:r>
        <w:t>g</w:t>
      </w:r>
      <w:r w:rsidRPr="00835787">
        <w:t>overnment</w:t>
      </w:r>
      <w:r>
        <w:t>s</w:t>
      </w:r>
      <w:r w:rsidRPr="00835787">
        <w:t xml:space="preserve"> </w:t>
      </w:r>
      <w:r w:rsidR="00835787" w:rsidRPr="00835787">
        <w:t xml:space="preserve">have different constitutional tax rights and </w:t>
      </w:r>
      <w:r w:rsidR="00835787">
        <w:t>have always</w:t>
      </w:r>
      <w:r w:rsidR="00835787" w:rsidRPr="00835787">
        <w:t xml:space="preserve"> operate</w:t>
      </w:r>
      <w:r w:rsidR="00835787">
        <w:t>d</w:t>
      </w:r>
      <w:r w:rsidR="00835787" w:rsidRPr="00835787">
        <w:t xml:space="preserve"> independently.</w:t>
      </w:r>
      <w:r w:rsidR="00E02B77">
        <w:t xml:space="preserve"> A </w:t>
      </w:r>
      <w:r w:rsidR="00835787">
        <w:t>tax reform task</w:t>
      </w:r>
      <w:r w:rsidR="00835787" w:rsidRPr="00835787">
        <w:t xml:space="preserve">force </w:t>
      </w:r>
      <w:r w:rsidR="00E02B77">
        <w:t>has been</w:t>
      </w:r>
      <w:r w:rsidR="00E02B77" w:rsidRPr="00835787">
        <w:t xml:space="preserve"> establish</w:t>
      </w:r>
      <w:r w:rsidR="00E02B77">
        <w:t xml:space="preserve">ed and </w:t>
      </w:r>
      <w:r w:rsidR="00835787" w:rsidRPr="00835787">
        <w:t xml:space="preserve">the </w:t>
      </w:r>
      <w:r w:rsidR="00E02B77">
        <w:t>g</w:t>
      </w:r>
      <w:r w:rsidR="00E02B77" w:rsidRPr="00835787">
        <w:t xml:space="preserve">overnments </w:t>
      </w:r>
      <w:r w:rsidR="00E02B77">
        <w:t>have</w:t>
      </w:r>
      <w:r w:rsidR="00E02B77" w:rsidRPr="00835787">
        <w:t xml:space="preserve"> </w:t>
      </w:r>
      <w:r w:rsidR="00835787" w:rsidRPr="00835787">
        <w:t>agreed to a fundamental reform program</w:t>
      </w:r>
      <w:r w:rsidR="00E02B77">
        <w:t xml:space="preserve">, which includes </w:t>
      </w:r>
      <w:r w:rsidR="00835787" w:rsidRPr="00835787">
        <w:t>introduc</w:t>
      </w:r>
      <w:r w:rsidR="00E02B77">
        <w:t xml:space="preserve">ing </w:t>
      </w:r>
      <w:r w:rsidR="00835787" w:rsidRPr="00835787">
        <w:t xml:space="preserve">enabling legislation, a national net profit (income) tax and presumptive tax, a nationwide </w:t>
      </w:r>
      <w:r w:rsidR="00E02B77">
        <w:t>value added tax</w:t>
      </w:r>
      <w:r w:rsidR="00835787" w:rsidRPr="00835787">
        <w:t>, changes to import duty</w:t>
      </w:r>
      <w:r w:rsidR="00E02B77">
        <w:t>,</w:t>
      </w:r>
      <w:r w:rsidR="00835787" w:rsidRPr="00835787">
        <w:t xml:space="preserve"> and changes to </w:t>
      </w:r>
      <w:r w:rsidR="00E02B77">
        <w:t xml:space="preserve">taxes on </w:t>
      </w:r>
      <w:r w:rsidR="00835787" w:rsidRPr="00835787">
        <w:t>wages and salaries.</w:t>
      </w:r>
      <w:r w:rsidR="00960DE2">
        <w:t xml:space="preserve"> </w:t>
      </w:r>
    </w:p>
    <w:p w:rsidR="00835787" w:rsidRDefault="00835787" w:rsidP="00835787">
      <w:pPr>
        <w:pStyle w:val="BodyText"/>
      </w:pPr>
      <w:r>
        <w:t>As with any kind of national reform</w:t>
      </w:r>
      <w:r w:rsidR="001B3126">
        <w:t xml:space="preserve"> initiative</w:t>
      </w:r>
      <w:r>
        <w:t xml:space="preserve"> in </w:t>
      </w:r>
      <w:r w:rsidR="00E02B77">
        <w:t>Micronesia</w:t>
      </w:r>
      <w:r>
        <w:t xml:space="preserve">, the relationship and coordination between </w:t>
      </w:r>
      <w:r w:rsidR="00E02B77">
        <w:t xml:space="preserve">national </w:t>
      </w:r>
      <w:r>
        <w:t xml:space="preserve">and </w:t>
      </w:r>
      <w:r w:rsidR="00E02B77">
        <w:t xml:space="preserve">state governments </w:t>
      </w:r>
      <w:r w:rsidR="001B3126">
        <w:t xml:space="preserve">adds an extra level of complexity. </w:t>
      </w:r>
      <w:r w:rsidR="00E02B77">
        <w:t xml:space="preserve">Australia has been providing technical assistance to help advance </w:t>
      </w:r>
      <w:r w:rsidR="001B3126">
        <w:t>tax reform</w:t>
      </w:r>
      <w:r w:rsidR="00E02B77">
        <w:t xml:space="preserve">, however progress </w:t>
      </w:r>
      <w:r w:rsidR="001B3126">
        <w:t xml:space="preserve">has been </w:t>
      </w:r>
      <w:r w:rsidR="00810A6C">
        <w:t xml:space="preserve">slow over the last </w:t>
      </w:r>
      <w:r w:rsidR="00E02B77">
        <w:t xml:space="preserve">six </w:t>
      </w:r>
      <w:r w:rsidR="00810A6C">
        <w:t>years</w:t>
      </w:r>
      <w:r w:rsidR="001B3126">
        <w:t>.</w:t>
      </w:r>
    </w:p>
    <w:p w:rsidR="000E0436" w:rsidRDefault="000E0436" w:rsidP="00835787">
      <w:pPr>
        <w:pStyle w:val="BodyText"/>
      </w:pPr>
      <w:r>
        <w:t xml:space="preserve">In 2011, Australia’s assistance to the </w:t>
      </w:r>
      <w:r w:rsidR="00E02B77">
        <w:t xml:space="preserve">national government </w:t>
      </w:r>
      <w:r>
        <w:t>was limited</w:t>
      </w:r>
      <w:r w:rsidR="00E02B77">
        <w:t>. I</w:t>
      </w:r>
      <w:r>
        <w:t xml:space="preserve">t was agreed that a technical adviser would be </w:t>
      </w:r>
      <w:r w:rsidR="00E02B77">
        <w:t xml:space="preserve">provided </w:t>
      </w:r>
      <w:r>
        <w:t xml:space="preserve">to </w:t>
      </w:r>
      <w:r w:rsidR="00E02B77">
        <w:t xml:space="preserve">help </w:t>
      </w:r>
      <w:r w:rsidR="002E707F">
        <w:t>support the four</w:t>
      </w:r>
      <w:r>
        <w:t xml:space="preserve"> </w:t>
      </w:r>
      <w:r w:rsidR="00E02B77">
        <w:t xml:space="preserve">state governments </w:t>
      </w:r>
      <w:r>
        <w:t>to pass the new tax and revenue legislation</w:t>
      </w:r>
      <w:r w:rsidR="004C54F9">
        <w:t xml:space="preserve"> (this </w:t>
      </w:r>
      <w:r w:rsidR="00E02B77">
        <w:t xml:space="preserve">occurred in 2012 and </w:t>
      </w:r>
      <w:r>
        <w:t xml:space="preserve">subsequently led </w:t>
      </w:r>
      <w:r w:rsidR="00E02B77">
        <w:t xml:space="preserve">to </w:t>
      </w:r>
      <w:r>
        <w:t>the establishment of the Unified Revenue Authority</w:t>
      </w:r>
      <w:r w:rsidR="004C54F9">
        <w:t>)</w:t>
      </w:r>
      <w:r>
        <w:t>.</w:t>
      </w:r>
      <w:r w:rsidR="00960DE2">
        <w:t xml:space="preserve"> </w:t>
      </w:r>
    </w:p>
    <w:p w:rsidR="000E0436" w:rsidRDefault="00E02B77" w:rsidP="00835787">
      <w:pPr>
        <w:pStyle w:val="BodyText"/>
      </w:pPr>
      <w:r>
        <w:t xml:space="preserve">Ongoing </w:t>
      </w:r>
      <w:r w:rsidR="000E0436">
        <w:t xml:space="preserve">relationship and communication issues </w:t>
      </w:r>
      <w:r>
        <w:t xml:space="preserve">were redressed following </w:t>
      </w:r>
      <w:r w:rsidR="000E0436">
        <w:t>staffing changes in the National Department of Finance</w:t>
      </w:r>
      <w:r>
        <w:t>, and t</w:t>
      </w:r>
      <w:r w:rsidR="000E0436">
        <w:t xml:space="preserve">he appointment of a </w:t>
      </w:r>
      <w:r>
        <w:t>new tax reform project manage</w:t>
      </w:r>
      <w:r w:rsidR="000E0436">
        <w:t>r resulted in positive engagement.</w:t>
      </w:r>
      <w:r w:rsidR="00960DE2">
        <w:t xml:space="preserve"> </w:t>
      </w:r>
    </w:p>
    <w:p w:rsidR="000E0436" w:rsidRDefault="00CB3F05" w:rsidP="000E0436">
      <w:pPr>
        <w:pStyle w:val="BodyText"/>
      </w:pPr>
      <w:r>
        <w:t xml:space="preserve">Australia continued to support </w:t>
      </w:r>
      <w:r w:rsidRPr="00CB3F05">
        <w:t xml:space="preserve">the Tax and Revenue Division of </w:t>
      </w:r>
      <w:r w:rsidR="00E02B77">
        <w:t xml:space="preserve">the </w:t>
      </w:r>
      <w:proofErr w:type="spellStart"/>
      <w:r w:rsidRPr="00CB3F05">
        <w:t>Chuuk</w:t>
      </w:r>
      <w:proofErr w:type="spellEnd"/>
      <w:r w:rsidRPr="00CB3F05">
        <w:t xml:space="preserve"> State Department of Administrative Services</w:t>
      </w:r>
      <w:r>
        <w:t>.</w:t>
      </w:r>
      <w:r w:rsidR="00960DE2">
        <w:t xml:space="preserve"> </w:t>
      </w:r>
      <w:r>
        <w:t xml:space="preserve">As the largest state in </w:t>
      </w:r>
      <w:r w:rsidR="00E02B77">
        <w:t>Micronesia</w:t>
      </w:r>
      <w:r>
        <w:t xml:space="preserve">, </w:t>
      </w:r>
      <w:proofErr w:type="spellStart"/>
      <w:r>
        <w:t>Chuuk</w:t>
      </w:r>
      <w:proofErr w:type="spellEnd"/>
      <w:r>
        <w:t xml:space="preserve"> faces unique challenges in relation to tax collection.</w:t>
      </w:r>
      <w:r w:rsidR="00960DE2">
        <w:t xml:space="preserve"> </w:t>
      </w:r>
      <w:r>
        <w:t>In 2011</w:t>
      </w:r>
      <w:r w:rsidR="0090223A">
        <w:t>,</w:t>
      </w:r>
      <w:r w:rsidR="006F61A8">
        <w:t xml:space="preserve"> an AusAID </w:t>
      </w:r>
      <w:r>
        <w:t xml:space="preserve">adviser </w:t>
      </w:r>
      <w:r w:rsidR="006F61A8">
        <w:t xml:space="preserve">provided services to support </w:t>
      </w:r>
      <w:r w:rsidR="00E02B77">
        <w:t xml:space="preserve">complex </w:t>
      </w:r>
      <w:r w:rsidRPr="00CB3F05">
        <w:t xml:space="preserve">tax and revenue </w:t>
      </w:r>
      <w:r w:rsidR="004C54F9">
        <w:t>reforms</w:t>
      </w:r>
      <w:r w:rsidRPr="00CB3F05">
        <w:t xml:space="preserve"> related to the </w:t>
      </w:r>
      <w:proofErr w:type="spellStart"/>
      <w:r w:rsidRPr="00CB3F05">
        <w:t>Chuuk</w:t>
      </w:r>
      <w:proofErr w:type="spellEnd"/>
      <w:r w:rsidRPr="00CB3F05">
        <w:t xml:space="preserve"> State Code</w:t>
      </w:r>
      <w:r w:rsidR="00E02B77">
        <w:t xml:space="preserve"> and enabled strong results to be achieved, </w:t>
      </w:r>
      <w:r w:rsidR="006522E8">
        <w:t>including</w:t>
      </w:r>
      <w:r w:rsidR="000E0436">
        <w:t xml:space="preserve"> a 20 </w:t>
      </w:r>
      <w:r w:rsidR="00972C89">
        <w:t>per cent</w:t>
      </w:r>
      <w:r w:rsidR="000E0436">
        <w:t xml:space="preserve"> increase in </w:t>
      </w:r>
      <w:proofErr w:type="spellStart"/>
      <w:r w:rsidR="000E0436">
        <w:t>Chuuk</w:t>
      </w:r>
      <w:proofErr w:type="spellEnd"/>
      <w:r w:rsidR="000E0436">
        <w:t xml:space="preserve"> State revenue</w:t>
      </w:r>
      <w:r w:rsidR="006522E8">
        <w:t>.</w:t>
      </w:r>
      <w:r w:rsidR="00960DE2">
        <w:t xml:space="preserve"> </w:t>
      </w:r>
    </w:p>
    <w:p w:rsidR="000E0436" w:rsidRPr="00835787" w:rsidRDefault="00D24446" w:rsidP="00835787">
      <w:pPr>
        <w:pStyle w:val="BodyText"/>
      </w:pPr>
      <w:r>
        <w:t>Th</w:t>
      </w:r>
      <w:r w:rsidR="004C54F9">
        <w:t>e</w:t>
      </w:r>
      <w:r w:rsidR="00DE12E1">
        <w:t xml:space="preserve"> tax adviser </w:t>
      </w:r>
      <w:r>
        <w:t xml:space="preserve">also </w:t>
      </w:r>
      <w:r w:rsidR="00DE12E1">
        <w:t xml:space="preserve">worked with the Director of the Department of Administrative Services to restructure the </w:t>
      </w:r>
      <w:r w:rsidR="00754306">
        <w:t>T</w:t>
      </w:r>
      <w:r w:rsidR="00DE12E1">
        <w:t xml:space="preserve">ax and </w:t>
      </w:r>
      <w:r w:rsidR="00754306">
        <w:t>R</w:t>
      </w:r>
      <w:r w:rsidR="00DE12E1">
        <w:t xml:space="preserve">evenue </w:t>
      </w:r>
      <w:r w:rsidR="00754306">
        <w:t>O</w:t>
      </w:r>
      <w:r w:rsidR="008725DD">
        <w:t>ffice.</w:t>
      </w:r>
      <w:r w:rsidR="00960DE2">
        <w:t xml:space="preserve"> </w:t>
      </w:r>
      <w:r w:rsidR="008725DD">
        <w:t xml:space="preserve">By creating a shift in focus from audit to </w:t>
      </w:r>
      <w:r w:rsidR="007B1995">
        <w:t xml:space="preserve">tax </w:t>
      </w:r>
      <w:r w:rsidR="008725DD">
        <w:t>collect</w:t>
      </w:r>
      <w:r w:rsidR="007B1995">
        <w:t xml:space="preserve">ion and </w:t>
      </w:r>
      <w:r w:rsidR="008725DD">
        <w:t>customer service, voluntary lodgements increased and the need for audit decreased.</w:t>
      </w:r>
      <w:r w:rsidR="00960DE2">
        <w:t xml:space="preserve"> </w:t>
      </w:r>
      <w:r w:rsidR="008725DD">
        <w:t>This was achieved by introducing a case management structure</w:t>
      </w:r>
      <w:r w:rsidR="00754306">
        <w:t xml:space="preserve"> which empowered staff to </w:t>
      </w:r>
      <w:r>
        <w:t xml:space="preserve">take </w:t>
      </w:r>
      <w:r w:rsidR="00754306">
        <w:t>responsib</w:t>
      </w:r>
      <w:r>
        <w:t xml:space="preserve">ility </w:t>
      </w:r>
      <w:r w:rsidR="00754306">
        <w:t xml:space="preserve">for managing all aspects of compliance. </w:t>
      </w:r>
    </w:p>
    <w:p w:rsidR="00E64971" w:rsidRPr="00835787" w:rsidRDefault="00E64971" w:rsidP="00835787">
      <w:pPr>
        <w:pStyle w:val="BodyText"/>
      </w:pPr>
      <w:r>
        <w:t xml:space="preserve">Based on progress in 2011, </w:t>
      </w:r>
      <w:r w:rsidR="00D24446">
        <w:t>tax reform support will</w:t>
      </w:r>
      <w:r>
        <w:t xml:space="preserve"> </w:t>
      </w:r>
      <w:r w:rsidR="00D24446">
        <w:t xml:space="preserve">only </w:t>
      </w:r>
      <w:r>
        <w:t>partially meet its objectives</w:t>
      </w:r>
      <w:r w:rsidR="00100B81">
        <w:t xml:space="preserve"> because of </w:t>
      </w:r>
      <w:r w:rsidR="00D24446">
        <w:t xml:space="preserve">the national government’s </w:t>
      </w:r>
      <w:r w:rsidR="00100B81">
        <w:t>slow movement of legislation</w:t>
      </w:r>
      <w:r>
        <w:t>.</w:t>
      </w:r>
      <w:r w:rsidR="00960DE2">
        <w:t xml:space="preserve"> </w:t>
      </w:r>
      <w:r w:rsidR="004C54F9">
        <w:t>(</w:t>
      </w:r>
      <w:r w:rsidR="00D24446">
        <w:t>Significant results</w:t>
      </w:r>
      <w:r w:rsidR="004C54F9">
        <w:t>,</w:t>
      </w:r>
      <w:r w:rsidR="00D24446">
        <w:t xml:space="preserve"> however</w:t>
      </w:r>
      <w:r>
        <w:t>, have been seen in the first half of 2012.</w:t>
      </w:r>
      <w:r w:rsidR="004C54F9">
        <w:t>)</w:t>
      </w:r>
    </w:p>
    <w:p w:rsidR="00810A6C" w:rsidRPr="00D40A86" w:rsidRDefault="00810A6C" w:rsidP="00CE2A0B">
      <w:pPr>
        <w:pStyle w:val="Heading2"/>
        <w:keepNext/>
        <w:spacing w:before="240" w:after="120"/>
        <w:ind w:left="0"/>
      </w:pPr>
      <w:bookmarkStart w:id="14" w:name="_Toc360708047"/>
      <w:bookmarkStart w:id="15" w:name="_Toc360709379"/>
      <w:r>
        <w:lastRenderedPageBreak/>
        <w:t xml:space="preserve">Objective </w:t>
      </w:r>
      <w:r w:rsidR="00E44206">
        <w:t>2</w:t>
      </w:r>
      <w:r>
        <w:t>:</w:t>
      </w:r>
      <w:r w:rsidR="00960DE2">
        <w:t xml:space="preserve"> </w:t>
      </w:r>
      <w:r>
        <w:t xml:space="preserve">Environmental </w:t>
      </w:r>
      <w:r w:rsidR="00D24446">
        <w:t>management</w:t>
      </w:r>
      <w:bookmarkEnd w:id="14"/>
      <w:bookmarkEnd w:id="15"/>
    </w:p>
    <w:p w:rsidR="00810A6C" w:rsidRDefault="00F16F1F" w:rsidP="00810A6C">
      <w:pPr>
        <w:pStyle w:val="BodyText"/>
      </w:pPr>
      <w:r>
        <w:t>Micronesia</w:t>
      </w:r>
      <w:r w:rsidR="00810A6C" w:rsidRPr="00810A6C">
        <w:t xml:space="preserve"> recognise</w:t>
      </w:r>
      <w:r w:rsidR="00E44206">
        <w:t>s</w:t>
      </w:r>
      <w:r w:rsidR="00810A6C" w:rsidRPr="00810A6C">
        <w:t xml:space="preserve"> that protecti</w:t>
      </w:r>
      <w:r>
        <w:t>ng</w:t>
      </w:r>
      <w:r w:rsidR="00810A6C" w:rsidRPr="00810A6C">
        <w:t xml:space="preserve"> and </w:t>
      </w:r>
      <w:r w:rsidRPr="00810A6C">
        <w:t>sustainabl</w:t>
      </w:r>
      <w:r>
        <w:t>y</w:t>
      </w:r>
      <w:r w:rsidRPr="00810A6C">
        <w:t xml:space="preserve"> </w:t>
      </w:r>
      <w:r w:rsidR="00810A6C" w:rsidRPr="00810A6C">
        <w:t>manag</w:t>
      </w:r>
      <w:r>
        <w:t xml:space="preserve">ing </w:t>
      </w:r>
      <w:r w:rsidR="00810A6C" w:rsidRPr="00810A6C">
        <w:t xml:space="preserve">its natural resources and environment </w:t>
      </w:r>
      <w:r>
        <w:t>are</w:t>
      </w:r>
      <w:r w:rsidRPr="00810A6C">
        <w:t xml:space="preserve"> </w:t>
      </w:r>
      <w:r w:rsidR="00810A6C" w:rsidRPr="00810A6C">
        <w:t>critical</w:t>
      </w:r>
      <w:r w:rsidR="00810A6C">
        <w:t xml:space="preserve"> to</w:t>
      </w:r>
      <w:r w:rsidR="007B1995">
        <w:t xml:space="preserve"> </w:t>
      </w:r>
      <w:r w:rsidR="00810A6C">
        <w:t>development.</w:t>
      </w:r>
      <w:r w:rsidR="00960DE2">
        <w:t xml:space="preserve"> </w:t>
      </w:r>
      <w:r w:rsidR="00810A6C" w:rsidRPr="00810A6C">
        <w:t xml:space="preserve">The </w:t>
      </w:r>
      <w:r w:rsidR="001A7037">
        <w:t xml:space="preserve">formulation </w:t>
      </w:r>
      <w:r w:rsidR="00810A6C" w:rsidRPr="00810A6C">
        <w:t>and enforcement of policies, laws and regulations along with adequate legal and international treaty safeguards is fundamental to achiev</w:t>
      </w:r>
      <w:r>
        <w:t>ing its</w:t>
      </w:r>
      <w:r w:rsidR="00810A6C" w:rsidRPr="00810A6C">
        <w:t xml:space="preserve"> goals on environmental management and economic development. </w:t>
      </w:r>
    </w:p>
    <w:p w:rsidR="00E44206" w:rsidRDefault="00810A6C" w:rsidP="00810A6C">
      <w:pPr>
        <w:pStyle w:val="BodyText"/>
      </w:pPr>
      <w:r>
        <w:t>In 2011, Australia</w:t>
      </w:r>
      <w:r w:rsidR="00E44206">
        <w:t xml:space="preserve"> provided the national Office of Environment and Emergency Management with an environmental lawyer to </w:t>
      </w:r>
      <w:r w:rsidR="00F16F1F">
        <w:t>help progress</w:t>
      </w:r>
      <w:r w:rsidR="00E44206">
        <w:t xml:space="preserve"> legal reform.</w:t>
      </w:r>
      <w:r w:rsidR="00960DE2">
        <w:t xml:space="preserve"> </w:t>
      </w:r>
      <w:r w:rsidR="00E44206">
        <w:t>As any change to international treaties, legislation or regulations need</w:t>
      </w:r>
      <w:r w:rsidR="0090223A">
        <w:t>s thorough consultation</w:t>
      </w:r>
      <w:r w:rsidR="00E44206">
        <w:t xml:space="preserve"> with each </w:t>
      </w:r>
      <w:r w:rsidR="00F16F1F">
        <w:t xml:space="preserve">state </w:t>
      </w:r>
      <w:r w:rsidR="00E44206">
        <w:t xml:space="preserve">office, the process for updating legislation is slow and requires frequent engagement with </w:t>
      </w:r>
      <w:r w:rsidR="00F16F1F">
        <w:t xml:space="preserve">appropriate </w:t>
      </w:r>
      <w:r w:rsidR="00E44206">
        <w:t>stakeholder</w:t>
      </w:r>
      <w:r w:rsidR="001A7037">
        <w:t>s</w:t>
      </w:r>
      <w:r w:rsidR="00E44206">
        <w:t xml:space="preserve">. Strong results have been </w:t>
      </w:r>
      <w:r w:rsidR="00F16F1F">
        <w:t>achieved however, and</w:t>
      </w:r>
      <w:r w:rsidR="00E44206">
        <w:t xml:space="preserve"> </w:t>
      </w:r>
      <w:r w:rsidR="00F16F1F">
        <w:t>c</w:t>
      </w:r>
      <w:r w:rsidR="00F16F1F" w:rsidRPr="00E44206">
        <w:t xml:space="preserve">ongress </w:t>
      </w:r>
      <w:r w:rsidR="00E44206" w:rsidRPr="00E44206">
        <w:t>pass</w:t>
      </w:r>
      <w:r w:rsidR="00F16F1F">
        <w:t xml:space="preserve">ed </w:t>
      </w:r>
      <w:r w:rsidR="00E44206" w:rsidRPr="00E44206">
        <w:t>the amending bill for Title 25 (Environment Protection Act)</w:t>
      </w:r>
      <w:r w:rsidR="00E44206">
        <w:t xml:space="preserve"> in May 2012.</w:t>
      </w:r>
    </w:p>
    <w:p w:rsidR="00E44206" w:rsidRDefault="00E44206" w:rsidP="00810A6C">
      <w:pPr>
        <w:pStyle w:val="BodyText"/>
      </w:pPr>
      <w:r>
        <w:t xml:space="preserve">Australia and </w:t>
      </w:r>
      <w:r w:rsidR="00F16F1F">
        <w:t>Micronesia</w:t>
      </w:r>
      <w:r w:rsidR="00F16F1F" w:rsidRPr="00810A6C">
        <w:t xml:space="preserve"> </w:t>
      </w:r>
      <w:r>
        <w:t>have agreed to continue reviewing and updating relevant legal frameworks.</w:t>
      </w:r>
      <w:r w:rsidR="00960DE2">
        <w:t xml:space="preserve"> </w:t>
      </w:r>
      <w:r w:rsidR="00F16F1F">
        <w:t>The</w:t>
      </w:r>
      <w:r>
        <w:t xml:space="preserve"> </w:t>
      </w:r>
      <w:r w:rsidR="00F16F1F">
        <w:t xml:space="preserve">environmental lawyer </w:t>
      </w:r>
      <w:r>
        <w:t xml:space="preserve">will </w:t>
      </w:r>
      <w:r w:rsidR="00F16F1F">
        <w:t>help</w:t>
      </w:r>
      <w:r>
        <w:t xml:space="preserve"> build </w:t>
      </w:r>
      <w:r w:rsidR="00F16F1F">
        <w:t>the capacity</w:t>
      </w:r>
      <w:r w:rsidR="00F16F1F" w:rsidDel="00F16F1F">
        <w:t xml:space="preserve"> </w:t>
      </w:r>
      <w:r w:rsidR="005F4F3A">
        <w:t xml:space="preserve">of </w:t>
      </w:r>
      <w:r w:rsidR="00F16F1F">
        <w:t>staff</w:t>
      </w:r>
      <w:r>
        <w:t xml:space="preserve">, particularly at </w:t>
      </w:r>
      <w:r w:rsidR="00F16F1F">
        <w:t xml:space="preserve">state </w:t>
      </w:r>
      <w:r>
        <w:t>leve</w:t>
      </w:r>
      <w:r w:rsidR="0090223A">
        <w:t xml:space="preserve">l, to implement and enforce </w:t>
      </w:r>
      <w:r>
        <w:t>new legislation.</w:t>
      </w:r>
      <w:r w:rsidR="00960DE2">
        <w:t xml:space="preserve"> </w:t>
      </w:r>
    </w:p>
    <w:p w:rsidR="00E44206" w:rsidRDefault="00E44206" w:rsidP="00810A6C">
      <w:pPr>
        <w:pStyle w:val="BodyText"/>
      </w:pPr>
      <w:r>
        <w:t xml:space="preserve">Progress under this </w:t>
      </w:r>
      <w:r w:rsidR="00F16F1F">
        <w:t xml:space="preserve">partnership </w:t>
      </w:r>
      <w:r>
        <w:t xml:space="preserve">priority is </w:t>
      </w:r>
      <w:r w:rsidR="001A7037">
        <w:t>likely to</w:t>
      </w:r>
      <w:r>
        <w:t xml:space="preserve"> meet its objectives within</w:t>
      </w:r>
      <w:r w:rsidR="00F16F1F">
        <w:t xml:space="preserve"> the</w:t>
      </w:r>
      <w:r>
        <w:t xml:space="preserve"> timeframes specified under the Partnership for Development.</w:t>
      </w:r>
    </w:p>
    <w:p w:rsidR="00E44206" w:rsidRPr="00D40A86" w:rsidRDefault="00E44206" w:rsidP="00CE2A0B">
      <w:pPr>
        <w:pStyle w:val="Heading2"/>
        <w:keepNext/>
        <w:spacing w:before="240" w:after="120"/>
        <w:ind w:left="0"/>
      </w:pPr>
      <w:bookmarkStart w:id="16" w:name="_Toc360708048"/>
      <w:bookmarkStart w:id="17" w:name="_Toc360709380"/>
      <w:r>
        <w:t>Objective 3:</w:t>
      </w:r>
      <w:r w:rsidR="00960DE2">
        <w:t xml:space="preserve"> </w:t>
      </w:r>
      <w:r>
        <w:t xml:space="preserve">ODA </w:t>
      </w:r>
      <w:r w:rsidR="00F16F1F">
        <w:t>coordination</w:t>
      </w:r>
      <w:bookmarkEnd w:id="16"/>
      <w:bookmarkEnd w:id="17"/>
    </w:p>
    <w:p w:rsidR="007F707B" w:rsidRDefault="00917C54" w:rsidP="00810A6C">
      <w:pPr>
        <w:pStyle w:val="BodyText"/>
      </w:pPr>
      <w:r>
        <w:t>Micronesia</w:t>
      </w:r>
      <w:r w:rsidR="007F707B" w:rsidRPr="007F707B">
        <w:t xml:space="preserve"> has </w:t>
      </w:r>
      <w:r>
        <w:t>started</w:t>
      </w:r>
      <w:r w:rsidRPr="007F707B">
        <w:t xml:space="preserve"> </w:t>
      </w:r>
      <w:r w:rsidR="007F707B" w:rsidRPr="007F707B">
        <w:t xml:space="preserve">planning for the end of the US </w:t>
      </w:r>
      <w:r>
        <w:t>c</w:t>
      </w:r>
      <w:r w:rsidRPr="007F707B">
        <w:t xml:space="preserve">ompact </w:t>
      </w:r>
      <w:r w:rsidR="007F707B" w:rsidRPr="007F707B">
        <w:t>in 2023</w:t>
      </w:r>
      <w:r>
        <w:t>,</w:t>
      </w:r>
      <w:r w:rsidR="007F707B" w:rsidRPr="007F707B">
        <w:t xml:space="preserve"> and the subsequent reduction in development assistance</w:t>
      </w:r>
      <w:r>
        <w:t>,</w:t>
      </w:r>
      <w:r w:rsidR="007F707B">
        <w:t xml:space="preserve"> </w:t>
      </w:r>
      <w:r>
        <w:t>by</w:t>
      </w:r>
      <w:r w:rsidR="007F707B" w:rsidRPr="007F707B">
        <w:t xml:space="preserve"> establish</w:t>
      </w:r>
      <w:r>
        <w:t xml:space="preserve">ing </w:t>
      </w:r>
      <w:r w:rsidR="007F707B" w:rsidRPr="007F707B">
        <w:t>the Division</w:t>
      </w:r>
      <w:r w:rsidR="007F707B">
        <w:t xml:space="preserve"> of Overseas Development Assistance in the Office of Statistics, Budget, ODA and Compact Management.</w:t>
      </w:r>
      <w:r w:rsidR="00960DE2">
        <w:t xml:space="preserve"> </w:t>
      </w:r>
      <w:r w:rsidR="007F707B">
        <w:t xml:space="preserve">Australia </w:t>
      </w:r>
      <w:r>
        <w:t>is helping</w:t>
      </w:r>
      <w:r w:rsidR="005F4F3A">
        <w:t xml:space="preserve"> </w:t>
      </w:r>
      <w:r w:rsidR="007F707B">
        <w:t xml:space="preserve">to improve </w:t>
      </w:r>
      <w:r>
        <w:t xml:space="preserve">Micronesia’s </w:t>
      </w:r>
      <w:r w:rsidR="007F707B">
        <w:t xml:space="preserve">ability to manage and </w:t>
      </w:r>
      <w:r>
        <w:t xml:space="preserve">use </w:t>
      </w:r>
      <w:r w:rsidR="007F707B">
        <w:t xml:space="preserve">development assistance </w:t>
      </w:r>
      <w:r>
        <w:t xml:space="preserve">by providing </w:t>
      </w:r>
      <w:r w:rsidR="006F61A8">
        <w:t>an ODA coordination adviser. T</w:t>
      </w:r>
      <w:r w:rsidR="007F707B">
        <w:t xml:space="preserve">his adviser </w:t>
      </w:r>
      <w:r>
        <w:t>began</w:t>
      </w:r>
      <w:r w:rsidR="007F707B">
        <w:t xml:space="preserve"> in mid-2011</w:t>
      </w:r>
      <w:r w:rsidR="006F61A8">
        <w:t>,</w:t>
      </w:r>
      <w:r w:rsidR="007F707B">
        <w:t xml:space="preserve"> </w:t>
      </w:r>
      <w:r w:rsidR="006F61A8">
        <w:t>and</w:t>
      </w:r>
      <w:r w:rsidR="004D0E73">
        <w:t xml:space="preserve"> </w:t>
      </w:r>
      <w:r w:rsidR="007F707B">
        <w:t xml:space="preserve">results </w:t>
      </w:r>
      <w:r>
        <w:t>so far have been</w:t>
      </w:r>
      <w:r w:rsidR="007F707B">
        <w:t xml:space="preserve"> limited.</w:t>
      </w:r>
      <w:r w:rsidR="00960DE2">
        <w:t xml:space="preserve"> </w:t>
      </w:r>
    </w:p>
    <w:p w:rsidR="00B80415" w:rsidRPr="00B80415" w:rsidRDefault="00B80415" w:rsidP="00B80415">
      <w:pPr>
        <w:pStyle w:val="BodyText"/>
      </w:pPr>
      <w:r w:rsidRPr="00B80415">
        <w:t xml:space="preserve">A priority for the office is to develop an ODA policy which will help guide national planning processes, roles and responsibilities, and donors working in Micronesia. The ODA coordination adviser will play an essential role in drafting this policy, which will require significant consultation with the states. </w:t>
      </w:r>
    </w:p>
    <w:p w:rsidR="00B80415" w:rsidRPr="00B80415" w:rsidRDefault="00B80415" w:rsidP="00B80415">
      <w:pPr>
        <w:pStyle w:val="BodyText"/>
      </w:pPr>
      <w:r w:rsidRPr="00B80415">
        <w:t xml:space="preserve">This outcome area is unlikely to achieve </w:t>
      </w:r>
      <w:r>
        <w:t xml:space="preserve">its </w:t>
      </w:r>
      <w:r w:rsidRPr="00B80415">
        <w:t xml:space="preserve">objectives, </w:t>
      </w:r>
      <w:r>
        <w:t xml:space="preserve">however, </w:t>
      </w:r>
      <w:r w:rsidRPr="00B80415">
        <w:t>as greater engagement by State and national levels of the FSM Government with donors is essential</w:t>
      </w:r>
      <w:r>
        <w:t xml:space="preserve"> to</w:t>
      </w:r>
      <w:r w:rsidRPr="00B80415">
        <w:t xml:space="preserve"> </w:t>
      </w:r>
      <w:r>
        <w:t>(</w:t>
      </w:r>
      <w:proofErr w:type="spellStart"/>
      <w:r>
        <w:t>i</w:t>
      </w:r>
      <w:proofErr w:type="spellEnd"/>
      <w:r>
        <w:t xml:space="preserve">) </w:t>
      </w:r>
      <w:r w:rsidRPr="00B80415">
        <w:t xml:space="preserve">link development assistance and FSM’s own budget priorities with priorities under its development plan, </w:t>
      </w:r>
      <w:r>
        <w:t xml:space="preserve">and (ii) </w:t>
      </w:r>
      <w:r w:rsidRPr="00B80415">
        <w:t>create an environment where dono</w:t>
      </w:r>
      <w:r>
        <w:t>r funds can be effectively used</w:t>
      </w:r>
      <w:r w:rsidRPr="00B80415">
        <w:t xml:space="preserve">. </w:t>
      </w:r>
    </w:p>
    <w:p w:rsidR="007F707B" w:rsidRDefault="00D9055F" w:rsidP="00810A6C">
      <w:pPr>
        <w:pStyle w:val="BodyText"/>
      </w:pPr>
      <w:r>
        <w:t xml:space="preserve">Australia </w:t>
      </w:r>
      <w:r w:rsidR="001A7037">
        <w:t xml:space="preserve">will </w:t>
      </w:r>
      <w:r>
        <w:t xml:space="preserve">support </w:t>
      </w:r>
      <w:r w:rsidR="004D0E73">
        <w:t xml:space="preserve">Micronesia </w:t>
      </w:r>
      <w:r w:rsidR="006F61A8">
        <w:t xml:space="preserve">in 2012 to host its first donor </w:t>
      </w:r>
      <w:r>
        <w:t xml:space="preserve">roundtable, which will be the key event to launch </w:t>
      </w:r>
      <w:r w:rsidR="004D0E73">
        <w:t xml:space="preserve">its </w:t>
      </w:r>
      <w:r>
        <w:t xml:space="preserve">ODA </w:t>
      </w:r>
      <w:r w:rsidR="004D0E73">
        <w:t>policy</w:t>
      </w:r>
      <w:r>
        <w:t>.</w:t>
      </w:r>
    </w:p>
    <w:p w:rsidR="00D9055F" w:rsidRPr="00810A6C" w:rsidRDefault="001A7037" w:rsidP="00810A6C">
      <w:pPr>
        <w:pStyle w:val="BodyText"/>
      </w:pPr>
      <w:r>
        <w:t>T</w:t>
      </w:r>
      <w:r w:rsidR="00D9055F">
        <w:t>here is some ambiguity a</w:t>
      </w:r>
      <w:r w:rsidR="004C54F9">
        <w:t>bout</w:t>
      </w:r>
      <w:r w:rsidR="00D9055F">
        <w:t xml:space="preserve"> where in </w:t>
      </w:r>
      <w:r w:rsidR="004D0E73">
        <w:t xml:space="preserve">government </w:t>
      </w:r>
      <w:r w:rsidR="00D9055F">
        <w:t>the ODA management function should sit.</w:t>
      </w:r>
      <w:r w:rsidR="00960DE2">
        <w:t xml:space="preserve"> </w:t>
      </w:r>
      <w:r w:rsidR="00D9055F">
        <w:t>While there are logical arguments for ODA management to remain alongside budget planning and management, there is increasing pressure to shift the function to the Department of Foreign Affairs.</w:t>
      </w:r>
      <w:r w:rsidR="00960DE2">
        <w:t xml:space="preserve"> </w:t>
      </w:r>
      <w:r w:rsidR="00D9055F">
        <w:t xml:space="preserve">Wherever ODA management </w:t>
      </w:r>
      <w:r>
        <w:t>is housed</w:t>
      </w:r>
      <w:r w:rsidR="00D9055F">
        <w:t>, ongoing engagement from AusAID will be essential during the current adviser’s placement.</w:t>
      </w:r>
      <w:r w:rsidR="00960DE2">
        <w:t xml:space="preserve"> </w:t>
      </w:r>
      <w:r w:rsidR="00D9055F">
        <w:t xml:space="preserve">Future provision of technical assistance should be carefully considered and discussed with </w:t>
      </w:r>
      <w:r w:rsidR="004D0E73">
        <w:t xml:space="preserve">Micronesia </w:t>
      </w:r>
      <w:r w:rsidR="00D9055F" w:rsidRPr="006929A8">
        <w:t xml:space="preserve">to </w:t>
      </w:r>
      <w:r w:rsidR="006929A8" w:rsidRPr="006929A8">
        <w:t>confirm it is still</w:t>
      </w:r>
      <w:r w:rsidR="006929A8" w:rsidRPr="00972C89">
        <w:t xml:space="preserve"> a</w:t>
      </w:r>
      <w:r w:rsidR="00D9055F" w:rsidRPr="006929A8">
        <w:t xml:space="preserve"> national priority.</w:t>
      </w:r>
      <w:r w:rsidR="00D9055F">
        <w:t xml:space="preserve"> </w:t>
      </w:r>
    </w:p>
    <w:p w:rsidR="006F61A8" w:rsidRDefault="006F61A8" w:rsidP="00CE2A0B">
      <w:pPr>
        <w:pStyle w:val="Heading2"/>
        <w:keepNext/>
        <w:spacing w:before="240" w:after="120"/>
        <w:ind w:left="0"/>
      </w:pPr>
      <w:bookmarkStart w:id="18" w:name="_Toc360708049"/>
      <w:bookmarkStart w:id="19" w:name="_Toc360709381"/>
      <w:r>
        <w:t>Other AusAID assistance</w:t>
      </w:r>
      <w:bookmarkEnd w:id="18"/>
      <w:bookmarkEnd w:id="19"/>
    </w:p>
    <w:p w:rsidR="00797DCD" w:rsidRPr="00650925" w:rsidRDefault="006F61A8" w:rsidP="00CE2A0B">
      <w:pPr>
        <w:pStyle w:val="Heading3"/>
        <w:spacing w:before="240" w:after="120"/>
      </w:pPr>
      <w:bookmarkStart w:id="20" w:name="_Toc360708050"/>
      <w:bookmarkStart w:id="21" w:name="_Toc360709382"/>
      <w:r>
        <w:t>S</w:t>
      </w:r>
      <w:r w:rsidR="004D0E73" w:rsidRPr="00650925">
        <w:t>cholarships</w:t>
      </w:r>
      <w:bookmarkEnd w:id="20"/>
      <w:bookmarkEnd w:id="21"/>
    </w:p>
    <w:p w:rsidR="00972C89" w:rsidRDefault="00972C89" w:rsidP="00972C89">
      <w:pPr>
        <w:pStyle w:val="BodyText"/>
      </w:pPr>
      <w:r>
        <w:lastRenderedPageBreak/>
        <w:t xml:space="preserve">Over the last </w:t>
      </w:r>
      <w:r w:rsidR="00CB61C4">
        <w:t xml:space="preserve">five </w:t>
      </w:r>
      <w:r>
        <w:t xml:space="preserve">years there have been 61 Australian Leadership Awards and Australian Regional Development Scholarships awarded to </w:t>
      </w:r>
      <w:r w:rsidR="00CB61C4">
        <w:t xml:space="preserve">Micronesian </w:t>
      </w:r>
      <w:r>
        <w:t>students.</w:t>
      </w:r>
      <w:r w:rsidR="00960DE2">
        <w:t xml:space="preserve"> </w:t>
      </w:r>
      <w:r>
        <w:t xml:space="preserve">In 2011, there were 100 </w:t>
      </w:r>
      <w:r w:rsidR="00CB61C4">
        <w:t xml:space="preserve">applications for Australian Regional Development Scholarships </w:t>
      </w:r>
      <w:r>
        <w:t xml:space="preserve">and 13 </w:t>
      </w:r>
      <w:r w:rsidR="00CB61C4">
        <w:t xml:space="preserve">were </w:t>
      </w:r>
      <w:r>
        <w:t>awarde</w:t>
      </w:r>
      <w:r w:rsidR="00CB61C4">
        <w:t>d</w:t>
      </w:r>
      <w:r>
        <w:t xml:space="preserve">, nine </w:t>
      </w:r>
      <w:r w:rsidR="00CB61C4">
        <w:t xml:space="preserve">to men </w:t>
      </w:r>
      <w:r>
        <w:t xml:space="preserve">and four </w:t>
      </w:r>
      <w:r w:rsidR="00CB61C4">
        <w:t>to women</w:t>
      </w:r>
      <w:r>
        <w:t>.</w:t>
      </w:r>
      <w:r w:rsidR="00960DE2">
        <w:t xml:space="preserve"> </w:t>
      </w:r>
    </w:p>
    <w:p w:rsidR="00527203" w:rsidRDefault="00650925" w:rsidP="00527203">
      <w:pPr>
        <w:pStyle w:val="BodyText"/>
      </w:pPr>
      <w:r>
        <w:t xml:space="preserve">Based on data over the last 10 years, the completion rate for </w:t>
      </w:r>
      <w:r w:rsidR="00CB61C4">
        <w:t xml:space="preserve">Australian Regional Development Scholarships </w:t>
      </w:r>
      <w:r>
        <w:t xml:space="preserve">in </w:t>
      </w:r>
      <w:r w:rsidR="00CB61C4">
        <w:t xml:space="preserve">Micronesia </w:t>
      </w:r>
      <w:r>
        <w:t xml:space="preserve">is around 60 </w:t>
      </w:r>
      <w:r w:rsidR="00972C89" w:rsidRPr="00972C89">
        <w:t>per cent</w:t>
      </w:r>
      <w:r>
        <w:t>.</w:t>
      </w:r>
      <w:r w:rsidR="00960DE2">
        <w:t xml:space="preserve"> </w:t>
      </w:r>
      <w:r w:rsidR="00CB61C4">
        <w:t>F</w:t>
      </w:r>
      <w:r w:rsidR="00527203">
        <w:t>eedback from Australia-Pacific Technical Colleg</w:t>
      </w:r>
      <w:r w:rsidR="00CB61C4">
        <w:t>e</w:t>
      </w:r>
      <w:r w:rsidR="00527203">
        <w:t xml:space="preserve"> has </w:t>
      </w:r>
      <w:r w:rsidR="00972C89">
        <w:t>attributed</w:t>
      </w:r>
      <w:r w:rsidR="00960DE2">
        <w:t xml:space="preserve"> </w:t>
      </w:r>
      <w:r w:rsidR="00527203">
        <w:t xml:space="preserve">the </w:t>
      </w:r>
      <w:r w:rsidR="006F61A8">
        <w:t>low</w:t>
      </w:r>
      <w:r w:rsidR="00527203">
        <w:t xml:space="preserve"> graduation rate to weak education results from primary and secondary education.</w:t>
      </w:r>
      <w:r w:rsidR="00960DE2">
        <w:t xml:space="preserve"> </w:t>
      </w:r>
      <w:r w:rsidR="00527203">
        <w:t xml:space="preserve">AusAID </w:t>
      </w:r>
      <w:r w:rsidR="00CB61C4">
        <w:t>will</w:t>
      </w:r>
      <w:r w:rsidR="00527203">
        <w:t xml:space="preserve"> work closely </w:t>
      </w:r>
      <w:r w:rsidR="00CB61C4">
        <w:t xml:space="preserve">with Micronesia </w:t>
      </w:r>
      <w:r w:rsidR="00527203">
        <w:t xml:space="preserve">in the future to strengthen </w:t>
      </w:r>
      <w:r w:rsidR="005F4F3A">
        <w:t xml:space="preserve">the </w:t>
      </w:r>
      <w:r w:rsidR="00527203">
        <w:t xml:space="preserve">selection and preparation processes to improve </w:t>
      </w:r>
      <w:r w:rsidR="00972C89">
        <w:t>completion rates</w:t>
      </w:r>
      <w:r w:rsidR="00527203">
        <w:t>.</w:t>
      </w:r>
      <w:r w:rsidR="00960DE2">
        <w:t xml:space="preserve"> </w:t>
      </w:r>
    </w:p>
    <w:p w:rsidR="00650925" w:rsidRDefault="00650925" w:rsidP="00650925">
      <w:pPr>
        <w:pStyle w:val="BodyText"/>
      </w:pPr>
      <w:r>
        <w:t xml:space="preserve">In 2011, </w:t>
      </w:r>
      <w:r w:rsidR="007645BB">
        <w:t xml:space="preserve">there were no </w:t>
      </w:r>
      <w:r w:rsidR="00CB61C4">
        <w:t xml:space="preserve">Australian Leadership Awards </w:t>
      </w:r>
      <w:r w:rsidR="007645BB">
        <w:t xml:space="preserve">scholarships awarded in </w:t>
      </w:r>
      <w:r w:rsidR="00CB61C4">
        <w:t>Micronesia</w:t>
      </w:r>
      <w:r>
        <w:t>.</w:t>
      </w:r>
    </w:p>
    <w:p w:rsidR="00A36B65" w:rsidRPr="00650925" w:rsidRDefault="00A36B65" w:rsidP="00CE2A0B">
      <w:pPr>
        <w:pStyle w:val="Heading3"/>
        <w:spacing w:before="240" w:after="120"/>
      </w:pPr>
      <w:bookmarkStart w:id="22" w:name="_Toc360708051"/>
      <w:bookmarkStart w:id="23" w:name="_Toc360709383"/>
      <w:r w:rsidRPr="00650925">
        <w:t>S</w:t>
      </w:r>
      <w:r>
        <w:t>mall Grants Scheme</w:t>
      </w:r>
      <w:bookmarkEnd w:id="22"/>
      <w:bookmarkEnd w:id="23"/>
    </w:p>
    <w:p w:rsidR="00A36B65" w:rsidRPr="00010F2F" w:rsidRDefault="00A36B65" w:rsidP="00A36B65">
      <w:pPr>
        <w:pStyle w:val="BodyText"/>
      </w:pPr>
      <w:r w:rsidRPr="00010F2F">
        <w:t xml:space="preserve">The Small Grants Scheme </w:t>
      </w:r>
      <w:r>
        <w:t>support</w:t>
      </w:r>
      <w:r w:rsidR="00300088">
        <w:t>s</w:t>
      </w:r>
      <w:r w:rsidRPr="00010F2F">
        <w:t xml:space="preserve"> projects that address the goals of poverty reduction and sustainable development.</w:t>
      </w:r>
      <w:r w:rsidR="00960DE2">
        <w:t xml:space="preserve"> </w:t>
      </w:r>
      <w:r w:rsidR="00930875">
        <w:t>Because of</w:t>
      </w:r>
      <w:r w:rsidRPr="00010F2F">
        <w:t xml:space="preserve"> its flexibility and accessibility, the scheme has remained popular across the</w:t>
      </w:r>
      <w:r>
        <w:t xml:space="preserve"> North Pacific region</w:t>
      </w:r>
      <w:r w:rsidRPr="00010F2F">
        <w:t>. While the scheme is available to government bodies, a significant numbe</w:t>
      </w:r>
      <w:r>
        <w:t>r of beneficiaries are from non-</w:t>
      </w:r>
      <w:r w:rsidRPr="00010F2F">
        <w:t>government organi</w:t>
      </w:r>
      <w:r>
        <w:t>s</w:t>
      </w:r>
      <w:r w:rsidRPr="00010F2F">
        <w:t>ations and community groups.</w:t>
      </w:r>
      <w:r w:rsidR="00960DE2">
        <w:t xml:space="preserve"> </w:t>
      </w:r>
      <w:r w:rsidRPr="00010F2F">
        <w:t xml:space="preserve">As such, </w:t>
      </w:r>
      <w:r>
        <w:t xml:space="preserve">it </w:t>
      </w:r>
      <w:r w:rsidRPr="00010F2F">
        <w:t xml:space="preserve">remains </w:t>
      </w:r>
      <w:r>
        <w:t xml:space="preserve">an important mechanism </w:t>
      </w:r>
      <w:r w:rsidRPr="00010F2F">
        <w:t xml:space="preserve">to engage with civil society. </w:t>
      </w:r>
    </w:p>
    <w:p w:rsidR="00A36B65" w:rsidRDefault="00A36B65" w:rsidP="00A36B65">
      <w:pPr>
        <w:pStyle w:val="BodyText"/>
      </w:pPr>
      <w:r>
        <w:t xml:space="preserve">In 2011, nine grants were awarded in </w:t>
      </w:r>
      <w:r w:rsidR="00930875">
        <w:t>Micronesia</w:t>
      </w:r>
      <w:r w:rsidR="00300088">
        <w:t>,</w:t>
      </w:r>
      <w:r>
        <w:t xml:space="preserve"> totalling approximately </w:t>
      </w:r>
      <w:r w:rsidR="00930875">
        <w:t>US$</w:t>
      </w:r>
      <w:r>
        <w:t>161</w:t>
      </w:r>
      <w:r w:rsidR="00930875">
        <w:t xml:space="preserve"> </w:t>
      </w:r>
      <w:r>
        <w:t>000.</w:t>
      </w:r>
      <w:r w:rsidR="00960DE2">
        <w:t xml:space="preserve"> </w:t>
      </w:r>
      <w:r w:rsidR="00930875">
        <w:t>A</w:t>
      </w:r>
      <w:r>
        <w:t xml:space="preserve"> range of initiatives</w:t>
      </w:r>
      <w:r w:rsidR="00930875">
        <w:t xml:space="preserve"> </w:t>
      </w:r>
      <w:r w:rsidR="00300088">
        <w:t>was</w:t>
      </w:r>
      <w:r w:rsidR="00930875">
        <w:t xml:space="preserve"> supported</w:t>
      </w:r>
      <w:r>
        <w:t>, including food security, youth development and gender mainstreaming.</w:t>
      </w:r>
    </w:p>
    <w:p w:rsidR="00484389" w:rsidRPr="00972C89" w:rsidRDefault="00300088" w:rsidP="00CE2A0B">
      <w:pPr>
        <w:pStyle w:val="Heading3"/>
        <w:spacing w:before="240" w:after="120"/>
      </w:pPr>
      <w:bookmarkStart w:id="24" w:name="_Toc360708052"/>
      <w:bookmarkStart w:id="25" w:name="_Toc360709384"/>
      <w:r>
        <w:t>F</w:t>
      </w:r>
      <w:r w:rsidR="00930875" w:rsidRPr="00972C89">
        <w:t>isheries</w:t>
      </w:r>
      <w:bookmarkEnd w:id="24"/>
      <w:bookmarkEnd w:id="25"/>
      <w:r w:rsidR="00930875" w:rsidRPr="00972C89">
        <w:t xml:space="preserve"> </w:t>
      </w:r>
    </w:p>
    <w:p w:rsidR="00484389" w:rsidRPr="00AB19CC" w:rsidRDefault="00484389" w:rsidP="00484389">
      <w:pPr>
        <w:pStyle w:val="BodyText"/>
      </w:pPr>
      <w:r w:rsidRPr="00AB19CC">
        <w:t xml:space="preserve">Australia is a major donor of core and project funding to the Forum Fisheries Agency and </w:t>
      </w:r>
      <w:r w:rsidR="00930875">
        <w:t xml:space="preserve">the </w:t>
      </w:r>
      <w:r w:rsidRPr="00AB19CC">
        <w:t>Secretariat of the Pacific Community, both of which provide fisheries</w:t>
      </w:r>
      <w:r>
        <w:t xml:space="preserve"> and aquaculture assistance to </w:t>
      </w:r>
      <w:r w:rsidR="00930875">
        <w:t>Micronesia</w:t>
      </w:r>
      <w:r w:rsidRPr="00AB19CC">
        <w:t xml:space="preserve"> and </w:t>
      </w:r>
      <w:r w:rsidR="00930875">
        <w:t xml:space="preserve">the </w:t>
      </w:r>
      <w:r w:rsidRPr="00AB19CC">
        <w:t xml:space="preserve">greater Pacific </w:t>
      </w:r>
      <w:r w:rsidR="00930875">
        <w:t>r</w:t>
      </w:r>
      <w:r w:rsidR="00930875" w:rsidRPr="00AB19CC">
        <w:t xml:space="preserve">egion </w:t>
      </w:r>
      <w:r w:rsidR="00930875">
        <w:t>to</w:t>
      </w:r>
      <w:r w:rsidRPr="00AB19CC">
        <w:t xml:space="preserve"> manage</w:t>
      </w:r>
      <w:r w:rsidR="00930875">
        <w:t xml:space="preserve"> </w:t>
      </w:r>
      <w:r w:rsidRPr="00AB19CC">
        <w:t>marine resources.</w:t>
      </w:r>
      <w:r w:rsidR="00960DE2">
        <w:t xml:space="preserve"> </w:t>
      </w:r>
    </w:p>
    <w:p w:rsidR="00484389" w:rsidRPr="00AB19CC" w:rsidRDefault="00484389" w:rsidP="00484389">
      <w:pPr>
        <w:pStyle w:val="BodyText"/>
      </w:pPr>
      <w:r w:rsidRPr="00AB19CC">
        <w:t xml:space="preserve">The </w:t>
      </w:r>
      <w:r w:rsidR="00930875" w:rsidRPr="00AB19CC">
        <w:t xml:space="preserve">Forum Fisheries Agency </w:t>
      </w:r>
      <w:r w:rsidRPr="00AB19CC">
        <w:t>project, Regional Economic Integration, promotes regional cooperation in fisheries economic development.</w:t>
      </w:r>
      <w:r w:rsidR="00960DE2">
        <w:t xml:space="preserve"> </w:t>
      </w:r>
      <w:r w:rsidRPr="00AB19CC">
        <w:t xml:space="preserve">Through this project, over </w:t>
      </w:r>
      <w:r w:rsidR="00300088">
        <w:t>a thousand</w:t>
      </w:r>
      <w:r w:rsidRPr="00AB19CC">
        <w:t xml:space="preserve"> jobs </w:t>
      </w:r>
      <w:r w:rsidR="00930875" w:rsidRPr="00AB19CC">
        <w:t xml:space="preserve">have been created </w:t>
      </w:r>
      <w:r w:rsidR="00930875">
        <w:t>in</w:t>
      </w:r>
      <w:r w:rsidR="00930875" w:rsidRPr="00AB19CC">
        <w:t xml:space="preserve"> </w:t>
      </w:r>
      <w:r w:rsidRPr="00AB19CC">
        <w:t xml:space="preserve">the region and </w:t>
      </w:r>
      <w:r w:rsidR="00930875" w:rsidRPr="00AB19CC">
        <w:t xml:space="preserve">projects </w:t>
      </w:r>
      <w:r w:rsidR="00930875">
        <w:t xml:space="preserve">worth </w:t>
      </w:r>
      <w:r w:rsidR="005F4F3A">
        <w:t>more than</w:t>
      </w:r>
      <w:r w:rsidR="005F4F3A" w:rsidRPr="00AB19CC">
        <w:t xml:space="preserve"> </w:t>
      </w:r>
      <w:r w:rsidRPr="00AB19CC">
        <w:t xml:space="preserve">$120 million </w:t>
      </w:r>
      <w:r w:rsidR="00930875" w:rsidRPr="00AB19CC">
        <w:t xml:space="preserve">have </w:t>
      </w:r>
      <w:r w:rsidR="00930875">
        <w:t>been</w:t>
      </w:r>
      <w:r w:rsidR="00930875" w:rsidRPr="00AB19CC">
        <w:t xml:space="preserve"> </w:t>
      </w:r>
      <w:r w:rsidRPr="00AB19CC">
        <w:t xml:space="preserve">successfully completed. </w:t>
      </w:r>
    </w:p>
    <w:p w:rsidR="006929A8" w:rsidRPr="00972C89" w:rsidRDefault="00300088" w:rsidP="00CE2A0B">
      <w:pPr>
        <w:pStyle w:val="Heading3"/>
        <w:spacing w:before="240" w:after="120"/>
      </w:pPr>
      <w:bookmarkStart w:id="26" w:name="_Toc360708053"/>
      <w:bookmarkStart w:id="27" w:name="_Toc360709385"/>
      <w:r>
        <w:t>C</w:t>
      </w:r>
      <w:r w:rsidR="00D518E1" w:rsidRPr="00972C89">
        <w:t xml:space="preserve">limate </w:t>
      </w:r>
      <w:r w:rsidR="00D518E1">
        <w:t>c</w:t>
      </w:r>
      <w:r w:rsidR="006929A8" w:rsidRPr="00972C89">
        <w:t>hange</w:t>
      </w:r>
      <w:bookmarkEnd w:id="26"/>
      <w:bookmarkEnd w:id="27"/>
    </w:p>
    <w:p w:rsidR="00D518E1" w:rsidRPr="00E64971" w:rsidRDefault="00300088" w:rsidP="00D518E1">
      <w:pPr>
        <w:pStyle w:val="BodyText"/>
      </w:pPr>
      <w:r>
        <w:t>AusAID f</w:t>
      </w:r>
      <w:r w:rsidR="00D518E1">
        <w:t xml:space="preserve">unding </w:t>
      </w:r>
      <w:r>
        <w:t xml:space="preserve">for activities related to climate change adaptation in Micronesia in 2011 </w:t>
      </w:r>
      <w:r w:rsidR="00D518E1">
        <w:t>was allocated to the international non-government organisation, International Organisation for Migration</w:t>
      </w:r>
      <w:r>
        <w:t>. I</w:t>
      </w:r>
      <w:r w:rsidR="00D518E1">
        <w:t xml:space="preserve">mplementation of its climate change project </w:t>
      </w:r>
      <w:r>
        <w:t>will</w:t>
      </w:r>
      <w:r w:rsidR="00D518E1">
        <w:t xml:space="preserve"> begin </w:t>
      </w:r>
      <w:r>
        <w:t>in</w:t>
      </w:r>
      <w:r w:rsidR="00D518E1">
        <w:t xml:space="preserve"> 2012</w:t>
      </w:r>
      <w:r>
        <w:t xml:space="preserve"> and progress</w:t>
      </w:r>
      <w:r w:rsidR="00D518E1">
        <w:t xml:space="preserve"> will be reported on in </w:t>
      </w:r>
      <w:r>
        <w:t xml:space="preserve">the </w:t>
      </w:r>
      <w:r w:rsidR="00D518E1">
        <w:t>2012 APPR.</w:t>
      </w:r>
    </w:p>
    <w:p w:rsidR="004C54F9" w:rsidRPr="004C54F9" w:rsidRDefault="004C54F9" w:rsidP="004C54F9">
      <w:pPr>
        <w:pStyle w:val="BodyText"/>
      </w:pPr>
      <w:r w:rsidRPr="004C54F9">
        <w:t>This year an Australian funded Secretariat of the Pacific Community</w:t>
      </w:r>
      <w:r w:rsidRPr="004C54F9" w:rsidDel="00930875">
        <w:t xml:space="preserve"> </w:t>
      </w:r>
      <w:r w:rsidRPr="004C54F9">
        <w:t xml:space="preserve">publication delivered research outlining the impacts of climate change on coastal and oceanic fish resources for individual Pacific nations. With funding support from Australia, the Secretariat is supporting Pacific Island countries to implement the findings into their national policies. </w:t>
      </w:r>
    </w:p>
    <w:p w:rsidR="00FF5B06" w:rsidRPr="0067772C" w:rsidRDefault="004323E1" w:rsidP="00D23A16">
      <w:pPr>
        <w:pStyle w:val="H1"/>
      </w:pPr>
      <w:r>
        <w:t xml:space="preserve">Program </w:t>
      </w:r>
      <w:r w:rsidR="00D518E1">
        <w:t>quality</w:t>
      </w:r>
    </w:p>
    <w:p w:rsidR="00D518E1" w:rsidRDefault="00300088" w:rsidP="00D518E1">
      <w:pPr>
        <w:pStyle w:val="BodyText"/>
      </w:pPr>
      <w:r>
        <w:t xml:space="preserve">Due to the small size of activities, </w:t>
      </w:r>
      <w:r w:rsidR="00D518E1">
        <w:t xml:space="preserve">Quality at Implementation </w:t>
      </w:r>
      <w:r>
        <w:t xml:space="preserve">(QAI) </w:t>
      </w:r>
      <w:r w:rsidR="00D518E1">
        <w:t xml:space="preserve">reports were not required for the Micronesia program in 2011. As program expenditure is expected to exceed the A$3 million threshold in 2012–13, </w:t>
      </w:r>
      <w:r>
        <w:t xml:space="preserve">QAI </w:t>
      </w:r>
      <w:r w:rsidR="00D518E1">
        <w:t xml:space="preserve">reports will be completed in future years. </w:t>
      </w:r>
    </w:p>
    <w:p w:rsidR="00121135" w:rsidRPr="00121135" w:rsidRDefault="00121135" w:rsidP="00121135">
      <w:pPr>
        <w:pStyle w:val="BodyText"/>
      </w:pPr>
      <w:r w:rsidRPr="00121135">
        <w:lastRenderedPageBreak/>
        <w:t>Assessment of progress against each partnership priority has been informed by Pacific Technical Assistance Mechanism</w:t>
      </w:r>
      <w:r w:rsidRPr="00121135" w:rsidDel="007E4E2D">
        <w:t xml:space="preserve"> </w:t>
      </w:r>
      <w:r w:rsidRPr="00121135">
        <w:t>adviser evaluations and completion reports and on-the-ground monitoring by AusAID. Implementation schedules are being developed for each Partnership priority sector, which will more clearly articulate the results expected in each sector and means for tracking progress.</w:t>
      </w:r>
    </w:p>
    <w:p w:rsidR="00031B30" w:rsidRDefault="000645A2" w:rsidP="00031B30">
      <w:pPr>
        <w:pStyle w:val="BodyText"/>
      </w:pPr>
      <w:r>
        <w:t>Micronesia’s</w:t>
      </w:r>
      <w:r w:rsidR="00031B30">
        <w:t xml:space="preserve"> </w:t>
      </w:r>
      <w:r w:rsidR="00E20164">
        <w:t xml:space="preserve">forward program </w:t>
      </w:r>
      <w:r w:rsidR="00031B30">
        <w:t xml:space="preserve">is progressing </w:t>
      </w:r>
      <w:r>
        <w:t xml:space="preserve">and it is </w:t>
      </w:r>
      <w:r w:rsidR="00031B30">
        <w:t xml:space="preserve">anticipated </w:t>
      </w:r>
      <w:r>
        <w:t>that</w:t>
      </w:r>
      <w:r w:rsidR="003E1842">
        <w:t xml:space="preserve"> current expenditure levels</w:t>
      </w:r>
      <w:r>
        <w:t xml:space="preserve"> will be maintained</w:t>
      </w:r>
      <w:r w:rsidR="003E1842">
        <w:t>.</w:t>
      </w:r>
      <w:r w:rsidR="00960DE2">
        <w:t xml:space="preserve"> </w:t>
      </w:r>
    </w:p>
    <w:p w:rsidR="00100B81" w:rsidRPr="00260381" w:rsidRDefault="00100B81" w:rsidP="00CE2A0B">
      <w:pPr>
        <w:pStyle w:val="Heading2"/>
        <w:keepNext/>
        <w:spacing w:before="240" w:after="120"/>
        <w:ind w:left="0"/>
      </w:pPr>
      <w:bookmarkStart w:id="28" w:name="_Toc360708054"/>
      <w:bookmarkStart w:id="29" w:name="_Toc360709386"/>
      <w:r w:rsidRPr="00260381">
        <w:t>Gender equality and disability programming</w:t>
      </w:r>
      <w:bookmarkEnd w:id="28"/>
      <w:bookmarkEnd w:id="29"/>
    </w:p>
    <w:p w:rsidR="00100B81" w:rsidRPr="00100B81" w:rsidRDefault="00100B81" w:rsidP="00300088">
      <w:pPr>
        <w:keepNext/>
        <w:keepLines/>
        <w:spacing w:after="100" w:line="320" w:lineRule="atLeast"/>
        <w:outlineLvl w:val="0"/>
        <w:rPr>
          <w:rFonts w:ascii="Georgia" w:hAnsi="Georgia"/>
          <w:sz w:val="19"/>
          <w:szCs w:val="19"/>
        </w:rPr>
      </w:pPr>
      <w:bookmarkStart w:id="30" w:name="_Toc360708055"/>
      <w:bookmarkStart w:id="31" w:name="_Toc360709387"/>
      <w:r w:rsidRPr="00260381">
        <w:rPr>
          <w:rFonts w:ascii="Georgia" w:hAnsi="Georgia"/>
          <w:sz w:val="19"/>
          <w:szCs w:val="19"/>
        </w:rPr>
        <w:t xml:space="preserve">While </w:t>
      </w:r>
      <w:r>
        <w:rPr>
          <w:rFonts w:ascii="Georgia" w:hAnsi="Georgia"/>
          <w:sz w:val="19"/>
          <w:szCs w:val="19"/>
        </w:rPr>
        <w:t xml:space="preserve">AusAID does not have a dedicated gender equality or disability program in the North Pacific, support </w:t>
      </w:r>
      <w:r w:rsidR="00300088">
        <w:rPr>
          <w:rFonts w:ascii="Georgia" w:hAnsi="Georgia"/>
          <w:sz w:val="19"/>
          <w:szCs w:val="19"/>
        </w:rPr>
        <w:t xml:space="preserve">is provided to </w:t>
      </w:r>
      <w:r>
        <w:rPr>
          <w:rFonts w:ascii="Georgia" w:hAnsi="Georgia"/>
          <w:sz w:val="19"/>
          <w:szCs w:val="19"/>
        </w:rPr>
        <w:t xml:space="preserve">relevant </w:t>
      </w:r>
      <w:r w:rsidR="00360D61">
        <w:rPr>
          <w:rFonts w:ascii="Georgia" w:hAnsi="Georgia"/>
          <w:sz w:val="19"/>
          <w:szCs w:val="19"/>
        </w:rPr>
        <w:t xml:space="preserve">non-government </w:t>
      </w:r>
      <w:r>
        <w:rPr>
          <w:rFonts w:ascii="Georgia" w:hAnsi="Georgia"/>
          <w:sz w:val="19"/>
          <w:szCs w:val="19"/>
        </w:rPr>
        <w:t xml:space="preserve">and civil society organisations through </w:t>
      </w:r>
      <w:r w:rsidR="00300088">
        <w:rPr>
          <w:rFonts w:ascii="Georgia" w:hAnsi="Georgia"/>
          <w:sz w:val="19"/>
          <w:szCs w:val="19"/>
        </w:rPr>
        <w:t>the</w:t>
      </w:r>
      <w:r>
        <w:rPr>
          <w:rFonts w:ascii="Georgia" w:hAnsi="Georgia"/>
          <w:sz w:val="19"/>
          <w:szCs w:val="19"/>
        </w:rPr>
        <w:t xml:space="preserve"> Small Grants Scheme and </w:t>
      </w:r>
      <w:r w:rsidR="00360D61">
        <w:rPr>
          <w:rFonts w:ascii="Georgia" w:hAnsi="Georgia"/>
          <w:sz w:val="19"/>
          <w:szCs w:val="19"/>
        </w:rPr>
        <w:t>v</w:t>
      </w:r>
      <w:r>
        <w:rPr>
          <w:rFonts w:ascii="Georgia" w:hAnsi="Georgia"/>
          <w:sz w:val="19"/>
          <w:szCs w:val="19"/>
        </w:rPr>
        <w:t>olunteer program.</w:t>
      </w:r>
      <w:r w:rsidR="00960DE2">
        <w:rPr>
          <w:rFonts w:ascii="Georgia" w:hAnsi="Georgia"/>
          <w:sz w:val="19"/>
          <w:szCs w:val="19"/>
        </w:rPr>
        <w:t xml:space="preserve"> </w:t>
      </w:r>
      <w:r>
        <w:rPr>
          <w:rFonts w:ascii="Georgia" w:hAnsi="Georgia"/>
          <w:sz w:val="19"/>
          <w:szCs w:val="19"/>
        </w:rPr>
        <w:t xml:space="preserve">In 2011, various small grants were awarded to </w:t>
      </w:r>
      <w:r w:rsidR="00C54CE5">
        <w:rPr>
          <w:rFonts w:ascii="Georgia" w:hAnsi="Georgia"/>
          <w:sz w:val="19"/>
          <w:szCs w:val="19"/>
        </w:rPr>
        <w:t xml:space="preserve">women’s </w:t>
      </w:r>
      <w:r>
        <w:rPr>
          <w:rFonts w:ascii="Georgia" w:hAnsi="Georgia"/>
          <w:sz w:val="19"/>
          <w:szCs w:val="19"/>
        </w:rPr>
        <w:t>organisations.</w:t>
      </w:r>
      <w:bookmarkEnd w:id="30"/>
      <w:bookmarkEnd w:id="31"/>
      <w:r w:rsidR="00960DE2">
        <w:rPr>
          <w:rFonts w:ascii="Georgia" w:hAnsi="Georgia"/>
          <w:sz w:val="19"/>
          <w:szCs w:val="19"/>
        </w:rPr>
        <w:t xml:space="preserve"> </w:t>
      </w:r>
    </w:p>
    <w:p w:rsidR="00E04C83" w:rsidRDefault="00E04C83" w:rsidP="00D23A16">
      <w:pPr>
        <w:pStyle w:val="H1"/>
      </w:pPr>
      <w:r>
        <w:t xml:space="preserve">Management </w:t>
      </w:r>
      <w:r w:rsidR="000B26AB">
        <w:t>consequences</w:t>
      </w:r>
    </w:p>
    <w:p w:rsidR="000152AD" w:rsidRDefault="008276B6" w:rsidP="00CB5685">
      <w:pPr>
        <w:pStyle w:val="BodyText"/>
      </w:pPr>
      <w:r>
        <w:t xml:space="preserve">2011 </w:t>
      </w:r>
      <w:r w:rsidR="000152AD">
        <w:t xml:space="preserve">marked a period of transition </w:t>
      </w:r>
      <w:r w:rsidR="004C54F9">
        <w:t xml:space="preserve">for Australia’s aid to Micronesia </w:t>
      </w:r>
      <w:r w:rsidR="000152AD">
        <w:t>under the new bilateral partnership. This transition has included a process of consolidation in which our aid is increasingly focused on three priority development outcomes agreed between the two governments.</w:t>
      </w:r>
    </w:p>
    <w:p w:rsidR="003E1842" w:rsidRDefault="000152AD" w:rsidP="00CB5685">
      <w:pPr>
        <w:pStyle w:val="BodyText"/>
      </w:pPr>
      <w:r>
        <w:t xml:space="preserve">With the new Partnership agreement in place for just over a year, the next 12 months will be critical in terms of testing whether the strategic focus, modes of delivery and scale of our aid is appropriate. </w:t>
      </w:r>
      <w:r w:rsidR="003E1842">
        <w:t xml:space="preserve">As the program moves forward, it </w:t>
      </w:r>
      <w:r w:rsidR="00A20786">
        <w:t xml:space="preserve">will </w:t>
      </w:r>
      <w:r w:rsidR="002B3FD5">
        <w:t>be important</w:t>
      </w:r>
      <w:r w:rsidR="00A20786">
        <w:t xml:space="preserve"> to complement technical advice with funding support aimed at broader capacity building, particularly in the education sector</w:t>
      </w:r>
      <w:r w:rsidR="003E1842">
        <w:t>.</w:t>
      </w:r>
      <w:r w:rsidR="00960DE2">
        <w:t xml:space="preserve"> </w:t>
      </w:r>
    </w:p>
    <w:p w:rsidR="00DC145E" w:rsidRDefault="000152AD" w:rsidP="00CB5685">
      <w:pPr>
        <w:pStyle w:val="BodyText"/>
      </w:pPr>
      <w:r>
        <w:t>One</w:t>
      </w:r>
      <w:r w:rsidR="00A20786">
        <w:t xml:space="preserve"> program management</w:t>
      </w:r>
      <w:r>
        <w:t xml:space="preserve"> issue that will require close monitoring and review is t</w:t>
      </w:r>
      <w:r w:rsidR="003E1842">
        <w:t xml:space="preserve">he level of </w:t>
      </w:r>
      <w:r w:rsidR="003E1842" w:rsidRPr="00B37EA3">
        <w:t>staff resources</w:t>
      </w:r>
      <w:r w:rsidR="003E1842" w:rsidRPr="00CB5685">
        <w:rPr>
          <w:b/>
        </w:rPr>
        <w:t xml:space="preserve"> </w:t>
      </w:r>
      <w:r w:rsidR="00A20786">
        <w:t>required</w:t>
      </w:r>
      <w:r w:rsidR="003E1842">
        <w:t xml:space="preserve"> to develop and implement the program </w:t>
      </w:r>
      <w:r w:rsidR="00A20786">
        <w:t>effectively</w:t>
      </w:r>
      <w:r w:rsidR="003E1842">
        <w:t>.</w:t>
      </w:r>
      <w:r w:rsidR="00960DE2">
        <w:t xml:space="preserve"> </w:t>
      </w:r>
      <w:r w:rsidR="00A20786">
        <w:t xml:space="preserve">In addition, future programming will need to take account of and find ways to address existing </w:t>
      </w:r>
      <w:r w:rsidR="00DC145E" w:rsidRPr="00DC145E">
        <w:t xml:space="preserve">limitations on aid delivery options in the North Pacific. For example, the major multilateral organisations like the World Bank and Asian Development Bank and other large donors currently have a limited presence in the region. Options for delivering Australian aid through these development partners are therefore also limited, but AusAID will actively seek co-financing opportunities to encourage further engagement from multilateral organisations capable of having an impact at scale. </w:t>
      </w:r>
      <w:bookmarkStart w:id="32" w:name="_GoBack"/>
      <w:bookmarkEnd w:id="32"/>
    </w:p>
    <w:p w:rsidR="00D454D2" w:rsidRDefault="003E1842" w:rsidP="00CB5685">
      <w:pPr>
        <w:pStyle w:val="BodyText"/>
      </w:pPr>
      <w:r>
        <w:t xml:space="preserve">Australia is in a fortunate position in the North Pacific to be able to </w:t>
      </w:r>
      <w:r w:rsidRPr="00B37EA3">
        <w:t>work closely with the US</w:t>
      </w:r>
      <w:r w:rsidRPr="005F4F3A">
        <w:t>.</w:t>
      </w:r>
      <w:r w:rsidR="00960DE2" w:rsidRPr="00B37EA3">
        <w:t xml:space="preserve"> </w:t>
      </w:r>
      <w:r>
        <w:t>As the major donor in the region, the US invests large amounts of mon</w:t>
      </w:r>
      <w:r w:rsidR="00DC145E">
        <w:t>ey in the</w:t>
      </w:r>
      <w:r>
        <w:t xml:space="preserve"> countries of the North Pacific.</w:t>
      </w:r>
      <w:r w:rsidR="00960DE2">
        <w:t xml:space="preserve"> </w:t>
      </w:r>
      <w:r>
        <w:t>While the partnership priority outcomes were selected primarily</w:t>
      </w:r>
      <w:r w:rsidR="005F4F3A">
        <w:t xml:space="preserve"> to</w:t>
      </w:r>
      <w:r>
        <w:t xml:space="preserve"> fill gaps left after US </w:t>
      </w:r>
      <w:r w:rsidR="006A58C6">
        <w:t xml:space="preserve">compact </w:t>
      </w:r>
      <w:r>
        <w:t xml:space="preserve">funding, there </w:t>
      </w:r>
      <w:r w:rsidR="006A58C6">
        <w:t>are</w:t>
      </w:r>
      <w:r>
        <w:t xml:space="preserve"> </w:t>
      </w:r>
      <w:r w:rsidR="006A58C6">
        <w:t xml:space="preserve">opportunities </w:t>
      </w:r>
      <w:r>
        <w:t xml:space="preserve">to develop </w:t>
      </w:r>
      <w:r w:rsidR="00D454D2">
        <w:t xml:space="preserve">a </w:t>
      </w:r>
      <w:r>
        <w:t xml:space="preserve">strong rapport and </w:t>
      </w:r>
      <w:r w:rsidR="00D454D2">
        <w:t xml:space="preserve">to </w:t>
      </w:r>
      <w:r>
        <w:t>work in partnership with the US</w:t>
      </w:r>
      <w:r w:rsidR="00D454D2">
        <w:t xml:space="preserve">, which </w:t>
      </w:r>
      <w:r w:rsidR="00DC145E">
        <w:t xml:space="preserve">AusAID will seek to </w:t>
      </w:r>
      <w:r w:rsidR="00D454D2">
        <w:t>explore</w:t>
      </w:r>
      <w:r w:rsidR="00DC145E">
        <w:t xml:space="preserve"> further</w:t>
      </w:r>
      <w:r w:rsidR="00D454D2">
        <w:t>.</w:t>
      </w:r>
    </w:p>
    <w:p w:rsidR="006F3973" w:rsidRPr="006F3973" w:rsidRDefault="00E20164" w:rsidP="00D23A16">
      <w:pPr>
        <w:pStyle w:val="BodyText"/>
      </w:pPr>
      <w:r>
        <w:t xml:space="preserve">The </w:t>
      </w:r>
      <w:r w:rsidRPr="00B37EA3">
        <w:t>poor graduation rate</w:t>
      </w:r>
      <w:r>
        <w:t xml:space="preserve"> of North Pacific scholars </w:t>
      </w:r>
      <w:r w:rsidR="00DC145E">
        <w:t xml:space="preserve">from regional institutions </w:t>
      </w:r>
      <w:r>
        <w:t>is a key concern</w:t>
      </w:r>
      <w:r w:rsidR="00D454D2">
        <w:t xml:space="preserve">. </w:t>
      </w:r>
      <w:r w:rsidR="000152AD">
        <w:t>Greater</w:t>
      </w:r>
      <w:r>
        <w:t xml:space="preserve"> attention </w:t>
      </w:r>
      <w:r w:rsidR="00AA66F6">
        <w:t>will be given</w:t>
      </w:r>
      <w:r w:rsidR="00D454D2">
        <w:t xml:space="preserve"> </w:t>
      </w:r>
      <w:r>
        <w:t xml:space="preserve">to strengthening scholarship selection and preparation processes in partnership with each </w:t>
      </w:r>
      <w:r w:rsidR="00D454D2">
        <w:t>partner government</w:t>
      </w:r>
      <w:r>
        <w:t xml:space="preserve">. </w:t>
      </w:r>
    </w:p>
    <w:sectPr w:rsidR="006F3973" w:rsidRPr="006F3973" w:rsidSect="004A6315">
      <w:headerReference w:type="even" r:id="rId25"/>
      <w:footerReference w:type="even" r:id="rId26"/>
      <w:footerReference w:type="default" r:id="rId27"/>
      <w:footerReference w:type="first" r:id="rId28"/>
      <w:pgSz w:w="11907" w:h="16840" w:code="9"/>
      <w:pgMar w:top="2381" w:right="2155" w:bottom="851" w:left="1814" w:header="851" w:footer="34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9DE" w:rsidRDefault="00FC39DE">
      <w:r>
        <w:separator/>
      </w:r>
    </w:p>
    <w:p w:rsidR="00FC39DE" w:rsidRDefault="00FC39DE"/>
  </w:endnote>
  <w:endnote w:type="continuationSeparator" w:id="0">
    <w:p w:rsidR="00FC39DE" w:rsidRDefault="00FC39DE">
      <w:r>
        <w:continuationSeparator/>
      </w:r>
    </w:p>
    <w:p w:rsidR="00FC39DE" w:rsidRDefault="00FC3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303">
    <w:altName w:val="Times New Roman"/>
    <w:panose1 w:val="00000000000000000000"/>
    <w:charset w:val="00"/>
    <w:family w:val="auto"/>
    <w:notTrueType/>
    <w:pitch w:val="default"/>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auto"/>
    <w:pitch w:val="variable"/>
    <w:sig w:usb0="00000203" w:usb1="00000000" w:usb2="00000000" w:usb3="00000000" w:csb0="00000005"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B2" w:rsidRPr="00AD612A" w:rsidRDefault="0008277D">
    <w:pPr>
      <w:pStyle w:val="Footer"/>
    </w:pPr>
    <w:r>
      <w:rPr>
        <w:noProof/>
        <w:color w:val="54534A"/>
        <w:lang w:val="en-US" w:eastAsia="en-US"/>
      </w:rPr>
      <w:drawing>
        <wp:anchor distT="0" distB="0" distL="114300" distR="114300" simplePos="0" relativeHeight="251656704" behindDoc="1" locked="0" layoutInCell="0" allowOverlap="1">
          <wp:simplePos x="0" y="0"/>
          <wp:positionH relativeFrom="page">
            <wp:posOffset>0</wp:posOffset>
          </wp:positionH>
          <wp:positionV relativeFrom="page">
            <wp:posOffset>8821420</wp:posOffset>
          </wp:positionV>
          <wp:extent cx="396240" cy="1508125"/>
          <wp:effectExtent l="0" t="0" r="3810" b="0"/>
          <wp:wrapNone/>
          <wp:docPr id="256" name="Picture 256" descr="AusAID_MDG_2_factsheet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usAID_MDG_2_factsheet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150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A34B2" w:rsidRPr="007C1ECE">
      <w:tab/>
    </w:r>
    <w:r w:rsidR="00DA34B2">
      <w:tab/>
    </w:r>
    <w:r w:rsidR="00DA34B2">
      <w:tab/>
    </w:r>
    <w:r w:rsidR="00DA34B2">
      <w:rPr>
        <w:rStyle w:val="PageNumber"/>
      </w:rPr>
      <w:fldChar w:fldCharType="begin"/>
    </w:r>
    <w:r w:rsidR="00DA34B2">
      <w:rPr>
        <w:rStyle w:val="PageNumber"/>
      </w:rPr>
      <w:instrText xml:space="preserve"> PAGE </w:instrText>
    </w:r>
    <w:r w:rsidR="00DA34B2">
      <w:rPr>
        <w:rStyle w:val="PageNumber"/>
      </w:rPr>
      <w:fldChar w:fldCharType="separate"/>
    </w:r>
    <w:r w:rsidR="00DA34B2">
      <w:rPr>
        <w:rStyle w:val="PageNumber"/>
        <w:noProof/>
      </w:rPr>
      <w:t>9</w:t>
    </w:r>
    <w:r w:rsidR="00DA34B2">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B2" w:rsidRPr="004A4B6B" w:rsidRDefault="0008277D" w:rsidP="001260C2">
    <w:pPr>
      <w:pStyle w:val="Footer"/>
    </w:pPr>
    <w:r>
      <w:rPr>
        <w:noProof/>
        <w:lang w:val="en-US" w:eastAsia="en-US"/>
      </w:rPr>
      <w:drawing>
        <wp:anchor distT="0" distB="0" distL="114300" distR="114300" simplePos="0" relativeHeight="251658752" behindDoc="1" locked="0" layoutInCell="1" allowOverlap="1">
          <wp:simplePos x="0" y="0"/>
          <wp:positionH relativeFrom="page">
            <wp:posOffset>0</wp:posOffset>
          </wp:positionH>
          <wp:positionV relativeFrom="page">
            <wp:posOffset>0</wp:posOffset>
          </wp:positionV>
          <wp:extent cx="7560310" cy="10694035"/>
          <wp:effectExtent l="0" t="0" r="2540" b="0"/>
          <wp:wrapNone/>
          <wp:docPr id="274" name="Picture 274"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DA34B2">
      <w:tab/>
    </w:r>
    <w:r w:rsidR="00DA34B2">
      <w:fldChar w:fldCharType="begin"/>
    </w:r>
    <w:r w:rsidR="00DA34B2">
      <w:instrText xml:space="preserve"> STYLEREF  Title </w:instrText>
    </w:r>
    <w:r w:rsidR="00DA34B2">
      <w:fldChar w:fldCharType="separate"/>
    </w:r>
    <w:r w:rsidR="00B813EB">
      <w:rPr>
        <w:noProof/>
      </w:rPr>
      <w:t>Annual Program Performance Report 2011</w:t>
    </w:r>
    <w:r w:rsidR="00DA34B2">
      <w:fldChar w:fldCharType="end"/>
    </w:r>
    <w:r w:rsidR="00DA34B2">
      <w:rPr>
        <w:rStyle w:val="PageNumber"/>
      </w:rPr>
      <w:tab/>
    </w:r>
    <w:r w:rsidR="00DA34B2">
      <w:rPr>
        <w:rStyle w:val="PageNumber"/>
      </w:rPr>
      <w:tab/>
    </w:r>
    <w:r w:rsidR="00DA34B2" w:rsidRPr="004A26C9">
      <w:rPr>
        <w:rStyle w:val="PageNumber"/>
      </w:rPr>
      <w:fldChar w:fldCharType="begin"/>
    </w:r>
    <w:r w:rsidR="00DA34B2" w:rsidRPr="004A26C9">
      <w:rPr>
        <w:rStyle w:val="PageNumber"/>
      </w:rPr>
      <w:instrText xml:space="preserve"> PAGE </w:instrText>
    </w:r>
    <w:r w:rsidR="00DA34B2" w:rsidRPr="004A26C9">
      <w:rPr>
        <w:rStyle w:val="PageNumber"/>
      </w:rPr>
      <w:fldChar w:fldCharType="separate"/>
    </w:r>
    <w:r w:rsidR="00B813EB">
      <w:rPr>
        <w:rStyle w:val="PageNumber"/>
        <w:noProof/>
      </w:rPr>
      <w:t>9</w:t>
    </w:r>
    <w:r w:rsidR="00DA34B2" w:rsidRPr="004A26C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B2" w:rsidRDefault="00DA34B2">
    <w:pPr>
      <w:pStyle w:val="Footer"/>
    </w:pPr>
    <w:r>
      <w:tab/>
    </w:r>
    <w:r>
      <w:tab/>
    </w:r>
    <w:r>
      <w:tab/>
    </w:r>
    <w:r>
      <w:rPr>
        <w:rStyle w:val="PageNumber"/>
      </w:rPr>
      <w:fldChar w:fldCharType="begin"/>
    </w:r>
    <w:r>
      <w:rPr>
        <w:rStyle w:val="PageNumber"/>
      </w:rPr>
      <w:instrText xml:space="preserve"> PAGE </w:instrText>
    </w:r>
    <w:r>
      <w:rPr>
        <w:rStyle w:val="PageNumber"/>
      </w:rPr>
      <w:fldChar w:fldCharType="separate"/>
    </w:r>
    <w:r w:rsidR="00B813EB">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9DE" w:rsidRDefault="00FC39DE" w:rsidP="00D62AA4">
      <w:pPr>
        <w:spacing w:before="60" w:after="40" w:line="180" w:lineRule="exact"/>
      </w:pPr>
      <w:r>
        <w:continuationSeparator/>
      </w:r>
    </w:p>
  </w:footnote>
  <w:footnote w:type="continuationSeparator" w:id="0">
    <w:p w:rsidR="00FC39DE" w:rsidRDefault="00FC39DE">
      <w:r>
        <w:continuationSeparator/>
      </w:r>
    </w:p>
    <w:p w:rsidR="00FC39DE" w:rsidRDefault="00FC39DE"/>
  </w:footnote>
  <w:footnote w:type="continuationNotice" w:id="1">
    <w:p w:rsidR="00FC39DE" w:rsidRDefault="00FC39DE"/>
    <w:p w:rsidR="00FC39DE" w:rsidRDefault="00FC39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B2" w:rsidRDefault="0008277D" w:rsidP="00B7603F">
    <w:pPr>
      <w:pStyle w:val="Header"/>
      <w:jc w:val="left"/>
    </w:pPr>
    <w:r>
      <w:rPr>
        <w:noProof/>
        <w:lang w:val="en-US" w:eastAsia="en-US"/>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0310" cy="10694035"/>
          <wp:effectExtent l="0" t="0" r="2540" b="0"/>
          <wp:wrapNone/>
          <wp:docPr id="262" name="Picture 262"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928B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96268C"/>
    <w:multiLevelType w:val="hybridMultilevel"/>
    <w:tmpl w:val="8904ED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DD01F3D"/>
    <w:multiLevelType w:val="hybridMultilevel"/>
    <w:tmpl w:val="3B7C8442"/>
    <w:lvl w:ilvl="0" w:tplc="1AFA62AE">
      <w:start w:val="1"/>
      <w:numFmt w:val="bullet"/>
      <w:lvlText w:val=""/>
      <w:lvlJc w:val="left"/>
      <w:pPr>
        <w:tabs>
          <w:tab w:val="num" w:pos="360"/>
        </w:tabs>
        <w:ind w:left="360" w:hanging="360"/>
      </w:pPr>
      <w:rPr>
        <w:rFonts w:ascii="Symbol" w:hAnsi="Symbol" w:hint="default"/>
        <w:color w:val="auto"/>
        <w:sz w:val="16"/>
      </w:rPr>
    </w:lvl>
    <w:lvl w:ilvl="1" w:tplc="0C090003">
      <w:start w:val="1"/>
      <w:numFmt w:val="bullet"/>
      <w:lvlText w:val="o"/>
      <w:lvlJc w:val="left"/>
      <w:pPr>
        <w:tabs>
          <w:tab w:val="num" w:pos="726"/>
        </w:tabs>
        <w:ind w:left="726" w:hanging="360"/>
      </w:pPr>
      <w:rPr>
        <w:rFonts w:ascii="Courier New" w:hAnsi="Courier New" w:cs="Courier New"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cs="Courier New"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cs="Courier New"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3">
    <w:nsid w:val="0E8376E0"/>
    <w:multiLevelType w:val="hybridMultilevel"/>
    <w:tmpl w:val="25E4F7C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EC12367"/>
    <w:multiLevelType w:val="hybridMultilevel"/>
    <w:tmpl w:val="9F62DD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7B7DD8"/>
    <w:multiLevelType w:val="hybridMultilevel"/>
    <w:tmpl w:val="3EA6F6DE"/>
    <w:lvl w:ilvl="0" w:tplc="4A12299C">
      <w:start w:val="1"/>
      <w:numFmt w:val="lowerLetter"/>
      <w:pStyle w:val="TableListNumber2"/>
      <w:lvlText w:val="%1."/>
      <w:lvlJc w:val="left"/>
      <w:pPr>
        <w:tabs>
          <w:tab w:val="num" w:pos="454"/>
        </w:tabs>
        <w:ind w:left="454" w:hanging="227"/>
      </w:pPr>
      <w:rPr>
        <w:rFonts w:hint="default"/>
      </w:rPr>
    </w:lvl>
    <w:lvl w:ilvl="1" w:tplc="BD447E4E" w:tentative="1">
      <w:start w:val="1"/>
      <w:numFmt w:val="lowerLetter"/>
      <w:lvlText w:val="%2."/>
      <w:lvlJc w:val="left"/>
      <w:pPr>
        <w:tabs>
          <w:tab w:val="num" w:pos="1440"/>
        </w:tabs>
        <w:ind w:left="1440" w:hanging="360"/>
      </w:pPr>
    </w:lvl>
    <w:lvl w:ilvl="2" w:tplc="0B0E61E0" w:tentative="1">
      <w:start w:val="1"/>
      <w:numFmt w:val="lowerRoman"/>
      <w:lvlText w:val="%3."/>
      <w:lvlJc w:val="right"/>
      <w:pPr>
        <w:tabs>
          <w:tab w:val="num" w:pos="2160"/>
        </w:tabs>
        <w:ind w:left="2160" w:hanging="180"/>
      </w:pPr>
    </w:lvl>
    <w:lvl w:ilvl="3" w:tplc="2C0AC232" w:tentative="1">
      <w:start w:val="1"/>
      <w:numFmt w:val="decimal"/>
      <w:lvlText w:val="%4."/>
      <w:lvlJc w:val="left"/>
      <w:pPr>
        <w:tabs>
          <w:tab w:val="num" w:pos="2880"/>
        </w:tabs>
        <w:ind w:left="2880" w:hanging="360"/>
      </w:pPr>
    </w:lvl>
    <w:lvl w:ilvl="4" w:tplc="9BC0A90A" w:tentative="1">
      <w:start w:val="1"/>
      <w:numFmt w:val="lowerLetter"/>
      <w:lvlText w:val="%5."/>
      <w:lvlJc w:val="left"/>
      <w:pPr>
        <w:tabs>
          <w:tab w:val="num" w:pos="3600"/>
        </w:tabs>
        <w:ind w:left="3600" w:hanging="360"/>
      </w:pPr>
    </w:lvl>
    <w:lvl w:ilvl="5" w:tplc="55DA1D14" w:tentative="1">
      <w:start w:val="1"/>
      <w:numFmt w:val="lowerRoman"/>
      <w:lvlText w:val="%6."/>
      <w:lvlJc w:val="right"/>
      <w:pPr>
        <w:tabs>
          <w:tab w:val="num" w:pos="4320"/>
        </w:tabs>
        <w:ind w:left="4320" w:hanging="180"/>
      </w:pPr>
    </w:lvl>
    <w:lvl w:ilvl="6" w:tplc="11EABA84" w:tentative="1">
      <w:start w:val="1"/>
      <w:numFmt w:val="decimal"/>
      <w:lvlText w:val="%7."/>
      <w:lvlJc w:val="left"/>
      <w:pPr>
        <w:tabs>
          <w:tab w:val="num" w:pos="5040"/>
        </w:tabs>
        <w:ind w:left="5040" w:hanging="360"/>
      </w:pPr>
    </w:lvl>
    <w:lvl w:ilvl="7" w:tplc="E536CD88" w:tentative="1">
      <w:start w:val="1"/>
      <w:numFmt w:val="lowerLetter"/>
      <w:lvlText w:val="%8."/>
      <w:lvlJc w:val="left"/>
      <w:pPr>
        <w:tabs>
          <w:tab w:val="num" w:pos="5760"/>
        </w:tabs>
        <w:ind w:left="5760" w:hanging="360"/>
      </w:pPr>
    </w:lvl>
    <w:lvl w:ilvl="8" w:tplc="661EF0C2" w:tentative="1">
      <w:start w:val="1"/>
      <w:numFmt w:val="lowerRoman"/>
      <w:lvlText w:val="%9."/>
      <w:lvlJc w:val="right"/>
      <w:pPr>
        <w:tabs>
          <w:tab w:val="num" w:pos="6480"/>
        </w:tabs>
        <w:ind w:left="6480" w:hanging="180"/>
      </w:pPr>
    </w:lvl>
  </w:abstractNum>
  <w:abstractNum w:abstractNumId="7">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D529CB"/>
    <w:multiLevelType w:val="hybridMultilevel"/>
    <w:tmpl w:val="0C5C9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F083C07"/>
    <w:multiLevelType w:val="hybridMultilevel"/>
    <w:tmpl w:val="1556F3E6"/>
    <w:lvl w:ilvl="0" w:tplc="DB6678E8">
      <w:start w:val="1"/>
      <w:numFmt w:val="bullet"/>
      <w:lvlText w:val="&gt;"/>
      <w:lvlJc w:val="left"/>
      <w:pPr>
        <w:tabs>
          <w:tab w:val="num" w:pos="284"/>
        </w:tabs>
        <w:ind w:left="284" w:hanging="284"/>
      </w:pPr>
      <w:rPr>
        <w:rFonts w:ascii="font303" w:hAnsi="font303" w:hint="default"/>
        <w:color w:val="0000FF"/>
        <w:positio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11">
    <w:nsid w:val="246914A2"/>
    <w:multiLevelType w:val="hybridMultilevel"/>
    <w:tmpl w:val="F924A7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27440C8B"/>
    <w:multiLevelType w:val="multilevel"/>
    <w:tmpl w:val="59E651A8"/>
    <w:name w:val="StandardBulletedList"/>
    <w:lvl w:ilvl="0">
      <w:start w:val="1"/>
      <w:numFmt w:val="bullet"/>
      <w:pStyle w:val="Bullet"/>
      <w:lvlText w:val="•"/>
      <w:lvlJc w:val="left"/>
      <w:pPr>
        <w:tabs>
          <w:tab w:val="num" w:pos="520"/>
        </w:tabs>
        <w:ind w:left="520" w:hanging="520"/>
      </w:pPr>
      <w:rPr>
        <w:rFonts w:ascii="Times New Roman" w:hAnsi="Times New Roman" w:cs="Times New Roman"/>
        <w:b w:val="0"/>
        <w:i w:val="0"/>
      </w:rPr>
    </w:lvl>
    <w:lvl w:ilvl="1">
      <w:start w:val="1"/>
      <w:numFmt w:val="bullet"/>
      <w:pStyle w:val="Dash"/>
      <w:lvlText w:val="–"/>
      <w:lvlJc w:val="left"/>
      <w:pPr>
        <w:tabs>
          <w:tab w:val="num" w:pos="1040"/>
        </w:tabs>
        <w:ind w:left="1040" w:hanging="520"/>
      </w:pPr>
      <w:rPr>
        <w:rFonts w:ascii="Times New Roman" w:hAnsi="Times New Roman" w:cs="Times New Roman"/>
        <w:b w:val="0"/>
        <w:i w:val="0"/>
      </w:rPr>
    </w:lvl>
    <w:lvl w:ilvl="2">
      <w:start w:val="1"/>
      <w:numFmt w:val="bullet"/>
      <w:pStyle w:val="DoubleDo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9233F6B"/>
    <w:multiLevelType w:val="hybridMultilevel"/>
    <w:tmpl w:val="53929CB2"/>
    <w:lvl w:ilvl="0" w:tplc="068C9E98">
      <w:start w:val="1"/>
      <w:numFmt w:val="lowerLetter"/>
      <w:pStyle w:val="BoxListNumber2"/>
      <w:lvlText w:val="%1."/>
      <w:lvlJc w:val="left"/>
      <w:pPr>
        <w:tabs>
          <w:tab w:val="num" w:pos="567"/>
        </w:tabs>
        <w:ind w:left="567" w:hanging="283"/>
      </w:pPr>
      <w:rPr>
        <w:rFonts w:hint="default"/>
      </w:rPr>
    </w:lvl>
    <w:lvl w:ilvl="1" w:tplc="C3A06466" w:tentative="1">
      <w:start w:val="1"/>
      <w:numFmt w:val="lowerLetter"/>
      <w:lvlText w:val="%2."/>
      <w:lvlJc w:val="left"/>
      <w:pPr>
        <w:tabs>
          <w:tab w:val="num" w:pos="1440"/>
        </w:tabs>
        <w:ind w:left="1440" w:hanging="360"/>
      </w:pPr>
    </w:lvl>
    <w:lvl w:ilvl="2" w:tplc="173EEDBA" w:tentative="1">
      <w:start w:val="1"/>
      <w:numFmt w:val="lowerRoman"/>
      <w:lvlText w:val="%3."/>
      <w:lvlJc w:val="right"/>
      <w:pPr>
        <w:tabs>
          <w:tab w:val="num" w:pos="2160"/>
        </w:tabs>
        <w:ind w:left="2160" w:hanging="180"/>
      </w:pPr>
    </w:lvl>
    <w:lvl w:ilvl="3" w:tplc="ADBEC184" w:tentative="1">
      <w:start w:val="1"/>
      <w:numFmt w:val="decimal"/>
      <w:lvlText w:val="%4."/>
      <w:lvlJc w:val="left"/>
      <w:pPr>
        <w:tabs>
          <w:tab w:val="num" w:pos="2880"/>
        </w:tabs>
        <w:ind w:left="2880" w:hanging="360"/>
      </w:pPr>
    </w:lvl>
    <w:lvl w:ilvl="4" w:tplc="7B9461E0" w:tentative="1">
      <w:start w:val="1"/>
      <w:numFmt w:val="lowerLetter"/>
      <w:lvlText w:val="%5."/>
      <w:lvlJc w:val="left"/>
      <w:pPr>
        <w:tabs>
          <w:tab w:val="num" w:pos="3600"/>
        </w:tabs>
        <w:ind w:left="3600" w:hanging="360"/>
      </w:pPr>
    </w:lvl>
    <w:lvl w:ilvl="5" w:tplc="2DC89690" w:tentative="1">
      <w:start w:val="1"/>
      <w:numFmt w:val="lowerRoman"/>
      <w:lvlText w:val="%6."/>
      <w:lvlJc w:val="right"/>
      <w:pPr>
        <w:tabs>
          <w:tab w:val="num" w:pos="4320"/>
        </w:tabs>
        <w:ind w:left="4320" w:hanging="180"/>
      </w:pPr>
    </w:lvl>
    <w:lvl w:ilvl="6" w:tplc="9A4E3910" w:tentative="1">
      <w:start w:val="1"/>
      <w:numFmt w:val="decimal"/>
      <w:lvlText w:val="%7."/>
      <w:lvlJc w:val="left"/>
      <w:pPr>
        <w:tabs>
          <w:tab w:val="num" w:pos="5040"/>
        </w:tabs>
        <w:ind w:left="5040" w:hanging="360"/>
      </w:pPr>
    </w:lvl>
    <w:lvl w:ilvl="7" w:tplc="7200DA48" w:tentative="1">
      <w:start w:val="1"/>
      <w:numFmt w:val="lowerLetter"/>
      <w:lvlText w:val="%8."/>
      <w:lvlJc w:val="left"/>
      <w:pPr>
        <w:tabs>
          <w:tab w:val="num" w:pos="5760"/>
        </w:tabs>
        <w:ind w:left="5760" w:hanging="360"/>
      </w:pPr>
    </w:lvl>
    <w:lvl w:ilvl="8" w:tplc="98F6C38C" w:tentative="1">
      <w:start w:val="1"/>
      <w:numFmt w:val="lowerRoman"/>
      <w:lvlText w:val="%9."/>
      <w:lvlJc w:val="right"/>
      <w:pPr>
        <w:tabs>
          <w:tab w:val="num" w:pos="6480"/>
        </w:tabs>
        <w:ind w:left="6480" w:hanging="180"/>
      </w:pPr>
    </w:lvl>
  </w:abstractNum>
  <w:abstractNum w:abstractNumId="15">
    <w:nsid w:val="46CD579B"/>
    <w:multiLevelType w:val="hybridMultilevel"/>
    <w:tmpl w:val="36F2514A"/>
    <w:lvl w:ilvl="0" w:tplc="A84612E6">
      <w:start w:val="1"/>
      <w:numFmt w:val="bullet"/>
      <w:pStyle w:val="BoxListBullet"/>
      <w:lvlText w:val="&gt;"/>
      <w:lvlJc w:val="left"/>
      <w:pPr>
        <w:tabs>
          <w:tab w:val="num" w:pos="284"/>
        </w:tabs>
        <w:ind w:left="284" w:hanging="284"/>
      </w:pPr>
      <w:rPr>
        <w:rFonts w:hint="default"/>
        <w:color w:val="auto"/>
      </w:rPr>
    </w:lvl>
    <w:lvl w:ilvl="1" w:tplc="74EE722C" w:tentative="1">
      <w:start w:val="1"/>
      <w:numFmt w:val="bullet"/>
      <w:lvlText w:val="o"/>
      <w:lvlJc w:val="left"/>
      <w:pPr>
        <w:tabs>
          <w:tab w:val="num" w:pos="1440"/>
        </w:tabs>
        <w:ind w:left="1440" w:hanging="360"/>
      </w:pPr>
      <w:rPr>
        <w:rFonts w:ascii="Courier New" w:hAnsi="Courier New" w:cs="Courier New" w:hint="default"/>
      </w:rPr>
    </w:lvl>
    <w:lvl w:ilvl="2" w:tplc="74C08256" w:tentative="1">
      <w:start w:val="1"/>
      <w:numFmt w:val="bullet"/>
      <w:lvlText w:val=""/>
      <w:lvlJc w:val="left"/>
      <w:pPr>
        <w:tabs>
          <w:tab w:val="num" w:pos="2160"/>
        </w:tabs>
        <w:ind w:left="2160" w:hanging="360"/>
      </w:pPr>
      <w:rPr>
        <w:rFonts w:ascii="Wingdings" w:hAnsi="Wingdings" w:hint="default"/>
      </w:rPr>
    </w:lvl>
    <w:lvl w:ilvl="3" w:tplc="C02E15B2" w:tentative="1">
      <w:start w:val="1"/>
      <w:numFmt w:val="bullet"/>
      <w:lvlText w:val=""/>
      <w:lvlJc w:val="left"/>
      <w:pPr>
        <w:tabs>
          <w:tab w:val="num" w:pos="2880"/>
        </w:tabs>
        <w:ind w:left="2880" w:hanging="360"/>
      </w:pPr>
      <w:rPr>
        <w:rFonts w:ascii="Symbol" w:hAnsi="Symbol" w:hint="default"/>
      </w:rPr>
    </w:lvl>
    <w:lvl w:ilvl="4" w:tplc="AFAE2CBA" w:tentative="1">
      <w:start w:val="1"/>
      <w:numFmt w:val="bullet"/>
      <w:lvlText w:val="o"/>
      <w:lvlJc w:val="left"/>
      <w:pPr>
        <w:tabs>
          <w:tab w:val="num" w:pos="3600"/>
        </w:tabs>
        <w:ind w:left="3600" w:hanging="360"/>
      </w:pPr>
      <w:rPr>
        <w:rFonts w:ascii="Courier New" w:hAnsi="Courier New" w:cs="Courier New" w:hint="default"/>
      </w:rPr>
    </w:lvl>
    <w:lvl w:ilvl="5" w:tplc="5396FAE6" w:tentative="1">
      <w:start w:val="1"/>
      <w:numFmt w:val="bullet"/>
      <w:lvlText w:val=""/>
      <w:lvlJc w:val="left"/>
      <w:pPr>
        <w:tabs>
          <w:tab w:val="num" w:pos="4320"/>
        </w:tabs>
        <w:ind w:left="4320" w:hanging="360"/>
      </w:pPr>
      <w:rPr>
        <w:rFonts w:ascii="Wingdings" w:hAnsi="Wingdings" w:hint="default"/>
      </w:rPr>
    </w:lvl>
    <w:lvl w:ilvl="6" w:tplc="DD54875E" w:tentative="1">
      <w:start w:val="1"/>
      <w:numFmt w:val="bullet"/>
      <w:lvlText w:val=""/>
      <w:lvlJc w:val="left"/>
      <w:pPr>
        <w:tabs>
          <w:tab w:val="num" w:pos="5040"/>
        </w:tabs>
        <w:ind w:left="5040" w:hanging="360"/>
      </w:pPr>
      <w:rPr>
        <w:rFonts w:ascii="Symbol" w:hAnsi="Symbol" w:hint="default"/>
      </w:rPr>
    </w:lvl>
    <w:lvl w:ilvl="7" w:tplc="90688256" w:tentative="1">
      <w:start w:val="1"/>
      <w:numFmt w:val="bullet"/>
      <w:lvlText w:val="o"/>
      <w:lvlJc w:val="left"/>
      <w:pPr>
        <w:tabs>
          <w:tab w:val="num" w:pos="5760"/>
        </w:tabs>
        <w:ind w:left="5760" w:hanging="360"/>
      </w:pPr>
      <w:rPr>
        <w:rFonts w:ascii="Courier New" w:hAnsi="Courier New" w:cs="Courier New" w:hint="default"/>
      </w:rPr>
    </w:lvl>
    <w:lvl w:ilvl="8" w:tplc="9A6805BE" w:tentative="1">
      <w:start w:val="1"/>
      <w:numFmt w:val="bullet"/>
      <w:lvlText w:val=""/>
      <w:lvlJc w:val="left"/>
      <w:pPr>
        <w:tabs>
          <w:tab w:val="num" w:pos="6480"/>
        </w:tabs>
        <w:ind w:left="6480" w:hanging="360"/>
      </w:pPr>
      <w:rPr>
        <w:rFonts w:ascii="Wingdings" w:hAnsi="Wingdings" w:hint="default"/>
      </w:rPr>
    </w:lvl>
  </w:abstractNum>
  <w:abstractNum w:abstractNumId="16">
    <w:nsid w:val="4B5372EB"/>
    <w:multiLevelType w:val="hybridMultilevel"/>
    <w:tmpl w:val="FD5C3B94"/>
    <w:lvl w:ilvl="0" w:tplc="BDF62D4E">
      <w:start w:val="1"/>
      <w:numFmt w:val="bullet"/>
      <w:lvlText w:val="o"/>
      <w:lvlJc w:val="left"/>
      <w:pPr>
        <w:tabs>
          <w:tab w:val="num" w:pos="780"/>
        </w:tabs>
        <w:ind w:left="780" w:hanging="360"/>
      </w:pPr>
      <w:rPr>
        <w:rFonts w:ascii="Courier New" w:hAnsi="Courier New"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4BFB22D2"/>
    <w:multiLevelType w:val="hybridMultilevel"/>
    <w:tmpl w:val="0EF053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98A5214"/>
    <w:multiLevelType w:val="hybridMultilevel"/>
    <w:tmpl w:val="0B5AC610"/>
    <w:lvl w:ilvl="0" w:tplc="48289E4A">
      <w:start w:val="1"/>
      <w:numFmt w:val="decimal"/>
      <w:pStyle w:val="TableListNumber"/>
      <w:lvlText w:val="%1."/>
      <w:lvlJc w:val="left"/>
      <w:pPr>
        <w:tabs>
          <w:tab w:val="num" w:pos="227"/>
        </w:tabs>
        <w:ind w:left="227" w:hanging="227"/>
      </w:pPr>
      <w:rPr>
        <w:rFonts w:hint="default"/>
      </w:rPr>
    </w:lvl>
    <w:lvl w:ilvl="1" w:tplc="01CA04A2">
      <w:start w:val="1"/>
      <w:numFmt w:val="lowerLetter"/>
      <w:lvlText w:val="%2."/>
      <w:lvlJc w:val="left"/>
      <w:pPr>
        <w:tabs>
          <w:tab w:val="num" w:pos="1440"/>
        </w:tabs>
        <w:ind w:left="1440" w:hanging="360"/>
      </w:pPr>
    </w:lvl>
    <w:lvl w:ilvl="2" w:tplc="FAEA8F30" w:tentative="1">
      <w:start w:val="1"/>
      <w:numFmt w:val="lowerRoman"/>
      <w:lvlText w:val="%3."/>
      <w:lvlJc w:val="right"/>
      <w:pPr>
        <w:tabs>
          <w:tab w:val="num" w:pos="2160"/>
        </w:tabs>
        <w:ind w:left="2160" w:hanging="180"/>
      </w:pPr>
    </w:lvl>
    <w:lvl w:ilvl="3" w:tplc="92BA896A" w:tentative="1">
      <w:start w:val="1"/>
      <w:numFmt w:val="decimal"/>
      <w:lvlText w:val="%4."/>
      <w:lvlJc w:val="left"/>
      <w:pPr>
        <w:tabs>
          <w:tab w:val="num" w:pos="2880"/>
        </w:tabs>
        <w:ind w:left="2880" w:hanging="360"/>
      </w:pPr>
    </w:lvl>
    <w:lvl w:ilvl="4" w:tplc="20CC8558" w:tentative="1">
      <w:start w:val="1"/>
      <w:numFmt w:val="lowerLetter"/>
      <w:lvlText w:val="%5."/>
      <w:lvlJc w:val="left"/>
      <w:pPr>
        <w:tabs>
          <w:tab w:val="num" w:pos="3600"/>
        </w:tabs>
        <w:ind w:left="3600" w:hanging="360"/>
      </w:pPr>
    </w:lvl>
    <w:lvl w:ilvl="5" w:tplc="0F1E631E" w:tentative="1">
      <w:start w:val="1"/>
      <w:numFmt w:val="lowerRoman"/>
      <w:lvlText w:val="%6."/>
      <w:lvlJc w:val="right"/>
      <w:pPr>
        <w:tabs>
          <w:tab w:val="num" w:pos="4320"/>
        </w:tabs>
        <w:ind w:left="4320" w:hanging="180"/>
      </w:pPr>
    </w:lvl>
    <w:lvl w:ilvl="6" w:tplc="EA929D5E" w:tentative="1">
      <w:start w:val="1"/>
      <w:numFmt w:val="decimal"/>
      <w:lvlText w:val="%7."/>
      <w:lvlJc w:val="left"/>
      <w:pPr>
        <w:tabs>
          <w:tab w:val="num" w:pos="5040"/>
        </w:tabs>
        <w:ind w:left="5040" w:hanging="360"/>
      </w:pPr>
    </w:lvl>
    <w:lvl w:ilvl="7" w:tplc="C0040B7A" w:tentative="1">
      <w:start w:val="1"/>
      <w:numFmt w:val="lowerLetter"/>
      <w:lvlText w:val="%8."/>
      <w:lvlJc w:val="left"/>
      <w:pPr>
        <w:tabs>
          <w:tab w:val="num" w:pos="5760"/>
        </w:tabs>
        <w:ind w:left="5760" w:hanging="360"/>
      </w:pPr>
    </w:lvl>
    <w:lvl w:ilvl="8" w:tplc="9A0C3624" w:tentative="1">
      <w:start w:val="1"/>
      <w:numFmt w:val="lowerRoman"/>
      <w:lvlText w:val="%9."/>
      <w:lvlJc w:val="right"/>
      <w:pPr>
        <w:tabs>
          <w:tab w:val="num" w:pos="6480"/>
        </w:tabs>
        <w:ind w:left="6480" w:hanging="180"/>
      </w:pPr>
    </w:lvl>
  </w:abstractNum>
  <w:abstractNum w:abstractNumId="21">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F264CF"/>
    <w:multiLevelType w:val="multilevel"/>
    <w:tmpl w:val="DD5A44F4"/>
    <w:lvl w:ilvl="0">
      <w:start w:val="1"/>
      <w:numFmt w:val="none"/>
      <w:suff w:val="nothing"/>
      <w:lvlText w:val=""/>
      <w:lvlJc w:val="left"/>
      <w:pPr>
        <w:ind w:left="-32767" w:firstLine="0"/>
      </w:pPr>
      <w:rPr>
        <w:rFonts w:hint="default"/>
        <w:b w:val="0"/>
        <w:i w:val="0"/>
        <w:color w:val="54534A"/>
      </w:rPr>
    </w:lvl>
    <w:lvl w:ilvl="1">
      <w:start w:val="1"/>
      <w:numFmt w:val="none"/>
      <w:pStyle w:val="Heading2"/>
      <w:suff w:val="nothing"/>
      <w:lvlText w:val=""/>
      <w:lvlJc w:val="left"/>
      <w:pPr>
        <w:ind w:left="-32767" w:firstLine="0"/>
      </w:pPr>
      <w:rPr>
        <w:rFonts w:hint="default"/>
      </w:rPr>
    </w:lvl>
    <w:lvl w:ilvl="2">
      <w:start w:val="1"/>
      <w:numFmt w:val="none"/>
      <w:lvlRestart w:val="0"/>
      <w:pStyle w:val="Heading3"/>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23">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69DA2FF3"/>
    <w:multiLevelType w:val="hybridMultilevel"/>
    <w:tmpl w:val="5B44C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4"/>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6">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9E1124E"/>
    <w:multiLevelType w:val="hybridMultilevel"/>
    <w:tmpl w:val="6D42E656"/>
    <w:lvl w:ilvl="0" w:tplc="1F9263EA">
      <w:start w:val="1"/>
      <w:numFmt w:val="lowerLetter"/>
      <w:pStyle w:val="ListNumber2"/>
      <w:lvlText w:val="%1."/>
      <w:lvlJc w:val="left"/>
      <w:pPr>
        <w:tabs>
          <w:tab w:val="num" w:pos="567"/>
        </w:tabs>
        <w:ind w:left="567" w:hanging="283"/>
      </w:pPr>
      <w:rPr>
        <w:rFonts w:hint="default"/>
      </w:rPr>
    </w:lvl>
    <w:lvl w:ilvl="1" w:tplc="65143450" w:tentative="1">
      <w:start w:val="1"/>
      <w:numFmt w:val="lowerLetter"/>
      <w:lvlText w:val="%2."/>
      <w:lvlJc w:val="left"/>
      <w:pPr>
        <w:tabs>
          <w:tab w:val="num" w:pos="1440"/>
        </w:tabs>
        <w:ind w:left="1440" w:hanging="360"/>
      </w:pPr>
    </w:lvl>
    <w:lvl w:ilvl="2" w:tplc="4E6257BC" w:tentative="1">
      <w:start w:val="1"/>
      <w:numFmt w:val="lowerRoman"/>
      <w:lvlText w:val="%3."/>
      <w:lvlJc w:val="right"/>
      <w:pPr>
        <w:tabs>
          <w:tab w:val="num" w:pos="2160"/>
        </w:tabs>
        <w:ind w:left="2160" w:hanging="180"/>
      </w:pPr>
    </w:lvl>
    <w:lvl w:ilvl="3" w:tplc="2578E326" w:tentative="1">
      <w:start w:val="1"/>
      <w:numFmt w:val="decimal"/>
      <w:lvlText w:val="%4."/>
      <w:lvlJc w:val="left"/>
      <w:pPr>
        <w:tabs>
          <w:tab w:val="num" w:pos="2880"/>
        </w:tabs>
        <w:ind w:left="2880" w:hanging="360"/>
      </w:pPr>
    </w:lvl>
    <w:lvl w:ilvl="4" w:tplc="B7BC22B0" w:tentative="1">
      <w:start w:val="1"/>
      <w:numFmt w:val="lowerLetter"/>
      <w:lvlText w:val="%5."/>
      <w:lvlJc w:val="left"/>
      <w:pPr>
        <w:tabs>
          <w:tab w:val="num" w:pos="3600"/>
        </w:tabs>
        <w:ind w:left="3600" w:hanging="360"/>
      </w:pPr>
    </w:lvl>
    <w:lvl w:ilvl="5" w:tplc="32321980" w:tentative="1">
      <w:start w:val="1"/>
      <w:numFmt w:val="lowerRoman"/>
      <w:lvlText w:val="%6."/>
      <w:lvlJc w:val="right"/>
      <w:pPr>
        <w:tabs>
          <w:tab w:val="num" w:pos="4320"/>
        </w:tabs>
        <w:ind w:left="4320" w:hanging="180"/>
      </w:pPr>
    </w:lvl>
    <w:lvl w:ilvl="6" w:tplc="AD88CC6A" w:tentative="1">
      <w:start w:val="1"/>
      <w:numFmt w:val="decimal"/>
      <w:lvlText w:val="%7."/>
      <w:lvlJc w:val="left"/>
      <w:pPr>
        <w:tabs>
          <w:tab w:val="num" w:pos="5040"/>
        </w:tabs>
        <w:ind w:left="5040" w:hanging="360"/>
      </w:pPr>
    </w:lvl>
    <w:lvl w:ilvl="7" w:tplc="B9488376" w:tentative="1">
      <w:start w:val="1"/>
      <w:numFmt w:val="lowerLetter"/>
      <w:lvlText w:val="%8."/>
      <w:lvlJc w:val="left"/>
      <w:pPr>
        <w:tabs>
          <w:tab w:val="num" w:pos="5760"/>
        </w:tabs>
        <w:ind w:left="5760" w:hanging="360"/>
      </w:pPr>
    </w:lvl>
    <w:lvl w:ilvl="8" w:tplc="AC000420" w:tentative="1">
      <w:start w:val="1"/>
      <w:numFmt w:val="lowerRoman"/>
      <w:lvlText w:val="%9."/>
      <w:lvlJc w:val="right"/>
      <w:pPr>
        <w:tabs>
          <w:tab w:val="num" w:pos="6480"/>
        </w:tabs>
        <w:ind w:left="6480" w:hanging="180"/>
      </w:pPr>
    </w:lvl>
  </w:abstractNum>
  <w:abstractNum w:abstractNumId="28">
    <w:nsid w:val="7F7A528B"/>
    <w:multiLevelType w:val="hybridMultilevel"/>
    <w:tmpl w:val="4ADC517C"/>
    <w:lvl w:ilvl="0" w:tplc="CD6E9802">
      <w:start w:val="1"/>
      <w:numFmt w:val="bullet"/>
      <w:pStyle w:val="ListBullet"/>
      <w:lvlText w:val="&gt;"/>
      <w:lvlJc w:val="left"/>
      <w:pPr>
        <w:tabs>
          <w:tab w:val="num" w:pos="284"/>
        </w:tabs>
        <w:ind w:left="284" w:hanging="284"/>
      </w:pPr>
      <w:rPr>
        <w:rFonts w:hint="default"/>
        <w:color w:val="auto"/>
        <w:position w:val="3"/>
      </w:rPr>
    </w:lvl>
    <w:lvl w:ilvl="1" w:tplc="1444D88A" w:tentative="1">
      <w:start w:val="1"/>
      <w:numFmt w:val="bullet"/>
      <w:lvlText w:val="o"/>
      <w:lvlJc w:val="left"/>
      <w:pPr>
        <w:tabs>
          <w:tab w:val="num" w:pos="1440"/>
        </w:tabs>
        <w:ind w:left="1440" w:hanging="360"/>
      </w:pPr>
      <w:rPr>
        <w:rFonts w:ascii="Courier New" w:hAnsi="Courier New" w:cs="Courier New" w:hint="default"/>
      </w:rPr>
    </w:lvl>
    <w:lvl w:ilvl="2" w:tplc="AA10DB5E" w:tentative="1">
      <w:start w:val="1"/>
      <w:numFmt w:val="bullet"/>
      <w:lvlText w:val=""/>
      <w:lvlJc w:val="left"/>
      <w:pPr>
        <w:tabs>
          <w:tab w:val="num" w:pos="2160"/>
        </w:tabs>
        <w:ind w:left="2160" w:hanging="360"/>
      </w:pPr>
      <w:rPr>
        <w:rFonts w:ascii="Wingdings" w:hAnsi="Wingdings" w:hint="default"/>
      </w:rPr>
    </w:lvl>
    <w:lvl w:ilvl="3" w:tplc="655CFB2C" w:tentative="1">
      <w:start w:val="1"/>
      <w:numFmt w:val="bullet"/>
      <w:lvlText w:val=""/>
      <w:lvlJc w:val="left"/>
      <w:pPr>
        <w:tabs>
          <w:tab w:val="num" w:pos="2880"/>
        </w:tabs>
        <w:ind w:left="2880" w:hanging="360"/>
      </w:pPr>
      <w:rPr>
        <w:rFonts w:ascii="Symbol" w:hAnsi="Symbol" w:hint="default"/>
      </w:rPr>
    </w:lvl>
    <w:lvl w:ilvl="4" w:tplc="8FE85AAE" w:tentative="1">
      <w:start w:val="1"/>
      <w:numFmt w:val="bullet"/>
      <w:lvlText w:val="o"/>
      <w:lvlJc w:val="left"/>
      <w:pPr>
        <w:tabs>
          <w:tab w:val="num" w:pos="3600"/>
        </w:tabs>
        <w:ind w:left="3600" w:hanging="360"/>
      </w:pPr>
      <w:rPr>
        <w:rFonts w:ascii="Courier New" w:hAnsi="Courier New" w:cs="Courier New" w:hint="default"/>
      </w:rPr>
    </w:lvl>
    <w:lvl w:ilvl="5" w:tplc="538447E6" w:tentative="1">
      <w:start w:val="1"/>
      <w:numFmt w:val="bullet"/>
      <w:lvlText w:val=""/>
      <w:lvlJc w:val="left"/>
      <w:pPr>
        <w:tabs>
          <w:tab w:val="num" w:pos="4320"/>
        </w:tabs>
        <w:ind w:left="4320" w:hanging="360"/>
      </w:pPr>
      <w:rPr>
        <w:rFonts w:ascii="Wingdings" w:hAnsi="Wingdings" w:hint="default"/>
      </w:rPr>
    </w:lvl>
    <w:lvl w:ilvl="6" w:tplc="9C783378" w:tentative="1">
      <w:start w:val="1"/>
      <w:numFmt w:val="bullet"/>
      <w:lvlText w:val=""/>
      <w:lvlJc w:val="left"/>
      <w:pPr>
        <w:tabs>
          <w:tab w:val="num" w:pos="5040"/>
        </w:tabs>
        <w:ind w:left="5040" w:hanging="360"/>
      </w:pPr>
      <w:rPr>
        <w:rFonts w:ascii="Symbol" w:hAnsi="Symbol" w:hint="default"/>
      </w:rPr>
    </w:lvl>
    <w:lvl w:ilvl="7" w:tplc="E66450D4" w:tentative="1">
      <w:start w:val="1"/>
      <w:numFmt w:val="bullet"/>
      <w:lvlText w:val="o"/>
      <w:lvlJc w:val="left"/>
      <w:pPr>
        <w:tabs>
          <w:tab w:val="num" w:pos="5760"/>
        </w:tabs>
        <w:ind w:left="5760" w:hanging="360"/>
      </w:pPr>
      <w:rPr>
        <w:rFonts w:ascii="Courier New" w:hAnsi="Courier New" w:cs="Courier New" w:hint="default"/>
      </w:rPr>
    </w:lvl>
    <w:lvl w:ilvl="8" w:tplc="3C70FF1E"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6"/>
  </w:num>
  <w:num w:numId="3">
    <w:abstractNumId w:val="14"/>
  </w:num>
  <w:num w:numId="4">
    <w:abstractNumId w:val="19"/>
  </w:num>
  <w:num w:numId="5">
    <w:abstractNumId w:val="15"/>
  </w:num>
  <w:num w:numId="6">
    <w:abstractNumId w:val="13"/>
  </w:num>
  <w:num w:numId="7">
    <w:abstractNumId w:val="22"/>
  </w:num>
  <w:num w:numId="8">
    <w:abstractNumId w:val="23"/>
  </w:num>
  <w:num w:numId="9">
    <w:abstractNumId w:val="5"/>
  </w:num>
  <w:num w:numId="10">
    <w:abstractNumId w:val="18"/>
  </w:num>
  <w:num w:numId="11">
    <w:abstractNumId w:val="26"/>
  </w:num>
  <w:num w:numId="12">
    <w:abstractNumId w:val="10"/>
  </w:num>
  <w:num w:numId="13">
    <w:abstractNumId w:val="7"/>
  </w:num>
  <w:num w:numId="14">
    <w:abstractNumId w:val="27"/>
  </w:num>
  <w:num w:numId="15">
    <w:abstractNumId w:val="28"/>
  </w:num>
  <w:num w:numId="16">
    <w:abstractNumId w:val="25"/>
  </w:num>
  <w:num w:numId="17">
    <w:abstractNumId w:val="21"/>
  </w:num>
  <w:num w:numId="18">
    <w:abstractNumId w:val="1"/>
  </w:num>
  <w:num w:numId="19">
    <w:abstractNumId w:val="17"/>
  </w:num>
  <w:num w:numId="20">
    <w:abstractNumId w:val="4"/>
  </w:num>
  <w:num w:numId="21">
    <w:abstractNumId w:val="2"/>
  </w:num>
  <w:num w:numId="22">
    <w:abstractNumId w:val="9"/>
  </w:num>
  <w:num w:numId="23">
    <w:abstractNumId w:val="24"/>
  </w:num>
  <w:num w:numId="24">
    <w:abstractNumId w:val="12"/>
  </w:num>
  <w:num w:numId="25">
    <w:abstractNumId w:val="16"/>
  </w:num>
  <w:num w:numId="26">
    <w:abstractNumId w:val="8"/>
  </w:num>
  <w:num w:numId="27">
    <w:abstractNumId w:val="3"/>
  </w:num>
  <w:num w:numId="28">
    <w:abstractNumId w:val="22"/>
  </w:num>
  <w:num w:numId="29">
    <w:abstractNumId w:val="11"/>
  </w:num>
  <w:num w:numId="30">
    <w:abstractNumId w:val="0"/>
  </w:num>
  <w:num w:numId="31">
    <w:abstractNumId w:val="22"/>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num>
  <w:num w:numId="39">
    <w:abstractNumId w:val="22"/>
  </w:num>
  <w:num w:numId="40">
    <w:abstractNumId w:val="22"/>
  </w:num>
  <w:num w:numId="41">
    <w:abstractNumId w:val="22"/>
  </w:num>
  <w:num w:numId="42">
    <w:abstractNumId w:val="22"/>
  </w:num>
  <w:num w:numId="43">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4097">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77E"/>
    <w:rsid w:val="00002939"/>
    <w:rsid w:val="00004368"/>
    <w:rsid w:val="00011550"/>
    <w:rsid w:val="0001170C"/>
    <w:rsid w:val="00012705"/>
    <w:rsid w:val="000129D7"/>
    <w:rsid w:val="0001356A"/>
    <w:rsid w:val="00014038"/>
    <w:rsid w:val="0001508D"/>
    <w:rsid w:val="000152AD"/>
    <w:rsid w:val="00015DBC"/>
    <w:rsid w:val="000165CC"/>
    <w:rsid w:val="00016771"/>
    <w:rsid w:val="00016CBA"/>
    <w:rsid w:val="00017D33"/>
    <w:rsid w:val="00017E33"/>
    <w:rsid w:val="000211DA"/>
    <w:rsid w:val="0002235F"/>
    <w:rsid w:val="00022D41"/>
    <w:rsid w:val="000257E7"/>
    <w:rsid w:val="00030588"/>
    <w:rsid w:val="00031B30"/>
    <w:rsid w:val="0003385B"/>
    <w:rsid w:val="00034B41"/>
    <w:rsid w:val="00034E45"/>
    <w:rsid w:val="00035E2A"/>
    <w:rsid w:val="00037673"/>
    <w:rsid w:val="000433AB"/>
    <w:rsid w:val="00044EDD"/>
    <w:rsid w:val="000452A6"/>
    <w:rsid w:val="0004636D"/>
    <w:rsid w:val="00046974"/>
    <w:rsid w:val="0005102B"/>
    <w:rsid w:val="000513B2"/>
    <w:rsid w:val="00051D91"/>
    <w:rsid w:val="00053BB3"/>
    <w:rsid w:val="00053D8A"/>
    <w:rsid w:val="00060A32"/>
    <w:rsid w:val="00061389"/>
    <w:rsid w:val="00063C90"/>
    <w:rsid w:val="000645A2"/>
    <w:rsid w:val="000655EB"/>
    <w:rsid w:val="00065B0D"/>
    <w:rsid w:val="00065C12"/>
    <w:rsid w:val="00067F6E"/>
    <w:rsid w:val="00070BAE"/>
    <w:rsid w:val="00070F05"/>
    <w:rsid w:val="0007224A"/>
    <w:rsid w:val="000722A1"/>
    <w:rsid w:val="000723E1"/>
    <w:rsid w:val="00074C9B"/>
    <w:rsid w:val="00075C1B"/>
    <w:rsid w:val="00075E37"/>
    <w:rsid w:val="00075F52"/>
    <w:rsid w:val="000765D3"/>
    <w:rsid w:val="000766F0"/>
    <w:rsid w:val="00076703"/>
    <w:rsid w:val="000769BE"/>
    <w:rsid w:val="000805B2"/>
    <w:rsid w:val="00080890"/>
    <w:rsid w:val="0008277D"/>
    <w:rsid w:val="00082E97"/>
    <w:rsid w:val="000833A0"/>
    <w:rsid w:val="00085585"/>
    <w:rsid w:val="00085E50"/>
    <w:rsid w:val="00086164"/>
    <w:rsid w:val="000863C3"/>
    <w:rsid w:val="00090C8C"/>
    <w:rsid w:val="00092F37"/>
    <w:rsid w:val="00093380"/>
    <w:rsid w:val="00097A76"/>
    <w:rsid w:val="000A0794"/>
    <w:rsid w:val="000A3437"/>
    <w:rsid w:val="000A4433"/>
    <w:rsid w:val="000A5100"/>
    <w:rsid w:val="000A5BCC"/>
    <w:rsid w:val="000A7400"/>
    <w:rsid w:val="000A7708"/>
    <w:rsid w:val="000A7AD4"/>
    <w:rsid w:val="000B0232"/>
    <w:rsid w:val="000B108C"/>
    <w:rsid w:val="000B13AB"/>
    <w:rsid w:val="000B146D"/>
    <w:rsid w:val="000B26AB"/>
    <w:rsid w:val="000B4054"/>
    <w:rsid w:val="000B4271"/>
    <w:rsid w:val="000B56CF"/>
    <w:rsid w:val="000B5B55"/>
    <w:rsid w:val="000B6330"/>
    <w:rsid w:val="000B7FF7"/>
    <w:rsid w:val="000C0125"/>
    <w:rsid w:val="000C0807"/>
    <w:rsid w:val="000C0D83"/>
    <w:rsid w:val="000C45A2"/>
    <w:rsid w:val="000C6046"/>
    <w:rsid w:val="000D0442"/>
    <w:rsid w:val="000D074E"/>
    <w:rsid w:val="000D32D5"/>
    <w:rsid w:val="000D444F"/>
    <w:rsid w:val="000D47A5"/>
    <w:rsid w:val="000E0333"/>
    <w:rsid w:val="000E0436"/>
    <w:rsid w:val="000E2E8A"/>
    <w:rsid w:val="000E595E"/>
    <w:rsid w:val="000E5C21"/>
    <w:rsid w:val="000F5F51"/>
    <w:rsid w:val="000F706A"/>
    <w:rsid w:val="000F7AF8"/>
    <w:rsid w:val="000F7DB9"/>
    <w:rsid w:val="000F7EBB"/>
    <w:rsid w:val="0010001A"/>
    <w:rsid w:val="00100B81"/>
    <w:rsid w:val="001020A5"/>
    <w:rsid w:val="00104CCC"/>
    <w:rsid w:val="001104EF"/>
    <w:rsid w:val="001154DA"/>
    <w:rsid w:val="00115A8C"/>
    <w:rsid w:val="00115D91"/>
    <w:rsid w:val="00115F2A"/>
    <w:rsid w:val="001179F1"/>
    <w:rsid w:val="001204E2"/>
    <w:rsid w:val="00121135"/>
    <w:rsid w:val="001250BF"/>
    <w:rsid w:val="001260C2"/>
    <w:rsid w:val="001262B4"/>
    <w:rsid w:val="00127B7F"/>
    <w:rsid w:val="00130109"/>
    <w:rsid w:val="00131DB9"/>
    <w:rsid w:val="00132E41"/>
    <w:rsid w:val="00135A4C"/>
    <w:rsid w:val="001360A4"/>
    <w:rsid w:val="00136E47"/>
    <w:rsid w:val="00136FF9"/>
    <w:rsid w:val="00137BA1"/>
    <w:rsid w:val="0014049B"/>
    <w:rsid w:val="00141210"/>
    <w:rsid w:val="00141818"/>
    <w:rsid w:val="0014252B"/>
    <w:rsid w:val="0014282B"/>
    <w:rsid w:val="00142A4D"/>
    <w:rsid w:val="00142E47"/>
    <w:rsid w:val="00143525"/>
    <w:rsid w:val="001436A7"/>
    <w:rsid w:val="00144611"/>
    <w:rsid w:val="00144B1B"/>
    <w:rsid w:val="0014787F"/>
    <w:rsid w:val="001529E0"/>
    <w:rsid w:val="00152D98"/>
    <w:rsid w:val="0015577D"/>
    <w:rsid w:val="001564B4"/>
    <w:rsid w:val="00156521"/>
    <w:rsid w:val="00156A18"/>
    <w:rsid w:val="0016217F"/>
    <w:rsid w:val="001644AA"/>
    <w:rsid w:val="00165C4D"/>
    <w:rsid w:val="00166BE1"/>
    <w:rsid w:val="001702D7"/>
    <w:rsid w:val="001707ED"/>
    <w:rsid w:val="00170B04"/>
    <w:rsid w:val="00172093"/>
    <w:rsid w:val="0017313D"/>
    <w:rsid w:val="00174585"/>
    <w:rsid w:val="001756DD"/>
    <w:rsid w:val="00175CFE"/>
    <w:rsid w:val="00176289"/>
    <w:rsid w:val="00176846"/>
    <w:rsid w:val="001772C7"/>
    <w:rsid w:val="00177AE1"/>
    <w:rsid w:val="00180E63"/>
    <w:rsid w:val="00180EC6"/>
    <w:rsid w:val="00182E7D"/>
    <w:rsid w:val="001840DC"/>
    <w:rsid w:val="00184C6E"/>
    <w:rsid w:val="00184C6F"/>
    <w:rsid w:val="00187D56"/>
    <w:rsid w:val="00190A25"/>
    <w:rsid w:val="00193384"/>
    <w:rsid w:val="001957F2"/>
    <w:rsid w:val="0019627A"/>
    <w:rsid w:val="00197485"/>
    <w:rsid w:val="00197CC2"/>
    <w:rsid w:val="001A0653"/>
    <w:rsid w:val="001A157D"/>
    <w:rsid w:val="001A4314"/>
    <w:rsid w:val="001A4CB0"/>
    <w:rsid w:val="001A4F3D"/>
    <w:rsid w:val="001A64D6"/>
    <w:rsid w:val="001A676A"/>
    <w:rsid w:val="001A7037"/>
    <w:rsid w:val="001A76CD"/>
    <w:rsid w:val="001A7A00"/>
    <w:rsid w:val="001B0BC3"/>
    <w:rsid w:val="001B11EB"/>
    <w:rsid w:val="001B1559"/>
    <w:rsid w:val="001B3126"/>
    <w:rsid w:val="001B35CF"/>
    <w:rsid w:val="001B3A25"/>
    <w:rsid w:val="001B40B6"/>
    <w:rsid w:val="001B7441"/>
    <w:rsid w:val="001B7D36"/>
    <w:rsid w:val="001C1650"/>
    <w:rsid w:val="001C18A5"/>
    <w:rsid w:val="001C27DD"/>
    <w:rsid w:val="001C4CF0"/>
    <w:rsid w:val="001C5184"/>
    <w:rsid w:val="001C54D5"/>
    <w:rsid w:val="001C557B"/>
    <w:rsid w:val="001C68A6"/>
    <w:rsid w:val="001C6E03"/>
    <w:rsid w:val="001C6E25"/>
    <w:rsid w:val="001C7FAB"/>
    <w:rsid w:val="001D0D54"/>
    <w:rsid w:val="001D0D75"/>
    <w:rsid w:val="001D21D0"/>
    <w:rsid w:val="001D24B1"/>
    <w:rsid w:val="001D2D04"/>
    <w:rsid w:val="001D494C"/>
    <w:rsid w:val="001D5233"/>
    <w:rsid w:val="001D5666"/>
    <w:rsid w:val="001D65A4"/>
    <w:rsid w:val="001E0DD5"/>
    <w:rsid w:val="001E2546"/>
    <w:rsid w:val="001E521E"/>
    <w:rsid w:val="001E5458"/>
    <w:rsid w:val="001E61C0"/>
    <w:rsid w:val="001E77A7"/>
    <w:rsid w:val="001E7C2A"/>
    <w:rsid w:val="001F0E53"/>
    <w:rsid w:val="001F0E62"/>
    <w:rsid w:val="001F1365"/>
    <w:rsid w:val="001F353B"/>
    <w:rsid w:val="001F39C9"/>
    <w:rsid w:val="001F4CD3"/>
    <w:rsid w:val="001F4E51"/>
    <w:rsid w:val="001F5AA9"/>
    <w:rsid w:val="0020245F"/>
    <w:rsid w:val="00202738"/>
    <w:rsid w:val="002028B6"/>
    <w:rsid w:val="00203160"/>
    <w:rsid w:val="0020410B"/>
    <w:rsid w:val="00205552"/>
    <w:rsid w:val="00205AA6"/>
    <w:rsid w:val="0021017E"/>
    <w:rsid w:val="00210F50"/>
    <w:rsid w:val="00212975"/>
    <w:rsid w:val="00213176"/>
    <w:rsid w:val="00214C9D"/>
    <w:rsid w:val="002178C9"/>
    <w:rsid w:val="00222F3B"/>
    <w:rsid w:val="0022332C"/>
    <w:rsid w:val="00225556"/>
    <w:rsid w:val="00226029"/>
    <w:rsid w:val="00226880"/>
    <w:rsid w:val="0022688E"/>
    <w:rsid w:val="00226CC8"/>
    <w:rsid w:val="002274D0"/>
    <w:rsid w:val="00227783"/>
    <w:rsid w:val="00227D6B"/>
    <w:rsid w:val="00230BD1"/>
    <w:rsid w:val="00230DB7"/>
    <w:rsid w:val="00230F10"/>
    <w:rsid w:val="00231CB6"/>
    <w:rsid w:val="00232097"/>
    <w:rsid w:val="00233570"/>
    <w:rsid w:val="00233D7A"/>
    <w:rsid w:val="00234583"/>
    <w:rsid w:val="00234D37"/>
    <w:rsid w:val="002353AC"/>
    <w:rsid w:val="00236C53"/>
    <w:rsid w:val="00237451"/>
    <w:rsid w:val="0024071E"/>
    <w:rsid w:val="00240A07"/>
    <w:rsid w:val="00243468"/>
    <w:rsid w:val="0024348E"/>
    <w:rsid w:val="00244F96"/>
    <w:rsid w:val="002452D0"/>
    <w:rsid w:val="0024542D"/>
    <w:rsid w:val="0024630C"/>
    <w:rsid w:val="00247D70"/>
    <w:rsid w:val="00247F6A"/>
    <w:rsid w:val="002505BE"/>
    <w:rsid w:val="00250D70"/>
    <w:rsid w:val="002515F6"/>
    <w:rsid w:val="0025173D"/>
    <w:rsid w:val="00253146"/>
    <w:rsid w:val="0025392F"/>
    <w:rsid w:val="00253B3E"/>
    <w:rsid w:val="00253C95"/>
    <w:rsid w:val="00254E43"/>
    <w:rsid w:val="00254E51"/>
    <w:rsid w:val="00256373"/>
    <w:rsid w:val="00257199"/>
    <w:rsid w:val="002600C7"/>
    <w:rsid w:val="00260CE2"/>
    <w:rsid w:val="0026347A"/>
    <w:rsid w:val="00263B78"/>
    <w:rsid w:val="00266A89"/>
    <w:rsid w:val="00266B56"/>
    <w:rsid w:val="00266C05"/>
    <w:rsid w:val="00266EDB"/>
    <w:rsid w:val="002702DD"/>
    <w:rsid w:val="00272699"/>
    <w:rsid w:val="0027351E"/>
    <w:rsid w:val="0027441E"/>
    <w:rsid w:val="0027483C"/>
    <w:rsid w:val="00281D52"/>
    <w:rsid w:val="002820D7"/>
    <w:rsid w:val="002837C1"/>
    <w:rsid w:val="00284423"/>
    <w:rsid w:val="00286E03"/>
    <w:rsid w:val="00287F57"/>
    <w:rsid w:val="00291B3A"/>
    <w:rsid w:val="00292656"/>
    <w:rsid w:val="00292C3C"/>
    <w:rsid w:val="00294AA6"/>
    <w:rsid w:val="00294D4C"/>
    <w:rsid w:val="00296270"/>
    <w:rsid w:val="00297DF9"/>
    <w:rsid w:val="002A1D2F"/>
    <w:rsid w:val="002A1DE3"/>
    <w:rsid w:val="002A2305"/>
    <w:rsid w:val="002A477C"/>
    <w:rsid w:val="002A4BB1"/>
    <w:rsid w:val="002A561C"/>
    <w:rsid w:val="002A6CE4"/>
    <w:rsid w:val="002B02EA"/>
    <w:rsid w:val="002B1624"/>
    <w:rsid w:val="002B1C3F"/>
    <w:rsid w:val="002B1D0E"/>
    <w:rsid w:val="002B2514"/>
    <w:rsid w:val="002B3053"/>
    <w:rsid w:val="002B33AD"/>
    <w:rsid w:val="002B3E15"/>
    <w:rsid w:val="002B3FD5"/>
    <w:rsid w:val="002B4651"/>
    <w:rsid w:val="002B7D4C"/>
    <w:rsid w:val="002C012E"/>
    <w:rsid w:val="002C018F"/>
    <w:rsid w:val="002C0F44"/>
    <w:rsid w:val="002C159E"/>
    <w:rsid w:val="002C1967"/>
    <w:rsid w:val="002C23D1"/>
    <w:rsid w:val="002C257C"/>
    <w:rsid w:val="002C5AF0"/>
    <w:rsid w:val="002C7822"/>
    <w:rsid w:val="002C79E4"/>
    <w:rsid w:val="002D0510"/>
    <w:rsid w:val="002D11B5"/>
    <w:rsid w:val="002D468F"/>
    <w:rsid w:val="002D5DED"/>
    <w:rsid w:val="002D638C"/>
    <w:rsid w:val="002D657C"/>
    <w:rsid w:val="002D6C8F"/>
    <w:rsid w:val="002D6E19"/>
    <w:rsid w:val="002D7A0A"/>
    <w:rsid w:val="002E000E"/>
    <w:rsid w:val="002E0115"/>
    <w:rsid w:val="002E1AC2"/>
    <w:rsid w:val="002E2CDD"/>
    <w:rsid w:val="002E499B"/>
    <w:rsid w:val="002E626C"/>
    <w:rsid w:val="002E707F"/>
    <w:rsid w:val="002E7F6A"/>
    <w:rsid w:val="002F056E"/>
    <w:rsid w:val="002F1AB4"/>
    <w:rsid w:val="002F3393"/>
    <w:rsid w:val="002F36D2"/>
    <w:rsid w:val="002F3C1A"/>
    <w:rsid w:val="002F3E97"/>
    <w:rsid w:val="002F4300"/>
    <w:rsid w:val="002F489A"/>
    <w:rsid w:val="00300088"/>
    <w:rsid w:val="00301241"/>
    <w:rsid w:val="003023FD"/>
    <w:rsid w:val="00303086"/>
    <w:rsid w:val="0030414F"/>
    <w:rsid w:val="00305213"/>
    <w:rsid w:val="00305565"/>
    <w:rsid w:val="00310C02"/>
    <w:rsid w:val="0031131B"/>
    <w:rsid w:val="00312B95"/>
    <w:rsid w:val="00312E50"/>
    <w:rsid w:val="003147DD"/>
    <w:rsid w:val="00315D84"/>
    <w:rsid w:val="00316AAC"/>
    <w:rsid w:val="00321C81"/>
    <w:rsid w:val="00322444"/>
    <w:rsid w:val="003225AB"/>
    <w:rsid w:val="00323965"/>
    <w:rsid w:val="00330A76"/>
    <w:rsid w:val="00330D74"/>
    <w:rsid w:val="00332945"/>
    <w:rsid w:val="00333127"/>
    <w:rsid w:val="003341A9"/>
    <w:rsid w:val="00334B60"/>
    <w:rsid w:val="003360B5"/>
    <w:rsid w:val="003368B5"/>
    <w:rsid w:val="003369D5"/>
    <w:rsid w:val="00336FAC"/>
    <w:rsid w:val="003379F3"/>
    <w:rsid w:val="00337AAE"/>
    <w:rsid w:val="003405D1"/>
    <w:rsid w:val="003409D8"/>
    <w:rsid w:val="00341566"/>
    <w:rsid w:val="00342A5A"/>
    <w:rsid w:val="00343207"/>
    <w:rsid w:val="00345C2F"/>
    <w:rsid w:val="0034794C"/>
    <w:rsid w:val="00347D10"/>
    <w:rsid w:val="00347E04"/>
    <w:rsid w:val="0035098F"/>
    <w:rsid w:val="0035177E"/>
    <w:rsid w:val="003522B0"/>
    <w:rsid w:val="00352A66"/>
    <w:rsid w:val="003535B8"/>
    <w:rsid w:val="00353B7B"/>
    <w:rsid w:val="00354CF6"/>
    <w:rsid w:val="003557A9"/>
    <w:rsid w:val="00355C9E"/>
    <w:rsid w:val="0035655A"/>
    <w:rsid w:val="00357879"/>
    <w:rsid w:val="00360C27"/>
    <w:rsid w:val="00360D61"/>
    <w:rsid w:val="0036152B"/>
    <w:rsid w:val="00361A07"/>
    <w:rsid w:val="00362300"/>
    <w:rsid w:val="00362945"/>
    <w:rsid w:val="00363DA6"/>
    <w:rsid w:val="003643A3"/>
    <w:rsid w:val="00364555"/>
    <w:rsid w:val="0036493C"/>
    <w:rsid w:val="00365BED"/>
    <w:rsid w:val="00365ECE"/>
    <w:rsid w:val="00366135"/>
    <w:rsid w:val="00366EAE"/>
    <w:rsid w:val="0037000D"/>
    <w:rsid w:val="00372980"/>
    <w:rsid w:val="00372C90"/>
    <w:rsid w:val="00373509"/>
    <w:rsid w:val="00373545"/>
    <w:rsid w:val="00373D61"/>
    <w:rsid w:val="003813B0"/>
    <w:rsid w:val="00381894"/>
    <w:rsid w:val="00382BC2"/>
    <w:rsid w:val="003852FD"/>
    <w:rsid w:val="003864C0"/>
    <w:rsid w:val="00386714"/>
    <w:rsid w:val="00386BBA"/>
    <w:rsid w:val="00386D59"/>
    <w:rsid w:val="003870E2"/>
    <w:rsid w:val="00390591"/>
    <w:rsid w:val="003908F2"/>
    <w:rsid w:val="0039171C"/>
    <w:rsid w:val="00393C49"/>
    <w:rsid w:val="00395037"/>
    <w:rsid w:val="003950F3"/>
    <w:rsid w:val="00396AAB"/>
    <w:rsid w:val="00396E51"/>
    <w:rsid w:val="00396FEE"/>
    <w:rsid w:val="00397842"/>
    <w:rsid w:val="003A12E4"/>
    <w:rsid w:val="003A1A4E"/>
    <w:rsid w:val="003A2AFB"/>
    <w:rsid w:val="003A3E3B"/>
    <w:rsid w:val="003A437D"/>
    <w:rsid w:val="003A5F6E"/>
    <w:rsid w:val="003B01D4"/>
    <w:rsid w:val="003B0602"/>
    <w:rsid w:val="003B08FF"/>
    <w:rsid w:val="003B3833"/>
    <w:rsid w:val="003B5B3A"/>
    <w:rsid w:val="003B669E"/>
    <w:rsid w:val="003B6AF8"/>
    <w:rsid w:val="003C4418"/>
    <w:rsid w:val="003C6F51"/>
    <w:rsid w:val="003D277A"/>
    <w:rsid w:val="003D3401"/>
    <w:rsid w:val="003D3DC5"/>
    <w:rsid w:val="003D41D9"/>
    <w:rsid w:val="003D7C66"/>
    <w:rsid w:val="003E15BE"/>
    <w:rsid w:val="003E1842"/>
    <w:rsid w:val="003E4703"/>
    <w:rsid w:val="003E4C57"/>
    <w:rsid w:val="003E4E42"/>
    <w:rsid w:val="003E6A24"/>
    <w:rsid w:val="003E703F"/>
    <w:rsid w:val="003E74A4"/>
    <w:rsid w:val="003F0648"/>
    <w:rsid w:val="003F159A"/>
    <w:rsid w:val="003F23B0"/>
    <w:rsid w:val="003F291D"/>
    <w:rsid w:val="003F2F80"/>
    <w:rsid w:val="003F4406"/>
    <w:rsid w:val="003F4998"/>
    <w:rsid w:val="003F6535"/>
    <w:rsid w:val="003F79DA"/>
    <w:rsid w:val="003F7A36"/>
    <w:rsid w:val="003F7DFD"/>
    <w:rsid w:val="004030F5"/>
    <w:rsid w:val="00403EC1"/>
    <w:rsid w:val="00404378"/>
    <w:rsid w:val="00404981"/>
    <w:rsid w:val="00404EA8"/>
    <w:rsid w:val="004069E3"/>
    <w:rsid w:val="00407CFC"/>
    <w:rsid w:val="00410D4E"/>
    <w:rsid w:val="00411191"/>
    <w:rsid w:val="00412989"/>
    <w:rsid w:val="004131F2"/>
    <w:rsid w:val="00414418"/>
    <w:rsid w:val="004146C9"/>
    <w:rsid w:val="00416765"/>
    <w:rsid w:val="004174E5"/>
    <w:rsid w:val="00420072"/>
    <w:rsid w:val="004202ED"/>
    <w:rsid w:val="0042107B"/>
    <w:rsid w:val="0042222F"/>
    <w:rsid w:val="00422524"/>
    <w:rsid w:val="00422662"/>
    <w:rsid w:val="004226D0"/>
    <w:rsid w:val="004229B0"/>
    <w:rsid w:val="00425388"/>
    <w:rsid w:val="00427DB3"/>
    <w:rsid w:val="00427F0E"/>
    <w:rsid w:val="0043018B"/>
    <w:rsid w:val="004323E1"/>
    <w:rsid w:val="00433FEB"/>
    <w:rsid w:val="0043622D"/>
    <w:rsid w:val="00441D9B"/>
    <w:rsid w:val="00442BE6"/>
    <w:rsid w:val="0044452B"/>
    <w:rsid w:val="0044588C"/>
    <w:rsid w:val="00445908"/>
    <w:rsid w:val="00446655"/>
    <w:rsid w:val="00446744"/>
    <w:rsid w:val="00446BFE"/>
    <w:rsid w:val="00447F42"/>
    <w:rsid w:val="0045116A"/>
    <w:rsid w:val="00451E60"/>
    <w:rsid w:val="00451FB2"/>
    <w:rsid w:val="00452C48"/>
    <w:rsid w:val="00452E9D"/>
    <w:rsid w:val="0045304C"/>
    <w:rsid w:val="004530AC"/>
    <w:rsid w:val="00453226"/>
    <w:rsid w:val="00453EB3"/>
    <w:rsid w:val="00454368"/>
    <w:rsid w:val="004547C0"/>
    <w:rsid w:val="00454AE8"/>
    <w:rsid w:val="00455294"/>
    <w:rsid w:val="004559D3"/>
    <w:rsid w:val="004561F5"/>
    <w:rsid w:val="00456D32"/>
    <w:rsid w:val="00456F94"/>
    <w:rsid w:val="0045720E"/>
    <w:rsid w:val="00457853"/>
    <w:rsid w:val="00457902"/>
    <w:rsid w:val="00460B25"/>
    <w:rsid w:val="00461AD2"/>
    <w:rsid w:val="00462194"/>
    <w:rsid w:val="00462797"/>
    <w:rsid w:val="00464228"/>
    <w:rsid w:val="00464640"/>
    <w:rsid w:val="00467537"/>
    <w:rsid w:val="0047058E"/>
    <w:rsid w:val="00471026"/>
    <w:rsid w:val="004732C0"/>
    <w:rsid w:val="00473A93"/>
    <w:rsid w:val="00474394"/>
    <w:rsid w:val="004744D3"/>
    <w:rsid w:val="00475EFF"/>
    <w:rsid w:val="00476144"/>
    <w:rsid w:val="0047786B"/>
    <w:rsid w:val="004822A1"/>
    <w:rsid w:val="00482EF4"/>
    <w:rsid w:val="0048343C"/>
    <w:rsid w:val="00483A17"/>
    <w:rsid w:val="00483DD5"/>
    <w:rsid w:val="00484389"/>
    <w:rsid w:val="004845F1"/>
    <w:rsid w:val="00484BC2"/>
    <w:rsid w:val="00486E8C"/>
    <w:rsid w:val="004872E3"/>
    <w:rsid w:val="00487630"/>
    <w:rsid w:val="004900C1"/>
    <w:rsid w:val="00490743"/>
    <w:rsid w:val="00491178"/>
    <w:rsid w:val="004914D1"/>
    <w:rsid w:val="00492FC4"/>
    <w:rsid w:val="00493037"/>
    <w:rsid w:val="00494CD3"/>
    <w:rsid w:val="00494FB3"/>
    <w:rsid w:val="004955A5"/>
    <w:rsid w:val="00495EF4"/>
    <w:rsid w:val="00496D19"/>
    <w:rsid w:val="00496DF9"/>
    <w:rsid w:val="00497240"/>
    <w:rsid w:val="004A154E"/>
    <w:rsid w:val="004A15DE"/>
    <w:rsid w:val="004A2EFC"/>
    <w:rsid w:val="004A31C3"/>
    <w:rsid w:val="004A472E"/>
    <w:rsid w:val="004A489D"/>
    <w:rsid w:val="004A4B6B"/>
    <w:rsid w:val="004A6315"/>
    <w:rsid w:val="004A7FA7"/>
    <w:rsid w:val="004B0361"/>
    <w:rsid w:val="004B0F8C"/>
    <w:rsid w:val="004B3904"/>
    <w:rsid w:val="004B3C18"/>
    <w:rsid w:val="004B42F1"/>
    <w:rsid w:val="004B6157"/>
    <w:rsid w:val="004B7492"/>
    <w:rsid w:val="004B7C61"/>
    <w:rsid w:val="004C0E63"/>
    <w:rsid w:val="004C3546"/>
    <w:rsid w:val="004C3568"/>
    <w:rsid w:val="004C4638"/>
    <w:rsid w:val="004C54F9"/>
    <w:rsid w:val="004C60B8"/>
    <w:rsid w:val="004C7DD7"/>
    <w:rsid w:val="004D0E73"/>
    <w:rsid w:val="004D18D0"/>
    <w:rsid w:val="004D27D6"/>
    <w:rsid w:val="004D2F5D"/>
    <w:rsid w:val="004D5771"/>
    <w:rsid w:val="004D79AD"/>
    <w:rsid w:val="004E493E"/>
    <w:rsid w:val="004E6274"/>
    <w:rsid w:val="004E63CC"/>
    <w:rsid w:val="004F096E"/>
    <w:rsid w:val="004F0BE2"/>
    <w:rsid w:val="004F256B"/>
    <w:rsid w:val="004F32A0"/>
    <w:rsid w:val="004F72C7"/>
    <w:rsid w:val="004F75A1"/>
    <w:rsid w:val="004F79BD"/>
    <w:rsid w:val="00502E98"/>
    <w:rsid w:val="005031B6"/>
    <w:rsid w:val="00506BC4"/>
    <w:rsid w:val="00507A63"/>
    <w:rsid w:val="00507D05"/>
    <w:rsid w:val="00510FCB"/>
    <w:rsid w:val="00513602"/>
    <w:rsid w:val="005157A6"/>
    <w:rsid w:val="0052067C"/>
    <w:rsid w:val="00522F30"/>
    <w:rsid w:val="00526EBA"/>
    <w:rsid w:val="00527203"/>
    <w:rsid w:val="00531479"/>
    <w:rsid w:val="0053234B"/>
    <w:rsid w:val="005335EE"/>
    <w:rsid w:val="005343DE"/>
    <w:rsid w:val="005348EF"/>
    <w:rsid w:val="0053518A"/>
    <w:rsid w:val="005351E9"/>
    <w:rsid w:val="005353FE"/>
    <w:rsid w:val="005363D4"/>
    <w:rsid w:val="005374AC"/>
    <w:rsid w:val="00537F37"/>
    <w:rsid w:val="005445D6"/>
    <w:rsid w:val="00544C56"/>
    <w:rsid w:val="00545090"/>
    <w:rsid w:val="005467DF"/>
    <w:rsid w:val="00546C44"/>
    <w:rsid w:val="005510FE"/>
    <w:rsid w:val="00556B35"/>
    <w:rsid w:val="00561EE2"/>
    <w:rsid w:val="0056297D"/>
    <w:rsid w:val="005631AD"/>
    <w:rsid w:val="005639EA"/>
    <w:rsid w:val="00564BCE"/>
    <w:rsid w:val="005667D5"/>
    <w:rsid w:val="00571BC8"/>
    <w:rsid w:val="005722A1"/>
    <w:rsid w:val="00572319"/>
    <w:rsid w:val="00572841"/>
    <w:rsid w:val="00573B43"/>
    <w:rsid w:val="00573F58"/>
    <w:rsid w:val="00574314"/>
    <w:rsid w:val="00574E74"/>
    <w:rsid w:val="00575350"/>
    <w:rsid w:val="00575D08"/>
    <w:rsid w:val="00577298"/>
    <w:rsid w:val="00580DC4"/>
    <w:rsid w:val="00581E0C"/>
    <w:rsid w:val="00582EDA"/>
    <w:rsid w:val="0058536F"/>
    <w:rsid w:val="00585433"/>
    <w:rsid w:val="0058729F"/>
    <w:rsid w:val="005879C7"/>
    <w:rsid w:val="0059107D"/>
    <w:rsid w:val="005910A3"/>
    <w:rsid w:val="00591DD6"/>
    <w:rsid w:val="0059252A"/>
    <w:rsid w:val="005925E4"/>
    <w:rsid w:val="00592A83"/>
    <w:rsid w:val="00593B07"/>
    <w:rsid w:val="00593E3E"/>
    <w:rsid w:val="005942EA"/>
    <w:rsid w:val="005943A7"/>
    <w:rsid w:val="00596832"/>
    <w:rsid w:val="005A1052"/>
    <w:rsid w:val="005A341D"/>
    <w:rsid w:val="005A3AA3"/>
    <w:rsid w:val="005A3FE0"/>
    <w:rsid w:val="005A5115"/>
    <w:rsid w:val="005B0C9B"/>
    <w:rsid w:val="005B2981"/>
    <w:rsid w:val="005B4A5F"/>
    <w:rsid w:val="005B522F"/>
    <w:rsid w:val="005B595D"/>
    <w:rsid w:val="005B7710"/>
    <w:rsid w:val="005C10C7"/>
    <w:rsid w:val="005C206D"/>
    <w:rsid w:val="005C2C17"/>
    <w:rsid w:val="005C3128"/>
    <w:rsid w:val="005C349D"/>
    <w:rsid w:val="005C36E9"/>
    <w:rsid w:val="005C4005"/>
    <w:rsid w:val="005C4BD3"/>
    <w:rsid w:val="005C5E72"/>
    <w:rsid w:val="005C6FD6"/>
    <w:rsid w:val="005C7A9F"/>
    <w:rsid w:val="005D0AF9"/>
    <w:rsid w:val="005D1E18"/>
    <w:rsid w:val="005D244B"/>
    <w:rsid w:val="005D272D"/>
    <w:rsid w:val="005D2B37"/>
    <w:rsid w:val="005D4715"/>
    <w:rsid w:val="005D66B5"/>
    <w:rsid w:val="005D6F2C"/>
    <w:rsid w:val="005D7BB7"/>
    <w:rsid w:val="005E0A0B"/>
    <w:rsid w:val="005E1812"/>
    <w:rsid w:val="005E1AF2"/>
    <w:rsid w:val="005E1D7A"/>
    <w:rsid w:val="005E2411"/>
    <w:rsid w:val="005E344F"/>
    <w:rsid w:val="005E3CEF"/>
    <w:rsid w:val="005E51D2"/>
    <w:rsid w:val="005E6A91"/>
    <w:rsid w:val="005E725C"/>
    <w:rsid w:val="005F168A"/>
    <w:rsid w:val="005F177B"/>
    <w:rsid w:val="005F1840"/>
    <w:rsid w:val="005F218A"/>
    <w:rsid w:val="005F2846"/>
    <w:rsid w:val="005F2F06"/>
    <w:rsid w:val="005F356A"/>
    <w:rsid w:val="005F4F3A"/>
    <w:rsid w:val="005F5193"/>
    <w:rsid w:val="005F5C10"/>
    <w:rsid w:val="005F5C2F"/>
    <w:rsid w:val="005F710E"/>
    <w:rsid w:val="005F7879"/>
    <w:rsid w:val="006007F6"/>
    <w:rsid w:val="00600A18"/>
    <w:rsid w:val="00600B0F"/>
    <w:rsid w:val="00601D94"/>
    <w:rsid w:val="00602D21"/>
    <w:rsid w:val="00602F04"/>
    <w:rsid w:val="00604147"/>
    <w:rsid w:val="006051CE"/>
    <w:rsid w:val="00605815"/>
    <w:rsid w:val="00605C82"/>
    <w:rsid w:val="0060617B"/>
    <w:rsid w:val="00607978"/>
    <w:rsid w:val="00607E92"/>
    <w:rsid w:val="00614A27"/>
    <w:rsid w:val="00615135"/>
    <w:rsid w:val="00615247"/>
    <w:rsid w:val="006155FC"/>
    <w:rsid w:val="00615695"/>
    <w:rsid w:val="0061714E"/>
    <w:rsid w:val="006203BD"/>
    <w:rsid w:val="0062059B"/>
    <w:rsid w:val="006207C0"/>
    <w:rsid w:val="006247BA"/>
    <w:rsid w:val="00624C5C"/>
    <w:rsid w:val="00627E76"/>
    <w:rsid w:val="00627FBF"/>
    <w:rsid w:val="0063085F"/>
    <w:rsid w:val="006323A6"/>
    <w:rsid w:val="00632B1F"/>
    <w:rsid w:val="00635A77"/>
    <w:rsid w:val="00635A99"/>
    <w:rsid w:val="00636A86"/>
    <w:rsid w:val="006409FF"/>
    <w:rsid w:val="00645987"/>
    <w:rsid w:val="0065046E"/>
    <w:rsid w:val="006504EE"/>
    <w:rsid w:val="00650925"/>
    <w:rsid w:val="00650B00"/>
    <w:rsid w:val="00651811"/>
    <w:rsid w:val="006522E8"/>
    <w:rsid w:val="0065259E"/>
    <w:rsid w:val="0065282A"/>
    <w:rsid w:val="00652F48"/>
    <w:rsid w:val="006536A9"/>
    <w:rsid w:val="006541BC"/>
    <w:rsid w:val="006563BB"/>
    <w:rsid w:val="0065733C"/>
    <w:rsid w:val="00657C61"/>
    <w:rsid w:val="00657CB6"/>
    <w:rsid w:val="00657E00"/>
    <w:rsid w:val="00660628"/>
    <w:rsid w:val="006613A9"/>
    <w:rsid w:val="006625B4"/>
    <w:rsid w:val="006639CC"/>
    <w:rsid w:val="006640FE"/>
    <w:rsid w:val="006650D3"/>
    <w:rsid w:val="00671255"/>
    <w:rsid w:val="00672BEE"/>
    <w:rsid w:val="00674467"/>
    <w:rsid w:val="0067448D"/>
    <w:rsid w:val="006762E5"/>
    <w:rsid w:val="006764C8"/>
    <w:rsid w:val="0067746B"/>
    <w:rsid w:val="0067772C"/>
    <w:rsid w:val="006777A0"/>
    <w:rsid w:val="00677CD4"/>
    <w:rsid w:val="006813C8"/>
    <w:rsid w:val="00681A3E"/>
    <w:rsid w:val="00682A07"/>
    <w:rsid w:val="00683B97"/>
    <w:rsid w:val="00683CCF"/>
    <w:rsid w:val="00683DC7"/>
    <w:rsid w:val="00683E06"/>
    <w:rsid w:val="006846ED"/>
    <w:rsid w:val="0068568E"/>
    <w:rsid w:val="00685B51"/>
    <w:rsid w:val="00685E07"/>
    <w:rsid w:val="0069068B"/>
    <w:rsid w:val="006929A8"/>
    <w:rsid w:val="006931D5"/>
    <w:rsid w:val="00694103"/>
    <w:rsid w:val="006974FC"/>
    <w:rsid w:val="006A0482"/>
    <w:rsid w:val="006A13BF"/>
    <w:rsid w:val="006A4046"/>
    <w:rsid w:val="006A53F6"/>
    <w:rsid w:val="006A5585"/>
    <w:rsid w:val="006A58C6"/>
    <w:rsid w:val="006B0490"/>
    <w:rsid w:val="006B432F"/>
    <w:rsid w:val="006B7C24"/>
    <w:rsid w:val="006B7CF9"/>
    <w:rsid w:val="006C0139"/>
    <w:rsid w:val="006C111C"/>
    <w:rsid w:val="006C1AEE"/>
    <w:rsid w:val="006C27E2"/>
    <w:rsid w:val="006C3927"/>
    <w:rsid w:val="006C51F7"/>
    <w:rsid w:val="006C5261"/>
    <w:rsid w:val="006C6452"/>
    <w:rsid w:val="006C6761"/>
    <w:rsid w:val="006C7B2F"/>
    <w:rsid w:val="006D0368"/>
    <w:rsid w:val="006D2333"/>
    <w:rsid w:val="006D2DEC"/>
    <w:rsid w:val="006D3DBE"/>
    <w:rsid w:val="006D571E"/>
    <w:rsid w:val="006D6CC7"/>
    <w:rsid w:val="006D6E84"/>
    <w:rsid w:val="006D70CD"/>
    <w:rsid w:val="006D7C85"/>
    <w:rsid w:val="006E1CA2"/>
    <w:rsid w:val="006E2C81"/>
    <w:rsid w:val="006E343F"/>
    <w:rsid w:val="006E42F5"/>
    <w:rsid w:val="006E4AA9"/>
    <w:rsid w:val="006E53D1"/>
    <w:rsid w:val="006E67D0"/>
    <w:rsid w:val="006E6DB3"/>
    <w:rsid w:val="006E7CC1"/>
    <w:rsid w:val="006F0B6B"/>
    <w:rsid w:val="006F1E01"/>
    <w:rsid w:val="006F3973"/>
    <w:rsid w:val="006F47C8"/>
    <w:rsid w:val="006F4AF5"/>
    <w:rsid w:val="006F51F9"/>
    <w:rsid w:val="006F6071"/>
    <w:rsid w:val="006F61A8"/>
    <w:rsid w:val="006F715C"/>
    <w:rsid w:val="006F7A23"/>
    <w:rsid w:val="0070010D"/>
    <w:rsid w:val="007004DA"/>
    <w:rsid w:val="00701726"/>
    <w:rsid w:val="007031E2"/>
    <w:rsid w:val="0070335B"/>
    <w:rsid w:val="00703733"/>
    <w:rsid w:val="00705890"/>
    <w:rsid w:val="00711B43"/>
    <w:rsid w:val="007122CC"/>
    <w:rsid w:val="00716799"/>
    <w:rsid w:val="0072229D"/>
    <w:rsid w:val="007339FC"/>
    <w:rsid w:val="00733A81"/>
    <w:rsid w:val="0073548A"/>
    <w:rsid w:val="007375CF"/>
    <w:rsid w:val="00737F14"/>
    <w:rsid w:val="00740BD4"/>
    <w:rsid w:val="00742F5B"/>
    <w:rsid w:val="0074328B"/>
    <w:rsid w:val="0074644C"/>
    <w:rsid w:val="007500A2"/>
    <w:rsid w:val="00751A18"/>
    <w:rsid w:val="0075426C"/>
    <w:rsid w:val="00754306"/>
    <w:rsid w:val="00754B6C"/>
    <w:rsid w:val="00756ADB"/>
    <w:rsid w:val="007609DE"/>
    <w:rsid w:val="00760D7B"/>
    <w:rsid w:val="00761CFE"/>
    <w:rsid w:val="00762176"/>
    <w:rsid w:val="007645BB"/>
    <w:rsid w:val="0076664B"/>
    <w:rsid w:val="00766D48"/>
    <w:rsid w:val="007712B8"/>
    <w:rsid w:val="00773ADD"/>
    <w:rsid w:val="00774FA0"/>
    <w:rsid w:val="00777A11"/>
    <w:rsid w:val="00780026"/>
    <w:rsid w:val="0078013B"/>
    <w:rsid w:val="00780E9B"/>
    <w:rsid w:val="00784027"/>
    <w:rsid w:val="007848F3"/>
    <w:rsid w:val="00784C7B"/>
    <w:rsid w:val="0078528E"/>
    <w:rsid w:val="007857B4"/>
    <w:rsid w:val="0078623D"/>
    <w:rsid w:val="007864C1"/>
    <w:rsid w:val="00786718"/>
    <w:rsid w:val="007901E2"/>
    <w:rsid w:val="00791CE4"/>
    <w:rsid w:val="00794312"/>
    <w:rsid w:val="0079518B"/>
    <w:rsid w:val="00797D46"/>
    <w:rsid w:val="00797DCD"/>
    <w:rsid w:val="007A01CC"/>
    <w:rsid w:val="007A0524"/>
    <w:rsid w:val="007A2365"/>
    <w:rsid w:val="007A2597"/>
    <w:rsid w:val="007A25C9"/>
    <w:rsid w:val="007A2CC5"/>
    <w:rsid w:val="007A2D4A"/>
    <w:rsid w:val="007A32BB"/>
    <w:rsid w:val="007A4679"/>
    <w:rsid w:val="007A4C9D"/>
    <w:rsid w:val="007A5DFF"/>
    <w:rsid w:val="007B149E"/>
    <w:rsid w:val="007B1995"/>
    <w:rsid w:val="007B19B1"/>
    <w:rsid w:val="007B1D16"/>
    <w:rsid w:val="007B2DB4"/>
    <w:rsid w:val="007B3B56"/>
    <w:rsid w:val="007B403A"/>
    <w:rsid w:val="007B4213"/>
    <w:rsid w:val="007B4677"/>
    <w:rsid w:val="007B497F"/>
    <w:rsid w:val="007B4ED1"/>
    <w:rsid w:val="007B794B"/>
    <w:rsid w:val="007C0DEC"/>
    <w:rsid w:val="007C1ECE"/>
    <w:rsid w:val="007C3820"/>
    <w:rsid w:val="007C4C18"/>
    <w:rsid w:val="007C574F"/>
    <w:rsid w:val="007C613A"/>
    <w:rsid w:val="007D1A32"/>
    <w:rsid w:val="007D3FA4"/>
    <w:rsid w:val="007D5153"/>
    <w:rsid w:val="007D620F"/>
    <w:rsid w:val="007E14BD"/>
    <w:rsid w:val="007E31EA"/>
    <w:rsid w:val="007E3B25"/>
    <w:rsid w:val="007E3B7D"/>
    <w:rsid w:val="007E5A22"/>
    <w:rsid w:val="007E75E3"/>
    <w:rsid w:val="007E7710"/>
    <w:rsid w:val="007F2008"/>
    <w:rsid w:val="007F22AC"/>
    <w:rsid w:val="007F29E1"/>
    <w:rsid w:val="007F42E3"/>
    <w:rsid w:val="007F4388"/>
    <w:rsid w:val="007F4788"/>
    <w:rsid w:val="007F618A"/>
    <w:rsid w:val="007F707B"/>
    <w:rsid w:val="00801104"/>
    <w:rsid w:val="00801432"/>
    <w:rsid w:val="00802290"/>
    <w:rsid w:val="00803305"/>
    <w:rsid w:val="0080375B"/>
    <w:rsid w:val="00803FCC"/>
    <w:rsid w:val="008041F5"/>
    <w:rsid w:val="00804200"/>
    <w:rsid w:val="00804F53"/>
    <w:rsid w:val="0081042F"/>
    <w:rsid w:val="00810A6C"/>
    <w:rsid w:val="008120AF"/>
    <w:rsid w:val="008125B6"/>
    <w:rsid w:val="00812625"/>
    <w:rsid w:val="00814DBF"/>
    <w:rsid w:val="00817759"/>
    <w:rsid w:val="00817C8F"/>
    <w:rsid w:val="00820982"/>
    <w:rsid w:val="008213C2"/>
    <w:rsid w:val="0082170D"/>
    <w:rsid w:val="0082187A"/>
    <w:rsid w:val="00822223"/>
    <w:rsid w:val="00822802"/>
    <w:rsid w:val="00825521"/>
    <w:rsid w:val="008276B6"/>
    <w:rsid w:val="0082784E"/>
    <w:rsid w:val="00827EC0"/>
    <w:rsid w:val="00831989"/>
    <w:rsid w:val="00831EBD"/>
    <w:rsid w:val="00835787"/>
    <w:rsid w:val="00836BE4"/>
    <w:rsid w:val="008378B4"/>
    <w:rsid w:val="00840A1A"/>
    <w:rsid w:val="00840D02"/>
    <w:rsid w:val="00842196"/>
    <w:rsid w:val="008431E0"/>
    <w:rsid w:val="0084351B"/>
    <w:rsid w:val="00843A16"/>
    <w:rsid w:val="00844665"/>
    <w:rsid w:val="00845E4B"/>
    <w:rsid w:val="00846735"/>
    <w:rsid w:val="00846837"/>
    <w:rsid w:val="00846E42"/>
    <w:rsid w:val="00850601"/>
    <w:rsid w:val="00852698"/>
    <w:rsid w:val="008527C1"/>
    <w:rsid w:val="00852948"/>
    <w:rsid w:val="00853065"/>
    <w:rsid w:val="008535CE"/>
    <w:rsid w:val="00853AC1"/>
    <w:rsid w:val="00854598"/>
    <w:rsid w:val="00856BDC"/>
    <w:rsid w:val="00857CBA"/>
    <w:rsid w:val="00861C4F"/>
    <w:rsid w:val="00862D0B"/>
    <w:rsid w:val="0086389E"/>
    <w:rsid w:val="00863D30"/>
    <w:rsid w:val="008642DF"/>
    <w:rsid w:val="0086434F"/>
    <w:rsid w:val="00864FC3"/>
    <w:rsid w:val="00865AD8"/>
    <w:rsid w:val="00865EE6"/>
    <w:rsid w:val="00866CE0"/>
    <w:rsid w:val="00866FE2"/>
    <w:rsid w:val="008721CC"/>
    <w:rsid w:val="00872226"/>
    <w:rsid w:val="0087239F"/>
    <w:rsid w:val="008725DD"/>
    <w:rsid w:val="00872695"/>
    <w:rsid w:val="00872B47"/>
    <w:rsid w:val="00873208"/>
    <w:rsid w:val="00874730"/>
    <w:rsid w:val="008751CE"/>
    <w:rsid w:val="00875F84"/>
    <w:rsid w:val="008773C3"/>
    <w:rsid w:val="00877623"/>
    <w:rsid w:val="008824EE"/>
    <w:rsid w:val="00882B7E"/>
    <w:rsid w:val="00882D96"/>
    <w:rsid w:val="00883EFA"/>
    <w:rsid w:val="00885A80"/>
    <w:rsid w:val="008867F6"/>
    <w:rsid w:val="00887818"/>
    <w:rsid w:val="008906FE"/>
    <w:rsid w:val="00892C54"/>
    <w:rsid w:val="00893260"/>
    <w:rsid w:val="008952E6"/>
    <w:rsid w:val="0089533A"/>
    <w:rsid w:val="00896227"/>
    <w:rsid w:val="008A063A"/>
    <w:rsid w:val="008A0CAF"/>
    <w:rsid w:val="008A146D"/>
    <w:rsid w:val="008A37E3"/>
    <w:rsid w:val="008A5294"/>
    <w:rsid w:val="008A5850"/>
    <w:rsid w:val="008A6398"/>
    <w:rsid w:val="008A73CB"/>
    <w:rsid w:val="008A79AF"/>
    <w:rsid w:val="008A7FE6"/>
    <w:rsid w:val="008B02D1"/>
    <w:rsid w:val="008B14A2"/>
    <w:rsid w:val="008B1A8D"/>
    <w:rsid w:val="008B1C28"/>
    <w:rsid w:val="008B31F8"/>
    <w:rsid w:val="008B7A03"/>
    <w:rsid w:val="008B7A52"/>
    <w:rsid w:val="008B7F12"/>
    <w:rsid w:val="008C00EC"/>
    <w:rsid w:val="008C0773"/>
    <w:rsid w:val="008C0CE5"/>
    <w:rsid w:val="008C179C"/>
    <w:rsid w:val="008C1F78"/>
    <w:rsid w:val="008C435C"/>
    <w:rsid w:val="008C5ABC"/>
    <w:rsid w:val="008C5C88"/>
    <w:rsid w:val="008D095A"/>
    <w:rsid w:val="008D1FCD"/>
    <w:rsid w:val="008D5CE0"/>
    <w:rsid w:val="008D75EB"/>
    <w:rsid w:val="008E0A3D"/>
    <w:rsid w:val="008E0A75"/>
    <w:rsid w:val="008E0EAF"/>
    <w:rsid w:val="008E0EB8"/>
    <w:rsid w:val="008E1805"/>
    <w:rsid w:val="008E6339"/>
    <w:rsid w:val="008E6453"/>
    <w:rsid w:val="008F2B5D"/>
    <w:rsid w:val="008F3B24"/>
    <w:rsid w:val="008F5BCA"/>
    <w:rsid w:val="008F6A8E"/>
    <w:rsid w:val="0090223A"/>
    <w:rsid w:val="009027ED"/>
    <w:rsid w:val="009029E1"/>
    <w:rsid w:val="00903409"/>
    <w:rsid w:val="00903846"/>
    <w:rsid w:val="0090525F"/>
    <w:rsid w:val="00911B9C"/>
    <w:rsid w:val="00915D0C"/>
    <w:rsid w:val="00917927"/>
    <w:rsid w:val="00917C54"/>
    <w:rsid w:val="009201BE"/>
    <w:rsid w:val="00920B05"/>
    <w:rsid w:val="0092315F"/>
    <w:rsid w:val="0092434B"/>
    <w:rsid w:val="00924453"/>
    <w:rsid w:val="009254FA"/>
    <w:rsid w:val="00925BAC"/>
    <w:rsid w:val="00927A4E"/>
    <w:rsid w:val="00930875"/>
    <w:rsid w:val="00932EB4"/>
    <w:rsid w:val="009340B2"/>
    <w:rsid w:val="00934C7F"/>
    <w:rsid w:val="009369AB"/>
    <w:rsid w:val="00936BC3"/>
    <w:rsid w:val="009374CE"/>
    <w:rsid w:val="00940371"/>
    <w:rsid w:val="00940671"/>
    <w:rsid w:val="0094076F"/>
    <w:rsid w:val="00940ECD"/>
    <w:rsid w:val="00941A6A"/>
    <w:rsid w:val="00941C25"/>
    <w:rsid w:val="00942B42"/>
    <w:rsid w:val="0094326B"/>
    <w:rsid w:val="0094365B"/>
    <w:rsid w:val="0094415E"/>
    <w:rsid w:val="0094416B"/>
    <w:rsid w:val="00946625"/>
    <w:rsid w:val="0095147E"/>
    <w:rsid w:val="00951733"/>
    <w:rsid w:val="009519FC"/>
    <w:rsid w:val="00952317"/>
    <w:rsid w:val="00953865"/>
    <w:rsid w:val="00953A8D"/>
    <w:rsid w:val="00954FA9"/>
    <w:rsid w:val="0095692A"/>
    <w:rsid w:val="00957D8E"/>
    <w:rsid w:val="0096040D"/>
    <w:rsid w:val="009606C6"/>
    <w:rsid w:val="00960AA9"/>
    <w:rsid w:val="00960D9D"/>
    <w:rsid w:val="00960DE2"/>
    <w:rsid w:val="00961811"/>
    <w:rsid w:val="009622C7"/>
    <w:rsid w:val="009663D4"/>
    <w:rsid w:val="00970F6A"/>
    <w:rsid w:val="009712C8"/>
    <w:rsid w:val="0097190C"/>
    <w:rsid w:val="00972C89"/>
    <w:rsid w:val="0097562C"/>
    <w:rsid w:val="009765DD"/>
    <w:rsid w:val="009775E7"/>
    <w:rsid w:val="0098097B"/>
    <w:rsid w:val="00981906"/>
    <w:rsid w:val="00982E10"/>
    <w:rsid w:val="00985129"/>
    <w:rsid w:val="00985BC6"/>
    <w:rsid w:val="0098746B"/>
    <w:rsid w:val="00990CCF"/>
    <w:rsid w:val="009918D7"/>
    <w:rsid w:val="009919C7"/>
    <w:rsid w:val="009932CC"/>
    <w:rsid w:val="0099432E"/>
    <w:rsid w:val="0099453D"/>
    <w:rsid w:val="009951C5"/>
    <w:rsid w:val="00996D23"/>
    <w:rsid w:val="00997A92"/>
    <w:rsid w:val="009A0A11"/>
    <w:rsid w:val="009A1504"/>
    <w:rsid w:val="009A1864"/>
    <w:rsid w:val="009A1C69"/>
    <w:rsid w:val="009A1CDC"/>
    <w:rsid w:val="009A28D5"/>
    <w:rsid w:val="009A3393"/>
    <w:rsid w:val="009A43A3"/>
    <w:rsid w:val="009A5FEB"/>
    <w:rsid w:val="009A7A34"/>
    <w:rsid w:val="009B0288"/>
    <w:rsid w:val="009B077D"/>
    <w:rsid w:val="009B0FA0"/>
    <w:rsid w:val="009B21BB"/>
    <w:rsid w:val="009B5599"/>
    <w:rsid w:val="009B5BD8"/>
    <w:rsid w:val="009B6B4F"/>
    <w:rsid w:val="009B786F"/>
    <w:rsid w:val="009C0FD7"/>
    <w:rsid w:val="009C3C8C"/>
    <w:rsid w:val="009C4504"/>
    <w:rsid w:val="009C4B4C"/>
    <w:rsid w:val="009C4C54"/>
    <w:rsid w:val="009C4FD2"/>
    <w:rsid w:val="009C7161"/>
    <w:rsid w:val="009C76C1"/>
    <w:rsid w:val="009D05EC"/>
    <w:rsid w:val="009D11D6"/>
    <w:rsid w:val="009D1AF8"/>
    <w:rsid w:val="009D3AF6"/>
    <w:rsid w:val="009D3F08"/>
    <w:rsid w:val="009D4019"/>
    <w:rsid w:val="009D628C"/>
    <w:rsid w:val="009E11BA"/>
    <w:rsid w:val="009E141B"/>
    <w:rsid w:val="009E2D6C"/>
    <w:rsid w:val="009E3EF0"/>
    <w:rsid w:val="009E4344"/>
    <w:rsid w:val="009E4C23"/>
    <w:rsid w:val="009E660D"/>
    <w:rsid w:val="009F50D8"/>
    <w:rsid w:val="009F7009"/>
    <w:rsid w:val="009F7573"/>
    <w:rsid w:val="009F7E80"/>
    <w:rsid w:val="00A03535"/>
    <w:rsid w:val="00A045A2"/>
    <w:rsid w:val="00A04B6D"/>
    <w:rsid w:val="00A052D0"/>
    <w:rsid w:val="00A06DD7"/>
    <w:rsid w:val="00A12BCC"/>
    <w:rsid w:val="00A14318"/>
    <w:rsid w:val="00A14F4E"/>
    <w:rsid w:val="00A167FB"/>
    <w:rsid w:val="00A174F5"/>
    <w:rsid w:val="00A20786"/>
    <w:rsid w:val="00A20E1D"/>
    <w:rsid w:val="00A241E3"/>
    <w:rsid w:val="00A32095"/>
    <w:rsid w:val="00A32C7A"/>
    <w:rsid w:val="00A32E70"/>
    <w:rsid w:val="00A33E33"/>
    <w:rsid w:val="00A34D08"/>
    <w:rsid w:val="00A36B65"/>
    <w:rsid w:val="00A43557"/>
    <w:rsid w:val="00A44D85"/>
    <w:rsid w:val="00A45025"/>
    <w:rsid w:val="00A45844"/>
    <w:rsid w:val="00A51077"/>
    <w:rsid w:val="00A51224"/>
    <w:rsid w:val="00A5377F"/>
    <w:rsid w:val="00A53A6B"/>
    <w:rsid w:val="00A5433B"/>
    <w:rsid w:val="00A54C60"/>
    <w:rsid w:val="00A54E1A"/>
    <w:rsid w:val="00A55441"/>
    <w:rsid w:val="00A56A48"/>
    <w:rsid w:val="00A56DEC"/>
    <w:rsid w:val="00A60B48"/>
    <w:rsid w:val="00A60DE4"/>
    <w:rsid w:val="00A612FF"/>
    <w:rsid w:val="00A614D0"/>
    <w:rsid w:val="00A62BFB"/>
    <w:rsid w:val="00A6462A"/>
    <w:rsid w:val="00A65FDE"/>
    <w:rsid w:val="00A6602B"/>
    <w:rsid w:val="00A66E8A"/>
    <w:rsid w:val="00A71943"/>
    <w:rsid w:val="00A730EF"/>
    <w:rsid w:val="00A7361D"/>
    <w:rsid w:val="00A7456C"/>
    <w:rsid w:val="00A754BE"/>
    <w:rsid w:val="00A75588"/>
    <w:rsid w:val="00A767CA"/>
    <w:rsid w:val="00A772B5"/>
    <w:rsid w:val="00A778FF"/>
    <w:rsid w:val="00A77D5D"/>
    <w:rsid w:val="00A80635"/>
    <w:rsid w:val="00A82118"/>
    <w:rsid w:val="00A82EA9"/>
    <w:rsid w:val="00A87BD4"/>
    <w:rsid w:val="00A91E7F"/>
    <w:rsid w:val="00A95C14"/>
    <w:rsid w:val="00A95FAA"/>
    <w:rsid w:val="00A9666F"/>
    <w:rsid w:val="00A97BA6"/>
    <w:rsid w:val="00A97C92"/>
    <w:rsid w:val="00AA029E"/>
    <w:rsid w:val="00AA0797"/>
    <w:rsid w:val="00AA1651"/>
    <w:rsid w:val="00AA2F4F"/>
    <w:rsid w:val="00AA4BFF"/>
    <w:rsid w:val="00AA66F6"/>
    <w:rsid w:val="00AA6E13"/>
    <w:rsid w:val="00AB0069"/>
    <w:rsid w:val="00AB0DD9"/>
    <w:rsid w:val="00AB18A3"/>
    <w:rsid w:val="00AB19CC"/>
    <w:rsid w:val="00AB24E1"/>
    <w:rsid w:val="00AB2AB3"/>
    <w:rsid w:val="00AB3D71"/>
    <w:rsid w:val="00AB3D86"/>
    <w:rsid w:val="00AB6EAC"/>
    <w:rsid w:val="00AB7C07"/>
    <w:rsid w:val="00AC07A4"/>
    <w:rsid w:val="00AC271E"/>
    <w:rsid w:val="00AC37C5"/>
    <w:rsid w:val="00AC4268"/>
    <w:rsid w:val="00AC67A5"/>
    <w:rsid w:val="00AC6D82"/>
    <w:rsid w:val="00AD0EF9"/>
    <w:rsid w:val="00AD1F3F"/>
    <w:rsid w:val="00AD2944"/>
    <w:rsid w:val="00AD35EF"/>
    <w:rsid w:val="00AD4A4D"/>
    <w:rsid w:val="00AD57B1"/>
    <w:rsid w:val="00AD612A"/>
    <w:rsid w:val="00AD7A2D"/>
    <w:rsid w:val="00AE2F42"/>
    <w:rsid w:val="00AE33A9"/>
    <w:rsid w:val="00AE4335"/>
    <w:rsid w:val="00AE4666"/>
    <w:rsid w:val="00AE48EA"/>
    <w:rsid w:val="00AE5255"/>
    <w:rsid w:val="00AE7661"/>
    <w:rsid w:val="00AF0C56"/>
    <w:rsid w:val="00AF140A"/>
    <w:rsid w:val="00AF1F7E"/>
    <w:rsid w:val="00AF2CDB"/>
    <w:rsid w:val="00AF4251"/>
    <w:rsid w:val="00AF4AEB"/>
    <w:rsid w:val="00AF539D"/>
    <w:rsid w:val="00AF59B9"/>
    <w:rsid w:val="00AF5A5E"/>
    <w:rsid w:val="00AF7241"/>
    <w:rsid w:val="00AF7DA3"/>
    <w:rsid w:val="00B001E4"/>
    <w:rsid w:val="00B0153A"/>
    <w:rsid w:val="00B0169A"/>
    <w:rsid w:val="00B03CE1"/>
    <w:rsid w:val="00B045F0"/>
    <w:rsid w:val="00B04889"/>
    <w:rsid w:val="00B04DC4"/>
    <w:rsid w:val="00B05CA8"/>
    <w:rsid w:val="00B06013"/>
    <w:rsid w:val="00B069C9"/>
    <w:rsid w:val="00B06CAC"/>
    <w:rsid w:val="00B07049"/>
    <w:rsid w:val="00B13099"/>
    <w:rsid w:val="00B1380A"/>
    <w:rsid w:val="00B13902"/>
    <w:rsid w:val="00B13FA7"/>
    <w:rsid w:val="00B14244"/>
    <w:rsid w:val="00B1506B"/>
    <w:rsid w:val="00B21B51"/>
    <w:rsid w:val="00B232C5"/>
    <w:rsid w:val="00B238AA"/>
    <w:rsid w:val="00B24B2E"/>
    <w:rsid w:val="00B24DB2"/>
    <w:rsid w:val="00B251E2"/>
    <w:rsid w:val="00B25570"/>
    <w:rsid w:val="00B2579E"/>
    <w:rsid w:val="00B25DA5"/>
    <w:rsid w:val="00B260DF"/>
    <w:rsid w:val="00B31660"/>
    <w:rsid w:val="00B3394C"/>
    <w:rsid w:val="00B33AC0"/>
    <w:rsid w:val="00B34081"/>
    <w:rsid w:val="00B34605"/>
    <w:rsid w:val="00B35386"/>
    <w:rsid w:val="00B356C3"/>
    <w:rsid w:val="00B35BF4"/>
    <w:rsid w:val="00B362C6"/>
    <w:rsid w:val="00B379C0"/>
    <w:rsid w:val="00B37E3B"/>
    <w:rsid w:val="00B37EA3"/>
    <w:rsid w:val="00B40BE8"/>
    <w:rsid w:val="00B41994"/>
    <w:rsid w:val="00B42655"/>
    <w:rsid w:val="00B4450F"/>
    <w:rsid w:val="00B44BDA"/>
    <w:rsid w:val="00B4503B"/>
    <w:rsid w:val="00B453F2"/>
    <w:rsid w:val="00B462E6"/>
    <w:rsid w:val="00B46DDB"/>
    <w:rsid w:val="00B46EBD"/>
    <w:rsid w:val="00B51489"/>
    <w:rsid w:val="00B5163B"/>
    <w:rsid w:val="00B51651"/>
    <w:rsid w:val="00B525EE"/>
    <w:rsid w:val="00B52754"/>
    <w:rsid w:val="00B5319F"/>
    <w:rsid w:val="00B55021"/>
    <w:rsid w:val="00B55C60"/>
    <w:rsid w:val="00B562C4"/>
    <w:rsid w:val="00B571D5"/>
    <w:rsid w:val="00B57273"/>
    <w:rsid w:val="00B6012E"/>
    <w:rsid w:val="00B61037"/>
    <w:rsid w:val="00B6112C"/>
    <w:rsid w:val="00B61C6C"/>
    <w:rsid w:val="00B622E7"/>
    <w:rsid w:val="00B62C96"/>
    <w:rsid w:val="00B6380C"/>
    <w:rsid w:val="00B63F64"/>
    <w:rsid w:val="00B641A3"/>
    <w:rsid w:val="00B647BA"/>
    <w:rsid w:val="00B6545B"/>
    <w:rsid w:val="00B6556C"/>
    <w:rsid w:val="00B6734D"/>
    <w:rsid w:val="00B67AA9"/>
    <w:rsid w:val="00B72873"/>
    <w:rsid w:val="00B72B76"/>
    <w:rsid w:val="00B72F4B"/>
    <w:rsid w:val="00B73DAC"/>
    <w:rsid w:val="00B744B2"/>
    <w:rsid w:val="00B7597A"/>
    <w:rsid w:val="00B75E8C"/>
    <w:rsid w:val="00B7603F"/>
    <w:rsid w:val="00B76E5E"/>
    <w:rsid w:val="00B77AFA"/>
    <w:rsid w:val="00B77EF4"/>
    <w:rsid w:val="00B80415"/>
    <w:rsid w:val="00B813EB"/>
    <w:rsid w:val="00B815E2"/>
    <w:rsid w:val="00B82865"/>
    <w:rsid w:val="00B846D4"/>
    <w:rsid w:val="00B84A71"/>
    <w:rsid w:val="00B8544D"/>
    <w:rsid w:val="00B871A9"/>
    <w:rsid w:val="00B878CE"/>
    <w:rsid w:val="00B87B22"/>
    <w:rsid w:val="00B87F9C"/>
    <w:rsid w:val="00B906FF"/>
    <w:rsid w:val="00B9148B"/>
    <w:rsid w:val="00B9211C"/>
    <w:rsid w:val="00B92D60"/>
    <w:rsid w:val="00B92EEC"/>
    <w:rsid w:val="00B950A5"/>
    <w:rsid w:val="00B95C83"/>
    <w:rsid w:val="00B967D8"/>
    <w:rsid w:val="00B96A98"/>
    <w:rsid w:val="00B97541"/>
    <w:rsid w:val="00BA1CA0"/>
    <w:rsid w:val="00BA455A"/>
    <w:rsid w:val="00BA5528"/>
    <w:rsid w:val="00BA688E"/>
    <w:rsid w:val="00BB03BD"/>
    <w:rsid w:val="00BB0742"/>
    <w:rsid w:val="00BB1B0D"/>
    <w:rsid w:val="00BB1DFD"/>
    <w:rsid w:val="00BB6818"/>
    <w:rsid w:val="00BC013C"/>
    <w:rsid w:val="00BC0541"/>
    <w:rsid w:val="00BC0C96"/>
    <w:rsid w:val="00BC2A94"/>
    <w:rsid w:val="00BC2D51"/>
    <w:rsid w:val="00BC328D"/>
    <w:rsid w:val="00BC36DE"/>
    <w:rsid w:val="00BC395B"/>
    <w:rsid w:val="00BC3F67"/>
    <w:rsid w:val="00BC45BA"/>
    <w:rsid w:val="00BC4C35"/>
    <w:rsid w:val="00BC5F4E"/>
    <w:rsid w:val="00BC5FDE"/>
    <w:rsid w:val="00BC6351"/>
    <w:rsid w:val="00BC7297"/>
    <w:rsid w:val="00BC72EA"/>
    <w:rsid w:val="00BD0240"/>
    <w:rsid w:val="00BD0822"/>
    <w:rsid w:val="00BD1E79"/>
    <w:rsid w:val="00BD2C19"/>
    <w:rsid w:val="00BD5E01"/>
    <w:rsid w:val="00BD5F92"/>
    <w:rsid w:val="00BD799F"/>
    <w:rsid w:val="00BD7F7B"/>
    <w:rsid w:val="00BE0125"/>
    <w:rsid w:val="00BE0A98"/>
    <w:rsid w:val="00BE13D4"/>
    <w:rsid w:val="00BE1867"/>
    <w:rsid w:val="00BE5FB6"/>
    <w:rsid w:val="00BE68A4"/>
    <w:rsid w:val="00BE79DB"/>
    <w:rsid w:val="00BF11D7"/>
    <w:rsid w:val="00BF440D"/>
    <w:rsid w:val="00BF467C"/>
    <w:rsid w:val="00BF46F9"/>
    <w:rsid w:val="00BF59B0"/>
    <w:rsid w:val="00BF7D62"/>
    <w:rsid w:val="00C007A6"/>
    <w:rsid w:val="00C0130E"/>
    <w:rsid w:val="00C0272E"/>
    <w:rsid w:val="00C02B41"/>
    <w:rsid w:val="00C04D36"/>
    <w:rsid w:val="00C04DB4"/>
    <w:rsid w:val="00C05EB3"/>
    <w:rsid w:val="00C06FCE"/>
    <w:rsid w:val="00C07C03"/>
    <w:rsid w:val="00C10747"/>
    <w:rsid w:val="00C10C16"/>
    <w:rsid w:val="00C10EB5"/>
    <w:rsid w:val="00C12025"/>
    <w:rsid w:val="00C133C8"/>
    <w:rsid w:val="00C13FA3"/>
    <w:rsid w:val="00C142C8"/>
    <w:rsid w:val="00C1447E"/>
    <w:rsid w:val="00C15F7E"/>
    <w:rsid w:val="00C21159"/>
    <w:rsid w:val="00C21650"/>
    <w:rsid w:val="00C265C0"/>
    <w:rsid w:val="00C27482"/>
    <w:rsid w:val="00C27872"/>
    <w:rsid w:val="00C30595"/>
    <w:rsid w:val="00C30AAD"/>
    <w:rsid w:val="00C311B3"/>
    <w:rsid w:val="00C33D9D"/>
    <w:rsid w:val="00C35637"/>
    <w:rsid w:val="00C3576B"/>
    <w:rsid w:val="00C36AC4"/>
    <w:rsid w:val="00C418FA"/>
    <w:rsid w:val="00C430D0"/>
    <w:rsid w:val="00C44424"/>
    <w:rsid w:val="00C44FA7"/>
    <w:rsid w:val="00C472A4"/>
    <w:rsid w:val="00C537EB"/>
    <w:rsid w:val="00C54CE5"/>
    <w:rsid w:val="00C61A21"/>
    <w:rsid w:val="00C62EDF"/>
    <w:rsid w:val="00C630B4"/>
    <w:rsid w:val="00C654F4"/>
    <w:rsid w:val="00C66654"/>
    <w:rsid w:val="00C706EC"/>
    <w:rsid w:val="00C70F1A"/>
    <w:rsid w:val="00C7185F"/>
    <w:rsid w:val="00C71F95"/>
    <w:rsid w:val="00C72C64"/>
    <w:rsid w:val="00C7301A"/>
    <w:rsid w:val="00C73585"/>
    <w:rsid w:val="00C73C0D"/>
    <w:rsid w:val="00C7436B"/>
    <w:rsid w:val="00C7586A"/>
    <w:rsid w:val="00C76480"/>
    <w:rsid w:val="00C77547"/>
    <w:rsid w:val="00C778E6"/>
    <w:rsid w:val="00C81B64"/>
    <w:rsid w:val="00C81E07"/>
    <w:rsid w:val="00C8388D"/>
    <w:rsid w:val="00C839A9"/>
    <w:rsid w:val="00C83D90"/>
    <w:rsid w:val="00C83FB4"/>
    <w:rsid w:val="00C849C6"/>
    <w:rsid w:val="00C85D6A"/>
    <w:rsid w:val="00C86D42"/>
    <w:rsid w:val="00C874E9"/>
    <w:rsid w:val="00C9040A"/>
    <w:rsid w:val="00C90AFC"/>
    <w:rsid w:val="00C94693"/>
    <w:rsid w:val="00C94898"/>
    <w:rsid w:val="00CA2D32"/>
    <w:rsid w:val="00CA3FE6"/>
    <w:rsid w:val="00CA6414"/>
    <w:rsid w:val="00CA70A4"/>
    <w:rsid w:val="00CA74DC"/>
    <w:rsid w:val="00CB29A2"/>
    <w:rsid w:val="00CB2AB7"/>
    <w:rsid w:val="00CB2C77"/>
    <w:rsid w:val="00CB3F05"/>
    <w:rsid w:val="00CB5685"/>
    <w:rsid w:val="00CB61C4"/>
    <w:rsid w:val="00CC0083"/>
    <w:rsid w:val="00CC27F3"/>
    <w:rsid w:val="00CC3194"/>
    <w:rsid w:val="00CC3562"/>
    <w:rsid w:val="00CC4D63"/>
    <w:rsid w:val="00CC504E"/>
    <w:rsid w:val="00CC5E5B"/>
    <w:rsid w:val="00CC61A5"/>
    <w:rsid w:val="00CC772A"/>
    <w:rsid w:val="00CC7E08"/>
    <w:rsid w:val="00CD14DB"/>
    <w:rsid w:val="00CD4F8F"/>
    <w:rsid w:val="00CD6D72"/>
    <w:rsid w:val="00CD7B93"/>
    <w:rsid w:val="00CE0348"/>
    <w:rsid w:val="00CE2A0B"/>
    <w:rsid w:val="00CE2E0F"/>
    <w:rsid w:val="00CE546B"/>
    <w:rsid w:val="00CE5FE4"/>
    <w:rsid w:val="00CE6283"/>
    <w:rsid w:val="00CE67AA"/>
    <w:rsid w:val="00CE6F33"/>
    <w:rsid w:val="00CE73B5"/>
    <w:rsid w:val="00CE791D"/>
    <w:rsid w:val="00CE79D7"/>
    <w:rsid w:val="00CE7CE3"/>
    <w:rsid w:val="00CF2071"/>
    <w:rsid w:val="00CF244E"/>
    <w:rsid w:val="00CF278D"/>
    <w:rsid w:val="00CF28EF"/>
    <w:rsid w:val="00CF2FE9"/>
    <w:rsid w:val="00CF37C7"/>
    <w:rsid w:val="00CF3916"/>
    <w:rsid w:val="00CF3CF8"/>
    <w:rsid w:val="00CF474D"/>
    <w:rsid w:val="00CF5A64"/>
    <w:rsid w:val="00CF6622"/>
    <w:rsid w:val="00CF749A"/>
    <w:rsid w:val="00D0089A"/>
    <w:rsid w:val="00D014C7"/>
    <w:rsid w:val="00D01548"/>
    <w:rsid w:val="00D03639"/>
    <w:rsid w:val="00D04D5F"/>
    <w:rsid w:val="00D04DD6"/>
    <w:rsid w:val="00D04DFA"/>
    <w:rsid w:val="00D0597F"/>
    <w:rsid w:val="00D05F35"/>
    <w:rsid w:val="00D06393"/>
    <w:rsid w:val="00D06E5E"/>
    <w:rsid w:val="00D06F79"/>
    <w:rsid w:val="00D10597"/>
    <w:rsid w:val="00D120A3"/>
    <w:rsid w:val="00D13288"/>
    <w:rsid w:val="00D13AF8"/>
    <w:rsid w:val="00D1584B"/>
    <w:rsid w:val="00D158B3"/>
    <w:rsid w:val="00D20601"/>
    <w:rsid w:val="00D2077A"/>
    <w:rsid w:val="00D219E9"/>
    <w:rsid w:val="00D2205B"/>
    <w:rsid w:val="00D23418"/>
    <w:rsid w:val="00D23A16"/>
    <w:rsid w:val="00D23A1A"/>
    <w:rsid w:val="00D24446"/>
    <w:rsid w:val="00D24606"/>
    <w:rsid w:val="00D2620A"/>
    <w:rsid w:val="00D3056A"/>
    <w:rsid w:val="00D3064D"/>
    <w:rsid w:val="00D30AED"/>
    <w:rsid w:val="00D30F84"/>
    <w:rsid w:val="00D31091"/>
    <w:rsid w:val="00D33CFE"/>
    <w:rsid w:val="00D33DDE"/>
    <w:rsid w:val="00D34DA4"/>
    <w:rsid w:val="00D35C1D"/>
    <w:rsid w:val="00D3752F"/>
    <w:rsid w:val="00D40DDE"/>
    <w:rsid w:val="00D42D78"/>
    <w:rsid w:val="00D43970"/>
    <w:rsid w:val="00D43CA5"/>
    <w:rsid w:val="00D44769"/>
    <w:rsid w:val="00D44CA5"/>
    <w:rsid w:val="00D454D2"/>
    <w:rsid w:val="00D46E12"/>
    <w:rsid w:val="00D50734"/>
    <w:rsid w:val="00D507C0"/>
    <w:rsid w:val="00D513CC"/>
    <w:rsid w:val="00D5172A"/>
    <w:rsid w:val="00D518E1"/>
    <w:rsid w:val="00D56435"/>
    <w:rsid w:val="00D62755"/>
    <w:rsid w:val="00D62AA4"/>
    <w:rsid w:val="00D6318F"/>
    <w:rsid w:val="00D650BB"/>
    <w:rsid w:val="00D6540A"/>
    <w:rsid w:val="00D669CD"/>
    <w:rsid w:val="00D674AF"/>
    <w:rsid w:val="00D70107"/>
    <w:rsid w:val="00D70438"/>
    <w:rsid w:val="00D717AD"/>
    <w:rsid w:val="00D720AD"/>
    <w:rsid w:val="00D72D1D"/>
    <w:rsid w:val="00D74A18"/>
    <w:rsid w:val="00D74D3E"/>
    <w:rsid w:val="00D757C6"/>
    <w:rsid w:val="00D75C41"/>
    <w:rsid w:val="00D80529"/>
    <w:rsid w:val="00D80F78"/>
    <w:rsid w:val="00D81A4C"/>
    <w:rsid w:val="00D81AC3"/>
    <w:rsid w:val="00D81C59"/>
    <w:rsid w:val="00D82A5B"/>
    <w:rsid w:val="00D84637"/>
    <w:rsid w:val="00D8473B"/>
    <w:rsid w:val="00D85780"/>
    <w:rsid w:val="00D9055F"/>
    <w:rsid w:val="00D925AA"/>
    <w:rsid w:val="00D9283D"/>
    <w:rsid w:val="00D930DD"/>
    <w:rsid w:val="00D9341C"/>
    <w:rsid w:val="00D94B7D"/>
    <w:rsid w:val="00D9540A"/>
    <w:rsid w:val="00DA0B1A"/>
    <w:rsid w:val="00DA1560"/>
    <w:rsid w:val="00DA2047"/>
    <w:rsid w:val="00DA2928"/>
    <w:rsid w:val="00DA3176"/>
    <w:rsid w:val="00DA34B2"/>
    <w:rsid w:val="00DA4C44"/>
    <w:rsid w:val="00DA4C48"/>
    <w:rsid w:val="00DA4E21"/>
    <w:rsid w:val="00DA552E"/>
    <w:rsid w:val="00DA71EF"/>
    <w:rsid w:val="00DA761D"/>
    <w:rsid w:val="00DA7A18"/>
    <w:rsid w:val="00DB1347"/>
    <w:rsid w:val="00DB28CE"/>
    <w:rsid w:val="00DB29BC"/>
    <w:rsid w:val="00DB2A2A"/>
    <w:rsid w:val="00DB479F"/>
    <w:rsid w:val="00DB55B6"/>
    <w:rsid w:val="00DB5EA7"/>
    <w:rsid w:val="00DB5F21"/>
    <w:rsid w:val="00DB6D7C"/>
    <w:rsid w:val="00DB7183"/>
    <w:rsid w:val="00DC090A"/>
    <w:rsid w:val="00DC09CC"/>
    <w:rsid w:val="00DC0E7E"/>
    <w:rsid w:val="00DC145E"/>
    <w:rsid w:val="00DC1DB5"/>
    <w:rsid w:val="00DC2D72"/>
    <w:rsid w:val="00DC30EA"/>
    <w:rsid w:val="00DC4CB1"/>
    <w:rsid w:val="00DC4FE9"/>
    <w:rsid w:val="00DC5918"/>
    <w:rsid w:val="00DC6C8D"/>
    <w:rsid w:val="00DC73A5"/>
    <w:rsid w:val="00DD0236"/>
    <w:rsid w:val="00DD1922"/>
    <w:rsid w:val="00DD4100"/>
    <w:rsid w:val="00DD5CC0"/>
    <w:rsid w:val="00DD76A4"/>
    <w:rsid w:val="00DD7C65"/>
    <w:rsid w:val="00DE03E4"/>
    <w:rsid w:val="00DE1134"/>
    <w:rsid w:val="00DE12E1"/>
    <w:rsid w:val="00DE1AEB"/>
    <w:rsid w:val="00DE2247"/>
    <w:rsid w:val="00DE2A34"/>
    <w:rsid w:val="00DE36BE"/>
    <w:rsid w:val="00DE37AE"/>
    <w:rsid w:val="00DE4732"/>
    <w:rsid w:val="00DE6668"/>
    <w:rsid w:val="00DE6987"/>
    <w:rsid w:val="00DE7339"/>
    <w:rsid w:val="00DE7785"/>
    <w:rsid w:val="00DF1246"/>
    <w:rsid w:val="00DF1B03"/>
    <w:rsid w:val="00DF20BB"/>
    <w:rsid w:val="00DF2103"/>
    <w:rsid w:val="00DF30C0"/>
    <w:rsid w:val="00E0080A"/>
    <w:rsid w:val="00E00F31"/>
    <w:rsid w:val="00E02242"/>
    <w:rsid w:val="00E02AF8"/>
    <w:rsid w:val="00E02B77"/>
    <w:rsid w:val="00E0300E"/>
    <w:rsid w:val="00E04AE0"/>
    <w:rsid w:val="00E04C83"/>
    <w:rsid w:val="00E070D0"/>
    <w:rsid w:val="00E11517"/>
    <w:rsid w:val="00E12834"/>
    <w:rsid w:val="00E13727"/>
    <w:rsid w:val="00E15630"/>
    <w:rsid w:val="00E16823"/>
    <w:rsid w:val="00E1708E"/>
    <w:rsid w:val="00E17AB3"/>
    <w:rsid w:val="00E20164"/>
    <w:rsid w:val="00E20254"/>
    <w:rsid w:val="00E209F0"/>
    <w:rsid w:val="00E219EB"/>
    <w:rsid w:val="00E22C13"/>
    <w:rsid w:val="00E23129"/>
    <w:rsid w:val="00E25045"/>
    <w:rsid w:val="00E2677C"/>
    <w:rsid w:val="00E26D83"/>
    <w:rsid w:val="00E271CD"/>
    <w:rsid w:val="00E27A1E"/>
    <w:rsid w:val="00E303B4"/>
    <w:rsid w:val="00E306E9"/>
    <w:rsid w:val="00E307DC"/>
    <w:rsid w:val="00E323CF"/>
    <w:rsid w:val="00E334B9"/>
    <w:rsid w:val="00E33905"/>
    <w:rsid w:val="00E342D1"/>
    <w:rsid w:val="00E34B96"/>
    <w:rsid w:val="00E35F7D"/>
    <w:rsid w:val="00E37502"/>
    <w:rsid w:val="00E37606"/>
    <w:rsid w:val="00E40127"/>
    <w:rsid w:val="00E43074"/>
    <w:rsid w:val="00E431C8"/>
    <w:rsid w:val="00E44206"/>
    <w:rsid w:val="00E44926"/>
    <w:rsid w:val="00E44E09"/>
    <w:rsid w:val="00E453EA"/>
    <w:rsid w:val="00E45D53"/>
    <w:rsid w:val="00E46514"/>
    <w:rsid w:val="00E46DBD"/>
    <w:rsid w:val="00E51708"/>
    <w:rsid w:val="00E51729"/>
    <w:rsid w:val="00E51D0A"/>
    <w:rsid w:val="00E53139"/>
    <w:rsid w:val="00E53A8F"/>
    <w:rsid w:val="00E5435E"/>
    <w:rsid w:val="00E55A81"/>
    <w:rsid w:val="00E56450"/>
    <w:rsid w:val="00E56DA8"/>
    <w:rsid w:val="00E60ACC"/>
    <w:rsid w:val="00E60C4B"/>
    <w:rsid w:val="00E60E21"/>
    <w:rsid w:val="00E64971"/>
    <w:rsid w:val="00E6570E"/>
    <w:rsid w:val="00E6632B"/>
    <w:rsid w:val="00E66638"/>
    <w:rsid w:val="00E6706E"/>
    <w:rsid w:val="00E7211D"/>
    <w:rsid w:val="00E754C2"/>
    <w:rsid w:val="00E7567E"/>
    <w:rsid w:val="00E757CA"/>
    <w:rsid w:val="00E75D48"/>
    <w:rsid w:val="00E76750"/>
    <w:rsid w:val="00E773CD"/>
    <w:rsid w:val="00E774C9"/>
    <w:rsid w:val="00E77D0C"/>
    <w:rsid w:val="00E80964"/>
    <w:rsid w:val="00E8309D"/>
    <w:rsid w:val="00E83D43"/>
    <w:rsid w:val="00E84159"/>
    <w:rsid w:val="00E841A6"/>
    <w:rsid w:val="00E84BCB"/>
    <w:rsid w:val="00E85905"/>
    <w:rsid w:val="00E85D20"/>
    <w:rsid w:val="00E87C0D"/>
    <w:rsid w:val="00E90DC4"/>
    <w:rsid w:val="00E9163F"/>
    <w:rsid w:val="00E91CB7"/>
    <w:rsid w:val="00E955B0"/>
    <w:rsid w:val="00E956E8"/>
    <w:rsid w:val="00EA022D"/>
    <w:rsid w:val="00EA0D10"/>
    <w:rsid w:val="00EA0F2C"/>
    <w:rsid w:val="00EA19CB"/>
    <w:rsid w:val="00EA2C8F"/>
    <w:rsid w:val="00EA345E"/>
    <w:rsid w:val="00EA4304"/>
    <w:rsid w:val="00EA5045"/>
    <w:rsid w:val="00EA5D64"/>
    <w:rsid w:val="00EA613A"/>
    <w:rsid w:val="00EA6A8C"/>
    <w:rsid w:val="00EB2AD1"/>
    <w:rsid w:val="00EB2F9F"/>
    <w:rsid w:val="00EB3067"/>
    <w:rsid w:val="00EB353E"/>
    <w:rsid w:val="00EB3AA1"/>
    <w:rsid w:val="00EB56E0"/>
    <w:rsid w:val="00EB5DDF"/>
    <w:rsid w:val="00EB6390"/>
    <w:rsid w:val="00EB6E66"/>
    <w:rsid w:val="00EC0129"/>
    <w:rsid w:val="00EC3CEC"/>
    <w:rsid w:val="00EC4625"/>
    <w:rsid w:val="00EC64DC"/>
    <w:rsid w:val="00ED139E"/>
    <w:rsid w:val="00ED1759"/>
    <w:rsid w:val="00ED27A5"/>
    <w:rsid w:val="00ED3ECB"/>
    <w:rsid w:val="00ED445D"/>
    <w:rsid w:val="00ED461C"/>
    <w:rsid w:val="00ED5E2B"/>
    <w:rsid w:val="00ED74CB"/>
    <w:rsid w:val="00EE01C2"/>
    <w:rsid w:val="00EE2FEA"/>
    <w:rsid w:val="00EE37A2"/>
    <w:rsid w:val="00EE3B12"/>
    <w:rsid w:val="00EE4B94"/>
    <w:rsid w:val="00EE5AF3"/>
    <w:rsid w:val="00EE5E91"/>
    <w:rsid w:val="00EE5F8C"/>
    <w:rsid w:val="00EE73BC"/>
    <w:rsid w:val="00EE7AC8"/>
    <w:rsid w:val="00EF00AA"/>
    <w:rsid w:val="00EF3996"/>
    <w:rsid w:val="00F0026A"/>
    <w:rsid w:val="00F01234"/>
    <w:rsid w:val="00F01ED3"/>
    <w:rsid w:val="00F021E7"/>
    <w:rsid w:val="00F026C1"/>
    <w:rsid w:val="00F039D1"/>
    <w:rsid w:val="00F04969"/>
    <w:rsid w:val="00F04CF0"/>
    <w:rsid w:val="00F05BEC"/>
    <w:rsid w:val="00F05D0F"/>
    <w:rsid w:val="00F05DB4"/>
    <w:rsid w:val="00F07290"/>
    <w:rsid w:val="00F13358"/>
    <w:rsid w:val="00F1390F"/>
    <w:rsid w:val="00F1456D"/>
    <w:rsid w:val="00F14DA0"/>
    <w:rsid w:val="00F15387"/>
    <w:rsid w:val="00F15D8B"/>
    <w:rsid w:val="00F15F46"/>
    <w:rsid w:val="00F16F1F"/>
    <w:rsid w:val="00F17D58"/>
    <w:rsid w:val="00F228F5"/>
    <w:rsid w:val="00F23FD4"/>
    <w:rsid w:val="00F24143"/>
    <w:rsid w:val="00F241BE"/>
    <w:rsid w:val="00F24962"/>
    <w:rsid w:val="00F25038"/>
    <w:rsid w:val="00F263D9"/>
    <w:rsid w:val="00F2735C"/>
    <w:rsid w:val="00F30902"/>
    <w:rsid w:val="00F3124A"/>
    <w:rsid w:val="00F31D41"/>
    <w:rsid w:val="00F34539"/>
    <w:rsid w:val="00F35005"/>
    <w:rsid w:val="00F359FB"/>
    <w:rsid w:val="00F364CB"/>
    <w:rsid w:val="00F36E13"/>
    <w:rsid w:val="00F37601"/>
    <w:rsid w:val="00F4058E"/>
    <w:rsid w:val="00F4220F"/>
    <w:rsid w:val="00F423B8"/>
    <w:rsid w:val="00F43F58"/>
    <w:rsid w:val="00F45507"/>
    <w:rsid w:val="00F46014"/>
    <w:rsid w:val="00F47670"/>
    <w:rsid w:val="00F51371"/>
    <w:rsid w:val="00F51AF6"/>
    <w:rsid w:val="00F551E9"/>
    <w:rsid w:val="00F55A95"/>
    <w:rsid w:val="00F55DE0"/>
    <w:rsid w:val="00F56113"/>
    <w:rsid w:val="00F5640F"/>
    <w:rsid w:val="00F56735"/>
    <w:rsid w:val="00F56B3A"/>
    <w:rsid w:val="00F60F94"/>
    <w:rsid w:val="00F61408"/>
    <w:rsid w:val="00F615F9"/>
    <w:rsid w:val="00F62055"/>
    <w:rsid w:val="00F620BE"/>
    <w:rsid w:val="00F64DC5"/>
    <w:rsid w:val="00F659A1"/>
    <w:rsid w:val="00F73938"/>
    <w:rsid w:val="00F73E87"/>
    <w:rsid w:val="00F74224"/>
    <w:rsid w:val="00F747A9"/>
    <w:rsid w:val="00F74B8F"/>
    <w:rsid w:val="00F76696"/>
    <w:rsid w:val="00F76D89"/>
    <w:rsid w:val="00F77295"/>
    <w:rsid w:val="00F77A84"/>
    <w:rsid w:val="00F80438"/>
    <w:rsid w:val="00F87905"/>
    <w:rsid w:val="00F90DF9"/>
    <w:rsid w:val="00F91A0D"/>
    <w:rsid w:val="00F9229E"/>
    <w:rsid w:val="00F92724"/>
    <w:rsid w:val="00F92A12"/>
    <w:rsid w:val="00F942E2"/>
    <w:rsid w:val="00F9523B"/>
    <w:rsid w:val="00F9546E"/>
    <w:rsid w:val="00F9560B"/>
    <w:rsid w:val="00F95755"/>
    <w:rsid w:val="00F965E3"/>
    <w:rsid w:val="00F96E67"/>
    <w:rsid w:val="00F96E92"/>
    <w:rsid w:val="00FA0700"/>
    <w:rsid w:val="00FA13CB"/>
    <w:rsid w:val="00FA2BE9"/>
    <w:rsid w:val="00FA31AE"/>
    <w:rsid w:val="00FA4FCD"/>
    <w:rsid w:val="00FA63DC"/>
    <w:rsid w:val="00FA7534"/>
    <w:rsid w:val="00FB1DA4"/>
    <w:rsid w:val="00FB2973"/>
    <w:rsid w:val="00FB2F7B"/>
    <w:rsid w:val="00FB382E"/>
    <w:rsid w:val="00FB42CF"/>
    <w:rsid w:val="00FB511E"/>
    <w:rsid w:val="00FB7B5E"/>
    <w:rsid w:val="00FC07DD"/>
    <w:rsid w:val="00FC1266"/>
    <w:rsid w:val="00FC2B86"/>
    <w:rsid w:val="00FC39DE"/>
    <w:rsid w:val="00FC48B5"/>
    <w:rsid w:val="00FC4A0E"/>
    <w:rsid w:val="00FC4CA2"/>
    <w:rsid w:val="00FC6FF3"/>
    <w:rsid w:val="00FC7629"/>
    <w:rsid w:val="00FC7B2A"/>
    <w:rsid w:val="00FD3D67"/>
    <w:rsid w:val="00FD4F56"/>
    <w:rsid w:val="00FD536A"/>
    <w:rsid w:val="00FD74FF"/>
    <w:rsid w:val="00FE2622"/>
    <w:rsid w:val="00FE3CEC"/>
    <w:rsid w:val="00FE4145"/>
    <w:rsid w:val="00FE5F2D"/>
    <w:rsid w:val="00FE607C"/>
    <w:rsid w:val="00FE6A1F"/>
    <w:rsid w:val="00FE743E"/>
    <w:rsid w:val="00FF04FB"/>
    <w:rsid w:val="00FF0810"/>
    <w:rsid w:val="00FF11E6"/>
    <w:rsid w:val="00FF32F3"/>
    <w:rsid w:val="00FF5B06"/>
    <w:rsid w:val="00FF71C4"/>
    <w:rsid w:val="00FF78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5a9a98,#ddcf56,#ad495d,#ab9c8f,#b5d3d2,#7e6d5f,#f26631,#54534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Cs w:val="24"/>
      <w:lang w:val="en-AU" w:eastAsia="en-AU"/>
    </w:rPr>
  </w:style>
  <w:style w:type="paragraph" w:styleId="Heading1">
    <w:name w:val="heading 1"/>
    <w:basedOn w:val="BodyText"/>
    <w:next w:val="BodyText"/>
    <w:link w:val="Heading1Char"/>
    <w:qFormat/>
    <w:rsid w:val="00BC36DE"/>
    <w:pPr>
      <w:outlineLvl w:val="0"/>
    </w:pPr>
  </w:style>
  <w:style w:type="paragraph" w:styleId="Heading2">
    <w:name w:val="heading 2"/>
    <w:basedOn w:val="Heading1"/>
    <w:next w:val="BodyText"/>
    <w:link w:val="Heading2Char"/>
    <w:qFormat/>
    <w:rsid w:val="00A66E8A"/>
    <w:pPr>
      <w:numPr>
        <w:ilvl w:val="1"/>
        <w:numId w:val="7"/>
      </w:numPr>
      <w:spacing w:before="380" w:after="0"/>
      <w:outlineLvl w:val="1"/>
    </w:pPr>
    <w:rPr>
      <w:rFonts w:ascii="Franklin Gothic Medium" w:hAnsi="Franklin Gothic Medium"/>
      <w:color w:val="5A9A98"/>
      <w:sz w:val="24"/>
      <w:szCs w:val="24"/>
      <w:lang w:val="x-none" w:eastAsia="x-none"/>
    </w:rPr>
  </w:style>
  <w:style w:type="paragraph" w:styleId="Heading3">
    <w:name w:val="heading 3"/>
    <w:basedOn w:val="Heading2"/>
    <w:next w:val="BodyText"/>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Id w:val="7"/>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link w:val="BodyText"/>
    <w:rsid w:val="0001356A"/>
    <w:rPr>
      <w:rFonts w:ascii="Georgia" w:hAnsi="Georgia"/>
      <w:sz w:val="19"/>
      <w:szCs w:val="19"/>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ColorfulGrid-Accent11"/>
    <w:rsid w:val="008B14A2"/>
    <w:pPr>
      <w:numPr>
        <w:numId w:val="17"/>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customStyle="1" w:styleId="ColorfulGrid-Accent11">
    <w:name w:val="Colorful Grid - Accent 11"/>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semiHidden/>
    <w:rsid w:val="00FB1DA4"/>
    <w:rPr>
      <w:rFonts w:ascii="Franklin Gothic Book" w:hAnsi="Franklin Gothic Book"/>
      <w:w w:val="100"/>
      <w:position w:val="6"/>
      <w:sz w:val="12"/>
      <w:szCs w:val="12"/>
      <w:vertAlign w:val="baseline"/>
    </w:rPr>
  </w:style>
  <w:style w:type="paragraph" w:styleId="FootnoteText">
    <w:name w:val="footnote text"/>
    <w:basedOn w:val="BodyText"/>
    <w:semiHidden/>
    <w:rsid w:val="00281D52"/>
    <w:pPr>
      <w:spacing w:before="0" w:after="0" w:line="180" w:lineRule="atLeast"/>
      <w:ind w:left="284" w:hanging="284"/>
    </w:pPr>
    <w:rPr>
      <w:rFonts w:ascii="Franklin Gothic Book" w:hAnsi="Franklin Gothic Book"/>
      <w:sz w:val="14"/>
      <w:szCs w:val="14"/>
    </w:rPr>
  </w:style>
  <w:style w:type="character" w:styleId="Hyperlink">
    <w:name w:val="Hyperlink"/>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spacing w:val="-2"/>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rPr>
      <w:lang w:val="x-none"/>
    </w:r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6"/>
      </w:numPr>
      <w:spacing w:after="0" w:line="180" w:lineRule="atLeast"/>
    </w:pPr>
    <w:rPr>
      <w:sz w:val="14"/>
      <w:szCs w:val="14"/>
      <w:lang w:val="x-none"/>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link w:val="TableListBullet2"/>
    <w:rsid w:val="00C05EB3"/>
    <w:rPr>
      <w:rFonts w:ascii="Franklin Gothic Book" w:hAnsi="Franklin Gothic Book"/>
      <w:sz w:val="17"/>
      <w:szCs w:val="17"/>
      <w:lang w:eastAsia="en-US"/>
    </w:r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character" w:customStyle="1" w:styleId="NoteNumberCharChar">
    <w:name w:val="Note Number Char Char"/>
    <w:link w:val="NoteNumber"/>
    <w:rsid w:val="00EE7AC8"/>
    <w:rPr>
      <w:rFonts w:ascii="Franklin Gothic Book" w:hAnsi="Franklin Gothic Book"/>
      <w:sz w:val="14"/>
      <w:szCs w:val="14"/>
      <w:lang w:eastAsia="en-US"/>
    </w:rPr>
  </w:style>
  <w:style w:type="character" w:customStyle="1" w:styleId="TitleChar">
    <w:name w:val="Title Char"/>
    <w:link w:val="Title"/>
    <w:rsid w:val="00E77D0C"/>
    <w:rPr>
      <w:rFonts w:ascii="Franklin Gothic Book" w:hAnsi="Franklin Gothic Book"/>
      <w:color w:val="FFFFFF"/>
      <w:spacing w:val="-10"/>
      <w:kern w:val="28"/>
      <w:sz w:val="46"/>
      <w:szCs w:val="46"/>
      <w:lang w:val="en-AU" w:eastAsia="en-AU" w:bidi="ar-SA"/>
    </w:rPr>
  </w:style>
  <w:style w:type="character" w:customStyle="1" w:styleId="SubtitleChar">
    <w:name w:val="Subtitle 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uiPriority w:val="59"/>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character" w:customStyle="1" w:styleId="CharChar4">
    <w:name w:val="Char Char4"/>
    <w:rsid w:val="0035177E"/>
    <w:rPr>
      <w:rFonts w:ascii="Georgia" w:hAnsi="Georgia"/>
      <w:sz w:val="19"/>
      <w:szCs w:val="19"/>
      <w:lang w:val="en-AU" w:eastAsia="en-AU" w:bidi="ar-SA"/>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character" w:customStyle="1" w:styleId="Heading1Char">
    <w:name w:val="Heading 1 Char"/>
    <w:link w:val="Heading1"/>
    <w:rsid w:val="00BC36DE"/>
    <w:rPr>
      <w:rFonts w:ascii="Georgia" w:hAnsi="Georgia"/>
      <w:sz w:val="19"/>
      <w:szCs w:val="19"/>
      <w:lang w:val="en-AU" w:eastAsia="en-AU" w:bidi="ar-SA"/>
    </w:rPr>
  </w:style>
  <w:style w:type="character" w:customStyle="1" w:styleId="Heading2Char">
    <w:name w:val="Heading 2 Char"/>
    <w:link w:val="Heading2"/>
    <w:rsid w:val="00BC36DE"/>
    <w:rPr>
      <w:rFonts w:ascii="Franklin Gothic Medium" w:hAnsi="Franklin Gothic Medium"/>
      <w:color w:val="5A9A98"/>
      <w:sz w:val="24"/>
      <w:szCs w:val="24"/>
    </w:rPr>
  </w:style>
  <w:style w:type="character" w:customStyle="1" w:styleId="CharChar1">
    <w:name w:val="Char Char1"/>
    <w:locked/>
    <w:rsid w:val="00F263D9"/>
    <w:rPr>
      <w:rFonts w:ascii="Georgia" w:hAnsi="Georgia"/>
      <w:sz w:val="19"/>
      <w:szCs w:val="19"/>
      <w:lang w:val="en-AU" w:eastAsia="en-AU" w:bidi="ar-SA"/>
    </w:rPr>
  </w:style>
  <w:style w:type="character" w:customStyle="1" w:styleId="CharChar40">
    <w:name w:val="Char Char4"/>
    <w:locked/>
    <w:rsid w:val="00F263D9"/>
    <w:rPr>
      <w:rFonts w:ascii="Georgia" w:hAnsi="Georgia"/>
      <w:sz w:val="19"/>
      <w:szCs w:val="19"/>
      <w:lang w:val="en-AU" w:eastAsia="en-AU" w:bidi="ar-SA"/>
    </w:rPr>
  </w:style>
  <w:style w:type="paragraph" w:customStyle="1" w:styleId="ColorfulList-Accent11">
    <w:name w:val="Colorful List - Accent 11"/>
    <w:basedOn w:val="Normal"/>
    <w:uiPriority w:val="34"/>
    <w:qFormat/>
    <w:rsid w:val="002C012E"/>
    <w:pPr>
      <w:ind w:left="720"/>
    </w:pPr>
    <w:rPr>
      <w:rFonts w:ascii="Calibri" w:eastAsia="Calibri" w:hAnsi="Calibri" w:cs="Calibri"/>
      <w:sz w:val="22"/>
      <w:szCs w:val="22"/>
      <w:lang w:eastAsia="en-US"/>
    </w:rPr>
  </w:style>
  <w:style w:type="paragraph" w:customStyle="1" w:styleId="List-bullet-1">
    <w:name w:val="List-bullet-1"/>
    <w:basedOn w:val="Normal"/>
    <w:link w:val="List-bullet-1Char"/>
    <w:rsid w:val="009E3EF0"/>
    <w:pPr>
      <w:spacing w:before="120"/>
    </w:pPr>
    <w:rPr>
      <w:rFonts w:ascii="Arial" w:hAnsi="Arial"/>
      <w:szCs w:val="22"/>
      <w:lang w:val="x-none" w:eastAsia="en-US"/>
    </w:rPr>
  </w:style>
  <w:style w:type="character" w:customStyle="1" w:styleId="List-bullet-1Char">
    <w:name w:val="List-bullet-1 Char"/>
    <w:link w:val="List-bullet-1"/>
    <w:rsid w:val="009E3EF0"/>
    <w:rPr>
      <w:rFonts w:ascii="Arial" w:hAnsi="Arial" w:cs="Arial"/>
      <w:szCs w:val="22"/>
      <w:lang w:eastAsia="en-US"/>
    </w:rPr>
  </w:style>
  <w:style w:type="paragraph" w:customStyle="1" w:styleId="Bullet">
    <w:name w:val="Bullet"/>
    <w:basedOn w:val="Normal"/>
    <w:rsid w:val="00CB2C77"/>
    <w:pPr>
      <w:numPr>
        <w:numId w:val="24"/>
      </w:numPr>
      <w:spacing w:after="240" w:line="320" w:lineRule="exact"/>
    </w:pPr>
    <w:rPr>
      <w:rFonts w:ascii="Palatino" w:hAnsi="Palatino"/>
      <w:color w:val="000000"/>
      <w:sz w:val="22"/>
      <w:szCs w:val="22"/>
    </w:rPr>
  </w:style>
  <w:style w:type="paragraph" w:customStyle="1" w:styleId="Dash">
    <w:name w:val="Dash"/>
    <w:basedOn w:val="Normal"/>
    <w:rsid w:val="00CB2C77"/>
    <w:pPr>
      <w:numPr>
        <w:ilvl w:val="1"/>
        <w:numId w:val="24"/>
      </w:numPr>
      <w:spacing w:after="240" w:line="320" w:lineRule="exact"/>
    </w:pPr>
    <w:rPr>
      <w:rFonts w:ascii="Palatino" w:hAnsi="Palatino"/>
      <w:color w:val="000000"/>
      <w:sz w:val="22"/>
      <w:szCs w:val="22"/>
    </w:rPr>
  </w:style>
  <w:style w:type="paragraph" w:customStyle="1" w:styleId="DoubleDot">
    <w:name w:val="Double Dot"/>
    <w:basedOn w:val="Normal"/>
    <w:rsid w:val="00CB2C77"/>
    <w:pPr>
      <w:numPr>
        <w:ilvl w:val="2"/>
        <w:numId w:val="24"/>
      </w:numPr>
      <w:spacing w:after="240" w:line="320" w:lineRule="exact"/>
    </w:pPr>
    <w:rPr>
      <w:rFonts w:ascii="Palatino" w:hAnsi="Palatino"/>
      <w:color w:val="000000"/>
      <w:sz w:val="22"/>
      <w:szCs w:val="22"/>
    </w:rPr>
  </w:style>
  <w:style w:type="paragraph" w:styleId="PlainText">
    <w:name w:val="Plain Text"/>
    <w:basedOn w:val="Normal"/>
    <w:link w:val="PlainTextChar"/>
    <w:uiPriority w:val="99"/>
    <w:unhideWhenUsed/>
    <w:rsid w:val="00835787"/>
    <w:rPr>
      <w:rFonts w:ascii="Consolas" w:eastAsia="Calibri" w:hAnsi="Consolas"/>
      <w:sz w:val="21"/>
      <w:szCs w:val="21"/>
      <w:lang w:val="en-US" w:eastAsia="en-US"/>
    </w:rPr>
  </w:style>
  <w:style w:type="character" w:customStyle="1" w:styleId="PlainTextChar">
    <w:name w:val="Plain Text Char"/>
    <w:link w:val="PlainText"/>
    <w:uiPriority w:val="99"/>
    <w:rsid w:val="00835787"/>
    <w:rPr>
      <w:rFonts w:ascii="Consolas" w:eastAsia="Calibri" w:hAnsi="Consolas"/>
      <w:sz w:val="21"/>
      <w:szCs w:val="21"/>
      <w:lang w:val="en-US" w:eastAsia="en-US"/>
    </w:rPr>
  </w:style>
  <w:style w:type="paragraph" w:customStyle="1" w:styleId="H1">
    <w:name w:val="H1"/>
    <w:basedOn w:val="BodyText"/>
    <w:qFormat/>
    <w:rsid w:val="00D669CD"/>
    <w:pPr>
      <w:spacing w:before="360" w:after="120"/>
    </w:pPr>
    <w:rPr>
      <w:rFonts w:ascii="Franklin Gothic Demi" w:hAnsi="Franklin Gothic Demi"/>
      <w:color w:val="AD495D"/>
      <w:kern w:val="28"/>
      <w:sz w:val="28"/>
      <w:szCs w:val="28"/>
    </w:rPr>
  </w:style>
  <w:style w:type="paragraph" w:styleId="TOCHeading">
    <w:name w:val="TOC Heading"/>
    <w:basedOn w:val="Heading1"/>
    <w:next w:val="Normal"/>
    <w:uiPriority w:val="39"/>
    <w:unhideWhenUsed/>
    <w:qFormat/>
    <w:rsid w:val="005A5115"/>
    <w:pPr>
      <w:keepNext/>
      <w:keepLines/>
      <w:spacing w:before="480" w:after="0" w:line="276" w:lineRule="auto"/>
      <w:outlineLvl w:val="9"/>
    </w:pPr>
    <w:rPr>
      <w:rFonts w:ascii="Cambria" w:hAnsi="Cambria"/>
      <w:b/>
      <w:bCs/>
      <w:color w:val="365F91"/>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Cs w:val="24"/>
      <w:lang w:val="en-AU" w:eastAsia="en-AU"/>
    </w:rPr>
  </w:style>
  <w:style w:type="paragraph" w:styleId="Heading1">
    <w:name w:val="heading 1"/>
    <w:basedOn w:val="BodyText"/>
    <w:next w:val="BodyText"/>
    <w:link w:val="Heading1Char"/>
    <w:qFormat/>
    <w:rsid w:val="00BC36DE"/>
    <w:pPr>
      <w:outlineLvl w:val="0"/>
    </w:pPr>
  </w:style>
  <w:style w:type="paragraph" w:styleId="Heading2">
    <w:name w:val="heading 2"/>
    <w:basedOn w:val="Heading1"/>
    <w:next w:val="BodyText"/>
    <w:link w:val="Heading2Char"/>
    <w:qFormat/>
    <w:rsid w:val="00A66E8A"/>
    <w:pPr>
      <w:numPr>
        <w:ilvl w:val="1"/>
        <w:numId w:val="7"/>
      </w:numPr>
      <w:spacing w:before="380" w:after="0"/>
      <w:outlineLvl w:val="1"/>
    </w:pPr>
    <w:rPr>
      <w:rFonts w:ascii="Franklin Gothic Medium" w:hAnsi="Franklin Gothic Medium"/>
      <w:color w:val="5A9A98"/>
      <w:sz w:val="24"/>
      <w:szCs w:val="24"/>
      <w:lang w:val="x-none" w:eastAsia="x-none"/>
    </w:rPr>
  </w:style>
  <w:style w:type="paragraph" w:styleId="Heading3">
    <w:name w:val="heading 3"/>
    <w:basedOn w:val="Heading2"/>
    <w:next w:val="BodyText"/>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Id w:val="7"/>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link w:val="BodyText"/>
    <w:rsid w:val="0001356A"/>
    <w:rPr>
      <w:rFonts w:ascii="Georgia" w:hAnsi="Georgia"/>
      <w:sz w:val="19"/>
      <w:szCs w:val="19"/>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ColorfulGrid-Accent11"/>
    <w:rsid w:val="008B14A2"/>
    <w:pPr>
      <w:numPr>
        <w:numId w:val="17"/>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customStyle="1" w:styleId="ColorfulGrid-Accent11">
    <w:name w:val="Colorful Grid - Accent 11"/>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semiHidden/>
    <w:rsid w:val="00FB1DA4"/>
    <w:rPr>
      <w:rFonts w:ascii="Franklin Gothic Book" w:hAnsi="Franklin Gothic Book"/>
      <w:w w:val="100"/>
      <w:position w:val="6"/>
      <w:sz w:val="12"/>
      <w:szCs w:val="12"/>
      <w:vertAlign w:val="baseline"/>
    </w:rPr>
  </w:style>
  <w:style w:type="paragraph" w:styleId="FootnoteText">
    <w:name w:val="footnote text"/>
    <w:basedOn w:val="BodyText"/>
    <w:semiHidden/>
    <w:rsid w:val="00281D52"/>
    <w:pPr>
      <w:spacing w:before="0" w:after="0" w:line="180" w:lineRule="atLeast"/>
      <w:ind w:left="284" w:hanging="284"/>
    </w:pPr>
    <w:rPr>
      <w:rFonts w:ascii="Franklin Gothic Book" w:hAnsi="Franklin Gothic Book"/>
      <w:sz w:val="14"/>
      <w:szCs w:val="14"/>
    </w:rPr>
  </w:style>
  <w:style w:type="character" w:styleId="Hyperlink">
    <w:name w:val="Hyperlink"/>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spacing w:val="-2"/>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rPr>
      <w:lang w:val="x-none"/>
    </w:r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6"/>
      </w:numPr>
      <w:spacing w:after="0" w:line="180" w:lineRule="atLeast"/>
    </w:pPr>
    <w:rPr>
      <w:sz w:val="14"/>
      <w:szCs w:val="14"/>
      <w:lang w:val="x-none"/>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link w:val="TableListBullet2"/>
    <w:rsid w:val="00C05EB3"/>
    <w:rPr>
      <w:rFonts w:ascii="Franklin Gothic Book" w:hAnsi="Franklin Gothic Book"/>
      <w:sz w:val="17"/>
      <w:szCs w:val="17"/>
      <w:lang w:eastAsia="en-US"/>
    </w:r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character" w:customStyle="1" w:styleId="NoteNumberCharChar">
    <w:name w:val="Note Number Char Char"/>
    <w:link w:val="NoteNumber"/>
    <w:rsid w:val="00EE7AC8"/>
    <w:rPr>
      <w:rFonts w:ascii="Franklin Gothic Book" w:hAnsi="Franklin Gothic Book"/>
      <w:sz w:val="14"/>
      <w:szCs w:val="14"/>
      <w:lang w:eastAsia="en-US"/>
    </w:rPr>
  </w:style>
  <w:style w:type="character" w:customStyle="1" w:styleId="TitleChar">
    <w:name w:val="Title Char"/>
    <w:link w:val="Title"/>
    <w:rsid w:val="00E77D0C"/>
    <w:rPr>
      <w:rFonts w:ascii="Franklin Gothic Book" w:hAnsi="Franklin Gothic Book"/>
      <w:color w:val="FFFFFF"/>
      <w:spacing w:val="-10"/>
      <w:kern w:val="28"/>
      <w:sz w:val="46"/>
      <w:szCs w:val="46"/>
      <w:lang w:val="en-AU" w:eastAsia="en-AU" w:bidi="ar-SA"/>
    </w:rPr>
  </w:style>
  <w:style w:type="character" w:customStyle="1" w:styleId="SubtitleChar">
    <w:name w:val="Subtitle 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uiPriority w:val="59"/>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character" w:customStyle="1" w:styleId="CharChar4">
    <w:name w:val="Char Char4"/>
    <w:rsid w:val="0035177E"/>
    <w:rPr>
      <w:rFonts w:ascii="Georgia" w:hAnsi="Georgia"/>
      <w:sz w:val="19"/>
      <w:szCs w:val="19"/>
      <w:lang w:val="en-AU" w:eastAsia="en-AU" w:bidi="ar-SA"/>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character" w:customStyle="1" w:styleId="Heading1Char">
    <w:name w:val="Heading 1 Char"/>
    <w:link w:val="Heading1"/>
    <w:rsid w:val="00BC36DE"/>
    <w:rPr>
      <w:rFonts w:ascii="Georgia" w:hAnsi="Georgia"/>
      <w:sz w:val="19"/>
      <w:szCs w:val="19"/>
      <w:lang w:val="en-AU" w:eastAsia="en-AU" w:bidi="ar-SA"/>
    </w:rPr>
  </w:style>
  <w:style w:type="character" w:customStyle="1" w:styleId="Heading2Char">
    <w:name w:val="Heading 2 Char"/>
    <w:link w:val="Heading2"/>
    <w:rsid w:val="00BC36DE"/>
    <w:rPr>
      <w:rFonts w:ascii="Franklin Gothic Medium" w:hAnsi="Franklin Gothic Medium"/>
      <w:color w:val="5A9A98"/>
      <w:sz w:val="24"/>
      <w:szCs w:val="24"/>
    </w:rPr>
  </w:style>
  <w:style w:type="character" w:customStyle="1" w:styleId="CharChar1">
    <w:name w:val="Char Char1"/>
    <w:locked/>
    <w:rsid w:val="00F263D9"/>
    <w:rPr>
      <w:rFonts w:ascii="Georgia" w:hAnsi="Georgia"/>
      <w:sz w:val="19"/>
      <w:szCs w:val="19"/>
      <w:lang w:val="en-AU" w:eastAsia="en-AU" w:bidi="ar-SA"/>
    </w:rPr>
  </w:style>
  <w:style w:type="character" w:customStyle="1" w:styleId="CharChar40">
    <w:name w:val="Char Char4"/>
    <w:locked/>
    <w:rsid w:val="00F263D9"/>
    <w:rPr>
      <w:rFonts w:ascii="Georgia" w:hAnsi="Georgia"/>
      <w:sz w:val="19"/>
      <w:szCs w:val="19"/>
      <w:lang w:val="en-AU" w:eastAsia="en-AU" w:bidi="ar-SA"/>
    </w:rPr>
  </w:style>
  <w:style w:type="paragraph" w:customStyle="1" w:styleId="ColorfulList-Accent11">
    <w:name w:val="Colorful List - Accent 11"/>
    <w:basedOn w:val="Normal"/>
    <w:uiPriority w:val="34"/>
    <w:qFormat/>
    <w:rsid w:val="002C012E"/>
    <w:pPr>
      <w:ind w:left="720"/>
    </w:pPr>
    <w:rPr>
      <w:rFonts w:ascii="Calibri" w:eastAsia="Calibri" w:hAnsi="Calibri" w:cs="Calibri"/>
      <w:sz w:val="22"/>
      <w:szCs w:val="22"/>
      <w:lang w:eastAsia="en-US"/>
    </w:rPr>
  </w:style>
  <w:style w:type="paragraph" w:customStyle="1" w:styleId="List-bullet-1">
    <w:name w:val="List-bullet-1"/>
    <w:basedOn w:val="Normal"/>
    <w:link w:val="List-bullet-1Char"/>
    <w:rsid w:val="009E3EF0"/>
    <w:pPr>
      <w:spacing w:before="120"/>
    </w:pPr>
    <w:rPr>
      <w:rFonts w:ascii="Arial" w:hAnsi="Arial"/>
      <w:szCs w:val="22"/>
      <w:lang w:val="x-none" w:eastAsia="en-US"/>
    </w:rPr>
  </w:style>
  <w:style w:type="character" w:customStyle="1" w:styleId="List-bullet-1Char">
    <w:name w:val="List-bullet-1 Char"/>
    <w:link w:val="List-bullet-1"/>
    <w:rsid w:val="009E3EF0"/>
    <w:rPr>
      <w:rFonts w:ascii="Arial" w:hAnsi="Arial" w:cs="Arial"/>
      <w:szCs w:val="22"/>
      <w:lang w:eastAsia="en-US"/>
    </w:rPr>
  </w:style>
  <w:style w:type="paragraph" w:customStyle="1" w:styleId="Bullet">
    <w:name w:val="Bullet"/>
    <w:basedOn w:val="Normal"/>
    <w:rsid w:val="00CB2C77"/>
    <w:pPr>
      <w:numPr>
        <w:numId w:val="24"/>
      </w:numPr>
      <w:spacing w:after="240" w:line="320" w:lineRule="exact"/>
    </w:pPr>
    <w:rPr>
      <w:rFonts w:ascii="Palatino" w:hAnsi="Palatino"/>
      <w:color w:val="000000"/>
      <w:sz w:val="22"/>
      <w:szCs w:val="22"/>
    </w:rPr>
  </w:style>
  <w:style w:type="paragraph" w:customStyle="1" w:styleId="Dash">
    <w:name w:val="Dash"/>
    <w:basedOn w:val="Normal"/>
    <w:rsid w:val="00CB2C77"/>
    <w:pPr>
      <w:numPr>
        <w:ilvl w:val="1"/>
        <w:numId w:val="24"/>
      </w:numPr>
      <w:spacing w:after="240" w:line="320" w:lineRule="exact"/>
    </w:pPr>
    <w:rPr>
      <w:rFonts w:ascii="Palatino" w:hAnsi="Palatino"/>
      <w:color w:val="000000"/>
      <w:sz w:val="22"/>
      <w:szCs w:val="22"/>
    </w:rPr>
  </w:style>
  <w:style w:type="paragraph" w:customStyle="1" w:styleId="DoubleDot">
    <w:name w:val="Double Dot"/>
    <w:basedOn w:val="Normal"/>
    <w:rsid w:val="00CB2C77"/>
    <w:pPr>
      <w:numPr>
        <w:ilvl w:val="2"/>
        <w:numId w:val="24"/>
      </w:numPr>
      <w:spacing w:after="240" w:line="320" w:lineRule="exact"/>
    </w:pPr>
    <w:rPr>
      <w:rFonts w:ascii="Palatino" w:hAnsi="Palatino"/>
      <w:color w:val="000000"/>
      <w:sz w:val="22"/>
      <w:szCs w:val="22"/>
    </w:rPr>
  </w:style>
  <w:style w:type="paragraph" w:styleId="PlainText">
    <w:name w:val="Plain Text"/>
    <w:basedOn w:val="Normal"/>
    <w:link w:val="PlainTextChar"/>
    <w:uiPriority w:val="99"/>
    <w:unhideWhenUsed/>
    <w:rsid w:val="00835787"/>
    <w:rPr>
      <w:rFonts w:ascii="Consolas" w:eastAsia="Calibri" w:hAnsi="Consolas"/>
      <w:sz w:val="21"/>
      <w:szCs w:val="21"/>
      <w:lang w:val="en-US" w:eastAsia="en-US"/>
    </w:rPr>
  </w:style>
  <w:style w:type="character" w:customStyle="1" w:styleId="PlainTextChar">
    <w:name w:val="Plain Text Char"/>
    <w:link w:val="PlainText"/>
    <w:uiPriority w:val="99"/>
    <w:rsid w:val="00835787"/>
    <w:rPr>
      <w:rFonts w:ascii="Consolas" w:eastAsia="Calibri" w:hAnsi="Consolas"/>
      <w:sz w:val="21"/>
      <w:szCs w:val="21"/>
      <w:lang w:val="en-US" w:eastAsia="en-US"/>
    </w:rPr>
  </w:style>
  <w:style w:type="paragraph" w:customStyle="1" w:styleId="H1">
    <w:name w:val="H1"/>
    <w:basedOn w:val="BodyText"/>
    <w:qFormat/>
    <w:rsid w:val="00D669CD"/>
    <w:pPr>
      <w:spacing w:before="360" w:after="120"/>
    </w:pPr>
    <w:rPr>
      <w:rFonts w:ascii="Franklin Gothic Demi" w:hAnsi="Franklin Gothic Demi"/>
      <w:color w:val="AD495D"/>
      <w:kern w:val="28"/>
      <w:sz w:val="28"/>
      <w:szCs w:val="28"/>
    </w:rPr>
  </w:style>
  <w:style w:type="paragraph" w:styleId="TOCHeading">
    <w:name w:val="TOC Heading"/>
    <w:basedOn w:val="Heading1"/>
    <w:next w:val="Normal"/>
    <w:uiPriority w:val="39"/>
    <w:unhideWhenUsed/>
    <w:qFormat/>
    <w:rsid w:val="005A5115"/>
    <w:pPr>
      <w:keepNext/>
      <w:keepLines/>
      <w:spacing w:before="480" w:after="0" w:line="276" w:lineRule="auto"/>
      <w:outlineLvl w:val="9"/>
    </w:pPr>
    <w:rPr>
      <w:rFonts w:ascii="Cambria" w:hAnsi="Cambria"/>
      <w:b/>
      <w:bCs/>
      <w:color w:val="365F91"/>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8083">
      <w:bodyDiv w:val="1"/>
      <w:marLeft w:val="0"/>
      <w:marRight w:val="0"/>
      <w:marTop w:val="0"/>
      <w:marBottom w:val="0"/>
      <w:divBdr>
        <w:top w:val="none" w:sz="0" w:space="0" w:color="auto"/>
        <w:left w:val="none" w:sz="0" w:space="0" w:color="auto"/>
        <w:bottom w:val="none" w:sz="0" w:space="0" w:color="auto"/>
        <w:right w:val="none" w:sz="0" w:space="0" w:color="auto"/>
      </w:divBdr>
    </w:div>
    <w:div w:id="62265797">
      <w:bodyDiv w:val="1"/>
      <w:marLeft w:val="0"/>
      <w:marRight w:val="0"/>
      <w:marTop w:val="0"/>
      <w:marBottom w:val="0"/>
      <w:divBdr>
        <w:top w:val="none" w:sz="0" w:space="0" w:color="auto"/>
        <w:left w:val="none" w:sz="0" w:space="0" w:color="auto"/>
        <w:bottom w:val="none" w:sz="0" w:space="0" w:color="auto"/>
        <w:right w:val="none" w:sz="0" w:space="0" w:color="auto"/>
      </w:divBdr>
    </w:div>
    <w:div w:id="174157498">
      <w:bodyDiv w:val="1"/>
      <w:marLeft w:val="0"/>
      <w:marRight w:val="0"/>
      <w:marTop w:val="0"/>
      <w:marBottom w:val="0"/>
      <w:divBdr>
        <w:top w:val="none" w:sz="0" w:space="0" w:color="auto"/>
        <w:left w:val="none" w:sz="0" w:space="0" w:color="auto"/>
        <w:bottom w:val="none" w:sz="0" w:space="0" w:color="auto"/>
        <w:right w:val="none" w:sz="0" w:space="0" w:color="auto"/>
      </w:divBdr>
    </w:div>
    <w:div w:id="264196946">
      <w:bodyDiv w:val="1"/>
      <w:marLeft w:val="0"/>
      <w:marRight w:val="0"/>
      <w:marTop w:val="0"/>
      <w:marBottom w:val="0"/>
      <w:divBdr>
        <w:top w:val="none" w:sz="0" w:space="0" w:color="auto"/>
        <w:left w:val="none" w:sz="0" w:space="0" w:color="auto"/>
        <w:bottom w:val="none" w:sz="0" w:space="0" w:color="auto"/>
        <w:right w:val="none" w:sz="0" w:space="0" w:color="auto"/>
      </w:divBdr>
    </w:div>
    <w:div w:id="291593840">
      <w:bodyDiv w:val="1"/>
      <w:marLeft w:val="0"/>
      <w:marRight w:val="0"/>
      <w:marTop w:val="0"/>
      <w:marBottom w:val="0"/>
      <w:divBdr>
        <w:top w:val="none" w:sz="0" w:space="0" w:color="auto"/>
        <w:left w:val="none" w:sz="0" w:space="0" w:color="auto"/>
        <w:bottom w:val="none" w:sz="0" w:space="0" w:color="auto"/>
        <w:right w:val="none" w:sz="0" w:space="0" w:color="auto"/>
      </w:divBdr>
    </w:div>
    <w:div w:id="355934845">
      <w:bodyDiv w:val="1"/>
      <w:marLeft w:val="0"/>
      <w:marRight w:val="0"/>
      <w:marTop w:val="0"/>
      <w:marBottom w:val="0"/>
      <w:divBdr>
        <w:top w:val="none" w:sz="0" w:space="0" w:color="auto"/>
        <w:left w:val="none" w:sz="0" w:space="0" w:color="auto"/>
        <w:bottom w:val="none" w:sz="0" w:space="0" w:color="auto"/>
        <w:right w:val="none" w:sz="0" w:space="0" w:color="auto"/>
      </w:divBdr>
    </w:div>
    <w:div w:id="377051932">
      <w:bodyDiv w:val="1"/>
      <w:marLeft w:val="0"/>
      <w:marRight w:val="0"/>
      <w:marTop w:val="0"/>
      <w:marBottom w:val="0"/>
      <w:divBdr>
        <w:top w:val="none" w:sz="0" w:space="0" w:color="auto"/>
        <w:left w:val="none" w:sz="0" w:space="0" w:color="auto"/>
        <w:bottom w:val="none" w:sz="0" w:space="0" w:color="auto"/>
        <w:right w:val="none" w:sz="0" w:space="0" w:color="auto"/>
      </w:divBdr>
    </w:div>
    <w:div w:id="378364197">
      <w:bodyDiv w:val="1"/>
      <w:marLeft w:val="0"/>
      <w:marRight w:val="0"/>
      <w:marTop w:val="0"/>
      <w:marBottom w:val="0"/>
      <w:divBdr>
        <w:top w:val="none" w:sz="0" w:space="0" w:color="auto"/>
        <w:left w:val="none" w:sz="0" w:space="0" w:color="auto"/>
        <w:bottom w:val="none" w:sz="0" w:space="0" w:color="auto"/>
        <w:right w:val="none" w:sz="0" w:space="0" w:color="auto"/>
      </w:divBdr>
    </w:div>
    <w:div w:id="466047702">
      <w:bodyDiv w:val="1"/>
      <w:marLeft w:val="0"/>
      <w:marRight w:val="0"/>
      <w:marTop w:val="0"/>
      <w:marBottom w:val="0"/>
      <w:divBdr>
        <w:top w:val="none" w:sz="0" w:space="0" w:color="auto"/>
        <w:left w:val="none" w:sz="0" w:space="0" w:color="auto"/>
        <w:bottom w:val="none" w:sz="0" w:space="0" w:color="auto"/>
        <w:right w:val="none" w:sz="0" w:space="0" w:color="auto"/>
      </w:divBdr>
    </w:div>
    <w:div w:id="483543232">
      <w:bodyDiv w:val="1"/>
      <w:marLeft w:val="0"/>
      <w:marRight w:val="0"/>
      <w:marTop w:val="0"/>
      <w:marBottom w:val="0"/>
      <w:divBdr>
        <w:top w:val="none" w:sz="0" w:space="0" w:color="auto"/>
        <w:left w:val="none" w:sz="0" w:space="0" w:color="auto"/>
        <w:bottom w:val="none" w:sz="0" w:space="0" w:color="auto"/>
        <w:right w:val="none" w:sz="0" w:space="0" w:color="auto"/>
      </w:divBdr>
    </w:div>
    <w:div w:id="521632396">
      <w:bodyDiv w:val="1"/>
      <w:marLeft w:val="0"/>
      <w:marRight w:val="0"/>
      <w:marTop w:val="0"/>
      <w:marBottom w:val="0"/>
      <w:divBdr>
        <w:top w:val="none" w:sz="0" w:space="0" w:color="auto"/>
        <w:left w:val="none" w:sz="0" w:space="0" w:color="auto"/>
        <w:bottom w:val="none" w:sz="0" w:space="0" w:color="auto"/>
        <w:right w:val="none" w:sz="0" w:space="0" w:color="auto"/>
      </w:divBdr>
    </w:div>
    <w:div w:id="560215215">
      <w:bodyDiv w:val="1"/>
      <w:marLeft w:val="0"/>
      <w:marRight w:val="0"/>
      <w:marTop w:val="0"/>
      <w:marBottom w:val="0"/>
      <w:divBdr>
        <w:top w:val="none" w:sz="0" w:space="0" w:color="auto"/>
        <w:left w:val="none" w:sz="0" w:space="0" w:color="auto"/>
        <w:bottom w:val="none" w:sz="0" w:space="0" w:color="auto"/>
        <w:right w:val="none" w:sz="0" w:space="0" w:color="auto"/>
      </w:divBdr>
    </w:div>
    <w:div w:id="565797914">
      <w:bodyDiv w:val="1"/>
      <w:marLeft w:val="0"/>
      <w:marRight w:val="0"/>
      <w:marTop w:val="0"/>
      <w:marBottom w:val="0"/>
      <w:divBdr>
        <w:top w:val="none" w:sz="0" w:space="0" w:color="auto"/>
        <w:left w:val="none" w:sz="0" w:space="0" w:color="auto"/>
        <w:bottom w:val="none" w:sz="0" w:space="0" w:color="auto"/>
        <w:right w:val="none" w:sz="0" w:space="0" w:color="auto"/>
      </w:divBdr>
    </w:div>
    <w:div w:id="583608175">
      <w:bodyDiv w:val="1"/>
      <w:marLeft w:val="0"/>
      <w:marRight w:val="0"/>
      <w:marTop w:val="0"/>
      <w:marBottom w:val="0"/>
      <w:divBdr>
        <w:top w:val="none" w:sz="0" w:space="0" w:color="auto"/>
        <w:left w:val="none" w:sz="0" w:space="0" w:color="auto"/>
        <w:bottom w:val="none" w:sz="0" w:space="0" w:color="auto"/>
        <w:right w:val="none" w:sz="0" w:space="0" w:color="auto"/>
      </w:divBdr>
    </w:div>
    <w:div w:id="596792221">
      <w:bodyDiv w:val="1"/>
      <w:marLeft w:val="0"/>
      <w:marRight w:val="0"/>
      <w:marTop w:val="0"/>
      <w:marBottom w:val="0"/>
      <w:divBdr>
        <w:top w:val="none" w:sz="0" w:space="0" w:color="auto"/>
        <w:left w:val="none" w:sz="0" w:space="0" w:color="auto"/>
        <w:bottom w:val="none" w:sz="0" w:space="0" w:color="auto"/>
        <w:right w:val="none" w:sz="0" w:space="0" w:color="auto"/>
      </w:divBdr>
    </w:div>
    <w:div w:id="685056218">
      <w:bodyDiv w:val="1"/>
      <w:marLeft w:val="0"/>
      <w:marRight w:val="0"/>
      <w:marTop w:val="0"/>
      <w:marBottom w:val="0"/>
      <w:divBdr>
        <w:top w:val="none" w:sz="0" w:space="0" w:color="auto"/>
        <w:left w:val="none" w:sz="0" w:space="0" w:color="auto"/>
        <w:bottom w:val="none" w:sz="0" w:space="0" w:color="auto"/>
        <w:right w:val="none" w:sz="0" w:space="0" w:color="auto"/>
      </w:divBdr>
    </w:div>
    <w:div w:id="750854806">
      <w:bodyDiv w:val="1"/>
      <w:marLeft w:val="0"/>
      <w:marRight w:val="0"/>
      <w:marTop w:val="0"/>
      <w:marBottom w:val="0"/>
      <w:divBdr>
        <w:top w:val="none" w:sz="0" w:space="0" w:color="auto"/>
        <w:left w:val="none" w:sz="0" w:space="0" w:color="auto"/>
        <w:bottom w:val="none" w:sz="0" w:space="0" w:color="auto"/>
        <w:right w:val="none" w:sz="0" w:space="0" w:color="auto"/>
      </w:divBdr>
    </w:div>
    <w:div w:id="818116789">
      <w:bodyDiv w:val="1"/>
      <w:marLeft w:val="0"/>
      <w:marRight w:val="0"/>
      <w:marTop w:val="0"/>
      <w:marBottom w:val="0"/>
      <w:divBdr>
        <w:top w:val="none" w:sz="0" w:space="0" w:color="auto"/>
        <w:left w:val="none" w:sz="0" w:space="0" w:color="auto"/>
        <w:bottom w:val="none" w:sz="0" w:space="0" w:color="auto"/>
        <w:right w:val="none" w:sz="0" w:space="0" w:color="auto"/>
      </w:divBdr>
    </w:div>
    <w:div w:id="869804593">
      <w:bodyDiv w:val="1"/>
      <w:marLeft w:val="0"/>
      <w:marRight w:val="0"/>
      <w:marTop w:val="0"/>
      <w:marBottom w:val="0"/>
      <w:divBdr>
        <w:top w:val="none" w:sz="0" w:space="0" w:color="auto"/>
        <w:left w:val="none" w:sz="0" w:space="0" w:color="auto"/>
        <w:bottom w:val="none" w:sz="0" w:space="0" w:color="auto"/>
        <w:right w:val="none" w:sz="0" w:space="0" w:color="auto"/>
      </w:divBdr>
    </w:div>
    <w:div w:id="903099310">
      <w:bodyDiv w:val="1"/>
      <w:marLeft w:val="0"/>
      <w:marRight w:val="0"/>
      <w:marTop w:val="0"/>
      <w:marBottom w:val="0"/>
      <w:divBdr>
        <w:top w:val="none" w:sz="0" w:space="0" w:color="auto"/>
        <w:left w:val="none" w:sz="0" w:space="0" w:color="auto"/>
        <w:bottom w:val="none" w:sz="0" w:space="0" w:color="auto"/>
        <w:right w:val="none" w:sz="0" w:space="0" w:color="auto"/>
      </w:divBdr>
    </w:div>
    <w:div w:id="1044790414">
      <w:bodyDiv w:val="1"/>
      <w:marLeft w:val="0"/>
      <w:marRight w:val="0"/>
      <w:marTop w:val="0"/>
      <w:marBottom w:val="0"/>
      <w:divBdr>
        <w:top w:val="none" w:sz="0" w:space="0" w:color="auto"/>
        <w:left w:val="none" w:sz="0" w:space="0" w:color="auto"/>
        <w:bottom w:val="none" w:sz="0" w:space="0" w:color="auto"/>
        <w:right w:val="none" w:sz="0" w:space="0" w:color="auto"/>
      </w:divBdr>
    </w:div>
    <w:div w:id="1048799523">
      <w:bodyDiv w:val="1"/>
      <w:marLeft w:val="0"/>
      <w:marRight w:val="0"/>
      <w:marTop w:val="0"/>
      <w:marBottom w:val="0"/>
      <w:divBdr>
        <w:top w:val="none" w:sz="0" w:space="0" w:color="auto"/>
        <w:left w:val="none" w:sz="0" w:space="0" w:color="auto"/>
        <w:bottom w:val="none" w:sz="0" w:space="0" w:color="auto"/>
        <w:right w:val="none" w:sz="0" w:space="0" w:color="auto"/>
      </w:divBdr>
    </w:div>
    <w:div w:id="1091703294">
      <w:bodyDiv w:val="1"/>
      <w:marLeft w:val="0"/>
      <w:marRight w:val="0"/>
      <w:marTop w:val="0"/>
      <w:marBottom w:val="0"/>
      <w:divBdr>
        <w:top w:val="none" w:sz="0" w:space="0" w:color="auto"/>
        <w:left w:val="none" w:sz="0" w:space="0" w:color="auto"/>
        <w:bottom w:val="none" w:sz="0" w:space="0" w:color="auto"/>
        <w:right w:val="none" w:sz="0" w:space="0" w:color="auto"/>
      </w:divBdr>
    </w:div>
    <w:div w:id="1139418721">
      <w:bodyDiv w:val="1"/>
      <w:marLeft w:val="0"/>
      <w:marRight w:val="0"/>
      <w:marTop w:val="0"/>
      <w:marBottom w:val="0"/>
      <w:divBdr>
        <w:top w:val="none" w:sz="0" w:space="0" w:color="auto"/>
        <w:left w:val="none" w:sz="0" w:space="0" w:color="auto"/>
        <w:bottom w:val="none" w:sz="0" w:space="0" w:color="auto"/>
        <w:right w:val="none" w:sz="0" w:space="0" w:color="auto"/>
      </w:divBdr>
    </w:div>
    <w:div w:id="1188327524">
      <w:bodyDiv w:val="1"/>
      <w:marLeft w:val="0"/>
      <w:marRight w:val="0"/>
      <w:marTop w:val="0"/>
      <w:marBottom w:val="0"/>
      <w:divBdr>
        <w:top w:val="none" w:sz="0" w:space="0" w:color="auto"/>
        <w:left w:val="none" w:sz="0" w:space="0" w:color="auto"/>
        <w:bottom w:val="none" w:sz="0" w:space="0" w:color="auto"/>
        <w:right w:val="none" w:sz="0" w:space="0" w:color="auto"/>
      </w:divBdr>
    </w:div>
    <w:div w:id="1189026679">
      <w:bodyDiv w:val="1"/>
      <w:marLeft w:val="0"/>
      <w:marRight w:val="0"/>
      <w:marTop w:val="0"/>
      <w:marBottom w:val="0"/>
      <w:divBdr>
        <w:top w:val="none" w:sz="0" w:space="0" w:color="auto"/>
        <w:left w:val="none" w:sz="0" w:space="0" w:color="auto"/>
        <w:bottom w:val="none" w:sz="0" w:space="0" w:color="auto"/>
        <w:right w:val="none" w:sz="0" w:space="0" w:color="auto"/>
      </w:divBdr>
    </w:div>
    <w:div w:id="1216818753">
      <w:bodyDiv w:val="1"/>
      <w:marLeft w:val="0"/>
      <w:marRight w:val="0"/>
      <w:marTop w:val="0"/>
      <w:marBottom w:val="0"/>
      <w:divBdr>
        <w:top w:val="none" w:sz="0" w:space="0" w:color="auto"/>
        <w:left w:val="none" w:sz="0" w:space="0" w:color="auto"/>
        <w:bottom w:val="none" w:sz="0" w:space="0" w:color="auto"/>
        <w:right w:val="none" w:sz="0" w:space="0" w:color="auto"/>
      </w:divBdr>
    </w:div>
    <w:div w:id="1219978370">
      <w:bodyDiv w:val="1"/>
      <w:marLeft w:val="0"/>
      <w:marRight w:val="0"/>
      <w:marTop w:val="0"/>
      <w:marBottom w:val="0"/>
      <w:divBdr>
        <w:top w:val="none" w:sz="0" w:space="0" w:color="auto"/>
        <w:left w:val="none" w:sz="0" w:space="0" w:color="auto"/>
        <w:bottom w:val="none" w:sz="0" w:space="0" w:color="auto"/>
        <w:right w:val="none" w:sz="0" w:space="0" w:color="auto"/>
      </w:divBdr>
    </w:div>
    <w:div w:id="1257785965">
      <w:bodyDiv w:val="1"/>
      <w:marLeft w:val="0"/>
      <w:marRight w:val="0"/>
      <w:marTop w:val="0"/>
      <w:marBottom w:val="0"/>
      <w:divBdr>
        <w:top w:val="none" w:sz="0" w:space="0" w:color="auto"/>
        <w:left w:val="none" w:sz="0" w:space="0" w:color="auto"/>
        <w:bottom w:val="none" w:sz="0" w:space="0" w:color="auto"/>
        <w:right w:val="none" w:sz="0" w:space="0" w:color="auto"/>
      </w:divBdr>
    </w:div>
    <w:div w:id="1301306478">
      <w:bodyDiv w:val="1"/>
      <w:marLeft w:val="0"/>
      <w:marRight w:val="0"/>
      <w:marTop w:val="0"/>
      <w:marBottom w:val="0"/>
      <w:divBdr>
        <w:top w:val="none" w:sz="0" w:space="0" w:color="auto"/>
        <w:left w:val="none" w:sz="0" w:space="0" w:color="auto"/>
        <w:bottom w:val="none" w:sz="0" w:space="0" w:color="auto"/>
        <w:right w:val="none" w:sz="0" w:space="0" w:color="auto"/>
      </w:divBdr>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 w:id="1490823488">
      <w:bodyDiv w:val="1"/>
      <w:marLeft w:val="0"/>
      <w:marRight w:val="0"/>
      <w:marTop w:val="0"/>
      <w:marBottom w:val="0"/>
      <w:divBdr>
        <w:top w:val="none" w:sz="0" w:space="0" w:color="auto"/>
        <w:left w:val="none" w:sz="0" w:space="0" w:color="auto"/>
        <w:bottom w:val="none" w:sz="0" w:space="0" w:color="auto"/>
        <w:right w:val="none" w:sz="0" w:space="0" w:color="auto"/>
      </w:divBdr>
    </w:div>
    <w:div w:id="1571040680">
      <w:bodyDiv w:val="1"/>
      <w:marLeft w:val="0"/>
      <w:marRight w:val="0"/>
      <w:marTop w:val="0"/>
      <w:marBottom w:val="0"/>
      <w:divBdr>
        <w:top w:val="none" w:sz="0" w:space="0" w:color="auto"/>
        <w:left w:val="none" w:sz="0" w:space="0" w:color="auto"/>
        <w:bottom w:val="none" w:sz="0" w:space="0" w:color="auto"/>
        <w:right w:val="none" w:sz="0" w:space="0" w:color="auto"/>
      </w:divBdr>
    </w:div>
    <w:div w:id="1576474156">
      <w:bodyDiv w:val="1"/>
      <w:marLeft w:val="0"/>
      <w:marRight w:val="0"/>
      <w:marTop w:val="0"/>
      <w:marBottom w:val="0"/>
      <w:divBdr>
        <w:top w:val="none" w:sz="0" w:space="0" w:color="auto"/>
        <w:left w:val="none" w:sz="0" w:space="0" w:color="auto"/>
        <w:bottom w:val="none" w:sz="0" w:space="0" w:color="auto"/>
        <w:right w:val="none" w:sz="0" w:space="0" w:color="auto"/>
      </w:divBdr>
    </w:div>
    <w:div w:id="1633050328">
      <w:bodyDiv w:val="1"/>
      <w:marLeft w:val="0"/>
      <w:marRight w:val="0"/>
      <w:marTop w:val="0"/>
      <w:marBottom w:val="0"/>
      <w:divBdr>
        <w:top w:val="none" w:sz="0" w:space="0" w:color="auto"/>
        <w:left w:val="none" w:sz="0" w:space="0" w:color="auto"/>
        <w:bottom w:val="none" w:sz="0" w:space="0" w:color="auto"/>
        <w:right w:val="none" w:sz="0" w:space="0" w:color="auto"/>
      </w:divBdr>
    </w:div>
    <w:div w:id="1660767104">
      <w:bodyDiv w:val="1"/>
      <w:marLeft w:val="0"/>
      <w:marRight w:val="0"/>
      <w:marTop w:val="0"/>
      <w:marBottom w:val="0"/>
      <w:divBdr>
        <w:top w:val="none" w:sz="0" w:space="0" w:color="auto"/>
        <w:left w:val="none" w:sz="0" w:space="0" w:color="auto"/>
        <w:bottom w:val="none" w:sz="0" w:space="0" w:color="auto"/>
        <w:right w:val="none" w:sz="0" w:space="0" w:color="auto"/>
      </w:divBdr>
    </w:div>
    <w:div w:id="1784030778">
      <w:bodyDiv w:val="1"/>
      <w:marLeft w:val="0"/>
      <w:marRight w:val="0"/>
      <w:marTop w:val="0"/>
      <w:marBottom w:val="0"/>
      <w:divBdr>
        <w:top w:val="none" w:sz="0" w:space="0" w:color="auto"/>
        <w:left w:val="none" w:sz="0" w:space="0" w:color="auto"/>
        <w:bottom w:val="none" w:sz="0" w:space="0" w:color="auto"/>
        <w:right w:val="none" w:sz="0" w:space="0" w:color="auto"/>
      </w:divBdr>
    </w:div>
    <w:div w:id="1798639152">
      <w:bodyDiv w:val="1"/>
      <w:marLeft w:val="0"/>
      <w:marRight w:val="0"/>
      <w:marTop w:val="0"/>
      <w:marBottom w:val="0"/>
      <w:divBdr>
        <w:top w:val="none" w:sz="0" w:space="0" w:color="auto"/>
        <w:left w:val="none" w:sz="0" w:space="0" w:color="auto"/>
        <w:bottom w:val="none" w:sz="0" w:space="0" w:color="auto"/>
        <w:right w:val="none" w:sz="0" w:space="0" w:color="auto"/>
      </w:divBdr>
    </w:div>
    <w:div w:id="1880779853">
      <w:bodyDiv w:val="1"/>
      <w:marLeft w:val="0"/>
      <w:marRight w:val="0"/>
      <w:marTop w:val="0"/>
      <w:marBottom w:val="0"/>
      <w:divBdr>
        <w:top w:val="none" w:sz="0" w:space="0" w:color="auto"/>
        <w:left w:val="none" w:sz="0" w:space="0" w:color="auto"/>
        <w:bottom w:val="none" w:sz="0" w:space="0" w:color="auto"/>
        <w:right w:val="none" w:sz="0" w:space="0" w:color="auto"/>
      </w:divBdr>
    </w:div>
    <w:div w:id="213393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4.jpeg"/></Relationships>
</file>

<file path=word/_rels/footer2.xml.rels><?xml version="1.0" encoding="UTF-8" standalone="yes"?>
<Relationships xmlns="http://schemas.openxmlformats.org/package/2006/relationships"><Relationship Id="rId1" Type="http://schemas.openxmlformats.org/officeDocument/2006/relationships/image" Target="media/image13.jpeg"/></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roc\Local%20Settings\Temporary%20Internet%20Files\OLK5\APPR%20Public%20Report%20Template-1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EE6910-DC55-4F28-B441-29E62034F4A3}"/>
</file>

<file path=customXml/itemProps2.xml><?xml version="1.0" encoding="utf-8"?>
<ds:datastoreItem xmlns:ds="http://schemas.openxmlformats.org/officeDocument/2006/customXml" ds:itemID="{4A69F131-EE6E-44DD-A1B0-17AC574614AE}"/>
</file>

<file path=customXml/itemProps3.xml><?xml version="1.0" encoding="utf-8"?>
<ds:datastoreItem xmlns:ds="http://schemas.openxmlformats.org/officeDocument/2006/customXml" ds:itemID="{61446340-5471-4C26-9558-1CFD98FDC90E}"/>
</file>

<file path=customXml/itemProps4.xml><?xml version="1.0" encoding="utf-8"?>
<ds:datastoreItem xmlns:ds="http://schemas.openxmlformats.org/officeDocument/2006/customXml" ds:itemID="{9ECC1378-E07C-44DC-A086-DA15F5AD6A77}"/>
</file>

<file path=customXml/itemProps5.xml><?xml version="1.0" encoding="utf-8"?>
<ds:datastoreItem xmlns:ds="http://schemas.openxmlformats.org/officeDocument/2006/customXml" ds:itemID="{10D3C6B3-E329-4C87-B5EA-89DF1D69C573}"/>
</file>

<file path=docProps/app.xml><?xml version="1.0" encoding="utf-8"?>
<Properties xmlns="http://schemas.openxmlformats.org/officeDocument/2006/extended-properties" xmlns:vt="http://schemas.openxmlformats.org/officeDocument/2006/docPropsVTypes">
  <Template>APPR Public Report Template-123.dot</Template>
  <TotalTime>21</TotalTime>
  <Pages>9</Pages>
  <Words>3313</Words>
  <Characters>20612</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TOOL</vt:lpstr>
    </vt:vector>
  </TitlesOfParts>
  <Manager>AusAID ADG OPS</Manager>
  <Company>AusAID</Company>
  <LinksUpToDate>false</LinksUpToDate>
  <CharactersWithSpaces>23878</CharactersWithSpaces>
  <SharedDoc>false</SharedDoc>
  <HLinks>
    <vt:vector size="96" baseType="variant">
      <vt:variant>
        <vt:i4>1769523</vt:i4>
      </vt:variant>
      <vt:variant>
        <vt:i4>92</vt:i4>
      </vt:variant>
      <vt:variant>
        <vt:i4>0</vt:i4>
      </vt:variant>
      <vt:variant>
        <vt:i4>5</vt:i4>
      </vt:variant>
      <vt:variant>
        <vt:lpwstr/>
      </vt:variant>
      <vt:variant>
        <vt:lpwstr>_Toc360708055</vt:lpwstr>
      </vt:variant>
      <vt:variant>
        <vt:i4>1769523</vt:i4>
      </vt:variant>
      <vt:variant>
        <vt:i4>86</vt:i4>
      </vt:variant>
      <vt:variant>
        <vt:i4>0</vt:i4>
      </vt:variant>
      <vt:variant>
        <vt:i4>5</vt:i4>
      </vt:variant>
      <vt:variant>
        <vt:lpwstr/>
      </vt:variant>
      <vt:variant>
        <vt:lpwstr>_Toc360708054</vt:lpwstr>
      </vt:variant>
      <vt:variant>
        <vt:i4>1769523</vt:i4>
      </vt:variant>
      <vt:variant>
        <vt:i4>80</vt:i4>
      </vt:variant>
      <vt:variant>
        <vt:i4>0</vt:i4>
      </vt:variant>
      <vt:variant>
        <vt:i4>5</vt:i4>
      </vt:variant>
      <vt:variant>
        <vt:lpwstr/>
      </vt:variant>
      <vt:variant>
        <vt:lpwstr>_Toc360708053</vt:lpwstr>
      </vt:variant>
      <vt:variant>
        <vt:i4>1769523</vt:i4>
      </vt:variant>
      <vt:variant>
        <vt:i4>74</vt:i4>
      </vt:variant>
      <vt:variant>
        <vt:i4>0</vt:i4>
      </vt:variant>
      <vt:variant>
        <vt:i4>5</vt:i4>
      </vt:variant>
      <vt:variant>
        <vt:lpwstr/>
      </vt:variant>
      <vt:variant>
        <vt:lpwstr>_Toc360708052</vt:lpwstr>
      </vt:variant>
      <vt:variant>
        <vt:i4>1769523</vt:i4>
      </vt:variant>
      <vt:variant>
        <vt:i4>68</vt:i4>
      </vt:variant>
      <vt:variant>
        <vt:i4>0</vt:i4>
      </vt:variant>
      <vt:variant>
        <vt:i4>5</vt:i4>
      </vt:variant>
      <vt:variant>
        <vt:lpwstr/>
      </vt:variant>
      <vt:variant>
        <vt:lpwstr>_Toc360708051</vt:lpwstr>
      </vt:variant>
      <vt:variant>
        <vt:i4>1769523</vt:i4>
      </vt:variant>
      <vt:variant>
        <vt:i4>62</vt:i4>
      </vt:variant>
      <vt:variant>
        <vt:i4>0</vt:i4>
      </vt:variant>
      <vt:variant>
        <vt:i4>5</vt:i4>
      </vt:variant>
      <vt:variant>
        <vt:lpwstr/>
      </vt:variant>
      <vt:variant>
        <vt:lpwstr>_Toc360708050</vt:lpwstr>
      </vt:variant>
      <vt:variant>
        <vt:i4>1703987</vt:i4>
      </vt:variant>
      <vt:variant>
        <vt:i4>56</vt:i4>
      </vt:variant>
      <vt:variant>
        <vt:i4>0</vt:i4>
      </vt:variant>
      <vt:variant>
        <vt:i4>5</vt:i4>
      </vt:variant>
      <vt:variant>
        <vt:lpwstr/>
      </vt:variant>
      <vt:variant>
        <vt:lpwstr>_Toc360708049</vt:lpwstr>
      </vt:variant>
      <vt:variant>
        <vt:i4>1703987</vt:i4>
      </vt:variant>
      <vt:variant>
        <vt:i4>50</vt:i4>
      </vt:variant>
      <vt:variant>
        <vt:i4>0</vt:i4>
      </vt:variant>
      <vt:variant>
        <vt:i4>5</vt:i4>
      </vt:variant>
      <vt:variant>
        <vt:lpwstr/>
      </vt:variant>
      <vt:variant>
        <vt:lpwstr>_Toc360708048</vt:lpwstr>
      </vt:variant>
      <vt:variant>
        <vt:i4>1703987</vt:i4>
      </vt:variant>
      <vt:variant>
        <vt:i4>44</vt:i4>
      </vt:variant>
      <vt:variant>
        <vt:i4>0</vt:i4>
      </vt:variant>
      <vt:variant>
        <vt:i4>5</vt:i4>
      </vt:variant>
      <vt:variant>
        <vt:lpwstr/>
      </vt:variant>
      <vt:variant>
        <vt:lpwstr>_Toc360708047</vt:lpwstr>
      </vt:variant>
      <vt:variant>
        <vt:i4>1703987</vt:i4>
      </vt:variant>
      <vt:variant>
        <vt:i4>38</vt:i4>
      </vt:variant>
      <vt:variant>
        <vt:i4>0</vt:i4>
      </vt:variant>
      <vt:variant>
        <vt:i4>5</vt:i4>
      </vt:variant>
      <vt:variant>
        <vt:lpwstr/>
      </vt:variant>
      <vt:variant>
        <vt:lpwstr>_Toc360708046</vt:lpwstr>
      </vt:variant>
      <vt:variant>
        <vt:i4>1703987</vt:i4>
      </vt:variant>
      <vt:variant>
        <vt:i4>32</vt:i4>
      </vt:variant>
      <vt:variant>
        <vt:i4>0</vt:i4>
      </vt:variant>
      <vt:variant>
        <vt:i4>5</vt:i4>
      </vt:variant>
      <vt:variant>
        <vt:lpwstr/>
      </vt:variant>
      <vt:variant>
        <vt:lpwstr>_Toc360708045</vt:lpwstr>
      </vt:variant>
      <vt:variant>
        <vt:i4>1703987</vt:i4>
      </vt:variant>
      <vt:variant>
        <vt:i4>26</vt:i4>
      </vt:variant>
      <vt:variant>
        <vt:i4>0</vt:i4>
      </vt:variant>
      <vt:variant>
        <vt:i4>5</vt:i4>
      </vt:variant>
      <vt:variant>
        <vt:lpwstr/>
      </vt:variant>
      <vt:variant>
        <vt:lpwstr>_Toc360708044</vt:lpwstr>
      </vt:variant>
      <vt:variant>
        <vt:i4>1703987</vt:i4>
      </vt:variant>
      <vt:variant>
        <vt:i4>20</vt:i4>
      </vt:variant>
      <vt:variant>
        <vt:i4>0</vt:i4>
      </vt:variant>
      <vt:variant>
        <vt:i4>5</vt:i4>
      </vt:variant>
      <vt:variant>
        <vt:lpwstr/>
      </vt:variant>
      <vt:variant>
        <vt:lpwstr>_Toc360708043</vt:lpwstr>
      </vt:variant>
      <vt:variant>
        <vt:i4>1703987</vt:i4>
      </vt:variant>
      <vt:variant>
        <vt:i4>14</vt:i4>
      </vt:variant>
      <vt:variant>
        <vt:i4>0</vt:i4>
      </vt:variant>
      <vt:variant>
        <vt:i4>5</vt:i4>
      </vt:variant>
      <vt:variant>
        <vt:lpwstr/>
      </vt:variant>
      <vt:variant>
        <vt:lpwstr>_Toc360708042</vt:lpwstr>
      </vt:variant>
      <vt:variant>
        <vt:i4>1703987</vt:i4>
      </vt:variant>
      <vt:variant>
        <vt:i4>8</vt:i4>
      </vt:variant>
      <vt:variant>
        <vt:i4>0</vt:i4>
      </vt:variant>
      <vt:variant>
        <vt:i4>5</vt:i4>
      </vt:variant>
      <vt:variant>
        <vt:lpwstr/>
      </vt:variant>
      <vt:variant>
        <vt:lpwstr>_Toc360708041</vt:lpwstr>
      </vt:variant>
      <vt:variant>
        <vt:i4>1703987</vt:i4>
      </vt:variant>
      <vt:variant>
        <vt:i4>2</vt:i4>
      </vt:variant>
      <vt:variant>
        <vt:i4>0</vt:i4>
      </vt:variant>
      <vt:variant>
        <vt:i4>5</vt:i4>
      </vt:variant>
      <vt:variant>
        <vt:lpwstr/>
      </vt:variant>
      <vt:variant>
        <vt:lpwstr>_Toc360708040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dc:title>
  <dc:subject/>
  <dc:creator>Catherine Herron</dc:creator>
  <cp:keywords>APPR</cp:keywords>
  <dc:description>Current to August 2011</dc:description>
  <cp:lastModifiedBy>Muhammad Khattab</cp:lastModifiedBy>
  <cp:revision>5</cp:revision>
  <cp:lastPrinted>2012-09-26T11:38:00Z</cp:lastPrinted>
  <dcterms:created xsi:type="dcterms:W3CDTF">2013-07-04T11:42:00Z</dcterms:created>
  <dcterms:modified xsi:type="dcterms:W3CDTF">2013-07-04T16:15:00Z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oup">
    <vt:lpwstr>Strategy</vt:lpwstr>
  </property>
  <property fmtid="{D5CDD505-2E9C-101B-9397-08002B2CF9AE}" pid="3" name="Keyword">
    <vt:lpwstr/>
  </property>
  <property fmtid="{D5CDD505-2E9C-101B-9397-08002B2CF9AE}" pid="4" name="Owner">
    <vt:lpwstr/>
  </property>
  <property fmtid="{D5CDD505-2E9C-101B-9397-08002B2CF9AE}" pid="5" name="ContentType">
    <vt:lpwstr>Document</vt:lpwstr>
  </property>
  <property fmtid="{D5CDD505-2E9C-101B-9397-08002B2CF9AE}" pid="6" name="Doc Number">
    <vt:lpwstr/>
  </property>
  <property fmtid="{D5CDD505-2E9C-101B-9397-08002B2CF9AE}" pid="7" name="Date of Release">
    <vt:lpwstr>2012-03-15T00:00:00Z</vt:lpwstr>
  </property>
  <property fmtid="{D5CDD505-2E9C-101B-9397-08002B2CF9AE}" pid="8" name="Date of Review">
    <vt:lpwstr>2012-12-31T00:00:00Z</vt:lpwstr>
  </property>
  <property fmtid="{D5CDD505-2E9C-101B-9397-08002B2CF9AE}" pid="9" name="xd_Signature">
    <vt:lpwstr/>
  </property>
  <property fmtid="{D5CDD505-2E9C-101B-9397-08002B2CF9AE}" pid="10" name="Order">
    <vt:r8>1400</vt:r8>
  </property>
  <property fmtid="{D5CDD505-2E9C-101B-9397-08002B2CF9AE}" pid="11" name="TemplateUrl">
    <vt:lpwstr/>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ntentTypeId">
    <vt:lpwstr>0x01010050F19AC2165D2E47A5E6B7F563E4CF00</vt:lpwstr>
  </property>
</Properties>
</file>