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7.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23ED0" w14:textId="1EFEFDEC" w:rsidR="0050529F" w:rsidRPr="00D17249" w:rsidRDefault="00020480" w:rsidP="005E2CFF">
      <w:pPr>
        <w:pStyle w:val="Title"/>
        <w:ind w:right="-227"/>
      </w:pPr>
      <w:r w:rsidRPr="00CA6DB6">
        <w:t>Aid Program Performance Report 2012</w:t>
      </w:r>
      <w:r w:rsidRPr="00052BF3">
        <w:t>−</w:t>
      </w:r>
      <w:r w:rsidRPr="00CA6DB6">
        <w:t xml:space="preserve">13 </w:t>
      </w:r>
      <w:r w:rsidR="00C60F79">
        <w:t>Australian</w:t>
      </w:r>
      <w:r>
        <w:t xml:space="preserve"> Mekong Water Resources Program</w:t>
      </w:r>
    </w:p>
    <w:p w14:paraId="4B9428A4" w14:textId="77777777" w:rsidR="00180B19" w:rsidRPr="007C523A" w:rsidRDefault="00180B19" w:rsidP="007C523A">
      <w:pPr>
        <w:pStyle w:val="Heading1"/>
      </w:pPr>
      <w:r w:rsidRPr="007C523A">
        <w:t xml:space="preserve">Key </w:t>
      </w:r>
      <w:r w:rsidR="003C73A1" w:rsidRPr="007C523A">
        <w:t>messages</w:t>
      </w:r>
    </w:p>
    <w:p w14:paraId="0DE7FF16" w14:textId="77777777" w:rsidR="003C73A1" w:rsidRDefault="00180B19" w:rsidP="007C523A">
      <w:pPr>
        <w:pStyle w:val="BodyText"/>
      </w:pPr>
      <w:r w:rsidRPr="00C80E2E">
        <w:t>This report summarises progress in 2012</w:t>
      </w:r>
      <w:r w:rsidR="003C73A1">
        <w:t>–</w:t>
      </w:r>
      <w:r w:rsidRPr="00C80E2E">
        <w:t xml:space="preserve">13 </w:t>
      </w:r>
      <w:r w:rsidR="00C80E2E" w:rsidRPr="00C80E2E">
        <w:t>of the Australian Mekong Water Resources Program</w:t>
      </w:r>
      <w:r w:rsidR="00A7517C">
        <w:t xml:space="preserve"> and assess</w:t>
      </w:r>
      <w:r w:rsidR="003C73A1">
        <w:t xml:space="preserve">es </w:t>
      </w:r>
      <w:r w:rsidR="00A7517C">
        <w:t xml:space="preserve">the achievement of objectives under the </w:t>
      </w:r>
      <w:r w:rsidR="003C73A1">
        <w:t xml:space="preserve">delivery strategy </w:t>
      </w:r>
      <w:r w:rsidR="00A7517C">
        <w:t>2009</w:t>
      </w:r>
      <w:r w:rsidR="003C73A1">
        <w:t>–</w:t>
      </w:r>
      <w:r w:rsidR="00A7517C">
        <w:t>2012</w:t>
      </w:r>
      <w:r w:rsidR="001D5F46">
        <w:t>.</w:t>
      </w:r>
    </w:p>
    <w:p w14:paraId="1831AADD" w14:textId="77777777" w:rsidR="00787E27" w:rsidRDefault="00787E27" w:rsidP="007C523A">
      <w:pPr>
        <w:pStyle w:val="BodyText"/>
      </w:pPr>
      <w:r w:rsidRPr="00DD558A">
        <w:t xml:space="preserve">The program remains highly relevant to the development needs of the </w:t>
      </w:r>
      <w:r w:rsidR="00DD558A">
        <w:t>Greate</w:t>
      </w:r>
      <w:r w:rsidR="00CC5C8D">
        <w:t>r Meko</w:t>
      </w:r>
      <w:r w:rsidR="00DD558A">
        <w:t xml:space="preserve">ng Subregion </w:t>
      </w:r>
      <w:r w:rsidR="001E3259" w:rsidRPr="00DD558A">
        <w:t>given the importance of the region’s waterways to local livelihoods and the scale of</w:t>
      </w:r>
      <w:r w:rsidR="00447985" w:rsidRPr="00DD558A">
        <w:t xml:space="preserve"> current and planned investments</w:t>
      </w:r>
      <w:r w:rsidR="001E3259" w:rsidRPr="00DD558A">
        <w:t>.</w:t>
      </w:r>
    </w:p>
    <w:p w14:paraId="481608D9" w14:textId="6B5BC552" w:rsidR="002169CC" w:rsidRDefault="002169CC" w:rsidP="007C523A">
      <w:pPr>
        <w:pStyle w:val="BodyText"/>
      </w:pPr>
      <w:r>
        <w:t>T</w:t>
      </w:r>
      <w:r w:rsidR="00447985">
        <w:t xml:space="preserve">here is room for improvement </w:t>
      </w:r>
      <w:r w:rsidR="001D7467">
        <w:t>in the delivery of</w:t>
      </w:r>
      <w:r w:rsidR="002E66D9">
        <w:t xml:space="preserve"> some</w:t>
      </w:r>
      <w:r w:rsidR="001D7467">
        <w:t xml:space="preserve"> activities (and </w:t>
      </w:r>
      <w:r w:rsidR="00447985">
        <w:t>on the effectiveness and efficiency ratings</w:t>
      </w:r>
      <w:r w:rsidR="001D7467">
        <w:t>)</w:t>
      </w:r>
      <w:r w:rsidR="00447985">
        <w:t xml:space="preserve"> </w:t>
      </w:r>
      <w:r w:rsidR="00700ADF">
        <w:t xml:space="preserve">focused on </w:t>
      </w:r>
      <w:r w:rsidR="00787E27">
        <w:t>building institutions</w:t>
      </w:r>
      <w:r w:rsidR="0016093F">
        <w:t xml:space="preserve"> </w:t>
      </w:r>
      <w:r w:rsidR="00700ADF">
        <w:t>(</w:t>
      </w:r>
      <w:r w:rsidR="00447985">
        <w:t>objective</w:t>
      </w:r>
      <w:r w:rsidR="00700ADF">
        <w:t xml:space="preserve"> 1)</w:t>
      </w:r>
      <w:r w:rsidR="002E66D9">
        <w:t xml:space="preserve"> and effective decision-making process</w:t>
      </w:r>
      <w:r w:rsidR="003C73A1">
        <w:t>es</w:t>
      </w:r>
      <w:r w:rsidR="002E66D9">
        <w:t xml:space="preserve"> (objective 3)</w:t>
      </w:r>
      <w:r w:rsidR="00D42971">
        <w:t xml:space="preserve">. </w:t>
      </w:r>
      <w:r>
        <w:t xml:space="preserve">Progress has been </w:t>
      </w:r>
      <w:r w:rsidR="003E6223">
        <w:t>patchy for a mix of reasons</w:t>
      </w:r>
      <w:r w:rsidR="003C73A1">
        <w:t xml:space="preserve"> including</w:t>
      </w:r>
      <w:r w:rsidR="003E6223">
        <w:t xml:space="preserve"> managing partner selection</w:t>
      </w:r>
      <w:r w:rsidR="006310A1">
        <w:t xml:space="preserve"> and slow</w:t>
      </w:r>
      <w:r w:rsidR="007C25A0">
        <w:t xml:space="preserve"> </w:t>
      </w:r>
      <w:r w:rsidR="003E6223">
        <w:t xml:space="preserve">procurement </w:t>
      </w:r>
      <w:r w:rsidR="007C25A0">
        <w:t>practices of partners</w:t>
      </w:r>
      <w:r w:rsidR="00D42971">
        <w:t xml:space="preserve">. </w:t>
      </w:r>
      <w:r w:rsidR="003E6223">
        <w:t xml:space="preserve">A series of </w:t>
      </w:r>
      <w:r w:rsidR="000F6422">
        <w:t>mid-</w:t>
      </w:r>
      <w:r w:rsidR="003C73A1">
        <w:t>term reviews</w:t>
      </w:r>
      <w:r w:rsidR="003E6223">
        <w:t xml:space="preserve"> in early 2013 </w:t>
      </w:r>
      <w:r w:rsidR="003C73A1">
        <w:t xml:space="preserve">enabled </w:t>
      </w:r>
      <w:r w:rsidR="003E6223">
        <w:t xml:space="preserve">firm remediation plans </w:t>
      </w:r>
      <w:r w:rsidR="003C73A1">
        <w:t xml:space="preserve">to be developed </w:t>
      </w:r>
      <w:r w:rsidR="003E6223">
        <w:t>to improve progress with these activities.</w:t>
      </w:r>
    </w:p>
    <w:p w14:paraId="0A9673FF" w14:textId="77777777" w:rsidR="00172F72" w:rsidRDefault="002169CC" w:rsidP="007C523A">
      <w:pPr>
        <w:pStyle w:val="BodyText"/>
      </w:pPr>
      <w:r>
        <w:t>S</w:t>
      </w:r>
      <w:r w:rsidR="00787E27">
        <w:t>trong progress has be</w:t>
      </w:r>
      <w:r w:rsidR="00172F72">
        <w:t xml:space="preserve">en made to build </w:t>
      </w:r>
      <w:r w:rsidR="00EC421E">
        <w:t xml:space="preserve">the </w:t>
      </w:r>
      <w:r w:rsidR="00172F72">
        <w:t xml:space="preserve">local knowledge </w:t>
      </w:r>
      <w:r w:rsidR="00EC421E">
        <w:t xml:space="preserve">base and its availability </w:t>
      </w:r>
      <w:r w:rsidR="00172F72">
        <w:t>(objective 2)</w:t>
      </w:r>
      <w:r w:rsidR="003C73A1">
        <w:t>,</w:t>
      </w:r>
      <w:r w:rsidR="00172F72">
        <w:t xml:space="preserve"> and </w:t>
      </w:r>
      <w:r w:rsidR="003C73A1">
        <w:t xml:space="preserve">on </w:t>
      </w:r>
      <w:r w:rsidR="002E66D9">
        <w:t xml:space="preserve">key projects </w:t>
      </w:r>
      <w:r>
        <w:t>to support</w:t>
      </w:r>
      <w:r w:rsidR="0016093F">
        <w:t xml:space="preserve"> </w:t>
      </w:r>
      <w:r w:rsidR="00EC421E">
        <w:t xml:space="preserve">more </w:t>
      </w:r>
      <w:r w:rsidR="00172F72">
        <w:t>effective decision-making processes (objective 3)</w:t>
      </w:r>
      <w:r w:rsidR="00D42971">
        <w:t>.</w:t>
      </w:r>
      <w:r w:rsidR="00152886">
        <w:t xml:space="preserve"> </w:t>
      </w:r>
    </w:p>
    <w:p w14:paraId="3E197744" w14:textId="77777777" w:rsidR="00787E27" w:rsidRDefault="00787E27" w:rsidP="007C523A">
      <w:pPr>
        <w:pStyle w:val="BodyText"/>
      </w:pPr>
      <w:r>
        <w:t xml:space="preserve">Key </w:t>
      </w:r>
      <w:r w:rsidR="00172F72">
        <w:t xml:space="preserve">program </w:t>
      </w:r>
      <w:r>
        <w:t xml:space="preserve">achievements </w:t>
      </w:r>
      <w:r w:rsidR="00172F72">
        <w:t xml:space="preserve">have </w:t>
      </w:r>
      <w:r w:rsidR="003C73A1">
        <w:t xml:space="preserve">involved </w:t>
      </w:r>
      <w:r>
        <w:t>working with partners in the region to:</w:t>
      </w:r>
    </w:p>
    <w:p w14:paraId="720130A2" w14:textId="77777777" w:rsidR="00700ADF" w:rsidRDefault="003C73A1" w:rsidP="007C523A">
      <w:pPr>
        <w:pStyle w:val="ListBullet"/>
      </w:pPr>
      <w:r>
        <w:t xml:space="preserve">develop </w:t>
      </w:r>
      <w:r w:rsidR="00172F72">
        <w:t>n</w:t>
      </w:r>
      <w:r w:rsidR="00787E27">
        <w:t>ew water resources policies, regulations and institutional reforms in Laos and Cambodia</w:t>
      </w:r>
    </w:p>
    <w:p w14:paraId="32B3BB40" w14:textId="77777777" w:rsidR="00700ADF" w:rsidRDefault="003C73A1" w:rsidP="007C523A">
      <w:pPr>
        <w:pStyle w:val="ListBullet"/>
      </w:pPr>
      <w:r>
        <w:t xml:space="preserve">build </w:t>
      </w:r>
      <w:r w:rsidR="00172F72">
        <w:t xml:space="preserve">the </w:t>
      </w:r>
      <w:r w:rsidR="00787E27">
        <w:t xml:space="preserve">capacity </w:t>
      </w:r>
      <w:r w:rsidR="00172F72">
        <w:t>of</w:t>
      </w:r>
      <w:r w:rsidR="00787E27">
        <w:t xml:space="preserve"> state and non-state actors </w:t>
      </w:r>
      <w:r w:rsidR="00172F72">
        <w:t xml:space="preserve">to manage regional water resources </w:t>
      </w:r>
      <w:r w:rsidR="00787E27">
        <w:t>through targeted professional development, fellowships, technical assistance and twinning partnerships</w:t>
      </w:r>
    </w:p>
    <w:p w14:paraId="34235E97" w14:textId="77777777" w:rsidR="0016093F" w:rsidRDefault="003C73A1" w:rsidP="007C523A">
      <w:pPr>
        <w:pStyle w:val="ListBullet"/>
      </w:pPr>
      <w:r>
        <w:rPr>
          <w:lang w:val="en-US"/>
        </w:rPr>
        <w:t xml:space="preserve">commence the </w:t>
      </w:r>
      <w:r w:rsidR="001203BB">
        <w:rPr>
          <w:lang w:val="en-US"/>
        </w:rPr>
        <w:t xml:space="preserve">first </w:t>
      </w:r>
      <w:r w:rsidR="003B0BA6">
        <w:rPr>
          <w:lang w:val="en-US"/>
        </w:rPr>
        <w:t xml:space="preserve">trilateral development cooperation </w:t>
      </w:r>
      <w:r w:rsidR="001203BB">
        <w:rPr>
          <w:lang w:val="en-US"/>
        </w:rPr>
        <w:t xml:space="preserve">agreement </w:t>
      </w:r>
      <w:r w:rsidR="003B0BA6">
        <w:rPr>
          <w:lang w:val="en-US"/>
        </w:rPr>
        <w:t>between Australia and China on irrigation investment in Cambodia</w:t>
      </w:r>
    </w:p>
    <w:p w14:paraId="4BF0A69D" w14:textId="77777777" w:rsidR="00700ADF" w:rsidRDefault="003C73A1" w:rsidP="007C523A">
      <w:pPr>
        <w:pStyle w:val="ListBullet"/>
      </w:pPr>
      <w:r>
        <w:t xml:space="preserve">convene </w:t>
      </w:r>
      <w:r w:rsidR="00787E27">
        <w:t xml:space="preserve">multi-stakeholder policy dialogues at </w:t>
      </w:r>
      <w:r w:rsidR="003E6223">
        <w:t xml:space="preserve">local, </w:t>
      </w:r>
      <w:r w:rsidR="00787E27">
        <w:t>national and regional levels</w:t>
      </w:r>
      <w:r w:rsidR="00EC421E">
        <w:t>,</w:t>
      </w:r>
      <w:r w:rsidR="00787E27">
        <w:t xml:space="preserve"> drilling into substantive poverty-related water-food-energy challenges</w:t>
      </w:r>
    </w:p>
    <w:p w14:paraId="6A34B41E" w14:textId="77777777" w:rsidR="00700ADF" w:rsidRDefault="003C73A1" w:rsidP="007C523A">
      <w:pPr>
        <w:pStyle w:val="ListBullet"/>
      </w:pPr>
      <w:r>
        <w:t xml:space="preserve">pilot </w:t>
      </w:r>
      <w:r w:rsidR="00787E27">
        <w:t xml:space="preserve">triple bottom line sustainability </w:t>
      </w:r>
      <w:r w:rsidR="00172F72">
        <w:t xml:space="preserve">approaches </w:t>
      </w:r>
      <w:r w:rsidR="00787E27">
        <w:t xml:space="preserve">with developers, financiers, governments and </w:t>
      </w:r>
      <w:r w:rsidR="003E6223">
        <w:t>c</w:t>
      </w:r>
      <w:r w:rsidR="00787E27">
        <w:t xml:space="preserve">ivil </w:t>
      </w:r>
      <w:r w:rsidR="003E6223">
        <w:t>s</w:t>
      </w:r>
      <w:r w:rsidR="00787E27">
        <w:t xml:space="preserve">ociety </w:t>
      </w:r>
      <w:r w:rsidR="003E6223">
        <w:t>o</w:t>
      </w:r>
      <w:r w:rsidR="00787E27">
        <w:t xml:space="preserve">rganisations to improve accountability of decision-making and the quality of </w:t>
      </w:r>
      <w:r w:rsidR="00EC421E">
        <w:t>planning, construction and operation</w:t>
      </w:r>
      <w:r w:rsidRPr="003C73A1">
        <w:t xml:space="preserve"> </w:t>
      </w:r>
      <w:r>
        <w:t>of water resources infrastructure</w:t>
      </w:r>
    </w:p>
    <w:p w14:paraId="02EED000" w14:textId="77777777" w:rsidR="00866CEB" w:rsidRDefault="003C73A1" w:rsidP="007C523A">
      <w:pPr>
        <w:pStyle w:val="ListBullet"/>
      </w:pPr>
      <w:r>
        <w:t xml:space="preserve">support </w:t>
      </w:r>
      <w:r w:rsidR="00172F72">
        <w:t xml:space="preserve">research </w:t>
      </w:r>
      <w:r w:rsidR="00787E27">
        <w:t xml:space="preserve">to improve </w:t>
      </w:r>
      <w:r w:rsidR="00595D1B">
        <w:t xml:space="preserve">river basin planning and infrastructure project implementation, </w:t>
      </w:r>
      <w:r>
        <w:t xml:space="preserve">which is </w:t>
      </w:r>
      <w:r w:rsidR="00595D1B">
        <w:t>grounded in comprehensive options assessment and adaptive management</w:t>
      </w:r>
    </w:p>
    <w:p w14:paraId="1EAE2F19" w14:textId="77777777" w:rsidR="00700ADF" w:rsidRDefault="003C73A1" w:rsidP="007C523A">
      <w:pPr>
        <w:pStyle w:val="ListBullet"/>
      </w:pPr>
      <w:proofErr w:type="gramStart"/>
      <w:r>
        <w:t>support</w:t>
      </w:r>
      <w:proofErr w:type="gramEnd"/>
      <w:r>
        <w:t xml:space="preserve"> </w:t>
      </w:r>
      <w:r w:rsidR="00787E27">
        <w:t xml:space="preserve">the </w:t>
      </w:r>
      <w:r w:rsidR="00FC45BA">
        <w:t xml:space="preserve">Mekong River </w:t>
      </w:r>
      <w:r w:rsidR="00760CA2">
        <w:t xml:space="preserve">Commission’s </w:t>
      </w:r>
      <w:r w:rsidR="000F6422">
        <w:t xml:space="preserve">prior consultation </w:t>
      </w:r>
      <w:r w:rsidR="00787E27">
        <w:t>process</w:t>
      </w:r>
      <w:r w:rsidR="00172F72">
        <w:t>, which resulted</w:t>
      </w:r>
      <w:r w:rsidR="00787E27">
        <w:t xml:space="preserve"> in substantial design modifications</w:t>
      </w:r>
      <w:r w:rsidR="00591B54">
        <w:t xml:space="preserve"> for the </w:t>
      </w:r>
      <w:proofErr w:type="spellStart"/>
      <w:r w:rsidR="00591B54">
        <w:t>Xayab</w:t>
      </w:r>
      <w:r w:rsidR="00700ADF">
        <w:t>uri</w:t>
      </w:r>
      <w:proofErr w:type="spellEnd"/>
      <w:r w:rsidR="00700ADF">
        <w:t xml:space="preserve"> </w:t>
      </w:r>
      <w:r>
        <w:t xml:space="preserve">Dam </w:t>
      </w:r>
      <w:r w:rsidR="00700ADF">
        <w:t>on the Mekong River mainstream</w:t>
      </w:r>
      <w:r w:rsidR="00787E27">
        <w:t>.</w:t>
      </w:r>
    </w:p>
    <w:p w14:paraId="1B51942C" w14:textId="77777777" w:rsidR="00700ADF" w:rsidRPr="00DD558A" w:rsidRDefault="00787E27" w:rsidP="007C523A">
      <w:pPr>
        <w:pStyle w:val="ListBullet"/>
      </w:pPr>
      <w:r w:rsidRPr="00DD558A">
        <w:t xml:space="preserve">The </w:t>
      </w:r>
      <w:r w:rsidR="00447985" w:rsidRPr="00DD558A">
        <w:t>highest priority in 2013</w:t>
      </w:r>
      <w:r w:rsidR="003C73A1">
        <w:t>–</w:t>
      </w:r>
      <w:r w:rsidR="00447985" w:rsidRPr="00DD558A">
        <w:t>14 will be</w:t>
      </w:r>
      <w:r w:rsidRPr="00DD558A">
        <w:t xml:space="preserve"> completing the </w:t>
      </w:r>
      <w:r w:rsidR="00447985" w:rsidRPr="00DD558A">
        <w:t xml:space="preserve">new </w:t>
      </w:r>
      <w:r w:rsidR="003C73A1">
        <w:t>d</w:t>
      </w:r>
      <w:r w:rsidR="003C73A1" w:rsidRPr="00DD558A">
        <w:t xml:space="preserve">elivery </w:t>
      </w:r>
      <w:r w:rsidR="003C73A1">
        <w:t>s</w:t>
      </w:r>
      <w:r w:rsidR="003C73A1" w:rsidRPr="00DD558A">
        <w:t xml:space="preserve">trategy </w:t>
      </w:r>
      <w:r w:rsidRPr="00DD558A">
        <w:t>for the period 2013</w:t>
      </w:r>
      <w:r w:rsidR="003C73A1">
        <w:t>–</w:t>
      </w:r>
      <w:r w:rsidRPr="00DD558A">
        <w:t>2017</w:t>
      </w:r>
      <w:r w:rsidR="00B52FFB" w:rsidRPr="00DD558A">
        <w:t>,</w:t>
      </w:r>
      <w:r w:rsidR="00BD6FC6">
        <w:t xml:space="preserve"> </w:t>
      </w:r>
      <w:r w:rsidRPr="00DD558A">
        <w:t>design</w:t>
      </w:r>
      <w:r w:rsidR="00B52FFB" w:rsidRPr="00DD558A">
        <w:t>ing</w:t>
      </w:r>
      <w:r w:rsidRPr="00DD558A">
        <w:t xml:space="preserve"> the </w:t>
      </w:r>
      <w:r w:rsidR="00185721">
        <w:t xml:space="preserve">future </w:t>
      </w:r>
      <w:r w:rsidRPr="00DD558A">
        <w:t>program of work</w:t>
      </w:r>
      <w:r w:rsidR="00505105" w:rsidRPr="00DD558A">
        <w:t>,</w:t>
      </w:r>
      <w:r w:rsidR="00B52FFB" w:rsidRPr="00DD558A">
        <w:t xml:space="preserve"> and commissioning new activities</w:t>
      </w:r>
      <w:r w:rsidR="00D42971">
        <w:t xml:space="preserve">. </w:t>
      </w:r>
      <w:r w:rsidR="00172F72" w:rsidRPr="00DD558A">
        <w:t xml:space="preserve">The </w:t>
      </w:r>
      <w:r w:rsidR="003C73A1">
        <w:t>d</w:t>
      </w:r>
      <w:r w:rsidR="003C73A1" w:rsidRPr="00DD558A">
        <w:t xml:space="preserve">elivery </w:t>
      </w:r>
      <w:r w:rsidR="003C73A1">
        <w:t>s</w:t>
      </w:r>
      <w:r w:rsidR="003C73A1" w:rsidRPr="00DD558A">
        <w:t xml:space="preserve">trategy </w:t>
      </w:r>
      <w:r w:rsidR="00172F72" w:rsidRPr="00DD558A">
        <w:t xml:space="preserve">process </w:t>
      </w:r>
      <w:r w:rsidR="00B52FFB" w:rsidRPr="00DD558A">
        <w:t>is providing</w:t>
      </w:r>
      <w:r w:rsidR="0016093F">
        <w:t xml:space="preserve"> </w:t>
      </w:r>
      <w:r w:rsidR="00172F72" w:rsidRPr="00DD558A">
        <w:t xml:space="preserve">the opportunity to learn and build on the successes and challenges of </w:t>
      </w:r>
      <w:r w:rsidR="00185721">
        <w:t>the existing</w:t>
      </w:r>
      <w:r w:rsidR="00172F72" w:rsidRPr="00DD558A">
        <w:t xml:space="preserve"> program</w:t>
      </w:r>
      <w:r w:rsidR="00D42971">
        <w:t xml:space="preserve">. </w:t>
      </w:r>
      <w:r w:rsidRPr="00DD558A">
        <w:t>Seeing the existing portfolio of activities through to their completion will be an ongoing management priority</w:t>
      </w:r>
      <w:r w:rsidR="00447985" w:rsidRPr="00DD558A">
        <w:t xml:space="preserve">, with the majority of the </w:t>
      </w:r>
      <w:r w:rsidR="00700ADF" w:rsidRPr="00DD558A">
        <w:t xml:space="preserve">activities in the existing </w:t>
      </w:r>
      <w:r w:rsidR="00447985" w:rsidRPr="00DD558A">
        <w:t>portfolio closing before the end of 2015</w:t>
      </w:r>
      <w:r w:rsidR="00D42971">
        <w:t>.</w:t>
      </w:r>
    </w:p>
    <w:p w14:paraId="23AE2E68" w14:textId="77777777" w:rsidR="00180B19" w:rsidRPr="00180B19" w:rsidRDefault="00180B19" w:rsidP="007C523A">
      <w:pPr>
        <w:pStyle w:val="Heading1"/>
      </w:pPr>
      <w:r w:rsidRPr="007C523A">
        <w:lastRenderedPageBreak/>
        <w:t>Context</w:t>
      </w:r>
      <w:r w:rsidRPr="00180B19">
        <w:t xml:space="preserve"> </w:t>
      </w:r>
    </w:p>
    <w:p w14:paraId="6C371E20" w14:textId="77777777" w:rsidR="0078137F" w:rsidRPr="00185721" w:rsidRDefault="0078137F" w:rsidP="007C523A">
      <w:pPr>
        <w:pStyle w:val="Heading2"/>
      </w:pPr>
      <w:r w:rsidRPr="00185721">
        <w:t>Regional</w:t>
      </w:r>
      <w:r>
        <w:t xml:space="preserve"> political economy of water</w:t>
      </w:r>
    </w:p>
    <w:p w14:paraId="198BA35E" w14:textId="77777777" w:rsidR="00776ADF" w:rsidRDefault="00776ADF" w:rsidP="007C523A">
      <w:pPr>
        <w:pStyle w:val="BodyText"/>
      </w:pPr>
      <w:r w:rsidRPr="00776ADF">
        <w:t>Water resources lie at the heart of poverty alleviation, economic development and geopolitical stability in the G</w:t>
      </w:r>
      <w:r w:rsidR="00FF4DD6">
        <w:t>reater Mekong Subregion</w:t>
      </w:r>
      <w:r w:rsidR="00D42971">
        <w:t xml:space="preserve">. </w:t>
      </w:r>
      <w:r w:rsidRPr="00776ADF">
        <w:t>At the most basic level, water resources are needed for human survival and are a vital ingredient for the production of food and energy.</w:t>
      </w:r>
    </w:p>
    <w:p w14:paraId="34E89B2C" w14:textId="35313A63" w:rsidR="00776ADF" w:rsidRDefault="00776ADF" w:rsidP="007C523A">
      <w:pPr>
        <w:pStyle w:val="BodyText"/>
      </w:pPr>
      <w:r w:rsidRPr="00776ADF">
        <w:t xml:space="preserve">The </w:t>
      </w:r>
      <w:proofErr w:type="spellStart"/>
      <w:r w:rsidRPr="00776ADF">
        <w:t>transboundary</w:t>
      </w:r>
      <w:proofErr w:type="spellEnd"/>
      <w:r w:rsidRPr="00776ADF">
        <w:t xml:space="preserve"> and interconnected nature of </w:t>
      </w:r>
      <w:r w:rsidR="000548DF">
        <w:t xml:space="preserve">the </w:t>
      </w:r>
      <w:r w:rsidR="003C73A1">
        <w:t>subregion’s</w:t>
      </w:r>
      <w:r w:rsidR="003C73A1" w:rsidRPr="00776ADF">
        <w:t xml:space="preserve"> </w:t>
      </w:r>
      <w:r w:rsidRPr="00776ADF">
        <w:t>waters adds a critical dimension, with the Salween, Mekong and Red all being international rivers</w:t>
      </w:r>
      <w:r w:rsidR="00D42971">
        <w:t xml:space="preserve">. </w:t>
      </w:r>
      <w:r w:rsidRPr="00776ADF">
        <w:t>Peace, prosperity and security in the region are linked to choices made about sharing, developing and managing these waters to produce food and energy, sustain livelihoods and maintain vital ecosystems</w:t>
      </w:r>
      <w:r w:rsidR="00D42971">
        <w:t xml:space="preserve">. </w:t>
      </w:r>
      <w:r w:rsidRPr="00776ADF">
        <w:t>Many water resource projects have been completed, are underway or are being planned</w:t>
      </w:r>
      <w:r w:rsidR="00D42971">
        <w:t>.</w:t>
      </w:r>
      <w:r w:rsidR="00152886">
        <w:t xml:space="preserve"> </w:t>
      </w:r>
      <w:r w:rsidRPr="00776ADF">
        <w:t>Dams, river diversions, inter-basin transfers, thirsty cities and irrigation expansion are all in the mix</w:t>
      </w:r>
      <w:r w:rsidR="00D42971">
        <w:t>.</w:t>
      </w:r>
      <w:r w:rsidR="00152886">
        <w:t xml:space="preserve"> </w:t>
      </w:r>
      <w:r w:rsidRPr="00776ADF">
        <w:t>While some projects have been celebrated, others have created tensions that can exacerbate other destabilising forces in the region</w:t>
      </w:r>
      <w:r w:rsidR="00D42971">
        <w:t>.</w:t>
      </w:r>
      <w:r w:rsidR="00641D4E">
        <w:rPr>
          <w:rStyle w:val="FootnoteReference"/>
        </w:rPr>
        <w:footnoteReference w:id="1"/>
      </w:r>
      <w:r w:rsidR="00152886">
        <w:t xml:space="preserve"> </w:t>
      </w:r>
      <w:r w:rsidRPr="00776ADF">
        <w:t xml:space="preserve">Fairer and more effective governance of </w:t>
      </w:r>
      <w:r w:rsidR="003C73A1">
        <w:t xml:space="preserve">the subregion’s </w:t>
      </w:r>
      <w:r w:rsidRPr="00776ADF">
        <w:t>water resources would go some way to alleviating the poverty that results from inequitable and unsustainable resource exploitation.</w:t>
      </w:r>
    </w:p>
    <w:p w14:paraId="3BC30AF7" w14:textId="77777777" w:rsidR="00700ADF" w:rsidRDefault="00776ADF" w:rsidP="007C523A">
      <w:pPr>
        <w:pStyle w:val="BodyText"/>
      </w:pPr>
      <w:r w:rsidRPr="00776ADF">
        <w:t xml:space="preserve">Water resources </w:t>
      </w:r>
      <w:r w:rsidR="003C73A1">
        <w:t>are</w:t>
      </w:r>
      <w:r w:rsidRPr="00776ADF">
        <w:t xml:space="preserve"> the full suite of ecosystem-supplied water ‘services’ for basic human use (water supply and sanitation), industry (manufacturing and processing), production of food and other crops (mountain and flood plain agriculture, irrigation, aquaculture</w:t>
      </w:r>
      <w:r w:rsidR="003C73A1">
        <w:t xml:space="preserve"> and</w:t>
      </w:r>
      <w:r w:rsidR="003C73A1" w:rsidRPr="00776ADF">
        <w:t xml:space="preserve"> </w:t>
      </w:r>
      <w:r w:rsidRPr="00776ADF">
        <w:t>fisheries), and production of energy (hydropower, thermal plant cooling</w:t>
      </w:r>
      <w:r w:rsidR="003C73A1">
        <w:t xml:space="preserve"> and</w:t>
      </w:r>
      <w:r w:rsidR="003C73A1" w:rsidRPr="00776ADF">
        <w:t xml:space="preserve"> </w:t>
      </w:r>
      <w:r w:rsidR="003C73A1">
        <w:t>biofuel</w:t>
      </w:r>
      <w:r w:rsidR="003C73A1" w:rsidRPr="00776ADF">
        <w:t xml:space="preserve"> </w:t>
      </w:r>
      <w:r w:rsidRPr="00776ADF">
        <w:t>production)</w:t>
      </w:r>
      <w:r w:rsidR="00D42971">
        <w:t xml:space="preserve">. </w:t>
      </w:r>
      <w:r w:rsidRPr="00776ADF">
        <w:t xml:space="preserve">Leaders of </w:t>
      </w:r>
      <w:r w:rsidR="003C73A1" w:rsidRPr="00776ADF">
        <w:t>G</w:t>
      </w:r>
      <w:r w:rsidR="003C73A1">
        <w:t xml:space="preserve">reater Mekong Subregion </w:t>
      </w:r>
      <w:r w:rsidRPr="00776ADF">
        <w:t xml:space="preserve">countries are aware that </w:t>
      </w:r>
      <w:r w:rsidR="000F6422">
        <w:t xml:space="preserve">the </w:t>
      </w:r>
      <w:r w:rsidR="003C73A1" w:rsidRPr="00776ADF">
        <w:t>destin</w:t>
      </w:r>
      <w:r w:rsidR="003C73A1">
        <w:t>ies of</w:t>
      </w:r>
      <w:r w:rsidR="003C73A1" w:rsidRPr="00776ADF">
        <w:t xml:space="preserve"> </w:t>
      </w:r>
      <w:r w:rsidRPr="00776ADF">
        <w:t>their countries are entwined and will be partly shaped by the way increased cooperation of the past 20 years is extended into the realm of water resources development.</w:t>
      </w:r>
    </w:p>
    <w:p w14:paraId="443F4DF4" w14:textId="77777777" w:rsidR="00B52FFB" w:rsidRDefault="000F6422" w:rsidP="007C523A">
      <w:pPr>
        <w:pStyle w:val="BodyText"/>
      </w:pPr>
      <w:r>
        <w:t>C</w:t>
      </w:r>
      <w:r w:rsidR="00776ADF" w:rsidRPr="00776ADF">
        <w:t xml:space="preserve">hoices are being made </w:t>
      </w:r>
      <w:r>
        <w:t>i</w:t>
      </w:r>
      <w:r w:rsidRPr="00776ADF">
        <w:t xml:space="preserve">n the </w:t>
      </w:r>
      <w:r>
        <w:t xml:space="preserve">region </w:t>
      </w:r>
      <w:r w:rsidR="00776ADF" w:rsidRPr="00776ADF">
        <w:t>about using and sharing waters which may produce more energy</w:t>
      </w:r>
      <w:r w:rsidR="003C73A1">
        <w:t>,</w:t>
      </w:r>
      <w:r w:rsidR="003C73A1" w:rsidRPr="00776ADF">
        <w:t xml:space="preserve"> </w:t>
      </w:r>
      <w:r w:rsidR="00776ADF" w:rsidRPr="00776ADF">
        <w:t>increase and decrease food production</w:t>
      </w:r>
      <w:r w:rsidR="003C73A1">
        <w:t>,</w:t>
      </w:r>
      <w:r w:rsidR="003C73A1" w:rsidRPr="00776ADF">
        <w:t xml:space="preserve"> </w:t>
      </w:r>
      <w:r w:rsidR="00776ADF" w:rsidRPr="00776ADF">
        <w:t>sustain or threaten livelihoods</w:t>
      </w:r>
      <w:r w:rsidR="003C73A1">
        <w:t>,</w:t>
      </w:r>
      <w:r w:rsidR="003C73A1" w:rsidRPr="00776ADF">
        <w:t xml:space="preserve"> </w:t>
      </w:r>
      <w:r w:rsidR="00776ADF" w:rsidRPr="00776ADF">
        <w:t>and maintain or degrade vital ecosystems upon which societies depend</w:t>
      </w:r>
      <w:r w:rsidR="00D42971">
        <w:t xml:space="preserve">. </w:t>
      </w:r>
      <w:r w:rsidR="00776ADF" w:rsidRPr="00776ADF">
        <w:t xml:space="preserve">The iconic Mekong River flows for 4800 </w:t>
      </w:r>
      <w:r w:rsidR="003C73A1">
        <w:t>kilometres</w:t>
      </w:r>
      <w:r w:rsidR="003C73A1" w:rsidRPr="00776ADF">
        <w:t xml:space="preserve"> </w:t>
      </w:r>
      <w:r w:rsidR="00776ADF" w:rsidRPr="00776ADF">
        <w:t xml:space="preserve">through all the </w:t>
      </w:r>
      <w:r w:rsidR="003C73A1" w:rsidRPr="00776ADF">
        <w:t>G</w:t>
      </w:r>
      <w:r w:rsidR="003C73A1">
        <w:t xml:space="preserve">reater Mekong Subregion </w:t>
      </w:r>
      <w:r w:rsidR="00776ADF" w:rsidRPr="00776ADF">
        <w:t>countries, but it is only one of the major rivers of the region</w:t>
      </w:r>
      <w:r w:rsidR="00D42971">
        <w:t xml:space="preserve">. </w:t>
      </w:r>
      <w:r w:rsidR="00776ADF" w:rsidRPr="00776ADF">
        <w:t>Others include the Irrawaddy, Salween, Chao Phraya, Red and Pearl rivers.</w:t>
      </w:r>
    </w:p>
    <w:p w14:paraId="13BA959F" w14:textId="77777777" w:rsidR="00700ADF" w:rsidRDefault="00776ADF" w:rsidP="007C523A">
      <w:pPr>
        <w:pStyle w:val="BodyText"/>
      </w:pPr>
      <w:r w:rsidRPr="00776ADF">
        <w:t xml:space="preserve">There is a view that the abundant natural resources of the </w:t>
      </w:r>
      <w:r w:rsidR="003C73A1" w:rsidRPr="00776ADF">
        <w:t>G</w:t>
      </w:r>
      <w:r w:rsidR="003C73A1">
        <w:t>reater Mekong Subregion–</w:t>
      </w:r>
      <w:r w:rsidRPr="00776ADF">
        <w:t xml:space="preserve">–such as forests, fisheries, biodiversity, </w:t>
      </w:r>
      <w:r w:rsidR="000F6422">
        <w:t xml:space="preserve">and </w:t>
      </w:r>
      <w:r w:rsidRPr="00776ADF">
        <w:t>minerals and energy</w:t>
      </w:r>
      <w:r w:rsidR="003C73A1">
        <w:t xml:space="preserve"> including </w:t>
      </w:r>
      <w:r w:rsidRPr="00776ADF">
        <w:t>coal, petroleum, gas and hydropower–</w:t>
      </w:r>
      <w:r w:rsidR="003C73A1">
        <w:t>–</w:t>
      </w:r>
      <w:r w:rsidRPr="00776ADF">
        <w:t xml:space="preserve">provide enormous opportunities </w:t>
      </w:r>
      <w:r w:rsidR="003C73A1">
        <w:t>to</w:t>
      </w:r>
      <w:r w:rsidR="003C73A1" w:rsidRPr="00776ADF">
        <w:t xml:space="preserve"> </w:t>
      </w:r>
      <w:r w:rsidRPr="00776ADF">
        <w:t>creat</w:t>
      </w:r>
      <w:r w:rsidR="003C73A1">
        <w:t>e</w:t>
      </w:r>
      <w:r w:rsidRPr="00776ADF">
        <w:t xml:space="preserve"> wealth and employment</w:t>
      </w:r>
      <w:r w:rsidR="00D42971">
        <w:t xml:space="preserve">. </w:t>
      </w:r>
      <w:r w:rsidRPr="00776ADF">
        <w:t>Those who hold this view see alluring economic benefits from the continued exploitation of these resources</w:t>
      </w:r>
      <w:r w:rsidR="00D42971">
        <w:t>.</w:t>
      </w:r>
      <w:r w:rsidR="00152886">
        <w:t xml:space="preserve"> </w:t>
      </w:r>
      <w:r w:rsidRPr="00776ADF">
        <w:t>However, the appropriateness of different development pathways is vigorously contested by others who argue that the current resource-extractive model of economic development is unsustainable, and that risk-bearing and benefit-sharing is inequitable.</w:t>
      </w:r>
    </w:p>
    <w:p w14:paraId="4C9CF58E" w14:textId="77777777" w:rsidR="008A0CDF" w:rsidRDefault="008A0CDF" w:rsidP="007C523A">
      <w:pPr>
        <w:pStyle w:val="BodyText"/>
      </w:pPr>
      <w:r w:rsidRPr="008A0CDF">
        <w:t>Many decisions on water resources are taken on political grounds, by administrative fiat, or according to a particular, often narrow and frequently private set of interests</w:t>
      </w:r>
      <w:r w:rsidR="00D42971">
        <w:t xml:space="preserve">. </w:t>
      </w:r>
      <w:r w:rsidRPr="008A0CDF">
        <w:t>Core decision-making processes are often opaque</w:t>
      </w:r>
      <w:r w:rsidR="00D42971">
        <w:t xml:space="preserve">. </w:t>
      </w:r>
      <w:r w:rsidRPr="008A0CDF">
        <w:t>The rhetoric of participation is not always matched in practice, and meaningful public deliberation is still the exception rather than the rule</w:t>
      </w:r>
      <w:r w:rsidR="000F6422">
        <w:t>.</w:t>
      </w:r>
      <w:r w:rsidR="00152886">
        <w:t xml:space="preserve"> </w:t>
      </w:r>
      <w:r w:rsidRPr="008A0CDF">
        <w:t>Scientific analysis is not used to its full potential</w:t>
      </w:r>
      <w:r w:rsidR="003C73A1">
        <w:t>,</w:t>
      </w:r>
      <w:r w:rsidR="003C73A1" w:rsidRPr="008A0CDF">
        <w:t xml:space="preserve"> </w:t>
      </w:r>
      <w:r w:rsidRPr="008A0CDF">
        <w:t xml:space="preserve">research is regularly commissioned, ostensibly for decision-making purposes, but is often not fully considered </w:t>
      </w:r>
      <w:r w:rsidR="00FF4DD6">
        <w:t>when</w:t>
      </w:r>
      <w:r w:rsidRPr="008A0CDF">
        <w:t xml:space="preserve"> making critical water infrastructure construction or operating decisions.</w:t>
      </w:r>
    </w:p>
    <w:p w14:paraId="5B32F982" w14:textId="77777777" w:rsidR="00ED7699" w:rsidRDefault="00ED7699" w:rsidP="007C523A">
      <w:pPr>
        <w:pStyle w:val="BodyText"/>
      </w:pPr>
      <w:r w:rsidRPr="00ED7699">
        <w:lastRenderedPageBreak/>
        <w:t xml:space="preserve">Governments at various levels are the main </w:t>
      </w:r>
      <w:proofErr w:type="spellStart"/>
      <w:r w:rsidRPr="00ED7699">
        <w:t>transboundary</w:t>
      </w:r>
      <w:proofErr w:type="spellEnd"/>
      <w:r w:rsidRPr="00ED7699">
        <w:t xml:space="preserve"> water governance </w:t>
      </w:r>
      <w:r w:rsidR="000F6422">
        <w:t>stakeholders</w:t>
      </w:r>
      <w:r w:rsidR="000F6422" w:rsidRPr="00ED7699">
        <w:t xml:space="preserve"> </w:t>
      </w:r>
      <w:r w:rsidRPr="00ED7699">
        <w:t>in the Mekong region</w:t>
      </w:r>
      <w:r w:rsidR="00D42971">
        <w:t xml:space="preserve">. </w:t>
      </w:r>
      <w:r w:rsidRPr="00ED7699">
        <w:t xml:space="preserve">But, as elsewhere, there </w:t>
      </w:r>
      <w:r w:rsidR="003C73A1">
        <w:t>are many</w:t>
      </w:r>
      <w:r w:rsidRPr="00ED7699">
        <w:t xml:space="preserve"> others jostling for space in decision-making arenas</w:t>
      </w:r>
      <w:r w:rsidR="003C73A1">
        <w:t xml:space="preserve"> including</w:t>
      </w:r>
      <w:r w:rsidRPr="00ED7699">
        <w:t xml:space="preserve"> non-government organisations, media, business, financiers, policy research institutes,</w:t>
      </w:r>
      <w:r>
        <w:t xml:space="preserve"> universities and networks.</w:t>
      </w:r>
    </w:p>
    <w:p w14:paraId="4965DBE5" w14:textId="77777777" w:rsidR="00ED7699" w:rsidRDefault="00ED7699" w:rsidP="007C523A">
      <w:pPr>
        <w:pStyle w:val="BodyText"/>
      </w:pPr>
      <w:r>
        <w:t>In addition to Australia’s bilateral relationships, we are a substantial supporter of the Mekong River Commission, the</w:t>
      </w:r>
      <w:r w:rsidRPr="00ED7699">
        <w:t xml:space="preserve"> </w:t>
      </w:r>
      <w:r w:rsidR="003C73A1" w:rsidRPr="00ED7699">
        <w:t>intergovernmental</w:t>
      </w:r>
      <w:r w:rsidRPr="00ED7699">
        <w:t xml:space="preserve"> organisation responsible for </w:t>
      </w:r>
      <w:proofErr w:type="spellStart"/>
      <w:r w:rsidRPr="00ED7699">
        <w:t>transboundary</w:t>
      </w:r>
      <w:proofErr w:type="spellEnd"/>
      <w:r w:rsidRPr="00ED7699">
        <w:t xml:space="preserve"> Mekong River Basin water resources governance</w:t>
      </w:r>
      <w:r w:rsidR="00D42971">
        <w:t xml:space="preserve">. </w:t>
      </w:r>
      <w:r w:rsidRPr="00ED7699">
        <w:t xml:space="preserve">The </w:t>
      </w:r>
      <w:r w:rsidR="00555E32">
        <w:t>c</w:t>
      </w:r>
      <w:r w:rsidR="003C73A1">
        <w:t>ommission</w:t>
      </w:r>
      <w:r w:rsidR="003C73A1" w:rsidRPr="00ED7699">
        <w:t xml:space="preserve"> </w:t>
      </w:r>
      <w:r w:rsidRPr="00ED7699">
        <w:t>has a contested mandate</w:t>
      </w:r>
      <w:r w:rsidR="003C73A1">
        <w:t>,</w:t>
      </w:r>
      <w:r w:rsidRPr="00ED7699">
        <w:t xml:space="preserve"> </w:t>
      </w:r>
      <w:r w:rsidR="003C73A1">
        <w:t xml:space="preserve">which is </w:t>
      </w:r>
      <w:r w:rsidRPr="00ED7699">
        <w:t>embodied in the 1995 Mekong River Agreement</w:t>
      </w:r>
      <w:r w:rsidR="003C73A1">
        <w:t>,</w:t>
      </w:r>
      <w:r w:rsidRPr="00ED7699">
        <w:t xml:space="preserve"> for the mainstream, tributaries and the lands of the basin within the territories of the four lower Mekong countries</w:t>
      </w:r>
      <w:r w:rsidR="00555E32">
        <w:t>––</w:t>
      </w:r>
      <w:r w:rsidRPr="00ED7699">
        <w:t>Laos, Thailand, Cambodia and Vietnam</w:t>
      </w:r>
      <w:r w:rsidR="00D42971">
        <w:t xml:space="preserve">. </w:t>
      </w:r>
      <w:r w:rsidRPr="00ED7699">
        <w:t>It also now includes the two upper countries</w:t>
      </w:r>
      <w:r w:rsidR="00555E32">
        <w:t>––China and Myanmar––</w:t>
      </w:r>
      <w:r w:rsidRPr="00ED7699">
        <w:t>in some o</w:t>
      </w:r>
      <w:r>
        <w:t>f its activities and outreach</w:t>
      </w:r>
      <w:r w:rsidR="00D42971">
        <w:t>.</w:t>
      </w:r>
      <w:r w:rsidR="00AD2EF8">
        <w:rPr>
          <w:rStyle w:val="FootnoteReference"/>
        </w:rPr>
        <w:footnoteReference w:id="2"/>
      </w:r>
    </w:p>
    <w:p w14:paraId="34F28E4D" w14:textId="77777777" w:rsidR="001736CC" w:rsidRDefault="00555E32" w:rsidP="007C523A">
      <w:pPr>
        <w:pStyle w:val="BodyText"/>
      </w:pPr>
      <w:r>
        <w:t>A</w:t>
      </w:r>
      <w:r w:rsidR="00ED7699" w:rsidRPr="00ED7699">
        <w:t xml:space="preserve"> governin</w:t>
      </w:r>
      <w:r w:rsidR="008D2354">
        <w:t xml:space="preserve">g </w:t>
      </w:r>
      <w:r w:rsidR="003C73A1">
        <w:t xml:space="preserve">council </w:t>
      </w:r>
      <w:r w:rsidR="008D2354">
        <w:t xml:space="preserve">at ministerial level </w:t>
      </w:r>
      <w:r w:rsidR="00ED7699">
        <w:t xml:space="preserve">and a </w:t>
      </w:r>
      <w:r w:rsidR="003C73A1">
        <w:t>joint committee</w:t>
      </w:r>
      <w:r w:rsidR="003C73A1" w:rsidRPr="00ED7699">
        <w:t xml:space="preserve"> </w:t>
      </w:r>
      <w:r w:rsidR="008D2354">
        <w:t>of senior government officials</w:t>
      </w:r>
      <w:r>
        <w:t xml:space="preserve"> leads the commission</w:t>
      </w:r>
      <w:r w:rsidR="00D42971">
        <w:t xml:space="preserve">. </w:t>
      </w:r>
      <w:r w:rsidR="00ED7699">
        <w:t xml:space="preserve">These </w:t>
      </w:r>
      <w:r w:rsidR="00ED7699" w:rsidRPr="00ED7699">
        <w:t xml:space="preserve">are serviced by the </w:t>
      </w:r>
      <w:r>
        <w:t>c</w:t>
      </w:r>
      <w:r w:rsidR="003C73A1">
        <w:t>ommission’s</w:t>
      </w:r>
      <w:r w:rsidR="003C73A1" w:rsidRPr="00ED7699">
        <w:t xml:space="preserve"> </w:t>
      </w:r>
      <w:r w:rsidR="003C73A1">
        <w:t>s</w:t>
      </w:r>
      <w:r w:rsidR="001736CC">
        <w:t>ecretariat</w:t>
      </w:r>
      <w:r w:rsidR="00ED7699" w:rsidRPr="00ED7699">
        <w:t>, which is responsible</w:t>
      </w:r>
      <w:r w:rsidR="00ED7699">
        <w:t xml:space="preserve"> for implementing </w:t>
      </w:r>
      <w:r w:rsidR="001736CC">
        <w:t>council and joint committee</w:t>
      </w:r>
      <w:r w:rsidR="001736CC" w:rsidRPr="00ED7699">
        <w:t xml:space="preserve"> </w:t>
      </w:r>
      <w:r w:rsidR="00ED7699" w:rsidRPr="00ED7699">
        <w:t xml:space="preserve">decisions, </w:t>
      </w:r>
      <w:r w:rsidR="001736CC" w:rsidRPr="00ED7699">
        <w:t>and providing advi</w:t>
      </w:r>
      <w:r w:rsidR="001736CC">
        <w:t xml:space="preserve">ce, </w:t>
      </w:r>
      <w:r w:rsidR="00ED7699" w:rsidRPr="00ED7699">
        <w:t>technical and administrative su</w:t>
      </w:r>
      <w:r w:rsidR="008D2354">
        <w:t>pport</w:t>
      </w:r>
      <w:r w:rsidR="00D42971">
        <w:t>.</w:t>
      </w:r>
      <w:r w:rsidR="00152886">
        <w:t xml:space="preserve"> </w:t>
      </w:r>
      <w:r w:rsidR="008D2354">
        <w:t>T</w:t>
      </w:r>
      <w:r w:rsidR="00ED7699" w:rsidRPr="00ED7699">
        <w:t>here are also National Mekong Committees</w:t>
      </w:r>
      <w:r w:rsidR="001736CC">
        <w:t>, which are</w:t>
      </w:r>
      <w:r w:rsidR="00ED7699" w:rsidRPr="00ED7699">
        <w:t xml:space="preserve"> set up differentl</w:t>
      </w:r>
      <w:r w:rsidR="008D2354">
        <w:t>y in each country</w:t>
      </w:r>
      <w:r w:rsidR="001736CC">
        <w:t xml:space="preserve"> and</w:t>
      </w:r>
      <w:r w:rsidR="001736CC" w:rsidRPr="00ED7699">
        <w:t xml:space="preserve"> </w:t>
      </w:r>
      <w:r w:rsidR="00ED7699" w:rsidRPr="00ED7699">
        <w:t xml:space="preserve">serviced by </w:t>
      </w:r>
      <w:r w:rsidR="001736CC">
        <w:t>National Mekong Committee</w:t>
      </w:r>
      <w:r w:rsidR="001736CC" w:rsidRPr="00ED7699">
        <w:t xml:space="preserve"> </w:t>
      </w:r>
      <w:r w:rsidR="00ED7699" w:rsidRPr="00ED7699">
        <w:t>Secretariats</w:t>
      </w:r>
      <w:r w:rsidR="00D42971">
        <w:t xml:space="preserve">. </w:t>
      </w:r>
    </w:p>
    <w:p w14:paraId="29A82ABC" w14:textId="77777777" w:rsidR="00ED7699" w:rsidRPr="008A0CDF" w:rsidRDefault="00ED7699" w:rsidP="007C523A">
      <w:pPr>
        <w:pStyle w:val="BodyText"/>
      </w:pPr>
      <w:r w:rsidRPr="00ED7699">
        <w:t>There is a political dynamic between each of these five parts</w:t>
      </w:r>
      <w:r w:rsidR="001736CC">
        <w:t>.</w:t>
      </w:r>
      <w:r w:rsidRPr="00ED7699">
        <w:t xml:space="preserve"> </w:t>
      </w:r>
      <w:r w:rsidR="001736CC">
        <w:t>T</w:t>
      </w:r>
      <w:r w:rsidRPr="00ED7699">
        <w:t>here is no homogeneous single ‘</w:t>
      </w:r>
      <w:r w:rsidR="001736CC">
        <w:t>Mekong River Commission’</w:t>
      </w:r>
      <w:r w:rsidR="00D42971">
        <w:t xml:space="preserve">. </w:t>
      </w:r>
      <w:r w:rsidRPr="00ED7699">
        <w:t xml:space="preserve">Any joint position needs to be collectively negotiated between the </w:t>
      </w:r>
      <w:r w:rsidR="001736CC" w:rsidRPr="00ED7699">
        <w:t>council and j</w:t>
      </w:r>
      <w:r w:rsidR="001736CC">
        <w:t>oint committee</w:t>
      </w:r>
      <w:r w:rsidR="001736CC" w:rsidRPr="00ED7699">
        <w:t xml:space="preserve"> </w:t>
      </w:r>
      <w:r w:rsidRPr="00ED7699">
        <w:t>members</w:t>
      </w:r>
      <w:r w:rsidR="008D2354">
        <w:t>, taking directions from their capitals</w:t>
      </w:r>
      <w:r w:rsidR="00D42971">
        <w:t>.</w:t>
      </w:r>
      <w:r w:rsidR="00152886">
        <w:t xml:space="preserve"> </w:t>
      </w:r>
      <w:r w:rsidR="008D2354">
        <w:t xml:space="preserve">The </w:t>
      </w:r>
      <w:r w:rsidR="001736CC">
        <w:t xml:space="preserve">Mekong River Commission Secretariat </w:t>
      </w:r>
      <w:r w:rsidR="008D2354">
        <w:t xml:space="preserve">must also </w:t>
      </w:r>
      <w:r w:rsidRPr="00ED7699">
        <w:t xml:space="preserve">manage its working relationships with the </w:t>
      </w:r>
      <w:r w:rsidR="001736CC">
        <w:t>National Mekong Committee</w:t>
      </w:r>
      <w:r w:rsidR="001736CC" w:rsidRPr="00ED7699">
        <w:t xml:space="preserve"> S</w:t>
      </w:r>
      <w:r w:rsidR="001736CC">
        <w:t>ecretariats</w:t>
      </w:r>
      <w:r w:rsidRPr="00ED7699">
        <w:t xml:space="preserve">, </w:t>
      </w:r>
      <w:r w:rsidR="001736CC">
        <w:t>which</w:t>
      </w:r>
      <w:r w:rsidR="001736CC" w:rsidRPr="00ED7699">
        <w:t xml:space="preserve"> </w:t>
      </w:r>
      <w:r w:rsidRPr="00ED7699">
        <w:t xml:space="preserve">are quick to object if they feel left out of activities or if they perceive </w:t>
      </w:r>
      <w:r w:rsidR="001736CC">
        <w:t xml:space="preserve">that </w:t>
      </w:r>
      <w:r w:rsidRPr="00ED7699">
        <w:t xml:space="preserve">the </w:t>
      </w:r>
      <w:r w:rsidR="001736CC">
        <w:t>Mekong River Commission Secretariat is</w:t>
      </w:r>
      <w:r w:rsidRPr="00ED7699">
        <w:t xml:space="preserve"> encroach</w:t>
      </w:r>
      <w:r w:rsidR="001736CC">
        <w:t>ing</w:t>
      </w:r>
      <w:r w:rsidRPr="00ED7699">
        <w:t xml:space="preserve"> into their national space</w:t>
      </w:r>
      <w:r w:rsidR="00D42971">
        <w:t>.</w:t>
      </w:r>
      <w:r w:rsidR="00152886">
        <w:t xml:space="preserve"> </w:t>
      </w:r>
      <w:r w:rsidRPr="00ED7699">
        <w:t xml:space="preserve">In turn, the </w:t>
      </w:r>
      <w:r w:rsidR="001736CC">
        <w:t>National Mekong Committee</w:t>
      </w:r>
      <w:r w:rsidR="001736CC" w:rsidRPr="00ED7699">
        <w:t xml:space="preserve"> S</w:t>
      </w:r>
      <w:r w:rsidR="001736CC">
        <w:t>ecretariats</w:t>
      </w:r>
      <w:r w:rsidR="001736CC" w:rsidRPr="00ED7699" w:rsidDel="001736CC">
        <w:t xml:space="preserve"> </w:t>
      </w:r>
      <w:r w:rsidRPr="00ED7699">
        <w:t>also have to establish their own role and working space within their national polities, with their functional power much less than key water-related ministries and agencies in each country</w:t>
      </w:r>
      <w:r w:rsidR="00D42971">
        <w:t xml:space="preserve">. </w:t>
      </w:r>
      <w:r w:rsidRPr="00ED7699">
        <w:t>As in any large family, it is not possible for all interaction to be smooth</w:t>
      </w:r>
      <w:r w:rsidR="00D42971">
        <w:t xml:space="preserve">. </w:t>
      </w:r>
      <w:r w:rsidRPr="00ED7699">
        <w:t xml:space="preserve">The vaunted ‘Mekong spirit’ of cooperation </w:t>
      </w:r>
      <w:r w:rsidR="008D2354">
        <w:t>is severely strained at present</w:t>
      </w:r>
      <w:r w:rsidR="001736CC">
        <w:t>,</w:t>
      </w:r>
      <w:r w:rsidR="001736CC" w:rsidRPr="00ED7699">
        <w:t xml:space="preserve"> </w:t>
      </w:r>
      <w:r w:rsidRPr="00ED7699">
        <w:t xml:space="preserve">but </w:t>
      </w:r>
      <w:r w:rsidR="007C27EC">
        <w:t>it</w:t>
      </w:r>
      <w:r w:rsidR="007C27EC" w:rsidRPr="00ED7699">
        <w:t xml:space="preserve"> </w:t>
      </w:r>
      <w:r w:rsidRPr="00ED7699">
        <w:t>is importan</w:t>
      </w:r>
      <w:r w:rsidR="007C27EC">
        <w:t>t</w:t>
      </w:r>
      <w:r w:rsidRPr="00ED7699">
        <w:t xml:space="preserve"> </w:t>
      </w:r>
      <w:r w:rsidR="007C27EC">
        <w:t>to</w:t>
      </w:r>
      <w:r w:rsidR="007C27EC" w:rsidRPr="00ED7699">
        <w:t xml:space="preserve"> </w:t>
      </w:r>
      <w:r w:rsidRPr="00ED7699">
        <w:t>do everything possible to encourage a constructive spirit between the countries sharing precious water resources, risks and opportunities.</w:t>
      </w:r>
    </w:p>
    <w:p w14:paraId="4083C86C" w14:textId="77777777" w:rsidR="001736CC" w:rsidRDefault="007C27EC" w:rsidP="007C523A">
      <w:pPr>
        <w:pStyle w:val="BodyText"/>
      </w:pPr>
      <w:r>
        <w:t xml:space="preserve">There </w:t>
      </w:r>
      <w:r w:rsidR="007B24AB" w:rsidRPr="008A0CDF">
        <w:t>are positive signs of water governance change</w:t>
      </w:r>
      <w:r w:rsidR="007B24AB">
        <w:t xml:space="preserve"> across the region. </w:t>
      </w:r>
      <w:r w:rsidR="00C80E2E">
        <w:t>T</w:t>
      </w:r>
      <w:r w:rsidR="008A0CDF" w:rsidRPr="008A0CDF">
        <w:t>he Chinese media is reporting more regularly on the water-related perspectives of neighbouring countries</w:t>
      </w:r>
      <w:r w:rsidR="00C80E2E">
        <w:t xml:space="preserve">, and China is taking a slightly more open approach to sharing information and building understanding with its downstream neighbours in the </w:t>
      </w:r>
      <w:r w:rsidR="001736CC" w:rsidRPr="00776ADF">
        <w:t>G</w:t>
      </w:r>
      <w:r w:rsidR="001736CC">
        <w:t>reater Mekong Subregion</w:t>
      </w:r>
      <w:r w:rsidR="00A7378C">
        <w:t>, South and Central</w:t>
      </w:r>
      <w:r w:rsidR="00C80E2E">
        <w:t xml:space="preserve"> Asia</w:t>
      </w:r>
      <w:r w:rsidR="001736CC">
        <w:t>.</w:t>
      </w:r>
      <w:r w:rsidR="00A7378C">
        <w:rPr>
          <w:rStyle w:val="FootnoteReference"/>
        </w:rPr>
        <w:footnoteReference w:id="3"/>
      </w:r>
      <w:r w:rsidR="00D42971">
        <w:t xml:space="preserve"> </w:t>
      </w:r>
      <w:r w:rsidR="00C80E2E">
        <w:t>T</w:t>
      </w:r>
      <w:r w:rsidR="008A0CDF" w:rsidRPr="008A0CDF">
        <w:t>he National Assembly in Laos is increasing its role in the scrutiny of mega-projects</w:t>
      </w:r>
      <w:r w:rsidR="00555E32">
        <w:t>. P</w:t>
      </w:r>
      <w:r w:rsidR="00C80E2E">
        <w:t xml:space="preserve">rogress has been made </w:t>
      </w:r>
      <w:r w:rsidR="001736CC">
        <w:t xml:space="preserve">to </w:t>
      </w:r>
      <w:r w:rsidR="00C80E2E">
        <w:t>formulat</w:t>
      </w:r>
      <w:r w:rsidR="001736CC">
        <w:t xml:space="preserve">e </w:t>
      </w:r>
      <w:r w:rsidR="00603B20">
        <w:t xml:space="preserve">a comprehensive </w:t>
      </w:r>
      <w:r w:rsidR="001736CC">
        <w:t>water law</w:t>
      </w:r>
      <w:r w:rsidR="00603B20">
        <w:t xml:space="preserve">, and </w:t>
      </w:r>
      <w:r>
        <w:t xml:space="preserve">to </w:t>
      </w:r>
      <w:r w:rsidR="008D2354">
        <w:t>establish new</w:t>
      </w:r>
      <w:r w:rsidR="0016093F">
        <w:t xml:space="preserve"> </w:t>
      </w:r>
      <w:r>
        <w:t>river basin organisations</w:t>
      </w:r>
      <w:r w:rsidR="00A7378C">
        <w:t>.</w:t>
      </w:r>
      <w:r w:rsidR="00152886">
        <w:t xml:space="preserve"> </w:t>
      </w:r>
      <w:r w:rsidR="00C80E2E">
        <w:t>B</w:t>
      </w:r>
      <w:r w:rsidR="008A0CDF" w:rsidRPr="008A0CDF">
        <w:t>old inputs have been made to public policy-making debates by Vietnamese scientists</w:t>
      </w:r>
      <w:r w:rsidR="00C80E2E">
        <w:t xml:space="preserve">, and the assessment and management </w:t>
      </w:r>
      <w:r w:rsidR="006E4226">
        <w:t xml:space="preserve">of </w:t>
      </w:r>
      <w:r w:rsidR="00C80E2E">
        <w:t>impacts</w:t>
      </w:r>
      <w:r w:rsidR="00EC421E">
        <w:t xml:space="preserve"> of</w:t>
      </w:r>
      <w:r w:rsidR="0016093F">
        <w:t xml:space="preserve"> </w:t>
      </w:r>
      <w:r w:rsidR="006E4226">
        <w:t xml:space="preserve">upstream development </w:t>
      </w:r>
      <w:r w:rsidR="00C80E2E">
        <w:t xml:space="preserve">on the </w:t>
      </w:r>
      <w:r w:rsidR="003E6223">
        <w:t xml:space="preserve">downstream </w:t>
      </w:r>
      <w:r w:rsidR="00C80E2E">
        <w:t xml:space="preserve">Mekong Delta </w:t>
      </w:r>
      <w:r w:rsidR="00FB22CA">
        <w:t xml:space="preserve">continues to rank amongst the </w:t>
      </w:r>
      <w:r w:rsidR="00C80E2E">
        <w:t>high</w:t>
      </w:r>
      <w:r w:rsidR="00FB22CA">
        <w:t>est government priorities</w:t>
      </w:r>
      <w:r w:rsidR="00D42971">
        <w:t xml:space="preserve">. </w:t>
      </w:r>
      <w:r w:rsidR="00C80E2E">
        <w:t xml:space="preserve">There </w:t>
      </w:r>
      <w:r w:rsidR="008A0CDF" w:rsidRPr="008A0CDF">
        <w:t xml:space="preserve">is </w:t>
      </w:r>
      <w:r w:rsidR="001736CC">
        <w:t>more</w:t>
      </w:r>
      <w:r w:rsidR="001736CC" w:rsidRPr="008A0CDF">
        <w:t xml:space="preserve"> </w:t>
      </w:r>
      <w:r w:rsidR="008A0CDF" w:rsidRPr="008A0CDF">
        <w:t xml:space="preserve">space for civil society in Cambodia to engage in </w:t>
      </w:r>
      <w:r w:rsidR="00C80E2E">
        <w:t xml:space="preserve">state irrigation policy debates and </w:t>
      </w:r>
      <w:r w:rsidR="00185721">
        <w:t>influence the oversight of substantial</w:t>
      </w:r>
      <w:r w:rsidR="00C80E2E" w:rsidRPr="00613E87">
        <w:t xml:space="preserve"> low-condition funds flowing </w:t>
      </w:r>
      <w:r w:rsidR="00C80E2E">
        <w:t xml:space="preserve">in </w:t>
      </w:r>
      <w:r w:rsidR="00C80E2E" w:rsidRPr="00613E87">
        <w:t>for irrigation development, rehabilitation</w:t>
      </w:r>
      <w:r w:rsidR="0016093F">
        <w:t xml:space="preserve"> </w:t>
      </w:r>
      <w:r w:rsidR="006E4226">
        <w:t xml:space="preserve">and </w:t>
      </w:r>
      <w:r w:rsidR="00C80E2E" w:rsidRPr="00613E87">
        <w:t xml:space="preserve">modernisation from </w:t>
      </w:r>
      <w:r w:rsidR="006E4226">
        <w:t xml:space="preserve">old and </w:t>
      </w:r>
      <w:r w:rsidR="00C80E2E" w:rsidRPr="00613E87">
        <w:t>new donors</w:t>
      </w:r>
      <w:r w:rsidR="00D42971">
        <w:t>.</w:t>
      </w:r>
    </w:p>
    <w:p w14:paraId="6FD82323" w14:textId="707796D4" w:rsidR="008A0CDF" w:rsidRDefault="00C80E2E" w:rsidP="007C523A">
      <w:pPr>
        <w:pStyle w:val="BodyText"/>
      </w:pPr>
      <w:r>
        <w:t>V</w:t>
      </w:r>
      <w:r w:rsidR="008A0CDF" w:rsidRPr="008A0CDF">
        <w:t>illager-led participatory action research is informing environmental impact assessment in Thailand</w:t>
      </w:r>
      <w:r>
        <w:t xml:space="preserve">, and there is significant public </w:t>
      </w:r>
      <w:r w:rsidR="006E4226">
        <w:t xml:space="preserve">debate </w:t>
      </w:r>
      <w:r>
        <w:t>on the nation’s energy and water futures</w:t>
      </w:r>
      <w:r w:rsidR="00D42971">
        <w:t xml:space="preserve">. </w:t>
      </w:r>
      <w:r w:rsidR="002D23B2">
        <w:t>T</w:t>
      </w:r>
      <w:r w:rsidR="0078137F">
        <w:t xml:space="preserve">o complete the snapshot, we observe in Myanmar </w:t>
      </w:r>
      <w:r w:rsidR="002D23B2">
        <w:t xml:space="preserve">that </w:t>
      </w:r>
      <w:r w:rsidR="0078137F">
        <w:t>f</w:t>
      </w:r>
      <w:r>
        <w:t xml:space="preserve">ollowing the suspension of </w:t>
      </w:r>
      <w:proofErr w:type="spellStart"/>
      <w:r>
        <w:t>Myitsone</w:t>
      </w:r>
      <w:proofErr w:type="spellEnd"/>
      <w:r>
        <w:t xml:space="preserve"> </w:t>
      </w:r>
      <w:r>
        <w:lastRenderedPageBreak/>
        <w:t xml:space="preserve">Dam in 2011, </w:t>
      </w:r>
      <w:r w:rsidR="000548DF">
        <w:t xml:space="preserve">the government of Myanmar </w:t>
      </w:r>
      <w:r w:rsidR="0078137F">
        <w:t>is</w:t>
      </w:r>
      <w:r>
        <w:t xml:space="preserve"> looking to the international community for assistance to sustainably manage its natural resources</w:t>
      </w:r>
      <w:r w:rsidR="00D42971">
        <w:t xml:space="preserve">. </w:t>
      </w:r>
      <w:r w:rsidR="006E4226">
        <w:t>Though there may be a reflective pause in the Irrawaddy River Basin, Salween projects are moving ahead quickly</w:t>
      </w:r>
      <w:r w:rsidR="00F762D0">
        <w:t>. This is</w:t>
      </w:r>
      <w:r w:rsidR="006E4226">
        <w:t xml:space="preserve"> in the absence of any substantive impact assessment and despite the fact that the Salween in Myanmar flows through a range of states, and is still a conflict zone.</w:t>
      </w:r>
    </w:p>
    <w:p w14:paraId="51C8F684" w14:textId="3AADC796" w:rsidR="00185721" w:rsidRPr="007C523A" w:rsidRDefault="005D300A" w:rsidP="007C523A">
      <w:pPr>
        <w:pStyle w:val="Heading2"/>
      </w:pPr>
      <w:r>
        <w:t>Department of Foreign Affairs and Trade (DFAT)</w:t>
      </w:r>
      <w:r w:rsidR="0078137F" w:rsidRPr="007C523A">
        <w:t xml:space="preserve"> </w:t>
      </w:r>
      <w:r w:rsidR="00F762D0" w:rsidRPr="007C523A">
        <w:t xml:space="preserve">program </w:t>
      </w:r>
      <w:r w:rsidR="00185721" w:rsidRPr="007C523A">
        <w:t>positioning</w:t>
      </w:r>
    </w:p>
    <w:p w14:paraId="25A60916" w14:textId="77777777" w:rsidR="00757348" w:rsidRPr="00757348" w:rsidRDefault="00757348" w:rsidP="007C523A">
      <w:pPr>
        <w:pStyle w:val="BodyText"/>
      </w:pPr>
      <w:r w:rsidRPr="00757348">
        <w:t xml:space="preserve">The </w:t>
      </w:r>
      <w:r w:rsidR="00185721">
        <w:t xml:space="preserve">Australian Mekong Water Resources Program </w:t>
      </w:r>
      <w:r w:rsidRPr="00757348">
        <w:t xml:space="preserve">contributes to the purpose and strategic goals of Australia’s Comprehensive Aid Policy Framework by supporting sustainable economic growth and reducing the impacts of </w:t>
      </w:r>
      <w:r w:rsidR="008F1E61">
        <w:t>negative</w:t>
      </w:r>
      <w:r w:rsidR="0016093F">
        <w:t xml:space="preserve"> </w:t>
      </w:r>
      <w:r w:rsidRPr="00757348">
        <w:t xml:space="preserve">environmental </w:t>
      </w:r>
      <w:r w:rsidR="008F1E61">
        <w:t xml:space="preserve">and </w:t>
      </w:r>
      <w:r w:rsidR="00DD558A">
        <w:t>social</w:t>
      </w:r>
      <w:r w:rsidR="0016093F">
        <w:t xml:space="preserve"> </w:t>
      </w:r>
      <w:r w:rsidRPr="00757348">
        <w:t>change</w:t>
      </w:r>
      <w:r w:rsidR="008F1E61">
        <w:t>s</w:t>
      </w:r>
      <w:r w:rsidR="00D42971">
        <w:t>.</w:t>
      </w:r>
      <w:r w:rsidR="00152886">
        <w:t xml:space="preserve"> </w:t>
      </w:r>
      <w:r w:rsidRPr="00757348">
        <w:t xml:space="preserve">This is done </w:t>
      </w:r>
      <w:r w:rsidR="008E0B35">
        <w:t>by</w:t>
      </w:r>
      <w:r w:rsidR="008E0B35" w:rsidRPr="00757348">
        <w:t xml:space="preserve"> </w:t>
      </w:r>
      <w:r w:rsidR="006E4226">
        <w:t xml:space="preserve">contributing to the </w:t>
      </w:r>
      <w:r w:rsidRPr="00757348">
        <w:t xml:space="preserve">improved management of the national and </w:t>
      </w:r>
      <w:proofErr w:type="spellStart"/>
      <w:r w:rsidRPr="00757348">
        <w:t>transboundary</w:t>
      </w:r>
      <w:proofErr w:type="spellEnd"/>
      <w:r w:rsidRPr="00757348">
        <w:t xml:space="preserve"> water resources which underpin livelihoods, fisheries and farming </w:t>
      </w:r>
      <w:r w:rsidR="007C27EC">
        <w:t>for</w:t>
      </w:r>
      <w:r w:rsidR="007C27EC" w:rsidRPr="00757348">
        <w:t xml:space="preserve"> </w:t>
      </w:r>
      <w:r w:rsidRPr="00757348">
        <w:t xml:space="preserve">tens of millions of poor people in the </w:t>
      </w:r>
      <w:r w:rsidR="008E0B35" w:rsidRPr="00776ADF">
        <w:t>G</w:t>
      </w:r>
      <w:r w:rsidR="008E0B35">
        <w:t>reater Mekong Subregion</w:t>
      </w:r>
      <w:r w:rsidRPr="00757348">
        <w:t>.</w:t>
      </w:r>
    </w:p>
    <w:p w14:paraId="2C938CB4" w14:textId="77777777" w:rsidR="00757348" w:rsidRPr="00757348" w:rsidRDefault="00185721" w:rsidP="007C523A">
      <w:pPr>
        <w:pStyle w:val="BodyText"/>
      </w:pPr>
      <w:r>
        <w:t>The objectives of the current</w:t>
      </w:r>
      <w:r w:rsidR="00757348">
        <w:t xml:space="preserve"> </w:t>
      </w:r>
      <w:r w:rsidR="008E0B35">
        <w:t xml:space="preserve">delivery strategy </w:t>
      </w:r>
      <w:r w:rsidR="00A7517C">
        <w:t>2009</w:t>
      </w:r>
      <w:r w:rsidR="008E0B35">
        <w:t>–20</w:t>
      </w:r>
      <w:r>
        <w:t>12</w:t>
      </w:r>
      <w:r w:rsidR="00D42971">
        <w:t xml:space="preserve"> </w:t>
      </w:r>
      <w:r>
        <w:t>are</w:t>
      </w:r>
      <w:r w:rsidR="00757348" w:rsidRPr="00757348">
        <w:t>:</w:t>
      </w:r>
    </w:p>
    <w:p w14:paraId="3389ABC9" w14:textId="77777777" w:rsidR="00757348" w:rsidRPr="00BA4972" w:rsidRDefault="008E0B35" w:rsidP="007C523A">
      <w:pPr>
        <w:pStyle w:val="ListBullet"/>
      </w:pPr>
      <w:r>
        <w:rPr>
          <w:b/>
        </w:rPr>
        <w:t>i</w:t>
      </w:r>
      <w:r w:rsidRPr="00DD558A">
        <w:rPr>
          <w:b/>
        </w:rPr>
        <w:t xml:space="preserve">nstitutional </w:t>
      </w:r>
      <w:r w:rsidR="00D62C7A" w:rsidRPr="00DD558A">
        <w:rPr>
          <w:b/>
        </w:rPr>
        <w:t>strengthening</w:t>
      </w:r>
      <w:r w:rsidR="00757348" w:rsidRPr="00BA4972">
        <w:t xml:space="preserve">: </w:t>
      </w:r>
      <w:r w:rsidR="007C27EC">
        <w:t xml:space="preserve">strengthening </w:t>
      </w:r>
      <w:r w:rsidR="00804602">
        <w:t xml:space="preserve">institutional frameworks to </w:t>
      </w:r>
      <w:r w:rsidR="006E4226">
        <w:t xml:space="preserve">enable the implementation </w:t>
      </w:r>
      <w:r w:rsidR="00DD558A">
        <w:t xml:space="preserve">of </w:t>
      </w:r>
      <w:r>
        <w:t>integrated water resources management</w:t>
      </w:r>
    </w:p>
    <w:p w14:paraId="4390020E" w14:textId="77777777" w:rsidR="00757348" w:rsidRPr="00BA4972" w:rsidRDefault="008E0B35" w:rsidP="007C523A">
      <w:pPr>
        <w:pStyle w:val="ListBullet"/>
      </w:pPr>
      <w:r>
        <w:rPr>
          <w:b/>
        </w:rPr>
        <w:t>k</w:t>
      </w:r>
      <w:r w:rsidRPr="00DD558A">
        <w:rPr>
          <w:b/>
        </w:rPr>
        <w:t xml:space="preserve">nowledge </w:t>
      </w:r>
      <w:r w:rsidR="00D62C7A" w:rsidRPr="00DD558A">
        <w:rPr>
          <w:b/>
        </w:rPr>
        <w:t>availability:</w:t>
      </w:r>
      <w:r w:rsidR="00757348" w:rsidRPr="00BA4972">
        <w:t xml:space="preserve"> improving </w:t>
      </w:r>
      <w:r w:rsidR="006E4226">
        <w:t xml:space="preserve">the quantum and </w:t>
      </w:r>
      <w:r w:rsidR="00757348" w:rsidRPr="00BA4972">
        <w:t>availability of rel</w:t>
      </w:r>
      <w:r w:rsidR="00804602">
        <w:t>iable</w:t>
      </w:r>
      <w:r w:rsidR="006E4226">
        <w:t xml:space="preserve"> and required</w:t>
      </w:r>
      <w:r w:rsidR="00804602">
        <w:t xml:space="preserve"> knowledge </w:t>
      </w:r>
      <w:r w:rsidR="0055381E">
        <w:t xml:space="preserve">for water resources </w:t>
      </w:r>
      <w:r w:rsidR="00804602">
        <w:t>use and further development</w:t>
      </w:r>
    </w:p>
    <w:p w14:paraId="06ABAA3B" w14:textId="77777777" w:rsidR="00757348" w:rsidRPr="00BA4972" w:rsidRDefault="008E0B35" w:rsidP="007C523A">
      <w:pPr>
        <w:pStyle w:val="ListBullet"/>
      </w:pPr>
      <w:proofErr w:type="gramStart"/>
      <w:r>
        <w:rPr>
          <w:b/>
        </w:rPr>
        <w:t>d</w:t>
      </w:r>
      <w:r w:rsidRPr="00DD558A">
        <w:rPr>
          <w:b/>
        </w:rPr>
        <w:t>ecision</w:t>
      </w:r>
      <w:r w:rsidR="00D62C7A" w:rsidRPr="00DD558A">
        <w:rPr>
          <w:b/>
        </w:rPr>
        <w:t>-making</w:t>
      </w:r>
      <w:proofErr w:type="gramEnd"/>
      <w:r w:rsidR="00D62C7A" w:rsidRPr="00DD558A">
        <w:rPr>
          <w:b/>
        </w:rPr>
        <w:t xml:space="preserve"> </w:t>
      </w:r>
      <w:r w:rsidR="00DD558A" w:rsidRPr="00DD558A">
        <w:rPr>
          <w:b/>
        </w:rPr>
        <w:t>support:</w:t>
      </w:r>
      <w:r w:rsidR="00DD558A">
        <w:t xml:space="preserve"> </w:t>
      </w:r>
      <w:r w:rsidR="007C27EC">
        <w:t xml:space="preserve">supporting </w:t>
      </w:r>
      <w:r w:rsidR="00DD558A">
        <w:t>informed</w:t>
      </w:r>
      <w:r w:rsidR="00804602">
        <w:t xml:space="preserve"> deliberati</w:t>
      </w:r>
      <w:r w:rsidR="006E4226">
        <w:t xml:space="preserve">ve </w:t>
      </w:r>
      <w:r w:rsidR="00DD558A">
        <w:t xml:space="preserve">engagement </w:t>
      </w:r>
      <w:r w:rsidR="00BD6FC6">
        <w:t>that constructively</w:t>
      </w:r>
      <w:r w:rsidR="00804602">
        <w:t xml:space="preserve"> </w:t>
      </w:r>
      <w:r w:rsidR="00DD558A">
        <w:t>influences negotiations</w:t>
      </w:r>
      <w:r w:rsidR="00804602">
        <w:t xml:space="preserve"> and policy of public, private sector and civil society actors</w:t>
      </w:r>
      <w:r w:rsidR="00757348" w:rsidRPr="00BA4972">
        <w:t>.</w:t>
      </w:r>
      <w:r w:rsidR="00AD2EF8">
        <w:rPr>
          <w:rStyle w:val="FootnoteReference"/>
        </w:rPr>
        <w:footnoteReference w:id="4"/>
      </w:r>
    </w:p>
    <w:p w14:paraId="02AE566E" w14:textId="77777777" w:rsidR="00757348" w:rsidRPr="00757348" w:rsidRDefault="00757348" w:rsidP="007C523A">
      <w:pPr>
        <w:pStyle w:val="BodyText"/>
      </w:pPr>
      <w:r w:rsidRPr="00757348">
        <w:t>In line with these objectives, activities supported by Australia</w:t>
      </w:r>
      <w:r w:rsidR="00603B20">
        <w:t xml:space="preserve"> in </w:t>
      </w:r>
      <w:r w:rsidR="007A44FB">
        <w:t>2009</w:t>
      </w:r>
      <w:r w:rsidR="008E0B35">
        <w:t>–20</w:t>
      </w:r>
      <w:r w:rsidR="007A44FB">
        <w:t>12</w:t>
      </w:r>
      <w:r w:rsidR="00603B20">
        <w:t xml:space="preserve"> addressed </w:t>
      </w:r>
      <w:r w:rsidRPr="00757348">
        <w:t xml:space="preserve">one or more of the following priority issues: </w:t>
      </w:r>
    </w:p>
    <w:p w14:paraId="753667E4" w14:textId="77777777" w:rsidR="00757348" w:rsidRPr="00BA4972" w:rsidRDefault="008E0B35" w:rsidP="007C523A">
      <w:pPr>
        <w:pStyle w:val="ListBullet"/>
      </w:pPr>
      <w:r>
        <w:rPr>
          <w:b/>
        </w:rPr>
        <w:t>c</w:t>
      </w:r>
      <w:r w:rsidRPr="00DD558A">
        <w:rPr>
          <w:b/>
        </w:rPr>
        <w:t xml:space="preserve">apacity </w:t>
      </w:r>
      <w:r w:rsidR="00D62C7A" w:rsidRPr="00DD558A">
        <w:rPr>
          <w:b/>
        </w:rPr>
        <w:t>building:</w:t>
      </w:r>
      <w:r w:rsidR="00757348" w:rsidRPr="00BA4972">
        <w:t xml:space="preserve"> technical and social capacity building to enable</w:t>
      </w:r>
      <w:r w:rsidR="008F1E61">
        <w:t xml:space="preserve"> the theory of </w:t>
      </w:r>
      <w:r>
        <w:t xml:space="preserve">integrated water resources management </w:t>
      </w:r>
      <w:r w:rsidR="00694E38">
        <w:t>to be put into practice</w:t>
      </w:r>
    </w:p>
    <w:p w14:paraId="433C7CEF" w14:textId="77777777" w:rsidR="00757348" w:rsidRPr="00BA4972" w:rsidRDefault="008E0B35" w:rsidP="007C523A">
      <w:pPr>
        <w:pStyle w:val="ListBullet"/>
      </w:pPr>
      <w:r>
        <w:rPr>
          <w:b/>
        </w:rPr>
        <w:t>e</w:t>
      </w:r>
      <w:r w:rsidRPr="00DD558A">
        <w:rPr>
          <w:b/>
        </w:rPr>
        <w:t xml:space="preserve">nvironmental </w:t>
      </w:r>
      <w:r w:rsidR="00D62C7A" w:rsidRPr="00DD558A">
        <w:rPr>
          <w:b/>
        </w:rPr>
        <w:t>change:</w:t>
      </w:r>
      <w:r w:rsidR="00757348" w:rsidRPr="00BA4972">
        <w:t xml:space="preserve"> adapting to climate and other environmental change</w:t>
      </w:r>
      <w:r w:rsidR="006D03FA">
        <w:t xml:space="preserve"> being driven by a range of forces</w:t>
      </w:r>
    </w:p>
    <w:p w14:paraId="0291A4FC" w14:textId="36E237D4" w:rsidR="00757348" w:rsidRPr="00BA4972" w:rsidRDefault="008E0B35" w:rsidP="007C523A">
      <w:pPr>
        <w:pStyle w:val="ListBullet"/>
      </w:pPr>
      <w:r>
        <w:rPr>
          <w:b/>
        </w:rPr>
        <w:t>f</w:t>
      </w:r>
      <w:r w:rsidRPr="00DD558A">
        <w:rPr>
          <w:b/>
        </w:rPr>
        <w:t xml:space="preserve">ood </w:t>
      </w:r>
      <w:r w:rsidR="00D62C7A" w:rsidRPr="00DD558A">
        <w:rPr>
          <w:b/>
        </w:rPr>
        <w:t>security:</w:t>
      </w:r>
      <w:r w:rsidR="00757348" w:rsidRPr="00BA4972">
        <w:t xml:space="preserve"> ensuring there is enough food for vulnerable and marginalised people</w:t>
      </w:r>
      <w:r w:rsidR="00694E38">
        <w:t>, in part by avoiding or mitigating threats to the existing bounteous productivity of the Mekong ecosystems</w:t>
      </w:r>
    </w:p>
    <w:p w14:paraId="287307F4" w14:textId="1F84A0C0" w:rsidR="00757348" w:rsidRPr="00BA4972" w:rsidRDefault="008E0B35" w:rsidP="007C523A">
      <w:pPr>
        <w:pStyle w:val="ListBullet"/>
      </w:pPr>
      <w:r>
        <w:rPr>
          <w:b/>
        </w:rPr>
        <w:t>h</w:t>
      </w:r>
      <w:r w:rsidRPr="00DD558A">
        <w:rPr>
          <w:b/>
        </w:rPr>
        <w:t xml:space="preserve">ydropower </w:t>
      </w:r>
      <w:r w:rsidR="00D62C7A" w:rsidRPr="00DD558A">
        <w:rPr>
          <w:b/>
        </w:rPr>
        <w:t>assessment:</w:t>
      </w:r>
      <w:r w:rsidR="00757348" w:rsidRPr="00BA4972">
        <w:t xml:space="preserve"> comprehensively assessing options, including alternatives</w:t>
      </w:r>
    </w:p>
    <w:p w14:paraId="6004DC28" w14:textId="77777777" w:rsidR="00757348" w:rsidRPr="00BA4972" w:rsidRDefault="008E0B35" w:rsidP="007C523A">
      <w:pPr>
        <w:pStyle w:val="ListBullet"/>
      </w:pPr>
      <w:proofErr w:type="spellStart"/>
      <w:r>
        <w:rPr>
          <w:b/>
        </w:rPr>
        <w:t>t</w:t>
      </w:r>
      <w:r w:rsidRPr="00DD558A">
        <w:rPr>
          <w:b/>
        </w:rPr>
        <w:t>ransboundary</w:t>
      </w:r>
      <w:proofErr w:type="spellEnd"/>
      <w:r w:rsidRPr="00DD558A">
        <w:rPr>
          <w:b/>
        </w:rPr>
        <w:t xml:space="preserve"> </w:t>
      </w:r>
      <w:r w:rsidR="00D62C7A" w:rsidRPr="00DD558A">
        <w:rPr>
          <w:b/>
        </w:rPr>
        <w:t>engagement:</w:t>
      </w:r>
      <w:r w:rsidR="0016093F">
        <w:rPr>
          <w:b/>
        </w:rPr>
        <w:t xml:space="preserve"> </w:t>
      </w:r>
      <w:r w:rsidR="00757348" w:rsidRPr="00BA4972">
        <w:t>more constructive</w:t>
      </w:r>
      <w:r w:rsidR="006D03FA">
        <w:t xml:space="preserve"> engagement</w:t>
      </w:r>
      <w:r w:rsidR="00757348" w:rsidRPr="00BA4972">
        <w:t xml:space="preserve"> on water-related issues between all six countries </w:t>
      </w:r>
      <w:r w:rsidR="00694E38">
        <w:t xml:space="preserve">that comprise the </w:t>
      </w:r>
      <w:r w:rsidRPr="00776ADF">
        <w:rPr>
          <w:szCs w:val="22"/>
        </w:rPr>
        <w:t>G</w:t>
      </w:r>
      <w:r>
        <w:rPr>
          <w:szCs w:val="22"/>
        </w:rPr>
        <w:t>reater Mekong Subregion</w:t>
      </w:r>
    </w:p>
    <w:p w14:paraId="357EC412" w14:textId="77777777" w:rsidR="00757348" w:rsidRPr="00BA4972" w:rsidRDefault="008E0B35" w:rsidP="007C523A">
      <w:pPr>
        <w:pStyle w:val="ListBullet"/>
      </w:pPr>
      <w:proofErr w:type="gramStart"/>
      <w:r>
        <w:rPr>
          <w:b/>
        </w:rPr>
        <w:t>c</w:t>
      </w:r>
      <w:r w:rsidRPr="00DD558A">
        <w:rPr>
          <w:b/>
        </w:rPr>
        <w:t>orporate</w:t>
      </w:r>
      <w:proofErr w:type="gramEnd"/>
      <w:r w:rsidRPr="00DD558A">
        <w:rPr>
          <w:b/>
        </w:rPr>
        <w:t xml:space="preserve"> </w:t>
      </w:r>
      <w:r w:rsidR="00D62C7A" w:rsidRPr="00DD558A">
        <w:rPr>
          <w:b/>
        </w:rPr>
        <w:t>social responsibility:</w:t>
      </w:r>
      <w:r w:rsidR="00757348" w:rsidRPr="00BA4972">
        <w:t xml:space="preserve"> encouraging private sector leadership </w:t>
      </w:r>
      <w:r w:rsidR="006D03FA">
        <w:t xml:space="preserve">in raising standards </w:t>
      </w:r>
      <w:r w:rsidR="00757348" w:rsidRPr="00BA4972">
        <w:t xml:space="preserve">and </w:t>
      </w:r>
      <w:r w:rsidR="006D03FA">
        <w:t xml:space="preserve">demonstrating </w:t>
      </w:r>
      <w:r w:rsidR="00757348" w:rsidRPr="00BA4972">
        <w:t>accountability.</w:t>
      </w:r>
    </w:p>
    <w:p w14:paraId="5B34C2B3" w14:textId="37CE9571" w:rsidR="00E905F6" w:rsidRPr="00255D7D" w:rsidRDefault="00FD7963" w:rsidP="007C523A">
      <w:pPr>
        <w:pStyle w:val="BodyText"/>
      </w:pPr>
      <w:r w:rsidRPr="00045645">
        <w:t xml:space="preserve">In addition to existing </w:t>
      </w:r>
      <w:r w:rsidR="005D300A">
        <w:t>DFAT</w:t>
      </w:r>
      <w:r w:rsidRPr="00045645">
        <w:t xml:space="preserve"> priorities, as we move to finalise </w:t>
      </w:r>
      <w:r w:rsidR="007D6E7A" w:rsidRPr="00045645">
        <w:t xml:space="preserve">the delivery strategy </w:t>
      </w:r>
      <w:r w:rsidR="002D23B2">
        <w:t xml:space="preserve">for </w:t>
      </w:r>
      <w:r w:rsidRPr="00045645">
        <w:t>2013</w:t>
      </w:r>
      <w:r w:rsidR="008E0B35">
        <w:t>–20</w:t>
      </w:r>
      <w:r w:rsidRPr="00045645">
        <w:t xml:space="preserve">17, the </w:t>
      </w:r>
      <w:r w:rsidR="00546B20">
        <w:t>p</w:t>
      </w:r>
      <w:r w:rsidR="00546B20" w:rsidRPr="00045645">
        <w:t>ost</w:t>
      </w:r>
      <w:r w:rsidR="009740E9" w:rsidRPr="00045645">
        <w:t xml:space="preserve">-2015 </w:t>
      </w:r>
      <w:r w:rsidR="008E0B35">
        <w:t>d</w:t>
      </w:r>
      <w:r w:rsidR="008E0B35" w:rsidRPr="00045645">
        <w:t xml:space="preserve">evelopment </w:t>
      </w:r>
      <w:r w:rsidR="008E0B35">
        <w:t>a</w:t>
      </w:r>
      <w:r w:rsidR="008E0B35" w:rsidRPr="00045645">
        <w:t>genda</w:t>
      </w:r>
      <w:r w:rsidR="00641D4E">
        <w:rPr>
          <w:rStyle w:val="FootnoteReference"/>
        </w:rPr>
        <w:footnoteReference w:id="5"/>
      </w:r>
      <w:r w:rsidR="003F515B" w:rsidRPr="00255D7D">
        <w:t xml:space="preserve"> </w:t>
      </w:r>
      <w:r w:rsidRPr="00255D7D">
        <w:t>negotiations will be kept in view</w:t>
      </w:r>
      <w:r w:rsidR="00D42971" w:rsidRPr="00255D7D">
        <w:t>.</w:t>
      </w:r>
      <w:r w:rsidR="002B67FD">
        <w:t xml:space="preserve"> </w:t>
      </w:r>
      <w:r w:rsidRPr="00255D7D">
        <w:t>Currently proposed goals include:</w:t>
      </w:r>
    </w:p>
    <w:p w14:paraId="121E36E7" w14:textId="77777777" w:rsidR="009740E9" w:rsidRPr="00255D7D" w:rsidRDefault="007B24AB" w:rsidP="00414CBA">
      <w:pPr>
        <w:pStyle w:val="ListBullet"/>
      </w:pPr>
      <w:r w:rsidRPr="00255D7D">
        <w:lastRenderedPageBreak/>
        <w:t xml:space="preserve">Goal 5: </w:t>
      </w:r>
      <w:r w:rsidR="008E0B35">
        <w:t>e</w:t>
      </w:r>
      <w:r w:rsidR="008E0B35" w:rsidRPr="00255D7D">
        <w:t xml:space="preserve">nsure </w:t>
      </w:r>
      <w:r w:rsidRPr="00255D7D">
        <w:t xml:space="preserve">food security and good nutrition, </w:t>
      </w:r>
      <w:r>
        <w:t>including</w:t>
      </w:r>
      <w:r w:rsidRPr="00255D7D">
        <w:t xml:space="preserve"> sustainable freshwater fishery practices, and irrigation issues</w:t>
      </w:r>
    </w:p>
    <w:p w14:paraId="2C2D08A5" w14:textId="77777777" w:rsidR="009740E9" w:rsidRPr="00255D7D" w:rsidRDefault="006B21D0" w:rsidP="00414CBA">
      <w:pPr>
        <w:pStyle w:val="ListBullet"/>
      </w:pPr>
      <w:r w:rsidRPr="00255D7D">
        <w:t xml:space="preserve">Goal 6: </w:t>
      </w:r>
      <w:r w:rsidR="008E0B35">
        <w:t>a</w:t>
      </w:r>
      <w:r w:rsidR="008E0B35" w:rsidRPr="00255D7D">
        <w:t xml:space="preserve">chieve </w:t>
      </w:r>
      <w:r w:rsidR="009740E9" w:rsidRPr="00255D7D">
        <w:t>universal access to water and sanitation</w:t>
      </w:r>
      <w:r w:rsidR="00314DF3" w:rsidRPr="00255D7D">
        <w:t xml:space="preserve">, considering </w:t>
      </w:r>
      <w:r w:rsidR="00D32716" w:rsidRPr="00255D7D">
        <w:t>t</w:t>
      </w:r>
      <w:r w:rsidR="00314DF3" w:rsidRPr="00255D7D">
        <w:t xml:space="preserve">argets </w:t>
      </w:r>
      <w:r w:rsidR="007B24AB">
        <w:t>o</w:t>
      </w:r>
      <w:r w:rsidR="007B24AB" w:rsidRPr="00255D7D">
        <w:t>f</w:t>
      </w:r>
      <w:r w:rsidR="009740E9" w:rsidRPr="00255D7D">
        <w:t xml:space="preserve"> balancing freshwater </w:t>
      </w:r>
      <w:r w:rsidR="002E66D9" w:rsidRPr="00255D7D">
        <w:t>withdrawals</w:t>
      </w:r>
      <w:r w:rsidR="009D026D" w:rsidRPr="00255D7D">
        <w:t xml:space="preserve"> with supply</w:t>
      </w:r>
    </w:p>
    <w:p w14:paraId="56B17BC8" w14:textId="77777777" w:rsidR="009740E9" w:rsidRPr="00255D7D" w:rsidRDefault="006B21D0" w:rsidP="00414CBA">
      <w:pPr>
        <w:pStyle w:val="ListBullet"/>
      </w:pPr>
      <w:r w:rsidRPr="00255D7D">
        <w:t xml:space="preserve">Goal 9: </w:t>
      </w:r>
      <w:r w:rsidR="008E0B35">
        <w:t>m</w:t>
      </w:r>
      <w:r w:rsidR="008E0B35" w:rsidRPr="00255D7D">
        <w:t xml:space="preserve">anage </w:t>
      </w:r>
      <w:r w:rsidR="009740E9" w:rsidRPr="00255D7D">
        <w:t>natu</w:t>
      </w:r>
      <w:r w:rsidR="003F515B" w:rsidRPr="00255D7D">
        <w:t>ral resources assets sustainably</w:t>
      </w:r>
      <w:r w:rsidR="00314DF3" w:rsidRPr="00255D7D">
        <w:t>, that includes government and corporate accountability, and safeguarding ecosystems.</w:t>
      </w:r>
    </w:p>
    <w:p w14:paraId="71E67953" w14:textId="0B47E2A0" w:rsidR="00BD3B28" w:rsidRDefault="003F515B" w:rsidP="007C523A">
      <w:pPr>
        <w:pStyle w:val="BodyText"/>
      </w:pPr>
      <w:r>
        <w:t>In implement</w:t>
      </w:r>
      <w:r w:rsidR="008E0B35">
        <w:t xml:space="preserve">ing </w:t>
      </w:r>
      <w:r>
        <w:t xml:space="preserve">the current </w:t>
      </w:r>
      <w:r w:rsidR="008E0B35">
        <w:t xml:space="preserve">delivery strategy </w:t>
      </w:r>
      <w:r>
        <w:t>2009</w:t>
      </w:r>
      <w:r w:rsidR="008E0B35">
        <w:t>–20</w:t>
      </w:r>
      <w:r>
        <w:t>12</w:t>
      </w:r>
      <w:r w:rsidR="00E803E5">
        <w:t xml:space="preserve">, </w:t>
      </w:r>
      <w:r w:rsidR="005D300A">
        <w:t>DFAT</w:t>
      </w:r>
      <w:r w:rsidR="00E803E5">
        <w:t xml:space="preserve"> has partnered with</w:t>
      </w:r>
      <w:r w:rsidR="00BD3B28">
        <w:t>:</w:t>
      </w:r>
    </w:p>
    <w:p w14:paraId="31C964E8" w14:textId="77777777" w:rsidR="00595D1B" w:rsidRDefault="008E0B35" w:rsidP="007C523A">
      <w:pPr>
        <w:pStyle w:val="ListBullet"/>
      </w:pPr>
      <w:r>
        <w:t xml:space="preserve">the Mekong River Commission </w:t>
      </w:r>
      <w:r w:rsidR="00595D1B">
        <w:t xml:space="preserve">as the chief regional inter-government organisation responsible for </w:t>
      </w:r>
      <w:proofErr w:type="spellStart"/>
      <w:r w:rsidR="00595D1B">
        <w:t>transboundary</w:t>
      </w:r>
      <w:proofErr w:type="spellEnd"/>
      <w:r w:rsidR="00595D1B">
        <w:t xml:space="preserve"> Mekong River Basin water resources governance</w:t>
      </w:r>
    </w:p>
    <w:p w14:paraId="1630E696" w14:textId="77777777" w:rsidR="00E803E5" w:rsidRDefault="008E0B35" w:rsidP="007C523A">
      <w:pPr>
        <w:pStyle w:val="ListBullet"/>
      </w:pPr>
      <w:r>
        <w:t xml:space="preserve">the </w:t>
      </w:r>
      <w:r w:rsidR="00BD3B28">
        <w:t>g</w:t>
      </w:r>
      <w:r w:rsidR="00BD3B28" w:rsidRPr="00BD3B28">
        <w:t xml:space="preserve">overnments of </w:t>
      </w:r>
      <w:r w:rsidR="00BD3B28">
        <w:t xml:space="preserve">Laos and Cambodia </w:t>
      </w:r>
      <w:r w:rsidR="00BD3B28" w:rsidRPr="00BD3B28">
        <w:t xml:space="preserve">on institutional strengthening and capacity building, with </w:t>
      </w:r>
      <w:r w:rsidR="00D81877">
        <w:t>t</w:t>
      </w:r>
      <w:r w:rsidR="00BD3B28" w:rsidRPr="00BD3B28">
        <w:t>he World Bank and Asian Development</w:t>
      </w:r>
      <w:r w:rsidR="00BD3B28">
        <w:t xml:space="preserve"> Bank </w:t>
      </w:r>
      <w:r w:rsidR="007D6E7A">
        <w:t xml:space="preserve">to </w:t>
      </w:r>
      <w:r w:rsidR="00BD3B28">
        <w:t>assist</w:t>
      </w:r>
      <w:r w:rsidR="007D6E7A">
        <w:t xml:space="preserve"> with</w:t>
      </w:r>
      <w:r w:rsidR="00BD3B28">
        <w:t xml:space="preserve"> th</w:t>
      </w:r>
      <w:r w:rsidR="007D6E7A">
        <w:t>i</w:t>
      </w:r>
      <w:r w:rsidR="00BD3B28">
        <w:t>s</w:t>
      </w:r>
    </w:p>
    <w:p w14:paraId="6D0AB4D9" w14:textId="77777777" w:rsidR="00BD3B28" w:rsidRDefault="00BD3B28" w:rsidP="007C523A">
      <w:pPr>
        <w:pStyle w:val="ListBullet"/>
      </w:pPr>
      <w:r>
        <w:t>Thailand</w:t>
      </w:r>
      <w:r w:rsidR="00326713">
        <w:t>’s Ministry of Natural Resources and Environment</w:t>
      </w:r>
      <w:r w:rsidR="00156C01">
        <w:t xml:space="preserve"> </w:t>
      </w:r>
      <w:r w:rsidR="008E0B35">
        <w:t>for</w:t>
      </w:r>
      <w:r>
        <w:t xml:space="preserve"> </w:t>
      </w:r>
      <w:r w:rsidR="00326713">
        <w:t>technical and policy exchange</w:t>
      </w:r>
    </w:p>
    <w:p w14:paraId="4EC8D70D" w14:textId="77777777" w:rsidR="00BD3B28" w:rsidRDefault="008E0B35" w:rsidP="007C523A">
      <w:pPr>
        <w:pStyle w:val="ListBullet"/>
      </w:pPr>
      <w:r>
        <w:t xml:space="preserve">the Government </w:t>
      </w:r>
      <w:r w:rsidR="00BD3B28">
        <w:t xml:space="preserve">of Vietnam </w:t>
      </w:r>
      <w:r>
        <w:t xml:space="preserve">to </w:t>
      </w:r>
      <w:r w:rsidR="006D03FA">
        <w:t>shap</w:t>
      </w:r>
      <w:r>
        <w:t>e</w:t>
      </w:r>
      <w:r w:rsidR="006D03FA">
        <w:t>, negotiat</w:t>
      </w:r>
      <w:r>
        <w:t xml:space="preserve">e </w:t>
      </w:r>
      <w:r w:rsidR="006D03FA">
        <w:t xml:space="preserve">and </w:t>
      </w:r>
      <w:r w:rsidR="00A7378C">
        <w:t>commission</w:t>
      </w:r>
      <w:r w:rsidR="00BD3B28">
        <w:t xml:space="preserve"> strategic stu</w:t>
      </w:r>
      <w:r w:rsidR="006D03FA">
        <w:t>dies</w:t>
      </w:r>
      <w:r w:rsidR="00BD3B28">
        <w:t xml:space="preserve"> </w:t>
      </w:r>
      <w:r w:rsidR="00A7378C">
        <w:t>to determine the</w:t>
      </w:r>
      <w:r w:rsidR="00BD3B28">
        <w:t xml:space="preserve"> </w:t>
      </w:r>
      <w:r w:rsidR="00326713">
        <w:t xml:space="preserve">impacts on the </w:t>
      </w:r>
      <w:r w:rsidR="00BD3B28">
        <w:t>Mekong Delta</w:t>
      </w:r>
      <w:r w:rsidR="0016093F">
        <w:t xml:space="preserve"> </w:t>
      </w:r>
      <w:r w:rsidR="00326713">
        <w:t>from developments upstream in the Mekong Basin</w:t>
      </w:r>
    </w:p>
    <w:p w14:paraId="09EEEF0F" w14:textId="3F71A078" w:rsidR="00BD3B28" w:rsidRDefault="008E0B35" w:rsidP="000548DF">
      <w:pPr>
        <w:pStyle w:val="ListBullet"/>
      </w:pPr>
      <w:r>
        <w:t xml:space="preserve">the </w:t>
      </w:r>
      <w:r w:rsidR="000548DF" w:rsidRPr="000548DF">
        <w:t>Consultative Group on International Agricultural Research</w:t>
      </w:r>
      <w:r w:rsidR="000548DF">
        <w:t xml:space="preserve"> (</w:t>
      </w:r>
      <w:r w:rsidR="00BD3B28">
        <w:t>CGIAR</w:t>
      </w:r>
      <w:r w:rsidR="000548DF">
        <w:t>)</w:t>
      </w:r>
      <w:r w:rsidR="00BD3B28">
        <w:t xml:space="preserve"> Challenge Program on Water </w:t>
      </w:r>
      <w:r w:rsidR="006D03FA">
        <w:t>and</w:t>
      </w:r>
      <w:r w:rsidR="00BD3B28">
        <w:t xml:space="preserve"> Food</w:t>
      </w:r>
      <w:r w:rsidR="007D6E7A">
        <w:t>,</w:t>
      </w:r>
      <w:r w:rsidR="00B94BC1">
        <w:t xml:space="preserve"> </w:t>
      </w:r>
      <w:r w:rsidR="00BD3B28">
        <w:t xml:space="preserve">the </w:t>
      </w:r>
      <w:r w:rsidR="000548DF" w:rsidRPr="000548DF">
        <w:t xml:space="preserve">Mekong Program on Water, Environment and Resilience </w:t>
      </w:r>
      <w:r w:rsidR="000548DF">
        <w:t>(</w:t>
      </w:r>
      <w:r w:rsidR="006D03FA">
        <w:t>M-POWER</w:t>
      </w:r>
      <w:r w:rsidR="000548DF">
        <w:t>)</w:t>
      </w:r>
      <w:r w:rsidR="006D03FA">
        <w:t xml:space="preserve"> regional research network</w:t>
      </w:r>
      <w:r w:rsidR="00BD3B28">
        <w:t>, and their many partners in government and civil society, to undertake research in hydropower decision-making and foster multi</w:t>
      </w:r>
      <w:r w:rsidR="00326713">
        <w:t>-</w:t>
      </w:r>
      <w:r w:rsidR="00BD3B28">
        <w:t xml:space="preserve">stakeholder platforms to </w:t>
      </w:r>
      <w:r w:rsidR="006D03FA">
        <w:t xml:space="preserve">explore </w:t>
      </w:r>
      <w:r w:rsidR="00326713">
        <w:t xml:space="preserve">the future of water, food and energy in the </w:t>
      </w:r>
      <w:r>
        <w:t>s</w:t>
      </w:r>
      <w:r w:rsidR="00326713">
        <w:t>ubregion</w:t>
      </w:r>
    </w:p>
    <w:p w14:paraId="2E55C40E" w14:textId="77777777" w:rsidR="00BD3B28" w:rsidRDefault="00BD3B28" w:rsidP="007C523A">
      <w:pPr>
        <w:pStyle w:val="ListBullet"/>
      </w:pPr>
      <w:r>
        <w:t>private sector developers, financiers</w:t>
      </w:r>
      <w:r w:rsidR="008E0B35">
        <w:t xml:space="preserve"> and </w:t>
      </w:r>
      <w:r>
        <w:t>industry associations</w:t>
      </w:r>
      <w:r w:rsidR="008E0B35">
        <w:t>,</w:t>
      </w:r>
      <w:r>
        <w:t xml:space="preserve"> </w:t>
      </w:r>
      <w:r w:rsidR="006D03FA">
        <w:t>in partnership with governments</w:t>
      </w:r>
      <w:r w:rsidR="008E0B35">
        <w:t>,</w:t>
      </w:r>
      <w:r w:rsidR="006D03FA">
        <w:t xml:space="preserve"> </w:t>
      </w:r>
      <w:r>
        <w:t xml:space="preserve">to </w:t>
      </w:r>
      <w:r w:rsidR="006D03FA">
        <w:t xml:space="preserve">shape and </w:t>
      </w:r>
      <w:r>
        <w:t xml:space="preserve">test protocols and standards for </w:t>
      </w:r>
      <w:r w:rsidR="00595D1B">
        <w:t>hydropower</w:t>
      </w:r>
      <w:r>
        <w:t xml:space="preserve"> infrastructure in </w:t>
      </w:r>
      <w:r w:rsidR="006D03FA">
        <w:t>Cambodia, China, Laos, Thailand and Vietnam</w:t>
      </w:r>
    </w:p>
    <w:p w14:paraId="2B4F0A01" w14:textId="2395D1BA" w:rsidR="00BD3B28" w:rsidRPr="00BD3B28" w:rsidRDefault="000548DF" w:rsidP="000548DF">
      <w:pPr>
        <w:pStyle w:val="ListBullet"/>
      </w:pPr>
      <w:proofErr w:type="gramStart"/>
      <w:r>
        <w:t>the</w:t>
      </w:r>
      <w:proofErr w:type="gramEnd"/>
      <w:r>
        <w:t xml:space="preserve"> </w:t>
      </w:r>
      <w:r w:rsidRPr="000548DF">
        <w:t xml:space="preserve">Commonwealth Scientific and Industrial Research Organisation </w:t>
      </w:r>
      <w:r>
        <w:t>(</w:t>
      </w:r>
      <w:r w:rsidR="00BD3B28">
        <w:t>CSIRO</w:t>
      </w:r>
      <w:r>
        <w:t>)</w:t>
      </w:r>
      <w:r w:rsidR="00BD3B28">
        <w:t>, under the auspices of the CSIRO</w:t>
      </w:r>
      <w:r w:rsidR="007D6E7A">
        <w:t>–</w:t>
      </w:r>
      <w:r w:rsidR="00BD3B28">
        <w:t>AusAID</w:t>
      </w:r>
      <w:r w:rsidR="009F7E95">
        <w:rPr>
          <w:rStyle w:val="FootnoteReference"/>
        </w:rPr>
        <w:footnoteReference w:id="6"/>
      </w:r>
      <w:r w:rsidR="00BD3B28">
        <w:t xml:space="preserve"> Research for Development Alliance, to </w:t>
      </w:r>
      <w:r w:rsidR="001334E0">
        <w:t xml:space="preserve">engage with knowledgeable and influential </w:t>
      </w:r>
      <w:r w:rsidR="007D6E7A">
        <w:t xml:space="preserve">stakeholders </w:t>
      </w:r>
      <w:r w:rsidR="001334E0">
        <w:t>across the region</w:t>
      </w:r>
      <w:r w:rsidR="00BD6388">
        <w:t xml:space="preserve">, </w:t>
      </w:r>
      <w:r w:rsidR="007D6E7A">
        <w:t xml:space="preserve">and </w:t>
      </w:r>
      <w:r w:rsidR="00BD6388">
        <w:t>explor</w:t>
      </w:r>
      <w:r w:rsidR="007D6E7A">
        <w:t>e</w:t>
      </w:r>
      <w:r w:rsidR="00BD6388">
        <w:t xml:space="preserve"> major pending development decisions</w:t>
      </w:r>
      <w:r w:rsidR="007D6E7A">
        <w:t>. These include</w:t>
      </w:r>
      <w:r w:rsidR="00BD6388">
        <w:t xml:space="preserve"> rubber expansion, hydropower expansion, diversions</w:t>
      </w:r>
      <w:r w:rsidR="008E0B35">
        <w:t xml:space="preserve"> and</w:t>
      </w:r>
      <w:r w:rsidR="00BD6388">
        <w:t xml:space="preserve"> sea level rise</w:t>
      </w:r>
      <w:r w:rsidR="008E0B35">
        <w:t>,</w:t>
      </w:r>
      <w:r w:rsidR="00BD6388">
        <w:t xml:space="preserve"> and the local and </w:t>
      </w:r>
      <w:proofErr w:type="spellStart"/>
      <w:r w:rsidR="00BD6388">
        <w:t>transboundary</w:t>
      </w:r>
      <w:proofErr w:type="spellEnd"/>
      <w:r w:rsidR="00BD6388">
        <w:t xml:space="preserve"> knock-on effects.</w:t>
      </w:r>
    </w:p>
    <w:p w14:paraId="123F95B1" w14:textId="5FCDCE0B" w:rsidR="00BD3B28" w:rsidRDefault="005D300A" w:rsidP="007C523A">
      <w:pPr>
        <w:pStyle w:val="BodyText"/>
      </w:pPr>
      <w:r>
        <w:t>The Australian Government</w:t>
      </w:r>
      <w:r w:rsidR="00BD3B28">
        <w:t xml:space="preserve"> has worked with partners </w:t>
      </w:r>
      <w:r w:rsidR="009F7C1A">
        <w:t xml:space="preserve">to develop and implement </w:t>
      </w:r>
      <w:r w:rsidR="00DD558A">
        <w:t>activities</w:t>
      </w:r>
      <w:r w:rsidR="009F7C1A">
        <w:t xml:space="preserve">, as well as </w:t>
      </w:r>
      <w:r w:rsidR="00BD3B28">
        <w:t xml:space="preserve">to conduct policy dialogue with governments and </w:t>
      </w:r>
      <w:r w:rsidR="007D6E7A">
        <w:t xml:space="preserve">particularly </w:t>
      </w:r>
      <w:r w:rsidR="00BD3B28">
        <w:t>the private sector</w:t>
      </w:r>
      <w:r w:rsidR="00082EDB">
        <w:t>, using the various support activities to leverage influence</w:t>
      </w:r>
      <w:r w:rsidR="00D42971">
        <w:t xml:space="preserve">. </w:t>
      </w:r>
      <w:r w:rsidR="00694E38">
        <w:t>Promoti</w:t>
      </w:r>
      <w:r w:rsidR="008B3F90">
        <w:t xml:space="preserve">ng integrated water resources management </w:t>
      </w:r>
      <w:r w:rsidR="00082EDB">
        <w:t xml:space="preserve">has been the higher theme of policy engagement, with specific efforts </w:t>
      </w:r>
      <w:r w:rsidR="008B3F90">
        <w:t>including</w:t>
      </w:r>
      <w:r w:rsidR="00082EDB">
        <w:t>:</w:t>
      </w:r>
    </w:p>
    <w:p w14:paraId="2C5E6C29" w14:textId="77777777" w:rsidR="00082EDB" w:rsidRDefault="008B3F90" w:rsidP="007C523A">
      <w:pPr>
        <w:pStyle w:val="ListBullet"/>
      </w:pPr>
      <w:r>
        <w:t xml:space="preserve">encouraging </w:t>
      </w:r>
      <w:r w:rsidR="008A340D">
        <w:t>g</w:t>
      </w:r>
      <w:r w:rsidR="00082EDB">
        <w:t xml:space="preserve">reater disclosure of information by governments, developers and </w:t>
      </w:r>
      <w:r>
        <w:t xml:space="preserve">the Mekong River Commission </w:t>
      </w:r>
      <w:r w:rsidR="00082EDB">
        <w:t>to inform stakeholders engaging in consultation processes</w:t>
      </w:r>
    </w:p>
    <w:p w14:paraId="3D6837F6" w14:textId="77777777" w:rsidR="00082EDB" w:rsidRDefault="008B3F90" w:rsidP="007C523A">
      <w:pPr>
        <w:pStyle w:val="ListBullet"/>
      </w:pPr>
      <w:r>
        <w:t xml:space="preserve">conducting roundtable </w:t>
      </w:r>
      <w:r w:rsidR="00082EDB">
        <w:t xml:space="preserve">discussions with the private sector, governments and </w:t>
      </w:r>
      <w:r w:rsidR="00BD6388">
        <w:t xml:space="preserve">civil society organisations </w:t>
      </w:r>
      <w:r w:rsidR="00082EDB">
        <w:t xml:space="preserve">on hydropower </w:t>
      </w:r>
      <w:r w:rsidR="00BD6388">
        <w:t>governance</w:t>
      </w:r>
      <w:r w:rsidR="008A340D">
        <w:t xml:space="preserve">, </w:t>
      </w:r>
      <w:r w:rsidR="00082EDB">
        <w:t xml:space="preserve">regional </w:t>
      </w:r>
      <w:r w:rsidR="00BD6388">
        <w:t xml:space="preserve">water, </w:t>
      </w:r>
      <w:r w:rsidR="00082EDB">
        <w:t>food</w:t>
      </w:r>
      <w:r w:rsidR="00BD6388">
        <w:t xml:space="preserve"> and energy</w:t>
      </w:r>
      <w:r w:rsidR="0016093F">
        <w:t xml:space="preserve"> </w:t>
      </w:r>
      <w:r w:rsidR="00082EDB">
        <w:t>security</w:t>
      </w:r>
    </w:p>
    <w:p w14:paraId="6237B4C1" w14:textId="77777777" w:rsidR="00082EDB" w:rsidRDefault="008B3F90" w:rsidP="007C523A">
      <w:pPr>
        <w:pStyle w:val="ListBullet"/>
      </w:pPr>
      <w:r>
        <w:t xml:space="preserve">working </w:t>
      </w:r>
      <w:r w:rsidR="00082EDB">
        <w:t>with government to advance regulatory improvements in the hydropower, mining and river basin management sectors</w:t>
      </w:r>
    </w:p>
    <w:p w14:paraId="0E1E2888" w14:textId="77777777" w:rsidR="00082EDB" w:rsidRDefault="008B3F90" w:rsidP="007C523A">
      <w:pPr>
        <w:pStyle w:val="ListBullet"/>
      </w:pPr>
      <w:r>
        <w:t xml:space="preserve">advocating </w:t>
      </w:r>
      <w:r w:rsidR="00BD6388">
        <w:t xml:space="preserve">for consideration and evaluation of technical, economic, social and environmental </w:t>
      </w:r>
      <w:r w:rsidR="00082EDB">
        <w:t xml:space="preserve">assessments by </w:t>
      </w:r>
      <w:r w:rsidR="00BD6388">
        <w:t>all involved in</w:t>
      </w:r>
      <w:r w:rsidR="00490EA8">
        <w:t xml:space="preserve"> the multi-actor tapestry which is governance</w:t>
      </w:r>
    </w:p>
    <w:p w14:paraId="3605A9C5" w14:textId="77777777" w:rsidR="00082EDB" w:rsidRPr="00082EDB" w:rsidRDefault="00082EDB" w:rsidP="007C523A">
      <w:pPr>
        <w:pStyle w:val="ListBullet"/>
      </w:pPr>
      <w:proofErr w:type="gramStart"/>
      <w:r>
        <w:lastRenderedPageBreak/>
        <w:t>mainstreaming</w:t>
      </w:r>
      <w:proofErr w:type="gramEnd"/>
      <w:r>
        <w:t xml:space="preserve"> gender</w:t>
      </w:r>
      <w:r w:rsidR="00490EA8">
        <w:t xml:space="preserve"> consideration and action</w:t>
      </w:r>
      <w:r>
        <w:t xml:space="preserve"> in all relevant activities, particularly institutional strengthening and capacity building.</w:t>
      </w:r>
    </w:p>
    <w:p w14:paraId="72FCB983" w14:textId="37600992" w:rsidR="00757348" w:rsidRPr="00776ADF" w:rsidRDefault="00A7517C" w:rsidP="007C523A">
      <w:pPr>
        <w:pStyle w:val="BodyText"/>
      </w:pPr>
      <w:r>
        <w:t xml:space="preserve">This </w:t>
      </w:r>
      <w:r w:rsidR="00591B94">
        <w:t xml:space="preserve">aid </w:t>
      </w:r>
      <w:r w:rsidR="008B3F90">
        <w:t xml:space="preserve">program performance report </w:t>
      </w:r>
      <w:r>
        <w:t>assess</w:t>
      </w:r>
      <w:r w:rsidR="008B3F90">
        <w:t xml:space="preserve">es </w:t>
      </w:r>
      <w:r>
        <w:t>whether these objectives have been achieved</w:t>
      </w:r>
      <w:r w:rsidR="008B3F90">
        <w:t xml:space="preserve">. It </w:t>
      </w:r>
      <w:r>
        <w:t xml:space="preserve">will inform the ongoing development of a new </w:t>
      </w:r>
      <w:r w:rsidR="008B3F90">
        <w:t xml:space="preserve">delivery strategy </w:t>
      </w:r>
      <w:r>
        <w:t>2013</w:t>
      </w:r>
      <w:r w:rsidR="008B3F90">
        <w:t>–</w:t>
      </w:r>
      <w:r w:rsidR="00603B20">
        <w:t>2017</w:t>
      </w:r>
      <w:r w:rsidR="00D42971">
        <w:t xml:space="preserve"> that</w:t>
      </w:r>
      <w:r w:rsidR="00603B20">
        <w:t xml:space="preserve"> will outline a refined set of objectives, and indicate which partners</w:t>
      </w:r>
      <w:r w:rsidR="00FB22CA">
        <w:t>hips</w:t>
      </w:r>
      <w:r w:rsidR="00603B20">
        <w:t xml:space="preserve"> will be </w:t>
      </w:r>
      <w:r w:rsidR="00FB22CA">
        <w:t xml:space="preserve">sought </w:t>
      </w:r>
      <w:r w:rsidR="00603B20">
        <w:t xml:space="preserve">to </w:t>
      </w:r>
      <w:r w:rsidR="00FB22CA">
        <w:t>implement each component of work</w:t>
      </w:r>
      <w:r w:rsidR="00603B20">
        <w:t>.</w:t>
      </w:r>
    </w:p>
    <w:p w14:paraId="6465BEE3" w14:textId="77777777" w:rsidR="00180B19" w:rsidRPr="00180B19" w:rsidRDefault="00180B19" w:rsidP="007C523A">
      <w:pPr>
        <w:pStyle w:val="Heading2"/>
      </w:pPr>
      <w:r w:rsidRPr="007C523A">
        <w:t>Expenditure</w:t>
      </w:r>
    </w:p>
    <w:p w14:paraId="2E5904AD" w14:textId="79441ED1" w:rsidR="00180B19" w:rsidRDefault="008B3F90" w:rsidP="007C523A">
      <w:pPr>
        <w:pStyle w:val="BodyText"/>
      </w:pPr>
      <w:r>
        <w:t>E</w:t>
      </w:r>
      <w:r w:rsidR="00AC0D0E" w:rsidRPr="00FB22CA">
        <w:t xml:space="preserve">xpenditure </w:t>
      </w:r>
      <w:r>
        <w:t>in</w:t>
      </w:r>
      <w:r w:rsidR="00AC0D0E" w:rsidRPr="00FB22CA">
        <w:t xml:space="preserve"> 2011</w:t>
      </w:r>
      <w:r>
        <w:t>–</w:t>
      </w:r>
      <w:r w:rsidR="00AC0D0E" w:rsidRPr="00FB22CA">
        <w:t xml:space="preserve">12 was </w:t>
      </w:r>
      <w:r w:rsidR="00FF4DD6">
        <w:t>$9.4</w:t>
      </w:r>
      <w:r w:rsidR="001D7467">
        <w:t> million</w:t>
      </w:r>
      <w:r w:rsidR="00D644EE">
        <w:t>, of which $7.7 occurred between January and June 2012 (also within the report period),</w:t>
      </w:r>
      <w:r w:rsidR="001D7467">
        <w:t xml:space="preserve"> and </w:t>
      </w:r>
      <w:r>
        <w:t xml:space="preserve">was </w:t>
      </w:r>
      <w:r w:rsidR="001D7467">
        <w:t>reported</w:t>
      </w:r>
      <w:r w:rsidR="001D7467" w:rsidRPr="00FB22CA">
        <w:t xml:space="preserve"> </w:t>
      </w:r>
      <w:r w:rsidR="00AC0D0E" w:rsidRPr="00FB22CA">
        <w:t xml:space="preserve">in the </w:t>
      </w:r>
      <w:r>
        <w:t>annual program performance report</w:t>
      </w:r>
      <w:r w:rsidR="00D4567A">
        <w:rPr>
          <w:rStyle w:val="FootnoteReference"/>
        </w:rPr>
        <w:footnoteReference w:id="7"/>
      </w:r>
      <w:r>
        <w:t xml:space="preserve"> </w:t>
      </w:r>
      <w:r w:rsidR="00591B94">
        <w:t xml:space="preserve">(APPR) </w:t>
      </w:r>
      <w:r w:rsidR="00AC0D0E" w:rsidRPr="00FB22CA">
        <w:t>for 2011</w:t>
      </w:r>
      <w:r w:rsidR="00D42971">
        <w:t xml:space="preserve">. </w:t>
      </w:r>
      <w:r w:rsidR="00AC0D0E" w:rsidRPr="00FB22CA">
        <w:t xml:space="preserve">Estimated expenditure in </w:t>
      </w:r>
      <w:r w:rsidR="00180B19" w:rsidRPr="00FB22CA">
        <w:t>2012</w:t>
      </w:r>
      <w:r>
        <w:t>–</w:t>
      </w:r>
      <w:r w:rsidR="00180B19" w:rsidRPr="00FB22CA">
        <w:t xml:space="preserve">13 </w:t>
      </w:r>
      <w:r w:rsidR="00AC0D0E" w:rsidRPr="00FB22CA">
        <w:t xml:space="preserve">is </w:t>
      </w:r>
      <w:r w:rsidR="001D7467" w:rsidRPr="00FB22CA">
        <w:t>$4.</w:t>
      </w:r>
      <w:r w:rsidR="00FF4DD6">
        <w:t>7</w:t>
      </w:r>
      <w:r w:rsidR="001D7467" w:rsidRPr="00FB22CA">
        <w:t xml:space="preserve"> million including management, monitoring and evaluation costs</w:t>
      </w:r>
      <w:r>
        <w:t xml:space="preserve">, </w:t>
      </w:r>
      <w:r w:rsidR="001D7467">
        <w:t xml:space="preserve">and </w:t>
      </w:r>
      <w:r>
        <w:t xml:space="preserve">is </w:t>
      </w:r>
      <w:r w:rsidR="00AC0D0E" w:rsidRPr="00FB22CA">
        <w:t>shown in Table 1 below</w:t>
      </w:r>
      <w:r w:rsidR="00D42971">
        <w:t>.</w:t>
      </w:r>
      <w:r w:rsidR="00152886">
        <w:t xml:space="preserve"> </w:t>
      </w:r>
      <w:r w:rsidR="00431B67">
        <w:t xml:space="preserve">This </w:t>
      </w:r>
      <w:r w:rsidR="001D7467">
        <w:t xml:space="preserve">reduction </w:t>
      </w:r>
      <w:r w:rsidR="00431B67">
        <w:t xml:space="preserve">in expenditure </w:t>
      </w:r>
      <w:r w:rsidR="000F71DF">
        <w:t xml:space="preserve">was partly due to the need </w:t>
      </w:r>
      <w:r w:rsidR="00431B67">
        <w:t>to reframe the program direction before proceeding with designs for new activities</w:t>
      </w:r>
      <w:r w:rsidR="00D42971">
        <w:t xml:space="preserve">. </w:t>
      </w:r>
      <w:r w:rsidR="00431B67">
        <w:t>The budget allocation for 2013</w:t>
      </w:r>
      <w:r>
        <w:t>–</w:t>
      </w:r>
      <w:r w:rsidR="00431B67">
        <w:t>14 is</w:t>
      </w:r>
      <w:r w:rsidR="001D7467">
        <w:t xml:space="preserve"> </w:t>
      </w:r>
      <w:r w:rsidR="00431B67">
        <w:t>$10</w:t>
      </w:r>
      <w:r w:rsidR="00202661">
        <w:t> </w:t>
      </w:r>
      <w:r w:rsidR="00431B67">
        <w:t xml:space="preserve">million, which is a return to the </w:t>
      </w:r>
      <w:r w:rsidR="00E803E5">
        <w:t xml:space="preserve">past trend of </w:t>
      </w:r>
      <w:r w:rsidR="007D6E7A">
        <w:t xml:space="preserve">gradually </w:t>
      </w:r>
      <w:r w:rsidR="00E803E5">
        <w:t>increasing to $10 million and beyond.</w:t>
      </w:r>
    </w:p>
    <w:p w14:paraId="4D3214E2" w14:textId="77777777" w:rsidR="00E96AD2" w:rsidRPr="00E96AD2" w:rsidRDefault="00E96AD2" w:rsidP="007C523A">
      <w:pPr>
        <w:pStyle w:val="Caption"/>
      </w:pPr>
      <w:r>
        <w:t xml:space="preserve">Table </w:t>
      </w:r>
      <w:r w:rsidR="00D4567A">
        <w:fldChar w:fldCharType="begin"/>
      </w:r>
      <w:r w:rsidR="00D4567A">
        <w:instrText xml:space="preserve"> SEQ Table \* ARABIC </w:instrText>
      </w:r>
      <w:r w:rsidR="00D4567A">
        <w:fldChar w:fldCharType="separate"/>
      </w:r>
      <w:r w:rsidR="00151E5A">
        <w:rPr>
          <w:noProof/>
        </w:rPr>
        <w:t>1</w:t>
      </w:r>
      <w:r w:rsidR="00D4567A">
        <w:rPr>
          <w:noProof/>
        </w:rPr>
        <w:fldChar w:fldCharType="end"/>
      </w:r>
      <w:r w:rsidR="008B3F90">
        <w:rPr>
          <w:noProof/>
        </w:rPr>
        <w:t>:</w:t>
      </w:r>
      <w:r>
        <w:rPr>
          <w:noProof/>
        </w:rPr>
        <w:t xml:space="preserve"> </w:t>
      </w:r>
      <w:r w:rsidRPr="00180B19">
        <w:t xml:space="preserve">Estimated expenditure </w:t>
      </w:r>
      <w:r>
        <w:t>from January to June 2012</w:t>
      </w:r>
    </w:p>
    <w:tbl>
      <w:tblPr>
        <w:tblStyle w:val="APPR"/>
        <w:tblW w:w="5000" w:type="pct"/>
        <w:tblLayout w:type="fixed"/>
        <w:tblLook w:val="0000" w:firstRow="0" w:lastRow="0" w:firstColumn="0" w:lastColumn="0" w:noHBand="0" w:noVBand="0"/>
      </w:tblPr>
      <w:tblGrid>
        <w:gridCol w:w="6122"/>
        <w:gridCol w:w="1003"/>
        <w:gridCol w:w="1481"/>
      </w:tblGrid>
      <w:tr w:rsidR="00E96AD2" w:rsidRPr="00180B19" w14:paraId="638AF6BC" w14:textId="77777777" w:rsidTr="007C523A">
        <w:trPr>
          <w:cnfStyle w:val="000000010000" w:firstRow="0" w:lastRow="0" w:firstColumn="0" w:lastColumn="0" w:oddVBand="0" w:evenVBand="0" w:oddHBand="0" w:evenHBand="1" w:firstRowFirstColumn="0" w:firstRowLastColumn="0" w:lastRowFirstColumn="0" w:lastRowLastColumn="0"/>
          <w:trHeight w:val="545"/>
        </w:trPr>
        <w:tc>
          <w:tcPr>
            <w:tcW w:w="6224" w:type="dxa"/>
          </w:tcPr>
          <w:p w14:paraId="1557F8B9" w14:textId="77777777" w:rsidR="00E96AD2" w:rsidRPr="007C523A" w:rsidRDefault="00E96AD2" w:rsidP="007C523A">
            <w:pPr>
              <w:pStyle w:val="TableHeading1"/>
              <w:rPr>
                <w:b/>
              </w:rPr>
            </w:pPr>
            <w:r w:rsidRPr="007C523A">
              <w:rPr>
                <w:b/>
              </w:rPr>
              <w:t>Objective</w:t>
            </w:r>
          </w:p>
        </w:tc>
        <w:tc>
          <w:tcPr>
            <w:tcW w:w="993" w:type="dxa"/>
          </w:tcPr>
          <w:p w14:paraId="6AED83C8" w14:textId="77777777" w:rsidR="00E96AD2" w:rsidRPr="007C523A" w:rsidRDefault="00E96AD2" w:rsidP="007C523A">
            <w:pPr>
              <w:pStyle w:val="TableHeading1"/>
              <w:rPr>
                <w:b/>
              </w:rPr>
            </w:pPr>
            <w:r w:rsidRPr="007C523A">
              <w:rPr>
                <w:b/>
              </w:rPr>
              <w:t>$ million</w:t>
            </w:r>
          </w:p>
        </w:tc>
        <w:tc>
          <w:tcPr>
            <w:tcW w:w="1469" w:type="dxa"/>
          </w:tcPr>
          <w:p w14:paraId="34E580CD" w14:textId="77777777" w:rsidR="00E96AD2" w:rsidRPr="007C523A" w:rsidRDefault="00E96AD2" w:rsidP="007C523A">
            <w:pPr>
              <w:pStyle w:val="TableHeading1"/>
              <w:rPr>
                <w:b/>
              </w:rPr>
            </w:pPr>
            <w:r w:rsidRPr="007C523A">
              <w:rPr>
                <w:b/>
              </w:rPr>
              <w:t>% of the program</w:t>
            </w:r>
          </w:p>
        </w:tc>
      </w:tr>
      <w:tr w:rsidR="00E96AD2" w:rsidRPr="00180B19" w14:paraId="4406DA38" w14:textId="77777777" w:rsidTr="007C523A">
        <w:trPr>
          <w:cnfStyle w:val="000000010000" w:firstRow="0" w:lastRow="0" w:firstColumn="0" w:lastColumn="0" w:oddVBand="0" w:evenVBand="0" w:oddHBand="0" w:evenHBand="1" w:firstRowFirstColumn="0" w:firstRowLastColumn="0" w:lastRowFirstColumn="0" w:lastRowLastColumn="0"/>
          <w:trHeight w:val="349"/>
        </w:trPr>
        <w:tc>
          <w:tcPr>
            <w:tcW w:w="6224" w:type="dxa"/>
          </w:tcPr>
          <w:p w14:paraId="65288853" w14:textId="77777777" w:rsidR="00E96AD2" w:rsidRPr="00100AA2" w:rsidRDefault="00E96AD2" w:rsidP="007C523A">
            <w:pPr>
              <w:pStyle w:val="TableTextEntries"/>
            </w:pPr>
            <w:r w:rsidRPr="00100AA2">
              <w:t>Objective 1</w:t>
            </w:r>
            <w:r>
              <w:t xml:space="preserve"> – Institutional strengthening</w:t>
            </w:r>
          </w:p>
        </w:tc>
        <w:tc>
          <w:tcPr>
            <w:tcW w:w="993" w:type="dxa"/>
          </w:tcPr>
          <w:p w14:paraId="5F02C5EC" w14:textId="77777777" w:rsidR="00E96AD2" w:rsidRDefault="00E96AD2" w:rsidP="007C523A">
            <w:pPr>
              <w:pStyle w:val="TableTextEntries"/>
            </w:pPr>
            <w:r>
              <w:t>4.</w:t>
            </w:r>
            <w:r w:rsidR="00FF4DD6">
              <w:t>9</w:t>
            </w:r>
          </w:p>
        </w:tc>
        <w:tc>
          <w:tcPr>
            <w:tcW w:w="1469" w:type="dxa"/>
          </w:tcPr>
          <w:p w14:paraId="086FCC8C" w14:textId="77777777" w:rsidR="00E96AD2" w:rsidRDefault="00D644EE" w:rsidP="007C523A">
            <w:pPr>
              <w:pStyle w:val="TableTextEntries"/>
            </w:pPr>
            <w:r>
              <w:t>63</w:t>
            </w:r>
          </w:p>
        </w:tc>
      </w:tr>
      <w:tr w:rsidR="00E96AD2" w:rsidRPr="00180B19" w14:paraId="683A7322" w14:textId="77777777" w:rsidTr="007C523A">
        <w:trPr>
          <w:cnfStyle w:val="000000010000" w:firstRow="0" w:lastRow="0" w:firstColumn="0" w:lastColumn="0" w:oddVBand="0" w:evenVBand="0" w:oddHBand="0" w:evenHBand="1" w:firstRowFirstColumn="0" w:firstRowLastColumn="0" w:lastRowFirstColumn="0" w:lastRowLastColumn="0"/>
          <w:trHeight w:val="349"/>
        </w:trPr>
        <w:tc>
          <w:tcPr>
            <w:tcW w:w="6224" w:type="dxa"/>
          </w:tcPr>
          <w:p w14:paraId="55EE7B7F" w14:textId="77777777" w:rsidR="00E96AD2" w:rsidRPr="00100AA2" w:rsidRDefault="00E96AD2" w:rsidP="007C523A">
            <w:pPr>
              <w:pStyle w:val="TableTextEntries"/>
            </w:pPr>
            <w:r w:rsidRPr="00100AA2">
              <w:t>Objective 2</w:t>
            </w:r>
            <w:r>
              <w:t xml:space="preserve"> – Knowledge availability</w:t>
            </w:r>
          </w:p>
        </w:tc>
        <w:tc>
          <w:tcPr>
            <w:tcW w:w="993" w:type="dxa"/>
          </w:tcPr>
          <w:p w14:paraId="39049938" w14:textId="77777777" w:rsidR="00E96AD2" w:rsidRDefault="00FF4DD6" w:rsidP="007C523A">
            <w:pPr>
              <w:pStyle w:val="TableTextEntries"/>
            </w:pPr>
            <w:r>
              <w:t>0.9</w:t>
            </w:r>
          </w:p>
        </w:tc>
        <w:tc>
          <w:tcPr>
            <w:tcW w:w="1469" w:type="dxa"/>
          </w:tcPr>
          <w:p w14:paraId="0076CA45" w14:textId="77777777" w:rsidR="00E96AD2" w:rsidRDefault="00D644EE" w:rsidP="007C523A">
            <w:pPr>
              <w:pStyle w:val="TableTextEntries"/>
            </w:pPr>
            <w:r>
              <w:t>11</w:t>
            </w:r>
          </w:p>
        </w:tc>
      </w:tr>
      <w:tr w:rsidR="00E96AD2" w:rsidRPr="00180B19" w14:paraId="47F22AEC" w14:textId="77777777" w:rsidTr="007C523A">
        <w:trPr>
          <w:cnfStyle w:val="000000010000" w:firstRow="0" w:lastRow="0" w:firstColumn="0" w:lastColumn="0" w:oddVBand="0" w:evenVBand="0" w:oddHBand="0" w:evenHBand="1" w:firstRowFirstColumn="0" w:firstRowLastColumn="0" w:lastRowFirstColumn="0" w:lastRowLastColumn="0"/>
          <w:trHeight w:val="363"/>
        </w:trPr>
        <w:tc>
          <w:tcPr>
            <w:tcW w:w="6224" w:type="dxa"/>
          </w:tcPr>
          <w:p w14:paraId="255FD6CA" w14:textId="77777777" w:rsidR="00E96AD2" w:rsidRPr="00100AA2" w:rsidRDefault="00E96AD2" w:rsidP="007C523A">
            <w:pPr>
              <w:pStyle w:val="TableTextEntries"/>
            </w:pPr>
            <w:r w:rsidRPr="00100AA2">
              <w:t>Objective 3</w:t>
            </w:r>
            <w:r>
              <w:t>– Decision-making support</w:t>
            </w:r>
          </w:p>
        </w:tc>
        <w:tc>
          <w:tcPr>
            <w:tcW w:w="993" w:type="dxa"/>
          </w:tcPr>
          <w:p w14:paraId="68BFD6DA" w14:textId="77777777" w:rsidR="00E96AD2" w:rsidRDefault="00E96AD2" w:rsidP="007C523A">
            <w:pPr>
              <w:pStyle w:val="TableTextEntries"/>
            </w:pPr>
            <w:r>
              <w:t>2</w:t>
            </w:r>
            <w:r w:rsidR="00FF4DD6">
              <w:t>.0</w:t>
            </w:r>
          </w:p>
        </w:tc>
        <w:tc>
          <w:tcPr>
            <w:tcW w:w="1469" w:type="dxa"/>
          </w:tcPr>
          <w:p w14:paraId="22A25060" w14:textId="77777777" w:rsidR="00E96AD2" w:rsidRDefault="00D644EE" w:rsidP="007C523A">
            <w:pPr>
              <w:pStyle w:val="TableTextEntries"/>
            </w:pPr>
            <w:r>
              <w:t>26</w:t>
            </w:r>
          </w:p>
        </w:tc>
      </w:tr>
    </w:tbl>
    <w:p w14:paraId="1F5693B2" w14:textId="77777777" w:rsidR="007C523A" w:rsidRDefault="007C523A" w:rsidP="007C523A">
      <w:pPr>
        <w:pStyle w:val="TableTextEntries"/>
      </w:pPr>
    </w:p>
    <w:p w14:paraId="3065747B" w14:textId="77777777" w:rsidR="00BE65E4" w:rsidRDefault="00BE65E4" w:rsidP="007C523A">
      <w:pPr>
        <w:pStyle w:val="Caption"/>
      </w:pPr>
      <w:r>
        <w:t xml:space="preserve">Table </w:t>
      </w:r>
      <w:r w:rsidR="00E96AD2">
        <w:t>2</w:t>
      </w:r>
      <w:r w:rsidR="008B3F90">
        <w:t>:</w:t>
      </w:r>
      <w:r w:rsidR="0016093F">
        <w:rPr>
          <w:noProof/>
        </w:rPr>
        <w:t xml:space="preserve"> </w:t>
      </w:r>
      <w:r w:rsidR="00AC0D0E" w:rsidRPr="00180B19">
        <w:t>Estimated expenditure in 2012</w:t>
      </w:r>
      <w:r w:rsidR="008B3F90">
        <w:t>–</w:t>
      </w:r>
      <w:r w:rsidR="00AC0D0E" w:rsidRPr="00180B19">
        <w:t>13</w:t>
      </w:r>
    </w:p>
    <w:tbl>
      <w:tblPr>
        <w:tblStyle w:val="APPR"/>
        <w:tblW w:w="5000" w:type="pct"/>
        <w:tblLayout w:type="fixed"/>
        <w:tblLook w:val="0000" w:firstRow="0" w:lastRow="0" w:firstColumn="0" w:lastColumn="0" w:noHBand="0" w:noVBand="0"/>
      </w:tblPr>
      <w:tblGrid>
        <w:gridCol w:w="6122"/>
        <w:gridCol w:w="1003"/>
        <w:gridCol w:w="1481"/>
      </w:tblGrid>
      <w:tr w:rsidR="00180B19" w:rsidRPr="00180B19" w14:paraId="783D7F9D" w14:textId="77777777" w:rsidTr="007C523A">
        <w:trPr>
          <w:cnfStyle w:val="000000010000" w:firstRow="0" w:lastRow="0" w:firstColumn="0" w:lastColumn="0" w:oddVBand="0" w:evenVBand="0" w:oddHBand="0" w:evenHBand="1" w:firstRowFirstColumn="0" w:firstRowLastColumn="0" w:lastRowFirstColumn="0" w:lastRowLastColumn="0"/>
          <w:trHeight w:val="545"/>
        </w:trPr>
        <w:tc>
          <w:tcPr>
            <w:tcW w:w="6224" w:type="dxa"/>
          </w:tcPr>
          <w:p w14:paraId="3F3256DE" w14:textId="77777777" w:rsidR="00180B19" w:rsidRPr="007C523A" w:rsidRDefault="00180B19" w:rsidP="007C523A">
            <w:pPr>
              <w:pStyle w:val="TableHeading1"/>
              <w:rPr>
                <w:b/>
              </w:rPr>
            </w:pPr>
            <w:r w:rsidRPr="007C523A">
              <w:rPr>
                <w:b/>
              </w:rPr>
              <w:t>Objective</w:t>
            </w:r>
          </w:p>
        </w:tc>
        <w:tc>
          <w:tcPr>
            <w:tcW w:w="993" w:type="dxa"/>
          </w:tcPr>
          <w:p w14:paraId="093B67BB" w14:textId="77777777" w:rsidR="00180B19" w:rsidRPr="007C523A" w:rsidRDefault="00180B19" w:rsidP="007C523A">
            <w:pPr>
              <w:pStyle w:val="TableHeading1"/>
              <w:rPr>
                <w:b/>
              </w:rPr>
            </w:pPr>
            <w:r w:rsidRPr="007C523A">
              <w:rPr>
                <w:b/>
              </w:rPr>
              <w:t>$ million</w:t>
            </w:r>
          </w:p>
        </w:tc>
        <w:tc>
          <w:tcPr>
            <w:tcW w:w="1469" w:type="dxa"/>
          </w:tcPr>
          <w:p w14:paraId="470725AF" w14:textId="77777777" w:rsidR="00180B19" w:rsidRPr="007C523A" w:rsidRDefault="00462569" w:rsidP="007C523A">
            <w:pPr>
              <w:pStyle w:val="TableHeading1"/>
              <w:rPr>
                <w:b/>
              </w:rPr>
            </w:pPr>
            <w:r w:rsidRPr="007C523A">
              <w:rPr>
                <w:b/>
              </w:rPr>
              <w:t xml:space="preserve">% of </w:t>
            </w:r>
            <w:r w:rsidR="00BD6FC6" w:rsidRPr="007C523A">
              <w:rPr>
                <w:b/>
              </w:rPr>
              <w:t>the program</w:t>
            </w:r>
          </w:p>
        </w:tc>
      </w:tr>
      <w:tr w:rsidR="004C4A3E" w:rsidRPr="00180B19" w14:paraId="716B0B8D" w14:textId="77777777" w:rsidTr="007C523A">
        <w:trPr>
          <w:cnfStyle w:val="000000010000" w:firstRow="0" w:lastRow="0" w:firstColumn="0" w:lastColumn="0" w:oddVBand="0" w:evenVBand="0" w:oddHBand="0" w:evenHBand="1" w:firstRowFirstColumn="0" w:firstRowLastColumn="0" w:lastRowFirstColumn="0" w:lastRowLastColumn="0"/>
          <w:trHeight w:val="349"/>
        </w:trPr>
        <w:tc>
          <w:tcPr>
            <w:tcW w:w="6224" w:type="dxa"/>
          </w:tcPr>
          <w:p w14:paraId="6A55B074" w14:textId="77777777" w:rsidR="004C4A3E" w:rsidRPr="007C523A" w:rsidRDefault="004C4A3E" w:rsidP="007C523A">
            <w:pPr>
              <w:pStyle w:val="TableTextEntries"/>
            </w:pPr>
            <w:r w:rsidRPr="007C523A">
              <w:t>Objective 1</w:t>
            </w:r>
            <w:r w:rsidR="007551F8" w:rsidRPr="007C523A">
              <w:t xml:space="preserve"> – Institutional strengthening</w:t>
            </w:r>
          </w:p>
        </w:tc>
        <w:tc>
          <w:tcPr>
            <w:tcW w:w="993" w:type="dxa"/>
          </w:tcPr>
          <w:p w14:paraId="745F4D3F" w14:textId="77777777" w:rsidR="00700ADF" w:rsidRPr="007C523A" w:rsidRDefault="00462569" w:rsidP="007C523A">
            <w:pPr>
              <w:pStyle w:val="TableTextEntries"/>
            </w:pPr>
            <w:r w:rsidRPr="007C523A">
              <w:t>2.6</w:t>
            </w:r>
          </w:p>
        </w:tc>
        <w:tc>
          <w:tcPr>
            <w:tcW w:w="1469" w:type="dxa"/>
          </w:tcPr>
          <w:p w14:paraId="07235470" w14:textId="77777777" w:rsidR="00700ADF" w:rsidRPr="007C523A" w:rsidRDefault="00462569" w:rsidP="007C523A">
            <w:pPr>
              <w:pStyle w:val="TableTextEntries"/>
            </w:pPr>
            <w:r w:rsidRPr="007C523A">
              <w:t>5</w:t>
            </w:r>
            <w:r w:rsidR="00D644EE" w:rsidRPr="007C523A">
              <w:t>8</w:t>
            </w:r>
          </w:p>
        </w:tc>
      </w:tr>
      <w:tr w:rsidR="004C4A3E" w:rsidRPr="00180B19" w14:paraId="1C0D0ADC" w14:textId="77777777" w:rsidTr="007C523A">
        <w:trPr>
          <w:cnfStyle w:val="000000010000" w:firstRow="0" w:lastRow="0" w:firstColumn="0" w:lastColumn="0" w:oddVBand="0" w:evenVBand="0" w:oddHBand="0" w:evenHBand="1" w:firstRowFirstColumn="0" w:firstRowLastColumn="0" w:lastRowFirstColumn="0" w:lastRowLastColumn="0"/>
          <w:trHeight w:val="349"/>
        </w:trPr>
        <w:tc>
          <w:tcPr>
            <w:tcW w:w="6224" w:type="dxa"/>
          </w:tcPr>
          <w:p w14:paraId="32A70946" w14:textId="77777777" w:rsidR="004C4A3E" w:rsidRPr="007C523A" w:rsidRDefault="004C4A3E" w:rsidP="007C523A">
            <w:pPr>
              <w:pStyle w:val="TableTextEntries"/>
            </w:pPr>
            <w:r w:rsidRPr="007C523A">
              <w:t>Objective 2</w:t>
            </w:r>
            <w:r w:rsidR="007551F8" w:rsidRPr="007C523A">
              <w:t xml:space="preserve"> – Knowledge availability</w:t>
            </w:r>
          </w:p>
        </w:tc>
        <w:tc>
          <w:tcPr>
            <w:tcW w:w="993" w:type="dxa"/>
          </w:tcPr>
          <w:p w14:paraId="4D1B8F61" w14:textId="77777777" w:rsidR="00700ADF" w:rsidRPr="007C523A" w:rsidRDefault="00462569" w:rsidP="007C523A">
            <w:pPr>
              <w:pStyle w:val="TableTextEntries"/>
            </w:pPr>
            <w:r w:rsidRPr="007C523A">
              <w:t>1.6</w:t>
            </w:r>
          </w:p>
        </w:tc>
        <w:tc>
          <w:tcPr>
            <w:tcW w:w="1469" w:type="dxa"/>
          </w:tcPr>
          <w:p w14:paraId="35586AFC" w14:textId="77777777" w:rsidR="00700ADF" w:rsidRPr="007C523A" w:rsidRDefault="00462569" w:rsidP="007C523A">
            <w:pPr>
              <w:pStyle w:val="TableTextEntries"/>
            </w:pPr>
            <w:r w:rsidRPr="007C523A">
              <w:t>36</w:t>
            </w:r>
          </w:p>
        </w:tc>
      </w:tr>
      <w:tr w:rsidR="004C4A3E" w:rsidRPr="00180B19" w14:paraId="1C65406B" w14:textId="77777777" w:rsidTr="007C523A">
        <w:trPr>
          <w:cnfStyle w:val="000000010000" w:firstRow="0" w:lastRow="0" w:firstColumn="0" w:lastColumn="0" w:oddVBand="0" w:evenVBand="0" w:oddHBand="0" w:evenHBand="1" w:firstRowFirstColumn="0" w:firstRowLastColumn="0" w:lastRowFirstColumn="0" w:lastRowLastColumn="0"/>
          <w:trHeight w:val="363"/>
        </w:trPr>
        <w:tc>
          <w:tcPr>
            <w:tcW w:w="6224" w:type="dxa"/>
          </w:tcPr>
          <w:p w14:paraId="3B664E13" w14:textId="77777777" w:rsidR="004C4A3E" w:rsidRPr="007C523A" w:rsidRDefault="004C4A3E" w:rsidP="007C523A">
            <w:pPr>
              <w:pStyle w:val="TableTextEntries"/>
            </w:pPr>
            <w:r w:rsidRPr="007C523A">
              <w:t>Objective 3</w:t>
            </w:r>
            <w:r w:rsidR="00E647EE" w:rsidRPr="007C523A">
              <w:t>–</w:t>
            </w:r>
            <w:r w:rsidR="007551F8" w:rsidRPr="007C523A">
              <w:t xml:space="preserve"> Decision-making support</w:t>
            </w:r>
          </w:p>
        </w:tc>
        <w:tc>
          <w:tcPr>
            <w:tcW w:w="993" w:type="dxa"/>
          </w:tcPr>
          <w:p w14:paraId="5ECDF290" w14:textId="77777777" w:rsidR="00700ADF" w:rsidRPr="007C523A" w:rsidRDefault="00462569" w:rsidP="007C523A">
            <w:pPr>
              <w:pStyle w:val="TableTextEntries"/>
            </w:pPr>
            <w:r w:rsidRPr="007C523A">
              <w:t>0.</w:t>
            </w:r>
            <w:r w:rsidR="00E96AD2" w:rsidRPr="007C523A">
              <w:t>2</w:t>
            </w:r>
          </w:p>
        </w:tc>
        <w:tc>
          <w:tcPr>
            <w:tcW w:w="1469" w:type="dxa"/>
          </w:tcPr>
          <w:p w14:paraId="1DDF58FA" w14:textId="77777777" w:rsidR="00700ADF" w:rsidRPr="007C523A" w:rsidRDefault="00D644EE" w:rsidP="007C523A">
            <w:pPr>
              <w:pStyle w:val="TableTextEntries"/>
            </w:pPr>
            <w:r w:rsidRPr="007C523A">
              <w:t>5</w:t>
            </w:r>
          </w:p>
        </w:tc>
      </w:tr>
    </w:tbl>
    <w:p w14:paraId="73651B4A" w14:textId="77777777" w:rsidR="00180B19" w:rsidRPr="007C523A" w:rsidRDefault="00180B19" w:rsidP="007C523A">
      <w:pPr>
        <w:pStyle w:val="Heading1"/>
      </w:pPr>
      <w:r w:rsidRPr="007C523A">
        <w:t>Progress towards objectives</w:t>
      </w:r>
    </w:p>
    <w:p w14:paraId="08D4DE99" w14:textId="77777777" w:rsidR="00424530" w:rsidRPr="00DF75C0" w:rsidRDefault="00424530" w:rsidP="007C523A">
      <w:pPr>
        <w:pStyle w:val="BodyText"/>
      </w:pPr>
      <w:r w:rsidRPr="00DF75C0">
        <w:t xml:space="preserve">The </w:t>
      </w:r>
      <w:r>
        <w:t xml:space="preserve">Mekong Water </w:t>
      </w:r>
      <w:r w:rsidR="00FB2BC5">
        <w:t xml:space="preserve">Resources </w:t>
      </w:r>
      <w:r>
        <w:t>Program</w:t>
      </w:r>
      <w:r w:rsidRPr="00DF75C0">
        <w:t xml:space="preserve"> uses a </w:t>
      </w:r>
      <w:r w:rsidR="008B3F90" w:rsidRPr="00DF75C0">
        <w:t>performance ass</w:t>
      </w:r>
      <w:r w:rsidR="008B3F90">
        <w:t>essment framework</w:t>
      </w:r>
      <w:r>
        <w:t xml:space="preserve"> (</w:t>
      </w:r>
      <w:r w:rsidRPr="00B92967">
        <w:t xml:space="preserve">Annex </w:t>
      </w:r>
      <w:r w:rsidR="0016093F" w:rsidRPr="00B92967">
        <w:t>E</w:t>
      </w:r>
      <w:r w:rsidRPr="00DF75C0">
        <w:t xml:space="preserve">) that provides </w:t>
      </w:r>
      <w:r w:rsidR="00650366">
        <w:t xml:space="preserve">outcomes and </w:t>
      </w:r>
      <w:r w:rsidRPr="00DF75C0">
        <w:t>milestones against which performance is annually assessed</w:t>
      </w:r>
      <w:r w:rsidR="00D42971">
        <w:t>.</w:t>
      </w:r>
      <w:r w:rsidR="00152886">
        <w:t xml:space="preserve"> </w:t>
      </w:r>
      <w:r w:rsidRPr="00DF75C0">
        <w:t xml:space="preserve">As well as promoting rigour in judging program implementation, the </w:t>
      </w:r>
      <w:r w:rsidR="008B3F90">
        <w:t>framework</w:t>
      </w:r>
      <w:r w:rsidR="008B3F90" w:rsidRPr="00DF75C0">
        <w:t xml:space="preserve"> </w:t>
      </w:r>
      <w:r w:rsidRPr="00DF75C0">
        <w:t>promotes strategic focus and increasingly strategic dialogue with aid program partners</w:t>
      </w:r>
      <w:r w:rsidR="00D42971">
        <w:t>.</w:t>
      </w:r>
      <w:r w:rsidR="00152886">
        <w:t xml:space="preserve"> </w:t>
      </w:r>
      <w:r w:rsidR="008276D4" w:rsidRPr="00A93F92">
        <w:t>The rating</w:t>
      </w:r>
      <w:r w:rsidR="002E66D9">
        <w:t>s</w:t>
      </w:r>
      <w:r w:rsidR="008276D4" w:rsidRPr="00A93F92">
        <w:t xml:space="preserve"> presented in this sect</w:t>
      </w:r>
      <w:bookmarkStart w:id="0" w:name="_GoBack"/>
      <w:bookmarkEnd w:id="0"/>
      <w:r w:rsidR="008276D4" w:rsidRPr="00A93F92">
        <w:t xml:space="preserve">ion represent a final assessment of progress against the delivery strategy objectives and associated end-of-program outcomes as defined in the </w:t>
      </w:r>
      <w:r w:rsidR="008B3F90" w:rsidRPr="00DF75C0">
        <w:t>performance ass</w:t>
      </w:r>
      <w:r w:rsidR="008B3F90">
        <w:t>essment framework</w:t>
      </w:r>
      <w:r w:rsidR="00D42971">
        <w:t>.</w:t>
      </w:r>
      <w:r w:rsidR="00152886">
        <w:t xml:space="preserve"> </w:t>
      </w:r>
      <w:r w:rsidR="008276D4" w:rsidRPr="008E0A63">
        <w:t xml:space="preserve">The assessment draws heavily on the extent to which the </w:t>
      </w:r>
      <w:r w:rsidR="008B3F90">
        <w:t>framework’s</w:t>
      </w:r>
      <w:r w:rsidR="008B3F90" w:rsidRPr="008E0A63">
        <w:t xml:space="preserve"> </w:t>
      </w:r>
      <w:r w:rsidR="008276D4" w:rsidRPr="008E0A63">
        <w:t>2012 milestones have been achieved</w:t>
      </w:r>
      <w:r w:rsidR="00D42971">
        <w:t>.</w:t>
      </w:r>
      <w:r w:rsidR="00152886">
        <w:t xml:space="preserve"> </w:t>
      </w:r>
      <w:r w:rsidRPr="00424530">
        <w:t>In 201</w:t>
      </w:r>
      <w:r>
        <w:t>2</w:t>
      </w:r>
      <w:r w:rsidRPr="00DF75C0">
        <w:t xml:space="preserve">, </w:t>
      </w:r>
      <w:r w:rsidR="001A5AF2">
        <w:t>t</w:t>
      </w:r>
      <w:r w:rsidR="00326026">
        <w:t>here was</w:t>
      </w:r>
      <w:r w:rsidR="001A5AF2" w:rsidRPr="001A5AF2">
        <w:t xml:space="preserve"> room for improvement on the effectiveness and efficiency ratings for some</w:t>
      </w:r>
      <w:r w:rsidR="00A64714">
        <w:t xml:space="preserve"> initiatives</w:t>
      </w:r>
      <w:r w:rsidR="001A5AF2" w:rsidRPr="001A5AF2">
        <w:t xml:space="preserve"> focused on building institutions (objective 1)</w:t>
      </w:r>
      <w:r w:rsidR="002E66D9">
        <w:t xml:space="preserve"> and support for more effective decision-making processes (objective 3)</w:t>
      </w:r>
      <w:r w:rsidR="00D42971">
        <w:t>.</w:t>
      </w:r>
      <w:r w:rsidR="00152886">
        <w:t xml:space="preserve"> </w:t>
      </w:r>
      <w:r w:rsidR="001A5AF2" w:rsidRPr="001A5AF2">
        <w:t>Progress has been patchy for a mix of reasons</w:t>
      </w:r>
      <w:r w:rsidR="008B3F90">
        <w:t xml:space="preserve">, including </w:t>
      </w:r>
      <w:r w:rsidR="001A5AF2" w:rsidRPr="001A5AF2">
        <w:t xml:space="preserve">managing partner selection, lethargic </w:t>
      </w:r>
      <w:r w:rsidR="008B3F90">
        <w:t>partner</w:t>
      </w:r>
      <w:r w:rsidR="008B3F90" w:rsidRPr="001A5AF2">
        <w:t xml:space="preserve"> </w:t>
      </w:r>
      <w:r w:rsidR="001A5AF2" w:rsidRPr="001A5AF2">
        <w:t xml:space="preserve">procurement </w:t>
      </w:r>
      <w:r w:rsidR="001A5AF2" w:rsidRPr="001A5AF2">
        <w:lastRenderedPageBreak/>
        <w:t>practices, and manoeuvring by executing partner government agencies</w:t>
      </w:r>
      <w:r w:rsidR="00D42971">
        <w:t xml:space="preserve">. </w:t>
      </w:r>
      <w:r w:rsidR="001A5AF2" w:rsidRPr="001A5AF2">
        <w:t xml:space="preserve">A series of </w:t>
      </w:r>
      <w:r w:rsidR="008B3F90">
        <w:t xml:space="preserve">mid-term reviews </w:t>
      </w:r>
      <w:r w:rsidR="001A5AF2" w:rsidRPr="001A5AF2">
        <w:t>in early 2013 developed firm remediation plans to improve progress with these activities</w:t>
      </w:r>
      <w:r w:rsidR="00D42971">
        <w:t>.</w:t>
      </w:r>
      <w:r w:rsidR="00152886">
        <w:t xml:space="preserve"> </w:t>
      </w:r>
      <w:r w:rsidR="001A5AF2" w:rsidRPr="001A5AF2">
        <w:t xml:space="preserve">Strong progress has been made to build the local knowledge base and its availability (objective 2) and </w:t>
      </w:r>
      <w:r w:rsidR="002E66D9">
        <w:t xml:space="preserve">for some programs relating to </w:t>
      </w:r>
      <w:r w:rsidR="001A5AF2" w:rsidRPr="001A5AF2">
        <w:t>more effective decision-making processes (objective 3).</w:t>
      </w:r>
    </w:p>
    <w:p w14:paraId="696C38AB" w14:textId="77777777" w:rsidR="00BE65E4" w:rsidRPr="007C523A" w:rsidRDefault="00BE65E4" w:rsidP="007C523A">
      <w:pPr>
        <w:pStyle w:val="Caption"/>
      </w:pPr>
      <w:r w:rsidRPr="007C523A">
        <w:t xml:space="preserve">Table </w:t>
      </w:r>
      <w:r w:rsidR="00AD2EF8" w:rsidRPr="007C523A">
        <w:t>3</w:t>
      </w:r>
      <w:r w:rsidR="00D37A61" w:rsidRPr="007C523A">
        <w:t>:</w:t>
      </w:r>
      <w:r w:rsidR="00AD2EF8" w:rsidRPr="007C523A">
        <w:t xml:space="preserve"> </w:t>
      </w:r>
      <w:r w:rsidRPr="007C523A">
        <w:t>Rating of the program's progress towards the objectives</w:t>
      </w:r>
    </w:p>
    <w:tbl>
      <w:tblPr>
        <w:tblStyle w:val="APPR"/>
        <w:tblW w:w="5000" w:type="pct"/>
        <w:tblLook w:val="0000" w:firstRow="0" w:lastRow="0" w:firstColumn="0" w:lastColumn="0" w:noHBand="0" w:noVBand="0"/>
      </w:tblPr>
      <w:tblGrid>
        <w:gridCol w:w="6426"/>
        <w:gridCol w:w="1057"/>
        <w:gridCol w:w="1123"/>
      </w:tblGrid>
      <w:tr w:rsidR="007C523A" w:rsidRPr="009D53C4" w14:paraId="038E7E37" w14:textId="77777777" w:rsidTr="007C523A">
        <w:trPr>
          <w:cnfStyle w:val="000000010000" w:firstRow="0" w:lastRow="0" w:firstColumn="0" w:lastColumn="0" w:oddVBand="0" w:evenVBand="0" w:oddHBand="0" w:evenHBand="1" w:firstRowFirstColumn="0" w:firstRowLastColumn="0" w:lastRowFirstColumn="0" w:lastRowLastColumn="0"/>
        </w:trPr>
        <w:tc>
          <w:tcPr>
            <w:tcW w:w="6029" w:type="dxa"/>
          </w:tcPr>
          <w:p w14:paraId="312E1922" w14:textId="0AB46D97" w:rsidR="007C523A" w:rsidRPr="007C523A" w:rsidRDefault="007C523A" w:rsidP="007C523A">
            <w:pPr>
              <w:pStyle w:val="TableHeading1"/>
              <w:rPr>
                <w:b/>
              </w:rPr>
            </w:pPr>
            <w:r w:rsidRPr="007C523A">
              <w:rPr>
                <w:b/>
                <w:noProof/>
                <w:lang w:eastAsia="en-AU"/>
              </w:rPr>
              <w:drawing>
                <wp:anchor distT="0" distB="0" distL="114300" distR="114300" simplePos="0" relativeHeight="251668992" behindDoc="0" locked="0" layoutInCell="1" allowOverlap="1" wp14:anchorId="46DCF81F" wp14:editId="262794EE">
                  <wp:simplePos x="0" y="0"/>
                  <wp:positionH relativeFrom="column">
                    <wp:posOffset>0</wp:posOffset>
                  </wp:positionH>
                  <wp:positionV relativeFrom="paragraph">
                    <wp:posOffset>0</wp:posOffset>
                  </wp:positionV>
                  <wp:extent cx="1857375" cy="228600"/>
                  <wp:effectExtent l="0" t="0" r="9525" b="0"/>
                  <wp:wrapNone/>
                  <wp:docPr id="11" name="Picture 1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anchor>
              </w:drawing>
            </w:r>
            <w:r w:rsidRPr="007C523A">
              <w:rPr>
                <w:b/>
              </w:rPr>
              <w:t>Objective</w:t>
            </w:r>
          </w:p>
        </w:tc>
        <w:tc>
          <w:tcPr>
            <w:tcW w:w="972" w:type="dxa"/>
            <w:shd w:val="clear" w:color="auto" w:fill="F79646" w:themeFill="accent6"/>
            <w:noWrap/>
          </w:tcPr>
          <w:p w14:paraId="5086FDD3" w14:textId="578935DE" w:rsidR="007C523A" w:rsidRPr="007C523A" w:rsidRDefault="007C523A" w:rsidP="007C523A">
            <w:pPr>
              <w:pStyle w:val="TableHeading1"/>
              <w:rPr>
                <w:b/>
                <w:color w:val="FFFFFF" w:themeColor="background1"/>
              </w:rPr>
            </w:pPr>
            <w:r w:rsidRPr="007C523A">
              <w:rPr>
                <w:b/>
              </w:rPr>
              <w:t>Current rating</w:t>
            </w:r>
          </w:p>
        </w:tc>
        <w:tc>
          <w:tcPr>
            <w:tcW w:w="1021" w:type="dxa"/>
            <w:shd w:val="clear" w:color="auto" w:fill="F79646" w:themeFill="accent6"/>
            <w:noWrap/>
          </w:tcPr>
          <w:p w14:paraId="3A55AB04" w14:textId="45E46375" w:rsidR="007C523A" w:rsidRPr="007C523A" w:rsidRDefault="007C523A" w:rsidP="007C523A">
            <w:pPr>
              <w:pStyle w:val="TableHeading1"/>
              <w:rPr>
                <w:b/>
                <w:color w:val="FFFFFF" w:themeColor="background1"/>
              </w:rPr>
            </w:pPr>
            <w:r w:rsidRPr="007C523A">
              <w:rPr>
                <w:b/>
              </w:rPr>
              <w:t>Previous rating</w:t>
            </w:r>
          </w:p>
        </w:tc>
      </w:tr>
      <w:tr w:rsidR="007C523A" w:rsidRPr="009D53C4" w14:paraId="2FF498BC" w14:textId="77777777" w:rsidTr="007C523A">
        <w:trPr>
          <w:cnfStyle w:val="000000010000" w:firstRow="0" w:lastRow="0" w:firstColumn="0" w:lastColumn="0" w:oddVBand="0" w:evenVBand="0" w:oddHBand="0" w:evenHBand="1" w:firstRowFirstColumn="0" w:firstRowLastColumn="0" w:lastRowFirstColumn="0" w:lastRowLastColumn="0"/>
        </w:trPr>
        <w:tc>
          <w:tcPr>
            <w:tcW w:w="6029" w:type="dxa"/>
          </w:tcPr>
          <w:p w14:paraId="03A95B43" w14:textId="77777777" w:rsidR="007C523A" w:rsidRPr="007C523A" w:rsidRDefault="007C523A" w:rsidP="007C523A">
            <w:pPr>
              <w:pStyle w:val="TableTextEntries"/>
            </w:pPr>
            <w:r w:rsidRPr="007C523A">
              <w:t>Objective 1 - Institutional strengthening</w:t>
            </w:r>
          </w:p>
        </w:tc>
        <w:tc>
          <w:tcPr>
            <w:tcW w:w="972" w:type="dxa"/>
            <w:shd w:val="clear" w:color="auto" w:fill="F79646" w:themeFill="accent6"/>
            <w:noWrap/>
          </w:tcPr>
          <w:p w14:paraId="131EC8C6" w14:textId="77777777" w:rsidR="007C523A" w:rsidRPr="007C523A" w:rsidRDefault="007C523A" w:rsidP="007C523A">
            <w:pPr>
              <w:pStyle w:val="TableTextEntries"/>
            </w:pPr>
            <w:r w:rsidRPr="007C523A">
              <w:t>Amber</w:t>
            </w:r>
          </w:p>
        </w:tc>
        <w:tc>
          <w:tcPr>
            <w:tcW w:w="1021" w:type="dxa"/>
            <w:shd w:val="clear" w:color="auto" w:fill="F79646" w:themeFill="accent6"/>
            <w:noWrap/>
          </w:tcPr>
          <w:p w14:paraId="384E53E0" w14:textId="77777777" w:rsidR="007C523A" w:rsidRPr="007C523A" w:rsidRDefault="007C523A" w:rsidP="007C523A">
            <w:pPr>
              <w:pStyle w:val="TableTextEntries"/>
            </w:pPr>
            <w:r w:rsidRPr="007C523A">
              <w:t>Amber</w:t>
            </w:r>
          </w:p>
        </w:tc>
      </w:tr>
      <w:tr w:rsidR="007C523A" w:rsidRPr="009D53C4" w14:paraId="514A72C8" w14:textId="77777777" w:rsidTr="007C523A">
        <w:trPr>
          <w:cnfStyle w:val="000000010000" w:firstRow="0" w:lastRow="0" w:firstColumn="0" w:lastColumn="0" w:oddVBand="0" w:evenVBand="0" w:oddHBand="0" w:evenHBand="1" w:firstRowFirstColumn="0" w:firstRowLastColumn="0" w:lastRowFirstColumn="0" w:lastRowLastColumn="0"/>
          <w:trHeight w:val="49"/>
        </w:trPr>
        <w:tc>
          <w:tcPr>
            <w:tcW w:w="6029" w:type="dxa"/>
          </w:tcPr>
          <w:p w14:paraId="55942E66" w14:textId="77777777" w:rsidR="007C523A" w:rsidRPr="007C523A" w:rsidRDefault="007C523A" w:rsidP="007C523A">
            <w:pPr>
              <w:pStyle w:val="TableTextEntries"/>
            </w:pPr>
            <w:r w:rsidRPr="007C523A">
              <w:t>Objective 2 - Knowledge availability</w:t>
            </w:r>
          </w:p>
        </w:tc>
        <w:tc>
          <w:tcPr>
            <w:tcW w:w="972" w:type="dxa"/>
            <w:shd w:val="clear" w:color="auto" w:fill="92D050"/>
            <w:noWrap/>
          </w:tcPr>
          <w:p w14:paraId="30C4F18C" w14:textId="77777777" w:rsidR="007C523A" w:rsidRPr="007C523A" w:rsidRDefault="007C523A" w:rsidP="007C523A">
            <w:pPr>
              <w:pStyle w:val="TableTextEntries"/>
            </w:pPr>
            <w:r w:rsidRPr="007C523A">
              <w:t>Green</w:t>
            </w:r>
          </w:p>
        </w:tc>
        <w:tc>
          <w:tcPr>
            <w:tcW w:w="1021" w:type="dxa"/>
            <w:shd w:val="clear" w:color="auto" w:fill="92D050"/>
            <w:noWrap/>
          </w:tcPr>
          <w:p w14:paraId="78DCFFB3" w14:textId="77777777" w:rsidR="007C523A" w:rsidRPr="007C523A" w:rsidRDefault="007C523A" w:rsidP="007C523A">
            <w:pPr>
              <w:pStyle w:val="TableTextEntries"/>
            </w:pPr>
            <w:r w:rsidRPr="007C523A">
              <w:t>Green</w:t>
            </w:r>
          </w:p>
        </w:tc>
      </w:tr>
      <w:tr w:rsidR="007C523A" w:rsidRPr="009D53C4" w14:paraId="29798F4D" w14:textId="77777777" w:rsidTr="007C523A">
        <w:trPr>
          <w:cnfStyle w:val="000000010000" w:firstRow="0" w:lastRow="0" w:firstColumn="0" w:lastColumn="0" w:oddVBand="0" w:evenVBand="0" w:oddHBand="0" w:evenHBand="1" w:firstRowFirstColumn="0" w:firstRowLastColumn="0" w:lastRowFirstColumn="0" w:lastRowLastColumn="0"/>
        </w:trPr>
        <w:tc>
          <w:tcPr>
            <w:tcW w:w="6029" w:type="dxa"/>
          </w:tcPr>
          <w:p w14:paraId="30224D21" w14:textId="77777777" w:rsidR="007C523A" w:rsidRPr="007C523A" w:rsidRDefault="007C523A" w:rsidP="007C523A">
            <w:pPr>
              <w:pStyle w:val="TableTextEntries"/>
            </w:pPr>
            <w:r w:rsidRPr="007C523A">
              <w:t>Objective 3 - Decision-making support</w:t>
            </w:r>
          </w:p>
        </w:tc>
        <w:tc>
          <w:tcPr>
            <w:tcW w:w="972" w:type="dxa"/>
            <w:shd w:val="clear" w:color="auto" w:fill="F79646" w:themeFill="accent6"/>
            <w:noWrap/>
          </w:tcPr>
          <w:p w14:paraId="2EF5C919" w14:textId="77777777" w:rsidR="007C523A" w:rsidRPr="007C523A" w:rsidRDefault="007C523A" w:rsidP="007C523A">
            <w:pPr>
              <w:pStyle w:val="TableTextEntries"/>
            </w:pPr>
            <w:r w:rsidRPr="007C523A">
              <w:t>Amber</w:t>
            </w:r>
          </w:p>
        </w:tc>
        <w:tc>
          <w:tcPr>
            <w:tcW w:w="1021" w:type="dxa"/>
            <w:shd w:val="clear" w:color="auto" w:fill="92D050"/>
            <w:noWrap/>
          </w:tcPr>
          <w:p w14:paraId="32F62F19" w14:textId="77777777" w:rsidR="007C523A" w:rsidRPr="007C523A" w:rsidRDefault="007C523A" w:rsidP="007C523A">
            <w:pPr>
              <w:pStyle w:val="TableTextEntries"/>
            </w:pPr>
            <w:r w:rsidRPr="007C523A">
              <w:t>Green</w:t>
            </w:r>
          </w:p>
        </w:tc>
      </w:tr>
    </w:tbl>
    <w:p w14:paraId="377B3FCF" w14:textId="77777777" w:rsidR="00180B19" w:rsidRPr="00180B19" w:rsidRDefault="00180B19" w:rsidP="00100AA2">
      <w:pPr>
        <w:pStyle w:val="Note"/>
      </w:pPr>
      <w:r w:rsidRPr="00180B19">
        <w:t xml:space="preserve">Note: </w:t>
      </w:r>
    </w:p>
    <w:p w14:paraId="0E4BC2F1" w14:textId="77777777" w:rsidR="00180B19" w:rsidRPr="00180B19" w:rsidRDefault="00180B19" w:rsidP="00100AA2">
      <w:pPr>
        <w:pStyle w:val="Note"/>
      </w:pPr>
      <w:r w:rsidRPr="004C4A3E">
        <w:rPr>
          <w:color w:val="92D050"/>
        </w:rPr>
        <w:sym w:font="Webdings" w:char="F067"/>
      </w:r>
      <w:r w:rsidRPr="00180B19">
        <w:t> </w:t>
      </w:r>
      <w:proofErr w:type="gramStart"/>
      <w:r w:rsidR="00443639">
        <w:t>Green</w:t>
      </w:r>
      <w:r w:rsidR="00D42971">
        <w:t>.</w:t>
      </w:r>
      <w:proofErr w:type="gramEnd"/>
      <w:r w:rsidR="00152886">
        <w:t xml:space="preserve"> </w:t>
      </w:r>
      <w:r w:rsidR="008276D4">
        <w:t>Objective has been achieved.</w:t>
      </w:r>
    </w:p>
    <w:p w14:paraId="0B8249C2" w14:textId="77777777" w:rsidR="00180B19" w:rsidRPr="00180B19" w:rsidRDefault="00180B19" w:rsidP="00100AA2">
      <w:pPr>
        <w:pStyle w:val="Note"/>
      </w:pPr>
      <w:r w:rsidRPr="004C4A3E">
        <w:rPr>
          <w:color w:val="F79646" w:themeColor="accent6"/>
        </w:rPr>
        <w:sym w:font="Webdings" w:char="F067"/>
      </w:r>
      <w:r w:rsidRPr="00180B19">
        <w:t> </w:t>
      </w:r>
      <w:r w:rsidR="00443639">
        <w:t>Amber</w:t>
      </w:r>
      <w:r w:rsidR="00D42971">
        <w:t>.</w:t>
      </w:r>
      <w:r w:rsidR="00152886">
        <w:t xml:space="preserve"> </w:t>
      </w:r>
      <w:r w:rsidR="008276D4">
        <w:t>Objective has been partially achieved.</w:t>
      </w:r>
    </w:p>
    <w:p w14:paraId="20543F6A" w14:textId="77777777" w:rsidR="00424530" w:rsidRDefault="00180B19" w:rsidP="00F253BB">
      <w:pPr>
        <w:pStyle w:val="Note"/>
      </w:pPr>
      <w:r w:rsidRPr="004C4A3E">
        <w:rPr>
          <w:color w:val="FF0000"/>
        </w:rPr>
        <w:sym w:font="Webdings" w:char="F067"/>
      </w:r>
      <w:r w:rsidRPr="00180B19">
        <w:t> </w:t>
      </w:r>
      <w:proofErr w:type="gramStart"/>
      <w:r w:rsidR="00443639">
        <w:t>Red</w:t>
      </w:r>
      <w:r w:rsidR="00D42971">
        <w:t>.</w:t>
      </w:r>
      <w:proofErr w:type="gramEnd"/>
      <w:r w:rsidR="00152886">
        <w:t xml:space="preserve"> </w:t>
      </w:r>
      <w:r w:rsidR="008276D4">
        <w:t>Objective has not been achieved</w:t>
      </w:r>
      <w:r w:rsidR="00D42971">
        <w:t>.</w:t>
      </w:r>
      <w:r w:rsidR="00152886">
        <w:t xml:space="preserve"> </w:t>
      </w:r>
    </w:p>
    <w:p w14:paraId="5B11983A" w14:textId="77777777" w:rsidR="00A64714" w:rsidRDefault="00180B19" w:rsidP="007C523A">
      <w:pPr>
        <w:pStyle w:val="Heading2"/>
      </w:pPr>
      <w:r w:rsidRPr="007C523A">
        <w:t>Objective</w:t>
      </w:r>
      <w:r w:rsidR="002E66D9" w:rsidRPr="007C523A">
        <w:t xml:space="preserve"> </w:t>
      </w:r>
      <w:r w:rsidR="001C7E66" w:rsidRPr="007C523A">
        <w:t>1 – Institutional s</w:t>
      </w:r>
      <w:r w:rsidR="00E647EE" w:rsidRPr="007C523A">
        <w:t>trengthening</w:t>
      </w:r>
    </w:p>
    <w:tbl>
      <w:tblPr>
        <w:tblStyle w:val="APPR"/>
        <w:tblW w:w="0" w:type="auto"/>
        <w:tblLook w:val="04A0" w:firstRow="1" w:lastRow="0" w:firstColumn="1" w:lastColumn="0" w:noHBand="0" w:noVBand="1"/>
      </w:tblPr>
      <w:tblGrid>
        <w:gridCol w:w="6373"/>
        <w:gridCol w:w="2177"/>
      </w:tblGrid>
      <w:tr w:rsidR="00C551E1" w14:paraId="0FF054A8" w14:textId="77777777" w:rsidTr="00C551E1">
        <w:trPr>
          <w:cnfStyle w:val="100000000000" w:firstRow="1" w:lastRow="0" w:firstColumn="0" w:lastColumn="0" w:oddVBand="0" w:evenVBand="0" w:oddHBand="0" w:evenHBand="0" w:firstRowFirstColumn="0" w:firstRowLastColumn="0" w:lastRowFirstColumn="0" w:lastRowLastColumn="0"/>
        </w:trPr>
        <w:tc>
          <w:tcPr>
            <w:tcW w:w="6331" w:type="dxa"/>
          </w:tcPr>
          <w:p w14:paraId="35732C40" w14:textId="106D41AA" w:rsidR="00C551E1" w:rsidRDefault="00C551E1" w:rsidP="00C551E1">
            <w:pPr>
              <w:pStyle w:val="TableHeading1"/>
              <w:rPr>
                <w:sz w:val="20"/>
              </w:rPr>
            </w:pPr>
            <w:r w:rsidRPr="002F7CA8">
              <w:t xml:space="preserve">Objective </w:t>
            </w:r>
            <w:r>
              <w:t>1</w:t>
            </w:r>
          </w:p>
        </w:tc>
        <w:tc>
          <w:tcPr>
            <w:tcW w:w="2135" w:type="dxa"/>
            <w:shd w:val="clear" w:color="auto" w:fill="F79646" w:themeFill="accent6"/>
          </w:tcPr>
          <w:p w14:paraId="50B6CD57" w14:textId="4A7CD865" w:rsidR="00C551E1" w:rsidRPr="00C551E1" w:rsidRDefault="00C551E1" w:rsidP="00C551E1">
            <w:pPr>
              <w:pStyle w:val="TableHeading1"/>
            </w:pPr>
            <w:r w:rsidRPr="00C551E1">
              <w:t>Rating (amber)</w:t>
            </w:r>
          </w:p>
        </w:tc>
      </w:tr>
      <w:tr w:rsidR="00C551E1" w14:paraId="2060ECBC" w14:textId="77777777" w:rsidTr="00C551E1">
        <w:trPr>
          <w:cnfStyle w:val="100000000000" w:firstRow="1" w:lastRow="0" w:firstColumn="0" w:lastColumn="0" w:oddVBand="0" w:evenVBand="0" w:oddHBand="0" w:evenHBand="0" w:firstRowFirstColumn="0" w:firstRowLastColumn="0" w:lastRowFirstColumn="0" w:lastRowLastColumn="0"/>
        </w:trPr>
        <w:tc>
          <w:tcPr>
            <w:tcW w:w="6331" w:type="dxa"/>
          </w:tcPr>
          <w:p w14:paraId="20744300" w14:textId="5E0CC062" w:rsidR="00C551E1" w:rsidRPr="00C551E1" w:rsidRDefault="00C551E1" w:rsidP="00C551E1">
            <w:pPr>
              <w:pStyle w:val="TableTextEntries"/>
              <w:rPr>
                <w:b w:val="0"/>
              </w:rPr>
            </w:pPr>
            <w:r w:rsidRPr="00C551E1">
              <w:rPr>
                <w:b w:val="0"/>
              </w:rPr>
              <w:t>Strengthened institutional frameworks to enable the implementation of integrated water resources management</w:t>
            </w:r>
          </w:p>
        </w:tc>
        <w:tc>
          <w:tcPr>
            <w:tcW w:w="2135" w:type="dxa"/>
          </w:tcPr>
          <w:p w14:paraId="273B1352" w14:textId="2A3D6458" w:rsidR="00C551E1" w:rsidRPr="00C551E1" w:rsidRDefault="00C551E1" w:rsidP="00C551E1">
            <w:pPr>
              <w:pStyle w:val="TableTextEntries"/>
              <w:rPr>
                <w:b w:val="0"/>
                <w:i/>
              </w:rPr>
            </w:pPr>
            <w:r w:rsidRPr="00C551E1">
              <w:rPr>
                <w:b w:val="0"/>
                <w:i/>
              </w:rPr>
              <w:t>Has been partially achieved</w:t>
            </w:r>
          </w:p>
        </w:tc>
      </w:tr>
      <w:tr w:rsidR="007C523A" w14:paraId="210D84BE" w14:textId="77777777" w:rsidTr="00C551E1">
        <w:trPr>
          <w:cnfStyle w:val="100000000000" w:firstRow="1" w:lastRow="0" w:firstColumn="0" w:lastColumn="0" w:oddVBand="0" w:evenVBand="0" w:oddHBand="0" w:evenHBand="0" w:firstRowFirstColumn="0" w:firstRowLastColumn="0" w:lastRowFirstColumn="0" w:lastRowLastColumn="0"/>
        </w:trPr>
        <w:tc>
          <w:tcPr>
            <w:tcW w:w="8494" w:type="dxa"/>
            <w:gridSpan w:val="2"/>
          </w:tcPr>
          <w:p w14:paraId="63A1AC7E" w14:textId="77777777" w:rsidR="00C551E1" w:rsidRPr="00C551E1" w:rsidRDefault="00C551E1" w:rsidP="00C551E1">
            <w:pPr>
              <w:pStyle w:val="TableTextEntries"/>
              <w:rPr>
                <w:b w:val="0"/>
              </w:rPr>
            </w:pPr>
            <w:r w:rsidRPr="00C551E1">
              <w:rPr>
                <w:b w:val="0"/>
              </w:rPr>
              <w:t>Performance assessment framework outcomes sought</w:t>
            </w:r>
          </w:p>
          <w:p w14:paraId="4C6356EF" w14:textId="77777777" w:rsidR="00C551E1" w:rsidRPr="00C551E1" w:rsidRDefault="00C551E1" w:rsidP="00C551E1">
            <w:pPr>
              <w:pStyle w:val="TableListBullet"/>
              <w:rPr>
                <w:b w:val="0"/>
              </w:rPr>
            </w:pPr>
            <w:r w:rsidRPr="00C551E1">
              <w:rPr>
                <w:b w:val="0"/>
              </w:rPr>
              <w:t xml:space="preserve">The </w:t>
            </w:r>
            <w:r w:rsidRPr="00C551E1">
              <w:rPr>
                <w:b w:val="0"/>
                <w:lang w:val="en-US"/>
              </w:rPr>
              <w:t>Mekong River Commission</w:t>
            </w:r>
            <w:r w:rsidRPr="00C551E1">
              <w:rPr>
                <w:b w:val="0"/>
              </w:rPr>
              <w:t xml:space="preserve"> is an effective, efficient, viable organisation and represents a serious attempt to embody </w:t>
            </w:r>
            <w:r w:rsidRPr="00C551E1">
              <w:rPr>
                <w:b w:val="0"/>
                <w:lang w:val="en-US"/>
              </w:rPr>
              <w:t xml:space="preserve">integrated water resources management </w:t>
            </w:r>
            <w:r w:rsidRPr="00C551E1">
              <w:rPr>
                <w:b w:val="0"/>
              </w:rPr>
              <w:t xml:space="preserve">in action. </w:t>
            </w:r>
            <w:r w:rsidRPr="00C551E1">
              <w:rPr>
                <w:b w:val="0"/>
                <w:bCs/>
                <w:i/>
                <w:iCs/>
              </w:rPr>
              <w:t>Partially achieved.</w:t>
            </w:r>
          </w:p>
          <w:p w14:paraId="1A0ADDA7" w14:textId="77777777" w:rsidR="00C551E1" w:rsidRPr="00C551E1" w:rsidRDefault="00C551E1" w:rsidP="00C551E1">
            <w:pPr>
              <w:pStyle w:val="TableListBullet"/>
              <w:rPr>
                <w:b w:val="0"/>
              </w:rPr>
            </w:pPr>
            <w:r w:rsidRPr="00C551E1">
              <w:rPr>
                <w:b w:val="0"/>
              </w:rPr>
              <w:t xml:space="preserve">The Lao Ministry of Energy and Mines incorporates </w:t>
            </w:r>
            <w:r w:rsidRPr="00C551E1">
              <w:rPr>
                <w:b w:val="0"/>
                <w:lang w:val="en-US"/>
              </w:rPr>
              <w:t xml:space="preserve">integrated water resources management </w:t>
            </w:r>
            <w:r w:rsidRPr="00C551E1">
              <w:rPr>
                <w:b w:val="0"/>
              </w:rPr>
              <w:t xml:space="preserve">perspectives into, and improves strategic management and governance of, the hydropower and mining sectors. </w:t>
            </w:r>
            <w:r w:rsidRPr="00C551E1">
              <w:rPr>
                <w:b w:val="0"/>
                <w:bCs/>
                <w:i/>
                <w:iCs/>
              </w:rPr>
              <w:t>Partially achieved.</w:t>
            </w:r>
          </w:p>
          <w:p w14:paraId="2DE60671" w14:textId="77777777" w:rsidR="00C551E1" w:rsidRPr="00C551E1" w:rsidRDefault="00C551E1" w:rsidP="00C551E1">
            <w:pPr>
              <w:pStyle w:val="TableListBullet"/>
              <w:rPr>
                <w:b w:val="0"/>
              </w:rPr>
            </w:pPr>
            <w:r w:rsidRPr="00C551E1">
              <w:rPr>
                <w:b w:val="0"/>
              </w:rPr>
              <w:t xml:space="preserve">The Lao </w:t>
            </w:r>
            <w:r w:rsidRPr="00C551E1">
              <w:rPr>
                <w:b w:val="0"/>
                <w:lang w:val="en-US"/>
              </w:rPr>
              <w:t xml:space="preserve">Ministry of Natural Resources and Environment </w:t>
            </w:r>
            <w:r w:rsidRPr="00C551E1">
              <w:rPr>
                <w:b w:val="0"/>
              </w:rPr>
              <w:t xml:space="preserve">is an effective, efficient, viable organisation. </w:t>
            </w:r>
            <w:r w:rsidRPr="00C551E1">
              <w:rPr>
                <w:b w:val="0"/>
                <w:bCs/>
                <w:i/>
                <w:iCs/>
              </w:rPr>
              <w:t>Partially achieved.</w:t>
            </w:r>
          </w:p>
          <w:p w14:paraId="344047C1" w14:textId="6C91EE6C" w:rsidR="007C523A" w:rsidRPr="00C551E1" w:rsidRDefault="00C551E1" w:rsidP="00C551E1">
            <w:pPr>
              <w:pStyle w:val="TableTextEntries"/>
              <w:rPr>
                <w:b w:val="0"/>
              </w:rPr>
            </w:pPr>
            <w:r w:rsidRPr="00C551E1">
              <w:rPr>
                <w:b w:val="0"/>
              </w:rPr>
              <w:t>Cambodia’s water resources sector is capably implementing the integrated water resources management components of the strategy for agriculture and water. Partially achieved.</w:t>
            </w:r>
          </w:p>
        </w:tc>
      </w:tr>
    </w:tbl>
    <w:p w14:paraId="17E49B76" w14:textId="77777777" w:rsidR="00C551E1" w:rsidRDefault="00C551E1" w:rsidP="00C551E1">
      <w:pPr>
        <w:pStyle w:val="Note"/>
      </w:pPr>
    </w:p>
    <w:p w14:paraId="09B46F1A" w14:textId="77777777" w:rsidR="002E66D9" w:rsidRPr="000C4C6F" w:rsidRDefault="002E66D9" w:rsidP="007C523A">
      <w:pPr>
        <w:pStyle w:val="BodyText"/>
      </w:pPr>
      <w:r w:rsidRPr="00D42971">
        <w:rPr>
          <w:b/>
        </w:rPr>
        <w:t xml:space="preserve">Objective </w:t>
      </w:r>
      <w:r w:rsidR="00B47144">
        <w:rPr>
          <w:b/>
        </w:rPr>
        <w:t xml:space="preserve">1: </w:t>
      </w:r>
      <w:proofErr w:type="gramStart"/>
      <w:r w:rsidR="00D42971" w:rsidRPr="000C4C6F">
        <w:rPr>
          <w:i/>
        </w:rPr>
        <w:t>S</w:t>
      </w:r>
      <w:r w:rsidRPr="000C4C6F">
        <w:rPr>
          <w:i/>
        </w:rPr>
        <w:t>trengthened institutional frameworks to enable the implementation of integrated water resources management</w:t>
      </w:r>
      <w:r w:rsidR="00B47144" w:rsidRPr="000C4C6F">
        <w:t xml:space="preserve"> </w:t>
      </w:r>
      <w:r w:rsidRPr="000C4C6F">
        <w:t>has</w:t>
      </w:r>
      <w:proofErr w:type="gramEnd"/>
      <w:r w:rsidRPr="000C4C6F">
        <w:t xml:space="preserve"> been awarded an amber rating (objective has been partially achieved)</w:t>
      </w:r>
      <w:r w:rsidR="00760CA2" w:rsidRPr="000C4C6F">
        <w:t xml:space="preserve"> </w:t>
      </w:r>
      <w:r w:rsidRPr="000C4C6F">
        <w:t>because of delays in implementation, which resulted in some milestones not being achieved in the reporting period.</w:t>
      </w:r>
      <w:r w:rsidR="00152886">
        <w:t xml:space="preserve"> </w:t>
      </w:r>
      <w:r w:rsidR="00E57E3C" w:rsidRPr="000C4C6F">
        <w:t>While t</w:t>
      </w:r>
      <w:r w:rsidR="0098666F" w:rsidRPr="000C4C6F">
        <w:t>his rating is t</w:t>
      </w:r>
      <w:r w:rsidR="00E57E3C" w:rsidRPr="000C4C6F">
        <w:t xml:space="preserve">he same as </w:t>
      </w:r>
      <w:r w:rsidR="0064724B">
        <w:t>in</w:t>
      </w:r>
      <w:r w:rsidR="0064724B" w:rsidRPr="000C4C6F">
        <w:t xml:space="preserve"> </w:t>
      </w:r>
      <w:r w:rsidR="00E57E3C" w:rsidRPr="000C4C6F">
        <w:t xml:space="preserve">2011, after </w:t>
      </w:r>
      <w:r w:rsidR="0064724B">
        <w:t xml:space="preserve">mid-term reviews </w:t>
      </w:r>
      <w:r w:rsidR="00E57E3C" w:rsidRPr="000C4C6F">
        <w:t xml:space="preserve">in </w:t>
      </w:r>
      <w:r w:rsidR="00760CA2" w:rsidRPr="000C4C6F">
        <w:t xml:space="preserve">early </w:t>
      </w:r>
      <w:r w:rsidR="00E57E3C" w:rsidRPr="000C4C6F">
        <w:t>2013</w:t>
      </w:r>
      <w:r w:rsidR="007B24AB" w:rsidRPr="000C4C6F">
        <w:t xml:space="preserve"> several</w:t>
      </w:r>
      <w:r w:rsidR="00E57E3C" w:rsidRPr="000C4C6F">
        <w:t xml:space="preserve"> of the programs are now on track to meet their objectives. </w:t>
      </w:r>
    </w:p>
    <w:p w14:paraId="0BE1545C" w14:textId="77777777" w:rsidR="00252230" w:rsidRPr="0016093F" w:rsidRDefault="00252230" w:rsidP="007C523A">
      <w:pPr>
        <w:pStyle w:val="BodyText"/>
      </w:pPr>
      <w:r w:rsidRPr="0016093F">
        <w:t xml:space="preserve">Strengthening institutions for improved water resources management in the </w:t>
      </w:r>
      <w:r w:rsidR="0064724B" w:rsidRPr="00776ADF">
        <w:t>G</w:t>
      </w:r>
      <w:r w:rsidR="0064724B">
        <w:t xml:space="preserve">reater Mekong Subregion </w:t>
      </w:r>
      <w:r w:rsidRPr="0016093F">
        <w:t>continues to be a work in progress</w:t>
      </w:r>
      <w:r w:rsidR="00D42971">
        <w:t>.</w:t>
      </w:r>
      <w:r w:rsidR="00152886">
        <w:t xml:space="preserve"> </w:t>
      </w:r>
      <w:r w:rsidRPr="0016093F">
        <w:t xml:space="preserve">The focus of the institutional strengthening effort has been on the </w:t>
      </w:r>
      <w:r w:rsidR="0064724B">
        <w:t>Mekong River Commission as well as</w:t>
      </w:r>
      <w:r w:rsidRPr="0016093F">
        <w:t xml:space="preserve"> key natural resources management ministries</w:t>
      </w:r>
      <w:r w:rsidR="0016093F" w:rsidRPr="0016093F">
        <w:t xml:space="preserve"> </w:t>
      </w:r>
      <w:r w:rsidRPr="0016093F">
        <w:t xml:space="preserve">and associated </w:t>
      </w:r>
      <w:r w:rsidR="000F51CD">
        <w:t>stakeholders</w:t>
      </w:r>
      <w:r w:rsidR="000F51CD" w:rsidRPr="0016093F">
        <w:t xml:space="preserve"> </w:t>
      </w:r>
      <w:r w:rsidRPr="0016093F">
        <w:t>in Cambodia and Laos</w:t>
      </w:r>
      <w:r w:rsidR="00D42971">
        <w:t>.</w:t>
      </w:r>
      <w:r w:rsidR="00152886">
        <w:t xml:space="preserve"> </w:t>
      </w:r>
      <w:r w:rsidR="000F51CD">
        <w:t>Progress</w:t>
      </w:r>
      <w:r w:rsidR="000F51CD" w:rsidRPr="0016093F">
        <w:t xml:space="preserve"> </w:t>
      </w:r>
      <w:r w:rsidRPr="0016093F">
        <w:t xml:space="preserve">against the </w:t>
      </w:r>
      <w:r w:rsidR="0064724B">
        <w:t>performance assessment framework</w:t>
      </w:r>
      <w:r w:rsidR="0064724B" w:rsidRPr="0016093F">
        <w:t xml:space="preserve"> </w:t>
      </w:r>
      <w:r w:rsidRPr="0016093F">
        <w:t>2012 outcomes has been mixed but overall the objective’s amber score masks some clear wins, including the:</w:t>
      </w:r>
    </w:p>
    <w:p w14:paraId="5E6DFE33" w14:textId="77777777" w:rsidR="00252230" w:rsidRDefault="00252230" w:rsidP="007C523A">
      <w:pPr>
        <w:pStyle w:val="ListBullet"/>
      </w:pPr>
      <w:r>
        <w:t xml:space="preserve">new water resources policies, strategies and reform agendas in both Cambodia and Laos built on </w:t>
      </w:r>
      <w:r w:rsidR="0064724B">
        <w:t xml:space="preserve">integrated water resources management </w:t>
      </w:r>
      <w:r>
        <w:t>principles</w:t>
      </w:r>
    </w:p>
    <w:p w14:paraId="3CBDCDE2" w14:textId="77777777" w:rsidR="00252230" w:rsidRDefault="00252230" w:rsidP="007C523A">
      <w:pPr>
        <w:pStyle w:val="ListBullet"/>
      </w:pPr>
      <w:r>
        <w:t>creation of river basin organisations in both countries</w:t>
      </w:r>
      <w:r w:rsidR="0016093F">
        <w:rPr>
          <w:color w:val="1F497D"/>
        </w:rPr>
        <w:t xml:space="preserve"> </w:t>
      </w:r>
      <w:r>
        <w:t>to manage local w</w:t>
      </w:r>
      <w:r w:rsidR="008D3B11">
        <w:t>ater resources more effectively</w:t>
      </w:r>
    </w:p>
    <w:p w14:paraId="58902B65" w14:textId="77777777" w:rsidR="00252230" w:rsidRDefault="00252230" w:rsidP="007C523A">
      <w:pPr>
        <w:pStyle w:val="ListBullet"/>
      </w:pPr>
      <w:proofErr w:type="gramStart"/>
      <w:r>
        <w:t>substantial</w:t>
      </w:r>
      <w:proofErr w:type="gramEnd"/>
      <w:r>
        <w:t xml:space="preserve"> progress in revising </w:t>
      </w:r>
      <w:r w:rsidR="0064724B">
        <w:t xml:space="preserve">the </w:t>
      </w:r>
      <w:r>
        <w:t>Laos wate</w:t>
      </w:r>
      <w:r w:rsidR="008D3B11">
        <w:t xml:space="preserve">r law, which will be considered </w:t>
      </w:r>
      <w:r>
        <w:t xml:space="preserve">by the </w:t>
      </w:r>
      <w:r w:rsidR="0064724B">
        <w:t xml:space="preserve">national assembly </w:t>
      </w:r>
      <w:r>
        <w:t>in December 2013</w:t>
      </w:r>
      <w:r w:rsidR="00D42971">
        <w:t>.</w:t>
      </w:r>
      <w:r w:rsidR="00152886">
        <w:t xml:space="preserve"> </w:t>
      </w:r>
    </w:p>
    <w:p w14:paraId="2DDDA8CB" w14:textId="77777777" w:rsidR="00A43817" w:rsidRDefault="00B92967" w:rsidP="007C523A">
      <w:pPr>
        <w:pStyle w:val="BodyText"/>
      </w:pPr>
      <w:r>
        <w:lastRenderedPageBreak/>
        <w:t>In 2012</w:t>
      </w:r>
      <w:r w:rsidR="0064724B">
        <w:t>–</w:t>
      </w:r>
      <w:r>
        <w:t>13, o</w:t>
      </w:r>
      <w:r w:rsidR="00A43817" w:rsidRPr="0016093F">
        <w:t>ur strong presence in the region and product</w:t>
      </w:r>
      <w:r w:rsidR="00454770">
        <w:t xml:space="preserve">ive relationships with </w:t>
      </w:r>
      <w:r>
        <w:t>regional</w:t>
      </w:r>
      <w:r w:rsidR="00454770">
        <w:t xml:space="preserve"> g</w:t>
      </w:r>
      <w:r w:rsidR="00A43817" w:rsidRPr="0016093F">
        <w:t>overnments h</w:t>
      </w:r>
      <w:r w:rsidR="006704B6">
        <w:t>elped establish</w:t>
      </w:r>
      <w:r w:rsidR="00A43817" w:rsidRPr="0016093F">
        <w:t xml:space="preserve"> the new trilateral Cambodia</w:t>
      </w:r>
      <w:r w:rsidR="0064724B">
        <w:t>–</w:t>
      </w:r>
      <w:r w:rsidR="00A43817" w:rsidRPr="0016093F">
        <w:t>China</w:t>
      </w:r>
      <w:r w:rsidR="0064724B">
        <w:t>–</w:t>
      </w:r>
      <w:r w:rsidR="00A43817" w:rsidRPr="0016093F">
        <w:t>Australia Irrigation Project</w:t>
      </w:r>
      <w:r w:rsidR="0064724B" w:rsidRPr="0016093F">
        <w:t>,</w:t>
      </w:r>
      <w:r w:rsidR="0064724B">
        <w:t xml:space="preserve"> which was</w:t>
      </w:r>
      <w:r w:rsidR="00A43817" w:rsidRPr="0016093F">
        <w:t xml:space="preserve"> led by Beijing Post with support from the Mekong Water Unit and Phnom </w:t>
      </w:r>
      <w:r w:rsidR="00BE7C1C">
        <w:t xml:space="preserve">Penh </w:t>
      </w:r>
      <w:r w:rsidR="00A43817" w:rsidRPr="0016093F">
        <w:t>Post</w:t>
      </w:r>
      <w:r w:rsidR="00D42971">
        <w:t>.</w:t>
      </w:r>
      <w:r w:rsidR="00152886">
        <w:t xml:space="preserve"> </w:t>
      </w:r>
      <w:r w:rsidR="003B0BA6" w:rsidRPr="003B0BA6">
        <w:t xml:space="preserve">The </w:t>
      </w:r>
      <w:r w:rsidR="0064724B">
        <w:t>project</w:t>
      </w:r>
      <w:r w:rsidR="0064724B" w:rsidRPr="003B0BA6">
        <w:t xml:space="preserve"> </w:t>
      </w:r>
      <w:r w:rsidR="003B0BA6" w:rsidRPr="003B0BA6">
        <w:t>will facilitate three visits to Cambodia, China and Au</w:t>
      </w:r>
      <w:r w:rsidR="003B0BA6">
        <w:t>stralia over the next 12 months to</w:t>
      </w:r>
      <w:r w:rsidR="003B0BA6" w:rsidRPr="003B0BA6">
        <w:t xml:space="preserve"> exchange knowledge and experie</w:t>
      </w:r>
      <w:r w:rsidR="00454770">
        <w:t>nce about irrigated agriculture</w:t>
      </w:r>
      <w:r w:rsidR="0064724B">
        <w:t xml:space="preserve">, </w:t>
      </w:r>
      <w:r w:rsidR="003B0BA6">
        <w:t>e</w:t>
      </w:r>
      <w:r w:rsidR="003B0BA6" w:rsidRPr="003B0BA6">
        <w:t xml:space="preserve">xplore </w:t>
      </w:r>
      <w:r w:rsidR="00454770">
        <w:t xml:space="preserve">the </w:t>
      </w:r>
      <w:r w:rsidR="003B0BA6" w:rsidRPr="003B0BA6">
        <w:t xml:space="preserve">feasibility of further collaboration </w:t>
      </w:r>
      <w:r w:rsidR="00454770">
        <w:t xml:space="preserve">to strengthen </w:t>
      </w:r>
      <w:r w:rsidR="003B0BA6" w:rsidRPr="003B0BA6">
        <w:t>Cambodia’s irrigation sector</w:t>
      </w:r>
      <w:r w:rsidR="0064724B">
        <w:t xml:space="preserve">, </w:t>
      </w:r>
      <w:r w:rsidR="003B0BA6">
        <w:t>and p</w:t>
      </w:r>
      <w:r w:rsidR="003B0BA6" w:rsidRPr="003B0BA6">
        <w:t>romote mutual understanding of Australian and Chinese development cooperation systems</w:t>
      </w:r>
      <w:r w:rsidR="00D42971">
        <w:t>.</w:t>
      </w:r>
      <w:r w:rsidR="00AD2EF8">
        <w:rPr>
          <w:rStyle w:val="FootnoteReference"/>
        </w:rPr>
        <w:footnoteReference w:id="8"/>
      </w:r>
      <w:r w:rsidR="00152886">
        <w:t xml:space="preserve"> </w:t>
      </w:r>
    </w:p>
    <w:p w14:paraId="65CE494D" w14:textId="74508962" w:rsidR="00A43817" w:rsidRDefault="00A43817" w:rsidP="007C523A">
      <w:pPr>
        <w:pStyle w:val="BodyText"/>
      </w:pPr>
      <w:r w:rsidRPr="0016093F">
        <w:t xml:space="preserve">In 2013, </w:t>
      </w:r>
      <w:r w:rsidR="005D300A">
        <w:t>DFAT</w:t>
      </w:r>
      <w:r>
        <w:t xml:space="preserve"> also</w:t>
      </w:r>
      <w:r w:rsidRPr="0016093F">
        <w:t xml:space="preserve"> accepted an invitation from the </w:t>
      </w:r>
      <w:r w:rsidR="00DD54C1">
        <w:t xml:space="preserve">Laos </w:t>
      </w:r>
      <w:r w:rsidRPr="0016093F">
        <w:t xml:space="preserve">Department of Water Resources within </w:t>
      </w:r>
      <w:r w:rsidR="000F51CD">
        <w:t xml:space="preserve">the </w:t>
      </w:r>
      <w:r w:rsidR="0064724B">
        <w:t xml:space="preserve">Ministry of Natural Resources and Environment </w:t>
      </w:r>
      <w:r w:rsidRPr="0016093F">
        <w:t xml:space="preserve">to co-chair a new </w:t>
      </w:r>
      <w:r w:rsidR="0064724B" w:rsidRPr="0016093F">
        <w:t>sub-sector working group on water resources</w:t>
      </w:r>
      <w:r w:rsidR="00D42971">
        <w:t>.</w:t>
      </w:r>
      <w:r w:rsidR="00152886">
        <w:t xml:space="preserve"> </w:t>
      </w:r>
      <w:r w:rsidRPr="0016093F">
        <w:t xml:space="preserve">This position will be used throughout 2013 and beyond to improve donor coordination and the efficiency of support to </w:t>
      </w:r>
      <w:r w:rsidR="0064724B">
        <w:t xml:space="preserve">the ministry, </w:t>
      </w:r>
      <w:r w:rsidR="00840C3F">
        <w:t xml:space="preserve">and </w:t>
      </w:r>
      <w:r w:rsidR="0064724B">
        <w:t xml:space="preserve">to </w:t>
      </w:r>
      <w:r w:rsidR="00840C3F">
        <w:t xml:space="preserve">cement </w:t>
      </w:r>
      <w:r w:rsidR="005D300A">
        <w:t>DFAT</w:t>
      </w:r>
      <w:r w:rsidR="00840C3F">
        <w:t>’s leadership position</w:t>
      </w:r>
      <w:r w:rsidRPr="0016093F">
        <w:t>.</w:t>
      </w:r>
    </w:p>
    <w:p w14:paraId="4608E90B" w14:textId="50B3631F" w:rsidR="001441AD" w:rsidRPr="002E2A43" w:rsidRDefault="00B92967" w:rsidP="007C523A">
      <w:pPr>
        <w:pStyle w:val="BodyText"/>
      </w:pPr>
      <w:r>
        <w:t>A key bottleneck</w:t>
      </w:r>
      <w:r w:rsidR="002E2A43" w:rsidRPr="002E2A43">
        <w:t xml:space="preserve"> </w:t>
      </w:r>
      <w:r w:rsidR="003B0BA6">
        <w:t>to</w:t>
      </w:r>
      <w:r w:rsidR="002E2A43" w:rsidRPr="002E2A43">
        <w:t xml:space="preserve"> meeting </w:t>
      </w:r>
      <w:r w:rsidR="0064724B">
        <w:t>the performance assessment framework’s</w:t>
      </w:r>
      <w:r w:rsidR="0064724B" w:rsidRPr="002E2A43">
        <w:t xml:space="preserve"> </w:t>
      </w:r>
      <w:r w:rsidR="00454770">
        <w:t xml:space="preserve">2012 </w:t>
      </w:r>
      <w:r w:rsidR="002E2A43" w:rsidRPr="002E2A43">
        <w:t xml:space="preserve">milestones </w:t>
      </w:r>
      <w:r w:rsidR="007D66B8">
        <w:t>ha</w:t>
      </w:r>
      <w:r>
        <w:t>s</w:t>
      </w:r>
      <w:r w:rsidR="002E2A43">
        <w:t xml:space="preserve"> been the effectiveness of our partners</w:t>
      </w:r>
      <w:r w:rsidR="00D42971">
        <w:t>.</w:t>
      </w:r>
      <w:r w:rsidR="00152886">
        <w:t xml:space="preserve"> </w:t>
      </w:r>
      <w:r w:rsidR="002E2A43" w:rsidRPr="002E2A43">
        <w:t xml:space="preserve">The </w:t>
      </w:r>
      <w:r w:rsidR="0064724B">
        <w:t xml:space="preserve">Mekong River Commission </w:t>
      </w:r>
      <w:r w:rsidR="002E2A43" w:rsidRPr="002E2A43">
        <w:t xml:space="preserve">continues to </w:t>
      </w:r>
      <w:r w:rsidR="00DB0BF6">
        <w:t>face large</w:t>
      </w:r>
      <w:r w:rsidR="002E2A43">
        <w:t xml:space="preserve"> </w:t>
      </w:r>
      <w:r w:rsidR="002E2A43" w:rsidRPr="002E2A43">
        <w:t xml:space="preserve">human resources </w:t>
      </w:r>
      <w:r w:rsidR="00DB0BF6">
        <w:t>challenges</w:t>
      </w:r>
      <w:r w:rsidR="00D42971">
        <w:t>.</w:t>
      </w:r>
      <w:r w:rsidR="00152886">
        <w:t xml:space="preserve"> </w:t>
      </w:r>
      <w:r w:rsidR="007D66B8">
        <w:t>P</w:t>
      </w:r>
      <w:r w:rsidR="002E2A43">
        <w:t xml:space="preserve">rotracted procurement processes and poor consultant selection by </w:t>
      </w:r>
      <w:r w:rsidR="00FF4DD6">
        <w:t>our partners</w:t>
      </w:r>
      <w:r w:rsidR="002E2A43">
        <w:t xml:space="preserve"> have delayed our </w:t>
      </w:r>
      <w:r w:rsidR="00454770">
        <w:t>institution-building work</w:t>
      </w:r>
      <w:r w:rsidR="002E2A43">
        <w:t xml:space="preserve"> with the national governments of Laos and Cambodia</w:t>
      </w:r>
      <w:r w:rsidR="00D42971">
        <w:t>.</w:t>
      </w:r>
      <w:r w:rsidR="00152886">
        <w:t xml:space="preserve"> </w:t>
      </w:r>
      <w:r w:rsidR="005D300A">
        <w:t>DFAT</w:t>
      </w:r>
      <w:r w:rsidR="00454770">
        <w:t xml:space="preserve"> will </w:t>
      </w:r>
      <w:r w:rsidR="001441AD">
        <w:t xml:space="preserve">have </w:t>
      </w:r>
      <w:r w:rsidR="00454770">
        <w:t>a more hands-</w:t>
      </w:r>
      <w:r w:rsidR="002E2A43">
        <w:t xml:space="preserve">on role in delivering programs over the next </w:t>
      </w:r>
      <w:r w:rsidR="001441AD">
        <w:t xml:space="preserve">12 </w:t>
      </w:r>
      <w:r w:rsidR="002E2A43">
        <w:t>months to ensure they remain on track</w:t>
      </w:r>
      <w:r>
        <w:t xml:space="preserve"> over the next reporting period</w:t>
      </w:r>
      <w:r w:rsidR="00D42971">
        <w:t>.</w:t>
      </w:r>
      <w:r w:rsidR="00152886">
        <w:t xml:space="preserve"> </w:t>
      </w:r>
      <w:r w:rsidR="00A43817">
        <w:t xml:space="preserve">Our </w:t>
      </w:r>
      <w:r w:rsidR="00BD6FC6">
        <w:t xml:space="preserve">response to organisational concerns within the </w:t>
      </w:r>
      <w:r w:rsidR="001441AD">
        <w:t xml:space="preserve">Mekong River Commission </w:t>
      </w:r>
      <w:r w:rsidR="00BD6FC6">
        <w:t>is</w:t>
      </w:r>
      <w:r w:rsidR="00A43817">
        <w:t xml:space="preserve"> addressed </w:t>
      </w:r>
      <w:r>
        <w:t xml:space="preserve">in detail </w:t>
      </w:r>
      <w:r w:rsidR="00A43817">
        <w:t>in the management consequences section of th</w:t>
      </w:r>
      <w:r>
        <w:t>is</w:t>
      </w:r>
      <w:r w:rsidR="00A43817">
        <w:t xml:space="preserve"> </w:t>
      </w:r>
      <w:r w:rsidR="001441AD">
        <w:t>report</w:t>
      </w:r>
      <w:r w:rsidR="00D42971">
        <w:t>.</w:t>
      </w:r>
      <w:r w:rsidR="00152886">
        <w:t xml:space="preserve"> </w:t>
      </w:r>
    </w:p>
    <w:p w14:paraId="7BD693DD" w14:textId="77777777" w:rsidR="00252230" w:rsidRPr="0016093F" w:rsidRDefault="001441AD" w:rsidP="007C523A">
      <w:pPr>
        <w:pStyle w:val="BodyText"/>
      </w:pPr>
      <w:r>
        <w:t>A</w:t>
      </w:r>
      <w:r w:rsidR="00252230" w:rsidRPr="0016093F">
        <w:t>ssistance under this objective ha</w:t>
      </w:r>
      <w:r w:rsidR="0016093F">
        <w:t>s</w:t>
      </w:r>
      <w:r w:rsidR="00252230" w:rsidRPr="0016093F">
        <w:t xml:space="preserve"> been framed through a suite of linked activities, each enabling Australia to engage in substantive policy dialogue with Lower Mekong governments, as well as </w:t>
      </w:r>
      <w:r w:rsidR="000F51CD">
        <w:t xml:space="preserve">to </w:t>
      </w:r>
      <w:r w:rsidR="00252230" w:rsidRPr="0016093F">
        <w:t>contribut</w:t>
      </w:r>
      <w:r>
        <w:t>e</w:t>
      </w:r>
      <w:r w:rsidR="00252230" w:rsidRPr="0016093F">
        <w:t xml:space="preserve"> to improved technical and policy capacity in the institutions</w:t>
      </w:r>
      <w:r>
        <w:t>. It includes the</w:t>
      </w:r>
      <w:r w:rsidR="00252230" w:rsidRPr="0016093F">
        <w:t>:</w:t>
      </w:r>
    </w:p>
    <w:p w14:paraId="71F376F3" w14:textId="77777777" w:rsidR="00252230" w:rsidRDefault="00252230" w:rsidP="007C523A">
      <w:pPr>
        <w:pStyle w:val="BodyText"/>
      </w:pPr>
      <w:r>
        <w:t xml:space="preserve">Cambodian </w:t>
      </w:r>
      <w:r w:rsidR="001441AD">
        <w:t xml:space="preserve">Integrated Water Resources Management </w:t>
      </w:r>
      <w:r w:rsidR="00A83EFB">
        <w:t>Support</w:t>
      </w:r>
      <w:r>
        <w:t xml:space="preserve"> Program</w:t>
      </w:r>
      <w:r>
        <w:rPr>
          <w:color w:val="1F497D"/>
        </w:rPr>
        <w:t xml:space="preserve"> </w:t>
      </w:r>
    </w:p>
    <w:p w14:paraId="24273740" w14:textId="77777777" w:rsidR="00252230" w:rsidRDefault="00252230" w:rsidP="007C523A">
      <w:pPr>
        <w:pStyle w:val="ListBullet"/>
      </w:pPr>
      <w:r>
        <w:t xml:space="preserve">Lao National </w:t>
      </w:r>
      <w:r w:rsidR="001441AD">
        <w:t xml:space="preserve">Integrated Water Resources Management </w:t>
      </w:r>
      <w:r>
        <w:t>Support Program</w:t>
      </w:r>
    </w:p>
    <w:p w14:paraId="0F7F462E" w14:textId="77777777" w:rsidR="00252230" w:rsidRDefault="00252230" w:rsidP="007C523A">
      <w:pPr>
        <w:pStyle w:val="ListBullet"/>
      </w:pPr>
      <w:r>
        <w:t>Lao Hydropower and Mining Technical Assistance</w:t>
      </w:r>
    </w:p>
    <w:p w14:paraId="20B40178" w14:textId="77777777" w:rsidR="00252230" w:rsidRDefault="001441AD" w:rsidP="007C523A">
      <w:pPr>
        <w:pStyle w:val="ListBullet"/>
      </w:pPr>
      <w:r>
        <w:rPr>
          <w:szCs w:val="22"/>
        </w:rPr>
        <w:t xml:space="preserve">Mekong River Commission </w:t>
      </w:r>
      <w:r w:rsidR="00252230">
        <w:t>Integrated Capacity Building Program</w:t>
      </w:r>
      <w:r>
        <w:t>.</w:t>
      </w:r>
    </w:p>
    <w:p w14:paraId="34A91942" w14:textId="77777777" w:rsidR="002E2A43" w:rsidRPr="0016093F" w:rsidRDefault="002E2A43" w:rsidP="007C523A">
      <w:pPr>
        <w:pStyle w:val="BodyText"/>
      </w:pPr>
      <w:r>
        <w:t xml:space="preserve">The next section </w:t>
      </w:r>
      <w:r w:rsidRPr="007C523A">
        <w:rPr>
          <w:rFonts w:eastAsia="SimSun"/>
        </w:rPr>
        <w:t>provides</w:t>
      </w:r>
      <w:r>
        <w:t xml:space="preserve"> brief progress updates against each of the initiatives</w:t>
      </w:r>
      <w:r w:rsidR="00D42971">
        <w:t>.</w:t>
      </w:r>
      <w:r w:rsidR="00152886">
        <w:t xml:space="preserve"> </w:t>
      </w:r>
    </w:p>
    <w:p w14:paraId="563AC973" w14:textId="77777777" w:rsidR="008220CE" w:rsidRPr="003A79D6" w:rsidRDefault="001034AA" w:rsidP="004A1E50">
      <w:pPr>
        <w:pStyle w:val="Heading3"/>
      </w:pPr>
      <w:r w:rsidRPr="007C523A">
        <w:t>Cambodian</w:t>
      </w:r>
      <w:r w:rsidRPr="003A79D6">
        <w:t xml:space="preserve"> </w:t>
      </w:r>
      <w:r w:rsidR="001441AD">
        <w:t xml:space="preserve">Integrated Water Resources Management </w:t>
      </w:r>
      <w:r w:rsidR="00326026">
        <w:t>Support</w:t>
      </w:r>
      <w:r w:rsidRPr="003A79D6">
        <w:t xml:space="preserve"> Program</w:t>
      </w:r>
    </w:p>
    <w:p w14:paraId="284F1DC4" w14:textId="32C29A4B" w:rsidR="004D4766" w:rsidRPr="006E3A77" w:rsidRDefault="00F35566" w:rsidP="007C523A">
      <w:pPr>
        <w:pStyle w:val="BodyText"/>
      </w:pPr>
      <w:r w:rsidRPr="00700663">
        <w:t xml:space="preserve">In Cambodia, the </w:t>
      </w:r>
      <w:r w:rsidR="00DF2632">
        <w:t>A</w:t>
      </w:r>
      <w:r w:rsidR="001441AD">
        <w:t xml:space="preserve">sian </w:t>
      </w:r>
      <w:r w:rsidR="00DF2632">
        <w:t>D</w:t>
      </w:r>
      <w:r w:rsidR="001441AD">
        <w:t xml:space="preserve">evelopment </w:t>
      </w:r>
      <w:r w:rsidR="00DF2632">
        <w:t>B</w:t>
      </w:r>
      <w:r w:rsidR="001441AD">
        <w:t>ank</w:t>
      </w:r>
      <w:r w:rsidRPr="00700663">
        <w:t xml:space="preserve">-managed </w:t>
      </w:r>
      <w:r w:rsidR="001441AD">
        <w:t xml:space="preserve">Integrated </w:t>
      </w:r>
      <w:r w:rsidR="0014679E">
        <w:t xml:space="preserve">Water Resources Management </w:t>
      </w:r>
      <w:r w:rsidR="001441AD">
        <w:t xml:space="preserve">Support </w:t>
      </w:r>
      <w:r w:rsidR="0014679E">
        <w:t xml:space="preserve">Program </w:t>
      </w:r>
      <w:r w:rsidRPr="00700663">
        <w:t xml:space="preserve">($1.5 million from </w:t>
      </w:r>
      <w:r w:rsidR="005D300A">
        <w:t>the Australian Government</w:t>
      </w:r>
      <w:r w:rsidRPr="00700663">
        <w:t xml:space="preserve"> in 201</w:t>
      </w:r>
      <w:r w:rsidR="00202661">
        <w:t>2</w:t>
      </w:r>
      <w:r w:rsidRPr="00700663">
        <w:t>–1</w:t>
      </w:r>
      <w:r w:rsidR="00202661">
        <w:t>3</w:t>
      </w:r>
      <w:r w:rsidRPr="00700663">
        <w:t xml:space="preserve">, </w:t>
      </w:r>
      <w:r w:rsidR="00FE5A53">
        <w:t xml:space="preserve">and a </w:t>
      </w:r>
      <w:r w:rsidRPr="00700663">
        <w:t xml:space="preserve">$5 million overall commitment) </w:t>
      </w:r>
      <w:r w:rsidR="003A3CEC">
        <w:t xml:space="preserve">is supporting </w:t>
      </w:r>
      <w:r w:rsidRPr="00700663">
        <w:t xml:space="preserve">key actors in Cambodia’s </w:t>
      </w:r>
      <w:r w:rsidR="008220CE">
        <w:t>G</w:t>
      </w:r>
      <w:r w:rsidRPr="00700663">
        <w:t xml:space="preserve">overnment </w:t>
      </w:r>
      <w:r w:rsidR="00DF2632">
        <w:t>to shape and implement</w:t>
      </w:r>
      <w:r w:rsidRPr="00700663">
        <w:t xml:space="preserve"> an institutional reform agenda for water resources management</w:t>
      </w:r>
      <w:r w:rsidR="001441AD">
        <w:t xml:space="preserve">. This </w:t>
      </w:r>
      <w:r w:rsidR="006E3A77">
        <w:t>includ</w:t>
      </w:r>
      <w:r w:rsidR="001441AD">
        <w:t>es</w:t>
      </w:r>
      <w:r w:rsidR="006E3A77">
        <w:t xml:space="preserve"> strengthening legal frameworks</w:t>
      </w:r>
      <w:r w:rsidR="001441AD">
        <w:t xml:space="preserve">, </w:t>
      </w:r>
      <w:r w:rsidR="00F47627">
        <w:t>improving national coordination</w:t>
      </w:r>
      <w:r w:rsidR="008D3B11">
        <w:t xml:space="preserve"> </w:t>
      </w:r>
      <w:r w:rsidR="00F47627">
        <w:t>on water resources management</w:t>
      </w:r>
      <w:r w:rsidR="001441AD">
        <w:t xml:space="preserve">, </w:t>
      </w:r>
      <w:r w:rsidR="00F47627">
        <w:t>implementing water resources policy</w:t>
      </w:r>
      <w:r w:rsidR="001441AD">
        <w:t xml:space="preserve">, </w:t>
      </w:r>
      <w:r w:rsidR="00F47627">
        <w:t>piloting riv</w:t>
      </w:r>
      <w:r w:rsidR="006E3A77">
        <w:t>er basin management initiatives</w:t>
      </w:r>
      <w:r w:rsidR="001441AD">
        <w:t xml:space="preserve">, </w:t>
      </w:r>
      <w:r w:rsidR="006E3A77">
        <w:t>and</w:t>
      </w:r>
      <w:r w:rsidR="00F47627">
        <w:t xml:space="preserve"> developing the next generation o</w:t>
      </w:r>
      <w:r w:rsidR="008D3B11">
        <w:t xml:space="preserve">f water resources professionals </w:t>
      </w:r>
      <w:r w:rsidR="00F47627">
        <w:t>at the Institute of Technology of Cambodia</w:t>
      </w:r>
      <w:r w:rsidR="00D42971">
        <w:t>.</w:t>
      </w:r>
      <w:r w:rsidR="00152886">
        <w:t xml:space="preserve"> </w:t>
      </w:r>
      <w:r w:rsidR="003A3CEC">
        <w:t>The reform agenda is linked to large concessional loans for rehabilitation of small and medium-sized irrigation infrastructure</w:t>
      </w:r>
      <w:r w:rsidR="004275A7">
        <w:t>, received by the Ministry of Economy and Finance</w:t>
      </w:r>
      <w:r w:rsidR="00D42971">
        <w:t xml:space="preserve">. </w:t>
      </w:r>
      <w:r w:rsidR="002E2A43">
        <w:t xml:space="preserve">Aside from providing funding, </w:t>
      </w:r>
      <w:r w:rsidR="00CC0D6A">
        <w:t>DFAT</w:t>
      </w:r>
      <w:r w:rsidR="00BB75CB" w:rsidRPr="008D3B11">
        <w:t>’</w:t>
      </w:r>
      <w:r w:rsidR="006E3A77" w:rsidRPr="008D3B11">
        <w:t xml:space="preserve">s role has extended to </w:t>
      </w:r>
      <w:r w:rsidR="00BB75CB" w:rsidRPr="008D3B11">
        <w:t>working behind the scenes to build support and consensus within the Cambodian Government</w:t>
      </w:r>
      <w:r w:rsidR="00D42971">
        <w:t>.</w:t>
      </w:r>
      <w:r w:rsidR="00152886">
        <w:t xml:space="preserve"> </w:t>
      </w:r>
      <w:r w:rsidR="006E3A77">
        <w:t xml:space="preserve">While there have been some delays mainly due to </w:t>
      </w:r>
      <w:r w:rsidR="00192CDD">
        <w:t xml:space="preserve">difficulty </w:t>
      </w:r>
      <w:r w:rsidR="006F6B57">
        <w:t>maintaining top</w:t>
      </w:r>
      <w:r w:rsidR="003A3CEC">
        <w:t xml:space="preserve">-level </w:t>
      </w:r>
      <w:r w:rsidR="006F6B57" w:rsidRPr="008D3B11">
        <w:t>Ministry of Water Resources and Meteorology</w:t>
      </w:r>
      <w:r w:rsidR="008D3B11">
        <w:rPr>
          <w:rStyle w:val="Hyperlink"/>
          <w:color w:val="auto"/>
        </w:rPr>
        <w:t xml:space="preserve"> </w:t>
      </w:r>
      <w:r w:rsidR="00914C9D">
        <w:t>commitment</w:t>
      </w:r>
      <w:r w:rsidR="00192CDD">
        <w:t>,</w:t>
      </w:r>
      <w:r w:rsidR="008D3B11">
        <w:t xml:space="preserve"> </w:t>
      </w:r>
      <w:r w:rsidR="004D4766" w:rsidRPr="006F6B57">
        <w:t>a</w:t>
      </w:r>
      <w:r w:rsidR="00192CDD" w:rsidRPr="006F6B57">
        <w:t xml:space="preserve"> </w:t>
      </w:r>
      <w:r w:rsidR="001441AD">
        <w:t xml:space="preserve">mid-term review </w:t>
      </w:r>
      <w:r w:rsidR="00192CDD" w:rsidRPr="006F6B57">
        <w:t>in April</w:t>
      </w:r>
      <w:r w:rsidR="001441AD">
        <w:t>/</w:t>
      </w:r>
      <w:r w:rsidR="00192CDD" w:rsidRPr="006F6B57">
        <w:t xml:space="preserve">May 2013 </w:t>
      </w:r>
      <w:r w:rsidR="004275A7" w:rsidRPr="006F6B57">
        <w:t xml:space="preserve">achieved </w:t>
      </w:r>
      <w:r w:rsidR="004275A7" w:rsidRPr="006F6B57">
        <w:lastRenderedPageBreak/>
        <w:t xml:space="preserve">fresh agreement from the </w:t>
      </w:r>
      <w:r w:rsidR="003A79D6">
        <w:t>relevant</w:t>
      </w:r>
      <w:r w:rsidR="004275A7" w:rsidRPr="006F6B57">
        <w:t xml:space="preserve"> </w:t>
      </w:r>
      <w:r w:rsidR="00FE5A53">
        <w:t xml:space="preserve">stakeholders </w:t>
      </w:r>
      <w:r w:rsidR="003A79D6">
        <w:t xml:space="preserve">to </w:t>
      </w:r>
      <w:proofErr w:type="gramStart"/>
      <w:r w:rsidR="003A79D6">
        <w:t>proceed</w:t>
      </w:r>
      <w:proofErr w:type="gramEnd"/>
      <w:r w:rsidR="00D42971">
        <w:t xml:space="preserve">. </w:t>
      </w:r>
      <w:r w:rsidR="006E3A77">
        <w:t>The initiative is now on track to meet its objectives</w:t>
      </w:r>
      <w:r w:rsidR="00D42971">
        <w:t>.</w:t>
      </w:r>
      <w:r w:rsidR="00340186">
        <w:rPr>
          <w:rStyle w:val="FootnoteReference"/>
        </w:rPr>
        <w:footnoteReference w:id="9"/>
      </w:r>
      <w:r w:rsidR="00152886">
        <w:t xml:space="preserve"> </w:t>
      </w:r>
    </w:p>
    <w:p w14:paraId="7E35ABA3" w14:textId="77777777" w:rsidR="006F6B57" w:rsidRPr="003A79D6" w:rsidRDefault="00D62C7A" w:rsidP="004A1E50">
      <w:pPr>
        <w:pStyle w:val="Heading3"/>
      </w:pPr>
      <w:r w:rsidRPr="003A79D6">
        <w:t xml:space="preserve">Lao </w:t>
      </w:r>
      <w:r w:rsidR="001441AD">
        <w:t xml:space="preserve">Integrated Water Resources Management </w:t>
      </w:r>
      <w:r w:rsidRPr="003A79D6">
        <w:t>Support Program</w:t>
      </w:r>
    </w:p>
    <w:p w14:paraId="6C067856" w14:textId="6EA5EDA9" w:rsidR="000F51CD" w:rsidRDefault="00584B82" w:rsidP="00C551E1">
      <w:pPr>
        <w:pStyle w:val="BodyText"/>
      </w:pPr>
      <w:r w:rsidRPr="00584B82">
        <w:t xml:space="preserve">Australia </w:t>
      </w:r>
      <w:r w:rsidR="00326026">
        <w:t>is contributing</w:t>
      </w:r>
      <w:r w:rsidRPr="00584B82">
        <w:t xml:space="preserve"> $3.2 million to </w:t>
      </w:r>
      <w:r w:rsidR="001441AD">
        <w:t xml:space="preserve">the </w:t>
      </w:r>
      <w:r w:rsidRPr="00584B82">
        <w:t>A</w:t>
      </w:r>
      <w:r w:rsidR="001441AD">
        <w:t xml:space="preserve">sian </w:t>
      </w:r>
      <w:r w:rsidRPr="00584B82">
        <w:t>D</w:t>
      </w:r>
      <w:r w:rsidR="001441AD">
        <w:t xml:space="preserve">evelopment </w:t>
      </w:r>
      <w:r w:rsidRPr="00584B82">
        <w:t>B</w:t>
      </w:r>
      <w:r w:rsidR="001441AD">
        <w:t>ank</w:t>
      </w:r>
      <w:r w:rsidRPr="00584B82">
        <w:t xml:space="preserve"> to support the Lao National </w:t>
      </w:r>
      <w:r w:rsidR="001441AD">
        <w:t xml:space="preserve">Integrated Water Resources Management </w:t>
      </w:r>
      <w:r w:rsidRPr="00584B82">
        <w:t>Support Program</w:t>
      </w:r>
      <w:r w:rsidR="00326026">
        <w:t xml:space="preserve"> under existing </w:t>
      </w:r>
      <w:r w:rsidR="001441AD">
        <w:t>capacity development technical assistance</w:t>
      </w:r>
      <w:r w:rsidR="00326026">
        <w:t xml:space="preserve"> that commenced in 2011</w:t>
      </w:r>
      <w:r w:rsidR="00760CA2">
        <w:t xml:space="preserve">. </w:t>
      </w:r>
      <w:r w:rsidR="00326026">
        <w:t>Addit</w:t>
      </w:r>
      <w:r w:rsidR="00A7378C">
        <w:t>i</w:t>
      </w:r>
      <w:r w:rsidR="00326026">
        <w:t xml:space="preserve">onal funds from </w:t>
      </w:r>
      <w:r w:rsidR="00CC0D6A">
        <w:t>the Australian Government</w:t>
      </w:r>
      <w:r w:rsidR="00326026">
        <w:t xml:space="preserve"> </w:t>
      </w:r>
      <w:r w:rsidR="000F51CD">
        <w:t xml:space="preserve">were </w:t>
      </w:r>
      <w:r w:rsidR="00326026">
        <w:t>provide</w:t>
      </w:r>
      <w:r w:rsidR="00760CA2">
        <w:t>d</w:t>
      </w:r>
      <w:r w:rsidR="00326026">
        <w:t xml:space="preserve"> to develop the multi-donor support program and assist </w:t>
      </w:r>
      <w:r w:rsidR="001441AD">
        <w:t xml:space="preserve">the Ministry of Natural Resources and Environment </w:t>
      </w:r>
      <w:r w:rsidR="00326026">
        <w:t>prepare for implementation.</w:t>
      </w:r>
      <w:r w:rsidR="00152886">
        <w:t xml:space="preserve"> </w:t>
      </w:r>
      <w:r w:rsidR="003A79D6">
        <w:t xml:space="preserve">The initiative aims to ensure water resources in Laos are managed against </w:t>
      </w:r>
      <w:r w:rsidR="003A79D6" w:rsidRPr="00584B82">
        <w:t>sustainable economic, social, and environmental objectives</w:t>
      </w:r>
      <w:r w:rsidR="00D42971">
        <w:t>.</w:t>
      </w:r>
      <w:r w:rsidR="00152886">
        <w:t xml:space="preserve"> </w:t>
      </w:r>
    </w:p>
    <w:p w14:paraId="65C4D122" w14:textId="048BEEE5" w:rsidR="003A79D6" w:rsidRDefault="00CC0D6A" w:rsidP="00C551E1">
      <w:pPr>
        <w:pStyle w:val="BodyText"/>
      </w:pPr>
      <w:r>
        <w:t>DFAT</w:t>
      </w:r>
      <w:r w:rsidR="003A79D6">
        <w:t xml:space="preserve">’s current </w:t>
      </w:r>
      <w:r w:rsidR="003A79D6" w:rsidRPr="00584B82">
        <w:t xml:space="preserve">contribution </w:t>
      </w:r>
      <w:r w:rsidR="003A79D6">
        <w:t xml:space="preserve">supports institutional and capacity development in </w:t>
      </w:r>
      <w:r w:rsidR="001441AD">
        <w:t xml:space="preserve">the </w:t>
      </w:r>
      <w:r w:rsidR="000C4C6F">
        <w:t>M</w:t>
      </w:r>
      <w:r w:rsidR="001441AD">
        <w:t xml:space="preserve">inistry </w:t>
      </w:r>
      <w:r w:rsidR="003A79D6">
        <w:t xml:space="preserve">and the National University of Laos, and </w:t>
      </w:r>
      <w:r w:rsidR="003A79D6" w:rsidRPr="00584B82">
        <w:t xml:space="preserve">is being implemented over </w:t>
      </w:r>
      <w:r w:rsidR="001441AD">
        <w:t>four</w:t>
      </w:r>
      <w:r w:rsidR="001441AD" w:rsidRPr="00584B82">
        <w:t xml:space="preserve"> </w:t>
      </w:r>
      <w:r w:rsidR="003A79D6" w:rsidRPr="00584B82">
        <w:t>years</w:t>
      </w:r>
      <w:r w:rsidR="001441AD">
        <w:t xml:space="preserve"> from </w:t>
      </w:r>
      <w:r w:rsidR="003A79D6">
        <w:t>2011</w:t>
      </w:r>
      <w:r w:rsidR="00D42971">
        <w:t>.</w:t>
      </w:r>
      <w:r w:rsidR="00152886">
        <w:t xml:space="preserve"> </w:t>
      </w:r>
      <w:r w:rsidR="00CF03AD">
        <w:t>The funds have been fully disbursed to the A</w:t>
      </w:r>
      <w:r w:rsidR="001441AD">
        <w:t xml:space="preserve">sian </w:t>
      </w:r>
      <w:r w:rsidR="00CF03AD">
        <w:t>D</w:t>
      </w:r>
      <w:r w:rsidR="001441AD">
        <w:t xml:space="preserve">evelopment </w:t>
      </w:r>
      <w:r w:rsidR="00CF03AD">
        <w:t>B</w:t>
      </w:r>
      <w:r w:rsidR="001441AD">
        <w:t>ank</w:t>
      </w:r>
      <w:r w:rsidR="00CF03AD">
        <w:t xml:space="preserve"> (</w:t>
      </w:r>
      <w:r w:rsidR="00CF03AD" w:rsidRPr="00700663">
        <w:t>$1.1 million in 20</w:t>
      </w:r>
      <w:r w:rsidR="00CF03AD">
        <w:t>12</w:t>
      </w:r>
      <w:r w:rsidR="00CF03AD" w:rsidRPr="00700663">
        <w:t>–1</w:t>
      </w:r>
      <w:r w:rsidR="00CF03AD">
        <w:t>3</w:t>
      </w:r>
      <w:r w:rsidR="00CF03AD" w:rsidRPr="00700663">
        <w:t xml:space="preserve">, $3.2 million of $3.8 million </w:t>
      </w:r>
      <w:r w:rsidR="00CF03AD">
        <w:t>A</w:t>
      </w:r>
      <w:r w:rsidR="001441AD">
        <w:t xml:space="preserve">sian </w:t>
      </w:r>
      <w:r w:rsidR="00CF03AD">
        <w:t>D</w:t>
      </w:r>
      <w:r w:rsidR="001441AD">
        <w:t xml:space="preserve">evelopment </w:t>
      </w:r>
      <w:r w:rsidR="00CF03AD">
        <w:t>B</w:t>
      </w:r>
      <w:r w:rsidR="001441AD">
        <w:t>ank</w:t>
      </w:r>
      <w:r w:rsidR="00CF03AD">
        <w:t xml:space="preserve">-managed </w:t>
      </w:r>
      <w:r w:rsidR="003A79D6">
        <w:t xml:space="preserve">funding </w:t>
      </w:r>
      <w:proofErr w:type="spellStart"/>
      <w:r w:rsidR="003A79D6">
        <w:t>over</w:t>
      </w:r>
      <w:r w:rsidR="001441AD">
        <w:t xml:space="preserve"> </w:t>
      </w:r>
      <w:r w:rsidR="003A79D6">
        <w:t>all</w:t>
      </w:r>
      <w:proofErr w:type="spellEnd"/>
      <w:r w:rsidR="003A79D6">
        <w:t xml:space="preserve"> years)</w:t>
      </w:r>
      <w:r w:rsidR="00D42971">
        <w:t>.</w:t>
      </w:r>
      <w:r w:rsidR="00152886">
        <w:t xml:space="preserve"> </w:t>
      </w:r>
      <w:r w:rsidR="003A79D6" w:rsidRPr="002E2A43">
        <w:t>Like the A</w:t>
      </w:r>
      <w:r w:rsidR="001441AD">
        <w:t>sia</w:t>
      </w:r>
      <w:r w:rsidR="00B73DFF">
        <w:t>n</w:t>
      </w:r>
      <w:r w:rsidR="001441AD">
        <w:t xml:space="preserve"> </w:t>
      </w:r>
      <w:r w:rsidR="003A79D6" w:rsidRPr="002E2A43">
        <w:t>D</w:t>
      </w:r>
      <w:r w:rsidR="001441AD">
        <w:t xml:space="preserve">evelopment </w:t>
      </w:r>
      <w:r w:rsidR="003A79D6" w:rsidRPr="002E2A43">
        <w:t>B</w:t>
      </w:r>
      <w:r w:rsidR="001441AD">
        <w:t>ank</w:t>
      </w:r>
      <w:r w:rsidR="003A79D6" w:rsidRPr="002E2A43">
        <w:t xml:space="preserve">’s Cambodia initiative, </w:t>
      </w:r>
      <w:r>
        <w:t>the Australian embassy</w:t>
      </w:r>
      <w:r w:rsidR="003A79D6" w:rsidRPr="002E2A43">
        <w:t>’s role has extended to working closely with the Lao Government to build support and momentum for these reforms</w:t>
      </w:r>
      <w:r w:rsidR="00D42971">
        <w:t>.</w:t>
      </w:r>
      <w:r w:rsidR="00152886">
        <w:t xml:space="preserve"> </w:t>
      </w:r>
      <w:r w:rsidR="00584B82" w:rsidRPr="00584B82">
        <w:t xml:space="preserve">Overall, </w:t>
      </w:r>
      <w:r w:rsidR="00A7378C">
        <w:t>progress with this activity is</w:t>
      </w:r>
      <w:r w:rsidR="00584B82" w:rsidRPr="00584B82">
        <w:t xml:space="preserve"> rated as </w:t>
      </w:r>
      <w:r w:rsidR="006514D9">
        <w:t>amber</w:t>
      </w:r>
      <w:r w:rsidR="00584B82" w:rsidRPr="00584B82">
        <w:t xml:space="preserve">, though this masks uneven performance by the </w:t>
      </w:r>
      <w:r w:rsidR="006514D9">
        <w:t>Government of Laos</w:t>
      </w:r>
      <w:r w:rsidR="002E2A43">
        <w:t xml:space="preserve"> </w:t>
      </w:r>
      <w:r w:rsidR="00584B82" w:rsidRPr="00584B82">
        <w:t>and consulting teams for the different outputs</w:t>
      </w:r>
      <w:r w:rsidR="00D42971">
        <w:t>.</w:t>
      </w:r>
      <w:r w:rsidR="00340186">
        <w:rPr>
          <w:rStyle w:val="FootnoteReference"/>
        </w:rPr>
        <w:footnoteReference w:id="10"/>
      </w:r>
      <w:r w:rsidR="00152886">
        <w:t xml:space="preserve"> </w:t>
      </w:r>
      <w:r w:rsidR="00F71A0B">
        <w:t xml:space="preserve">For example, a review of the </w:t>
      </w:r>
      <w:r w:rsidR="00734590">
        <w:t xml:space="preserve">water resources engineering curriculum at </w:t>
      </w:r>
      <w:r w:rsidR="00B42A31">
        <w:t xml:space="preserve">the </w:t>
      </w:r>
      <w:r w:rsidR="001441AD">
        <w:t xml:space="preserve">National University of Laos’ </w:t>
      </w:r>
      <w:r w:rsidR="00BE7C1C">
        <w:t>Department</w:t>
      </w:r>
      <w:r w:rsidR="00B42A31">
        <w:t xml:space="preserve"> of Water Resources Engineering</w:t>
      </w:r>
      <w:r w:rsidR="00F71A0B">
        <w:t xml:space="preserve"> has been completed and submitted to </w:t>
      </w:r>
      <w:r w:rsidR="001441AD">
        <w:t xml:space="preserve">the </w:t>
      </w:r>
      <w:r w:rsidR="00FE5A53">
        <w:t>u</w:t>
      </w:r>
      <w:r w:rsidR="001441AD">
        <w:t>niversity</w:t>
      </w:r>
      <w:r w:rsidR="00D42971">
        <w:t>.</w:t>
      </w:r>
      <w:r w:rsidR="00152886">
        <w:t xml:space="preserve"> </w:t>
      </w:r>
      <w:r w:rsidR="002E0498">
        <w:t xml:space="preserve">Support for groundwater assessment and policymaking is also moving satisfactorily, aided by complementary development assistance from </w:t>
      </w:r>
      <w:r w:rsidR="001441AD">
        <w:t xml:space="preserve">the </w:t>
      </w:r>
      <w:r w:rsidR="002E0498">
        <w:t>A</w:t>
      </w:r>
      <w:r w:rsidR="001441AD">
        <w:t xml:space="preserve">ustralian </w:t>
      </w:r>
      <w:r w:rsidR="002E0498">
        <w:t>C</w:t>
      </w:r>
      <w:r w:rsidR="001441AD">
        <w:t xml:space="preserve">entre for </w:t>
      </w:r>
      <w:r w:rsidR="002E0498">
        <w:t>I</w:t>
      </w:r>
      <w:r w:rsidR="001441AD">
        <w:t xml:space="preserve">nternational </w:t>
      </w:r>
      <w:r w:rsidR="002E0498">
        <w:t>A</w:t>
      </w:r>
      <w:r w:rsidR="001441AD">
        <w:t xml:space="preserve">gricultural </w:t>
      </w:r>
      <w:r w:rsidR="002E0498">
        <w:t>R</w:t>
      </w:r>
      <w:r w:rsidR="001441AD">
        <w:t>esearch</w:t>
      </w:r>
      <w:r w:rsidR="002E0498">
        <w:t xml:space="preserve">, </w:t>
      </w:r>
      <w:r w:rsidR="00B73DFF">
        <w:t xml:space="preserve">which is </w:t>
      </w:r>
      <w:r w:rsidR="002E0498">
        <w:t>provided through the International Water Management Institute</w:t>
      </w:r>
      <w:r w:rsidR="00D42971">
        <w:t>.</w:t>
      </w:r>
      <w:r w:rsidR="00152886">
        <w:t xml:space="preserve"> </w:t>
      </w:r>
      <w:r w:rsidR="003A79D6">
        <w:t xml:space="preserve">On the flipside, work </w:t>
      </w:r>
      <w:r w:rsidR="00B73DFF">
        <w:t xml:space="preserve">that was </w:t>
      </w:r>
      <w:r w:rsidR="003A79D6">
        <w:t>focused on river basin management</w:t>
      </w:r>
      <w:r w:rsidR="002E0498">
        <w:t xml:space="preserve"> suffered from inadequate advisory support that saw </w:t>
      </w:r>
      <w:r>
        <w:t>the Australian embassy</w:t>
      </w:r>
      <w:r w:rsidR="002E0498">
        <w:t xml:space="preserve"> insist on staff changes in late 2012</w:t>
      </w:r>
      <w:r w:rsidR="00535257">
        <w:t xml:space="preserve">, compounded by </w:t>
      </w:r>
      <w:r w:rsidR="00FF4DD6">
        <w:t>institutional arrangements</w:t>
      </w:r>
      <w:r w:rsidR="00535257">
        <w:t xml:space="preserve"> within government</w:t>
      </w:r>
      <w:r w:rsidR="00D42971">
        <w:t>.</w:t>
      </w:r>
      <w:r w:rsidR="00152886">
        <w:t xml:space="preserve"> </w:t>
      </w:r>
    </w:p>
    <w:p w14:paraId="403D4242" w14:textId="77777777" w:rsidR="003A79D6" w:rsidRDefault="003A79D6" w:rsidP="00C551E1">
      <w:pPr>
        <w:pStyle w:val="BodyText"/>
      </w:pPr>
      <w:r>
        <w:t>An overall design flaw of the initiative</w:t>
      </w:r>
      <w:r w:rsidR="009436CA">
        <w:t xml:space="preserve">, </w:t>
      </w:r>
      <w:r w:rsidR="002A4178">
        <w:t>a lesson learned for</w:t>
      </w:r>
      <w:r w:rsidR="009436CA">
        <w:t xml:space="preserve"> subsequent programs,</w:t>
      </w:r>
      <w:r>
        <w:t xml:space="preserve"> was the </w:t>
      </w:r>
      <w:r w:rsidR="00535257">
        <w:t>A</w:t>
      </w:r>
      <w:r w:rsidR="00B73DFF">
        <w:t xml:space="preserve">sian </w:t>
      </w:r>
      <w:r w:rsidR="00535257">
        <w:t>D</w:t>
      </w:r>
      <w:r w:rsidR="00B73DFF">
        <w:t xml:space="preserve">evelopment </w:t>
      </w:r>
      <w:r w:rsidR="00535257">
        <w:t>B</w:t>
      </w:r>
      <w:r w:rsidR="00B73DFF">
        <w:t>ank’s</w:t>
      </w:r>
      <w:r w:rsidR="00535257">
        <w:t xml:space="preserve"> </w:t>
      </w:r>
      <w:r>
        <w:t>decision to individually tender each component</w:t>
      </w:r>
      <w:r w:rsidR="00B73DFF">
        <w:t>. This</w:t>
      </w:r>
      <w:r>
        <w:t xml:space="preserve"> unnecessarily complicat</w:t>
      </w:r>
      <w:r w:rsidR="000F51CD">
        <w:t xml:space="preserve">ed </w:t>
      </w:r>
      <w:r>
        <w:t xml:space="preserve">implementation and </w:t>
      </w:r>
      <w:r w:rsidR="00B73DFF">
        <w:t xml:space="preserve">the </w:t>
      </w:r>
      <w:r w:rsidR="00FE5A53">
        <w:t>b</w:t>
      </w:r>
      <w:r w:rsidR="00B73DFF">
        <w:t xml:space="preserve">ank’s </w:t>
      </w:r>
      <w:r>
        <w:t>oversight</w:t>
      </w:r>
      <w:r w:rsidR="00A7378C">
        <w:t>.</w:t>
      </w:r>
    </w:p>
    <w:p w14:paraId="0923A4B6" w14:textId="77777777" w:rsidR="008220CE" w:rsidRPr="003A3CEC" w:rsidRDefault="008220CE" w:rsidP="004A1E50">
      <w:pPr>
        <w:pStyle w:val="Heading3"/>
      </w:pPr>
      <w:r w:rsidRPr="003A3CEC">
        <w:t>Lao Hydropower and Mining Technical Assistance</w:t>
      </w:r>
      <w:r w:rsidR="00E276F8">
        <w:t xml:space="preserve"> </w:t>
      </w:r>
      <w:r w:rsidR="004A1E50">
        <w:t>Project</w:t>
      </w:r>
    </w:p>
    <w:p w14:paraId="37729F94" w14:textId="77777777" w:rsidR="00AF6CC1" w:rsidRDefault="00701F50" w:rsidP="00C551E1">
      <w:pPr>
        <w:pStyle w:val="BodyText"/>
      </w:pPr>
      <w:r>
        <w:t xml:space="preserve">The </w:t>
      </w:r>
      <w:r w:rsidR="00371B6F">
        <w:t xml:space="preserve">World Bank-managed </w:t>
      </w:r>
      <w:r>
        <w:t xml:space="preserve">Lao </w:t>
      </w:r>
      <w:r w:rsidR="00E276F8">
        <w:t>H</w:t>
      </w:r>
      <w:r w:rsidR="00B73DFF">
        <w:t xml:space="preserve">ydropower and </w:t>
      </w:r>
      <w:r w:rsidR="00E276F8">
        <w:t>M</w:t>
      </w:r>
      <w:r w:rsidR="00B73DFF">
        <w:t xml:space="preserve">ining </w:t>
      </w:r>
      <w:r w:rsidR="00E276F8">
        <w:t>T</w:t>
      </w:r>
      <w:r w:rsidR="00B73DFF">
        <w:t xml:space="preserve">echnical </w:t>
      </w:r>
      <w:r w:rsidR="00E276F8">
        <w:t>A</w:t>
      </w:r>
      <w:r w:rsidR="00B73DFF">
        <w:t>ssistance</w:t>
      </w:r>
      <w:r>
        <w:t xml:space="preserve"> </w:t>
      </w:r>
      <w:r w:rsidR="00B73DFF">
        <w:t xml:space="preserve">Project </w:t>
      </w:r>
      <w:r w:rsidR="002A22DF">
        <w:t xml:space="preserve">made substantial progress </w:t>
      </w:r>
      <w:r>
        <w:t xml:space="preserve">in late 2012 after two </w:t>
      </w:r>
      <w:r w:rsidR="000F51CD">
        <w:t xml:space="preserve">slow </w:t>
      </w:r>
      <w:r>
        <w:t>years</w:t>
      </w:r>
      <w:r w:rsidR="00D42971">
        <w:t xml:space="preserve">. </w:t>
      </w:r>
      <w:r w:rsidR="000F51CD">
        <w:t>It</w:t>
      </w:r>
      <w:r w:rsidR="00B73DFF">
        <w:t xml:space="preserve"> </w:t>
      </w:r>
      <w:r w:rsidRPr="00BD3E3D">
        <w:t>is providing</w:t>
      </w:r>
      <w:r w:rsidR="00535257">
        <w:t xml:space="preserve"> strategic and</w:t>
      </w:r>
      <w:r w:rsidRPr="00BD3E3D">
        <w:t xml:space="preserve"> </w:t>
      </w:r>
      <w:r w:rsidR="00BD3E3D" w:rsidRPr="00BD3E3D">
        <w:t>capacity</w:t>
      </w:r>
      <w:r w:rsidR="00535257">
        <w:t>-building</w:t>
      </w:r>
      <w:r w:rsidR="00BD3E3D" w:rsidRPr="00BD3E3D">
        <w:t xml:space="preserve"> needs in </w:t>
      </w:r>
      <w:r w:rsidR="00B73DFF">
        <w:t xml:space="preserve">the </w:t>
      </w:r>
      <w:r w:rsidR="00BD3E3D" w:rsidRPr="00BD3E3D">
        <w:t>hydropower and mining sector</w:t>
      </w:r>
      <w:r w:rsidR="00B73DFF">
        <w:t>s</w:t>
      </w:r>
      <w:r w:rsidR="00BD3E3D" w:rsidRPr="00BD3E3D">
        <w:t xml:space="preserve"> in the Laos Government</w:t>
      </w:r>
      <w:r w:rsidR="00D42971">
        <w:t>.</w:t>
      </w:r>
      <w:r w:rsidR="00152886">
        <w:t xml:space="preserve"> </w:t>
      </w:r>
      <w:r w:rsidR="00894BAC">
        <w:t>While the efficiency a</w:t>
      </w:r>
      <w:r w:rsidR="00035F88">
        <w:t xml:space="preserve">nd effectiveness of this program is underperforming, achievements </w:t>
      </w:r>
      <w:r w:rsidR="00535257">
        <w:t>are being</w:t>
      </w:r>
      <w:r w:rsidR="00035F88">
        <w:t xml:space="preserve"> made, including the establishment of </w:t>
      </w:r>
      <w:r w:rsidR="00B73DFF" w:rsidRPr="00273B98">
        <w:t>trade working group</w:t>
      </w:r>
      <w:r w:rsidR="00D0455F" w:rsidRPr="00273B98">
        <w:t>s</w:t>
      </w:r>
      <w:r w:rsidR="003A79D6">
        <w:t xml:space="preserve"> </w:t>
      </w:r>
      <w:r w:rsidR="00D0455F" w:rsidRPr="00273B98">
        <w:t>for both sectors to improve training and education</w:t>
      </w:r>
      <w:r w:rsidRPr="00273B98">
        <w:t xml:space="preserve"> on hydropower and mining governance</w:t>
      </w:r>
      <w:r w:rsidR="00D42971">
        <w:t>.</w:t>
      </w:r>
      <w:r w:rsidR="00152886">
        <w:t xml:space="preserve"> </w:t>
      </w:r>
      <w:r w:rsidR="00273B98">
        <w:t>They comprise representatives from industry, government, universities and polytechnics, and will work to coordinate and structure the training and education provided to all technical and professional workers in these sectors.</w:t>
      </w:r>
      <w:r w:rsidR="00152886">
        <w:t xml:space="preserve"> </w:t>
      </w:r>
      <w:r w:rsidR="00535257">
        <w:t>Important work underway</w:t>
      </w:r>
      <w:r w:rsidR="00B73DFF">
        <w:t xml:space="preserve"> that is</w:t>
      </w:r>
      <w:r w:rsidR="00535257">
        <w:t xml:space="preserve"> directly supported by </w:t>
      </w:r>
      <w:r w:rsidR="00B73DFF">
        <w:t>the project</w:t>
      </w:r>
      <w:r w:rsidR="00535257">
        <w:t xml:space="preserve"> includes multi-criteria energy expansion planning, overhauls of the hydropower </w:t>
      </w:r>
      <w:proofErr w:type="spellStart"/>
      <w:r w:rsidR="00535257">
        <w:t>concessioning</w:t>
      </w:r>
      <w:proofErr w:type="spellEnd"/>
      <w:r w:rsidR="00535257">
        <w:t xml:space="preserve"> processes and the hydropower fiscal regime, and more comprehensive multi-criteria hydrological modelling. </w:t>
      </w:r>
    </w:p>
    <w:p w14:paraId="6FBA36F9" w14:textId="77777777" w:rsidR="00D2161D" w:rsidRDefault="00D0455F" w:rsidP="00C551E1">
      <w:pPr>
        <w:pStyle w:val="BodyText"/>
      </w:pPr>
      <w:r>
        <w:lastRenderedPageBreak/>
        <w:t xml:space="preserve">The project </w:t>
      </w:r>
      <w:r w:rsidR="00035F88">
        <w:t xml:space="preserve">also </w:t>
      </w:r>
      <w:r>
        <w:t xml:space="preserve">funded </w:t>
      </w:r>
      <w:r w:rsidR="00FB22CA">
        <w:t xml:space="preserve">two </w:t>
      </w:r>
      <w:r>
        <w:t>study tour</w:t>
      </w:r>
      <w:r w:rsidR="00FB22CA">
        <w:t>s to Australia over the reporting period, one for each of the sectors</w:t>
      </w:r>
      <w:r w:rsidR="00D42971">
        <w:t>.</w:t>
      </w:r>
      <w:r w:rsidR="00152886">
        <w:t xml:space="preserve"> </w:t>
      </w:r>
      <w:r w:rsidR="00FB22CA">
        <w:t xml:space="preserve">Lao mining </w:t>
      </w:r>
      <w:r>
        <w:t xml:space="preserve">officials </w:t>
      </w:r>
      <w:r w:rsidR="00FB22CA">
        <w:t xml:space="preserve">travelled to </w:t>
      </w:r>
      <w:r>
        <w:t>Western Australia in April</w:t>
      </w:r>
      <w:r w:rsidR="00BE7C1C">
        <w:t>/May</w:t>
      </w:r>
      <w:r>
        <w:t xml:space="preserve"> 2012 to learn about regulation, assessment, monitoring, and enforcement of operational, social and environmental standards for mines, using bauxite as a case study</w:t>
      </w:r>
      <w:r w:rsidR="00D42971">
        <w:t>.</w:t>
      </w:r>
      <w:r w:rsidR="00152886">
        <w:t xml:space="preserve"> </w:t>
      </w:r>
      <w:r w:rsidR="00FB22CA">
        <w:t xml:space="preserve">The second tour comprised </w:t>
      </w:r>
      <w:r w:rsidR="003D39CE">
        <w:t xml:space="preserve">senior </w:t>
      </w:r>
      <w:r>
        <w:t xml:space="preserve">officials </w:t>
      </w:r>
      <w:r w:rsidR="00FB22CA">
        <w:t xml:space="preserve">travelling to </w:t>
      </w:r>
      <w:r>
        <w:t>Tasmania to learn about strategic planning and management of the hydropower industry</w:t>
      </w:r>
      <w:r w:rsidR="00D42971">
        <w:t>.</w:t>
      </w:r>
      <w:r w:rsidR="00152886">
        <w:t xml:space="preserve"> </w:t>
      </w:r>
      <w:r>
        <w:t>T</w:t>
      </w:r>
      <w:r w:rsidR="00700663" w:rsidRPr="00D2161D">
        <w:t xml:space="preserve">he project </w:t>
      </w:r>
      <w:r>
        <w:t xml:space="preserve">continues to provide </w:t>
      </w:r>
      <w:r w:rsidR="00700663" w:rsidRPr="00D2161D">
        <w:t>a platform for policy discussions at the working and</w:t>
      </w:r>
      <w:r>
        <w:t xml:space="preserve"> senior-official level on such issues as revenue management and public investment strategies.</w:t>
      </w:r>
    </w:p>
    <w:p w14:paraId="719BF859" w14:textId="719453B9" w:rsidR="00A64714" w:rsidRPr="00762B61" w:rsidRDefault="00BD3E3D" w:rsidP="00C551E1">
      <w:pPr>
        <w:pStyle w:val="BodyText"/>
      </w:pPr>
      <w:r>
        <w:t>Major barriers to the efficiency of the program have been the slow procurement</w:t>
      </w:r>
      <w:r w:rsidR="00894BAC">
        <w:t xml:space="preserve"> process</w:t>
      </w:r>
      <w:r w:rsidR="009436CA">
        <w:t>es</w:t>
      </w:r>
      <w:r w:rsidR="00894BAC">
        <w:t xml:space="preserve"> of both the World Bank</w:t>
      </w:r>
      <w:r>
        <w:t xml:space="preserve"> and the Government of Laos</w:t>
      </w:r>
      <w:r w:rsidR="00D42971">
        <w:t>.</w:t>
      </w:r>
      <w:r w:rsidR="00152886">
        <w:t xml:space="preserve"> </w:t>
      </w:r>
      <w:r w:rsidR="00CC0D6A">
        <w:t>The Australian Government</w:t>
      </w:r>
      <w:r w:rsidR="00894BAC" w:rsidRPr="002E2A43">
        <w:t>’s role in relation to this program has been largely as a financier</w:t>
      </w:r>
      <w:r w:rsidR="00DB44CF">
        <w:t>,</w:t>
      </w:r>
      <w:r w:rsidR="00894BAC" w:rsidRPr="002E2A43">
        <w:t xml:space="preserve"> but </w:t>
      </w:r>
      <w:r w:rsidR="00CC0D6A">
        <w:t>DFAT</w:t>
      </w:r>
      <w:r w:rsidR="00DB44CF">
        <w:t xml:space="preserve"> ha</w:t>
      </w:r>
      <w:r w:rsidR="00CC0D6A">
        <w:t>s</w:t>
      </w:r>
      <w:r w:rsidR="00894BAC" w:rsidRPr="002E2A43">
        <w:t xml:space="preserve"> </w:t>
      </w:r>
      <w:r w:rsidR="00035F88" w:rsidRPr="002E2A43">
        <w:t>begun to take on</w:t>
      </w:r>
      <w:r w:rsidR="00894BAC" w:rsidRPr="002E2A43">
        <w:t xml:space="preserve"> a larger program management role to respond to long delays</w:t>
      </w:r>
      <w:r w:rsidR="00D42971">
        <w:t>.</w:t>
      </w:r>
      <w:r w:rsidR="00152886">
        <w:t xml:space="preserve"> </w:t>
      </w:r>
      <w:r w:rsidR="00CC0D6A">
        <w:t>DFAT</w:t>
      </w:r>
      <w:r w:rsidRPr="002E2A43">
        <w:t xml:space="preserve"> is committed to more hands on support to </w:t>
      </w:r>
      <w:r w:rsidR="003A79D6">
        <w:t>the</w:t>
      </w:r>
      <w:r w:rsidR="00757D0D">
        <w:t xml:space="preserve"> World Bank and</w:t>
      </w:r>
      <w:r w:rsidR="003A79D6">
        <w:t xml:space="preserve"> </w:t>
      </w:r>
      <w:r w:rsidRPr="002E2A43">
        <w:t xml:space="preserve">Laos </w:t>
      </w:r>
      <w:r w:rsidR="00BD6FC6">
        <w:t xml:space="preserve">Government </w:t>
      </w:r>
      <w:r w:rsidR="00BD6FC6" w:rsidRPr="002E2A43">
        <w:t>to</w:t>
      </w:r>
      <w:r w:rsidRPr="002E2A43">
        <w:t xml:space="preserve"> </w:t>
      </w:r>
      <w:r w:rsidR="00B47144">
        <w:t>ensure project milestones are</w:t>
      </w:r>
      <w:r w:rsidRPr="002E2A43">
        <w:t xml:space="preserve"> met</w:t>
      </w:r>
      <w:r w:rsidR="00894BAC" w:rsidRPr="002E2A43">
        <w:t xml:space="preserve"> in future</w:t>
      </w:r>
      <w:r w:rsidR="00D42971">
        <w:t xml:space="preserve">. </w:t>
      </w:r>
    </w:p>
    <w:p w14:paraId="07936446" w14:textId="77777777" w:rsidR="00701F50" w:rsidRPr="003A3CEC" w:rsidRDefault="00DB44CF" w:rsidP="004A1E50">
      <w:pPr>
        <w:pStyle w:val="Heading3"/>
      </w:pPr>
      <w:r w:rsidRPr="00EA751E">
        <w:t xml:space="preserve">Mekong River Commission </w:t>
      </w:r>
      <w:r w:rsidR="00701F50" w:rsidRPr="00EA751E">
        <w:t>Integrated Capacity Building Pro</w:t>
      </w:r>
      <w:r w:rsidR="00A437C4" w:rsidRPr="00EA751E">
        <w:t>gram</w:t>
      </w:r>
      <w:r w:rsidR="009F28A1">
        <w:t xml:space="preserve"> </w:t>
      </w:r>
    </w:p>
    <w:p w14:paraId="3C7A814F" w14:textId="77777777" w:rsidR="00490EA8" w:rsidRDefault="00545148" w:rsidP="00C551E1">
      <w:pPr>
        <w:pStyle w:val="BodyText"/>
      </w:pPr>
      <w:r>
        <w:t xml:space="preserve">At the </w:t>
      </w:r>
      <w:r w:rsidR="00DB44CF">
        <w:t>Mekong River Commission</w:t>
      </w:r>
      <w:r>
        <w:t xml:space="preserve">, the </w:t>
      </w:r>
      <w:r w:rsidR="00DB44CF" w:rsidRPr="003A3CEC">
        <w:t>Integrated Capacity Building Pro</w:t>
      </w:r>
      <w:r w:rsidR="00DB44CF">
        <w:t xml:space="preserve">gram </w:t>
      </w:r>
      <w:r>
        <w:t xml:space="preserve">has collaborated with other programs to design </w:t>
      </w:r>
      <w:r w:rsidRPr="00545148">
        <w:t xml:space="preserve">capacity development assistance </w:t>
      </w:r>
      <w:r>
        <w:t xml:space="preserve">for </w:t>
      </w:r>
      <w:r w:rsidR="00DB44CF">
        <w:t xml:space="preserve">integrated water resources management </w:t>
      </w:r>
      <w:r w:rsidR="000549EA">
        <w:t>that has been</w:t>
      </w:r>
      <w:r>
        <w:t xml:space="preserve"> rolled out in relevant agencies </w:t>
      </w:r>
      <w:r w:rsidR="000F51CD">
        <w:t xml:space="preserve">across </w:t>
      </w:r>
      <w:r w:rsidR="00701F50">
        <w:t xml:space="preserve">the </w:t>
      </w:r>
      <w:r w:rsidR="00EA751E">
        <w:t>c</w:t>
      </w:r>
      <w:r w:rsidR="00DB44CF">
        <w:t xml:space="preserve">ommission’s </w:t>
      </w:r>
      <w:r w:rsidR="00701F50">
        <w:t xml:space="preserve">four </w:t>
      </w:r>
      <w:r w:rsidR="00DB44CF">
        <w:t xml:space="preserve">member countries </w:t>
      </w:r>
      <w:r w:rsidR="00701F50">
        <w:t>– Cambodia, Laos, Thailand</w:t>
      </w:r>
      <w:r w:rsidR="003A3CEC">
        <w:t xml:space="preserve"> and Vietnam</w:t>
      </w:r>
      <w:r w:rsidR="00D42971">
        <w:t>.</w:t>
      </w:r>
      <w:r w:rsidR="00152886">
        <w:t xml:space="preserve"> </w:t>
      </w:r>
      <w:r w:rsidR="00490EA8">
        <w:t xml:space="preserve">The </w:t>
      </w:r>
      <w:r w:rsidR="00DB44CF">
        <w:t xml:space="preserve">aim is </w:t>
      </w:r>
      <w:r w:rsidR="00490EA8">
        <w:t xml:space="preserve">to foster regional appreciation of national perspectives to </w:t>
      </w:r>
      <w:r w:rsidR="0016188D">
        <w:t xml:space="preserve">help </w:t>
      </w:r>
      <w:r w:rsidR="00490EA8">
        <w:t>s</w:t>
      </w:r>
      <w:r w:rsidR="00035F88">
        <w:t>hap</w:t>
      </w:r>
      <w:r w:rsidR="0016188D">
        <w:t xml:space="preserve">e </w:t>
      </w:r>
      <w:r w:rsidR="00035F88">
        <w:t>shared perspectives</w:t>
      </w:r>
      <w:r w:rsidR="00D42971">
        <w:t>.</w:t>
      </w:r>
      <w:r w:rsidR="00152886">
        <w:t xml:space="preserve"> </w:t>
      </w:r>
      <w:r w:rsidR="00490EA8">
        <w:t>Implementation has included</w:t>
      </w:r>
      <w:r w:rsidR="00B167A4">
        <w:t xml:space="preserve"> training officials on key components of </w:t>
      </w:r>
      <w:r w:rsidR="00DB44CF">
        <w:t>integrated water resources management</w:t>
      </w:r>
      <w:r w:rsidR="00B167A4">
        <w:t>, such as water law, conflict resolution and negotiation, procurement</w:t>
      </w:r>
      <w:r w:rsidR="0016188D">
        <w:t>,</w:t>
      </w:r>
      <w:r w:rsidR="00B167A4">
        <w:t xml:space="preserve"> an</w:t>
      </w:r>
      <w:r w:rsidR="00490EA8">
        <w:t xml:space="preserve">d implementing </w:t>
      </w:r>
      <w:r w:rsidR="00DB44CF">
        <w:t xml:space="preserve">water resource management </w:t>
      </w:r>
      <w:r w:rsidR="00490EA8">
        <w:t>principles.</w:t>
      </w:r>
    </w:p>
    <w:p w14:paraId="4A0A5447" w14:textId="77777777" w:rsidR="00490EA8" w:rsidRDefault="00490EA8" w:rsidP="00C551E1">
      <w:pPr>
        <w:pStyle w:val="BodyText"/>
      </w:pPr>
      <w:r>
        <w:t>Progress has been modest</w:t>
      </w:r>
      <w:r w:rsidR="00D42971">
        <w:t>.</w:t>
      </w:r>
      <w:r w:rsidR="00152886">
        <w:t xml:space="preserve"> </w:t>
      </w:r>
      <w:r>
        <w:t>The</w:t>
      </w:r>
      <w:r w:rsidR="002E2A43">
        <w:t xml:space="preserve"> </w:t>
      </w:r>
      <w:r w:rsidR="00545148">
        <w:t>program has struggled to progress through its w</w:t>
      </w:r>
      <w:r w:rsidR="00FB22CA">
        <w:t>ork plan and demonstrate impact</w:t>
      </w:r>
      <w:r w:rsidR="00D42971">
        <w:t>.</w:t>
      </w:r>
      <w:r w:rsidR="00152886">
        <w:t xml:space="preserve"> </w:t>
      </w:r>
      <w:r w:rsidR="00A66B77">
        <w:t xml:space="preserve">A key performance barrier has been </w:t>
      </w:r>
      <w:r w:rsidR="00CD0BB3">
        <w:t xml:space="preserve">ineffective </w:t>
      </w:r>
      <w:r w:rsidR="00A66B77">
        <w:t xml:space="preserve">program management, which </w:t>
      </w:r>
      <w:r w:rsidR="003D39CE">
        <w:t xml:space="preserve">should </w:t>
      </w:r>
      <w:r w:rsidR="00A66B77">
        <w:t>be rectified with the recruitment of a new program coordinator in July/August</w:t>
      </w:r>
      <w:r w:rsidR="0014679E">
        <w:t xml:space="preserve"> 2013</w:t>
      </w:r>
      <w:r w:rsidR="00D42971">
        <w:t>.</w:t>
      </w:r>
      <w:r w:rsidR="00AE5C39">
        <w:rPr>
          <w:rStyle w:val="FootnoteReference"/>
        </w:rPr>
        <w:footnoteReference w:id="11"/>
      </w:r>
      <w:r w:rsidR="00152886">
        <w:t xml:space="preserve"> </w:t>
      </w:r>
      <w:r w:rsidR="00545148">
        <w:t xml:space="preserve">The </w:t>
      </w:r>
      <w:r w:rsidR="00DB44CF" w:rsidRPr="003A3CEC">
        <w:t>Integrated Capacity Building Pro</w:t>
      </w:r>
      <w:r w:rsidR="00DB44CF">
        <w:t xml:space="preserve">gram </w:t>
      </w:r>
      <w:r w:rsidR="00545148">
        <w:t xml:space="preserve">will be front and centre in 2013 and 2014 with the </w:t>
      </w:r>
      <w:r w:rsidR="00DB44CF">
        <w:t xml:space="preserve">introduction </w:t>
      </w:r>
      <w:r w:rsidR="00545148">
        <w:t>of decentralisation</w:t>
      </w:r>
      <w:r w:rsidR="0016188D">
        <w:t>,</w:t>
      </w:r>
      <w:r w:rsidR="00545148">
        <w:t xml:space="preserve"> where </w:t>
      </w:r>
      <w:r w:rsidR="008E7FA3">
        <w:t xml:space="preserve">some of the more technical </w:t>
      </w:r>
      <w:r w:rsidR="00545148">
        <w:t xml:space="preserve">functions currently undertaken by the </w:t>
      </w:r>
      <w:r w:rsidR="00DB44CF">
        <w:t xml:space="preserve">Mekong River Commission </w:t>
      </w:r>
      <w:r w:rsidR="00545148">
        <w:t>Secretariat</w:t>
      </w:r>
      <w:r w:rsidR="002E2A43">
        <w:t xml:space="preserve"> </w:t>
      </w:r>
      <w:r w:rsidR="00545148">
        <w:t xml:space="preserve">are handed to </w:t>
      </w:r>
      <w:r w:rsidR="00DB44CF">
        <w:t>m</w:t>
      </w:r>
      <w:r w:rsidR="00545148">
        <w:t xml:space="preserve">ember </w:t>
      </w:r>
      <w:r w:rsidR="00DB44CF">
        <w:t>countries</w:t>
      </w:r>
      <w:r w:rsidR="0016188D">
        <w:t>. A</w:t>
      </w:r>
      <w:r w:rsidR="008E7FA3">
        <w:t xml:space="preserve"> leaner </w:t>
      </w:r>
      <w:r w:rsidR="00DB44CF">
        <w:t xml:space="preserve">secretariat </w:t>
      </w:r>
      <w:r w:rsidR="0016188D">
        <w:t xml:space="preserve">will </w:t>
      </w:r>
      <w:r w:rsidR="008E7FA3">
        <w:t>continu</w:t>
      </w:r>
      <w:r w:rsidR="0016188D">
        <w:t xml:space="preserve">e </w:t>
      </w:r>
      <w:r w:rsidR="008E7FA3">
        <w:t>with essential coordination and policy work</w:t>
      </w:r>
      <w:r w:rsidR="00D42971">
        <w:t>.</w:t>
      </w:r>
      <w:r w:rsidR="00152886">
        <w:t xml:space="preserve"> </w:t>
      </w:r>
      <w:r w:rsidR="00DB44CF">
        <w:t xml:space="preserve">Mid-term reviews </w:t>
      </w:r>
      <w:r w:rsidR="00B167A4">
        <w:t xml:space="preserve">of all </w:t>
      </w:r>
      <w:r w:rsidR="00DB44CF">
        <w:t xml:space="preserve">Mekong River Commission </w:t>
      </w:r>
      <w:r w:rsidR="00B167A4">
        <w:t xml:space="preserve">programs in July 2013 will comprehensively assess the impact of the </w:t>
      </w:r>
      <w:r w:rsidR="00DB44CF" w:rsidRPr="003A3CEC">
        <w:t>Integrated Capacity Building Pro</w:t>
      </w:r>
      <w:r w:rsidR="00DB44CF">
        <w:t>gram</w:t>
      </w:r>
      <w:r w:rsidR="00B167A4">
        <w:t>.</w:t>
      </w:r>
    </w:p>
    <w:p w14:paraId="5EABC664" w14:textId="35055CFE" w:rsidR="00035F88" w:rsidRPr="002E2A43" w:rsidRDefault="00490EA8" w:rsidP="00C551E1">
      <w:pPr>
        <w:pStyle w:val="BodyText"/>
      </w:pPr>
      <w:r>
        <w:t xml:space="preserve">The difficulties in rectifying program staffing </w:t>
      </w:r>
      <w:r w:rsidR="00BD6FC6">
        <w:t>problems</w:t>
      </w:r>
      <w:r>
        <w:t xml:space="preserve"> </w:t>
      </w:r>
      <w:r w:rsidR="0016188D">
        <w:t>highlight</w:t>
      </w:r>
      <w:r>
        <w:t xml:space="preserve"> the sensitivities surrounding human resources management in a multinational inter-government organisation</w:t>
      </w:r>
      <w:r w:rsidR="00D42971">
        <w:t>.</w:t>
      </w:r>
      <w:r w:rsidR="00152886">
        <w:t xml:space="preserve"> </w:t>
      </w:r>
      <w:r w:rsidR="0074722D">
        <w:t xml:space="preserve">Without fixing </w:t>
      </w:r>
      <w:r w:rsidR="00DB44CF">
        <w:t>human resources</w:t>
      </w:r>
      <w:r w:rsidR="0074722D">
        <w:t xml:space="preserve">, the </w:t>
      </w:r>
      <w:r w:rsidR="00DB44CF" w:rsidRPr="003A3CEC">
        <w:t>Integrated Capacity Building Pro</w:t>
      </w:r>
      <w:r w:rsidR="00DB44CF">
        <w:t xml:space="preserve">gram </w:t>
      </w:r>
      <w:r w:rsidR="0074722D">
        <w:t>will continue to struggle</w:t>
      </w:r>
      <w:r w:rsidR="00D42971">
        <w:t>.</w:t>
      </w:r>
      <w:r w:rsidR="00152886">
        <w:t xml:space="preserve"> </w:t>
      </w:r>
      <w:r w:rsidR="0074722D">
        <w:t xml:space="preserve">This has been the subject of extensive discussion between </w:t>
      </w:r>
      <w:r w:rsidR="00CC0D6A">
        <w:t>the Australian embassy</w:t>
      </w:r>
      <w:r w:rsidR="0074722D">
        <w:t xml:space="preserve">, the </w:t>
      </w:r>
      <w:r w:rsidR="00DB44CF">
        <w:t xml:space="preserve">Mekong River Commission’s </w:t>
      </w:r>
      <w:r w:rsidR="0074722D">
        <w:t>CEO and high-performing staff</w:t>
      </w:r>
      <w:r w:rsidR="00D42971">
        <w:t>.</w:t>
      </w:r>
      <w:r w:rsidR="00152886">
        <w:t xml:space="preserve"> </w:t>
      </w:r>
      <w:r w:rsidR="0074722D">
        <w:t>To an extent</w:t>
      </w:r>
      <w:r w:rsidR="00DB44CF">
        <w:t>,</w:t>
      </w:r>
      <w:r w:rsidR="0074722D">
        <w:t xml:space="preserve"> </w:t>
      </w:r>
      <w:r w:rsidR="00DB44CF">
        <w:t xml:space="preserve">human resources have </w:t>
      </w:r>
      <w:r w:rsidR="0074722D">
        <w:t>been reformed, but the consequences of previous decisions are taking some time to play out</w:t>
      </w:r>
      <w:r w:rsidR="00D42971">
        <w:t>.</w:t>
      </w:r>
      <w:r w:rsidR="00152886">
        <w:t xml:space="preserve"> </w:t>
      </w:r>
      <w:r w:rsidR="00CC0D6A">
        <w:t>The Australian Government</w:t>
      </w:r>
      <w:r w:rsidR="00564EA0" w:rsidRPr="002E2A43">
        <w:t xml:space="preserve">’s main role has been as </w:t>
      </w:r>
      <w:r w:rsidR="00252230" w:rsidRPr="002E2A43">
        <w:t>program funder</w:t>
      </w:r>
      <w:r w:rsidR="00564EA0" w:rsidRPr="002E2A43">
        <w:t xml:space="preserve"> but as human resources problems have become more apparent, </w:t>
      </w:r>
      <w:r w:rsidR="00CC0D6A">
        <w:t>DFAT</w:t>
      </w:r>
      <w:r w:rsidR="00564EA0" w:rsidRPr="002E2A43">
        <w:t xml:space="preserve"> has also begun to play a </w:t>
      </w:r>
      <w:r w:rsidR="007D66B8">
        <w:t xml:space="preserve">larger </w:t>
      </w:r>
      <w:r w:rsidR="00564EA0" w:rsidRPr="002E2A43">
        <w:t xml:space="preserve">role in program management and as </w:t>
      </w:r>
      <w:r w:rsidR="00DB44CF">
        <w:t xml:space="preserve">an </w:t>
      </w:r>
      <w:r w:rsidR="00757D0D">
        <w:t xml:space="preserve">informal </w:t>
      </w:r>
      <w:r w:rsidR="00564EA0" w:rsidRPr="002E2A43">
        <w:t>mediator in key disputes</w:t>
      </w:r>
      <w:r w:rsidR="00D42971">
        <w:t>.</w:t>
      </w:r>
      <w:r w:rsidR="00152886">
        <w:t xml:space="preserve"> </w:t>
      </w:r>
      <w:r w:rsidR="00252230" w:rsidRPr="002E2A43">
        <w:t>In 2013</w:t>
      </w:r>
      <w:r w:rsidR="00DB44CF">
        <w:t>–</w:t>
      </w:r>
      <w:r w:rsidR="00252230" w:rsidRPr="002E2A43">
        <w:t xml:space="preserve">14 </w:t>
      </w:r>
      <w:r w:rsidR="00CC0D6A">
        <w:t>DFAT</w:t>
      </w:r>
      <w:r w:rsidR="00DB44CF">
        <w:t>,</w:t>
      </w:r>
      <w:r w:rsidR="00252230" w:rsidRPr="002E2A43">
        <w:t xml:space="preserve"> along with other donors</w:t>
      </w:r>
      <w:r w:rsidR="00DB44CF">
        <w:t>,</w:t>
      </w:r>
      <w:r w:rsidR="00252230" w:rsidRPr="002E2A43">
        <w:t xml:space="preserve"> will continue to advocate for major reform</w:t>
      </w:r>
      <w:r w:rsidR="00CD0BB3">
        <w:t xml:space="preserve"> within the </w:t>
      </w:r>
      <w:r w:rsidR="00DB44CF">
        <w:t xml:space="preserve">Mekong River Commission </w:t>
      </w:r>
      <w:r w:rsidR="0016188D">
        <w:t>S</w:t>
      </w:r>
      <w:r w:rsidR="00CD0BB3">
        <w:t>ecretariat</w:t>
      </w:r>
      <w:r w:rsidR="00B47144">
        <w:t>.</w:t>
      </w:r>
      <w:r w:rsidR="00CD0BB3">
        <w:rPr>
          <w:rStyle w:val="FootnoteReference"/>
        </w:rPr>
        <w:footnoteReference w:id="12"/>
      </w:r>
    </w:p>
    <w:p w14:paraId="6E78EBE8" w14:textId="77777777" w:rsidR="0088349A" w:rsidRDefault="0088349A">
      <w:pPr>
        <w:spacing w:after="200" w:line="276" w:lineRule="auto"/>
        <w:rPr>
          <w:rFonts w:ascii="Franklin Gothic Demi" w:eastAsia="Times New Roman" w:hAnsi="Franklin Gothic Demi" w:cs="Arial"/>
          <w:color w:val="AD495D"/>
          <w:kern w:val="28"/>
          <w:sz w:val="24"/>
          <w:szCs w:val="28"/>
        </w:rPr>
      </w:pPr>
      <w:r>
        <w:br w:type="page"/>
      </w:r>
    </w:p>
    <w:p w14:paraId="7EE6D446" w14:textId="32868A6B" w:rsidR="00545148" w:rsidRDefault="00545148" w:rsidP="00545148">
      <w:pPr>
        <w:pStyle w:val="Heading2"/>
      </w:pPr>
      <w:r w:rsidRPr="00FD01DB">
        <w:lastRenderedPageBreak/>
        <w:t>Objective 2 – Knowledge availability</w:t>
      </w:r>
    </w:p>
    <w:tbl>
      <w:tblPr>
        <w:tblStyle w:val="APPR"/>
        <w:tblW w:w="0" w:type="auto"/>
        <w:tblLook w:val="04A0" w:firstRow="1" w:lastRow="0" w:firstColumn="1" w:lastColumn="0" w:noHBand="0" w:noVBand="1"/>
      </w:tblPr>
      <w:tblGrid>
        <w:gridCol w:w="6373"/>
        <w:gridCol w:w="2177"/>
      </w:tblGrid>
      <w:tr w:rsidR="00C551E1" w14:paraId="693F66DE" w14:textId="77777777" w:rsidTr="00C551E1">
        <w:trPr>
          <w:cnfStyle w:val="100000000000" w:firstRow="1" w:lastRow="0" w:firstColumn="0" w:lastColumn="0" w:oddVBand="0" w:evenVBand="0" w:oddHBand="0" w:evenHBand="0" w:firstRowFirstColumn="0" w:firstRowLastColumn="0" w:lastRowFirstColumn="0" w:lastRowLastColumn="0"/>
        </w:trPr>
        <w:tc>
          <w:tcPr>
            <w:tcW w:w="6331" w:type="dxa"/>
          </w:tcPr>
          <w:p w14:paraId="3B7ACDA8" w14:textId="6D4C2D7A" w:rsidR="00C551E1" w:rsidRPr="00C551E1" w:rsidRDefault="00C551E1" w:rsidP="00C551E1">
            <w:pPr>
              <w:pStyle w:val="TableHeading1"/>
            </w:pPr>
            <w:r w:rsidRPr="00C551E1">
              <w:t xml:space="preserve">Objective 2 </w:t>
            </w:r>
          </w:p>
        </w:tc>
        <w:tc>
          <w:tcPr>
            <w:tcW w:w="2135" w:type="dxa"/>
            <w:shd w:val="clear" w:color="auto" w:fill="92D050"/>
          </w:tcPr>
          <w:p w14:paraId="7130692A" w14:textId="37B2ABFB" w:rsidR="00C551E1" w:rsidRPr="00C551E1" w:rsidRDefault="00C551E1" w:rsidP="00C551E1">
            <w:pPr>
              <w:pStyle w:val="TableHeading1"/>
            </w:pPr>
            <w:r w:rsidRPr="00C551E1">
              <w:t>Rating (green)</w:t>
            </w:r>
          </w:p>
        </w:tc>
      </w:tr>
      <w:tr w:rsidR="00C551E1" w14:paraId="75A6EDD7" w14:textId="77777777" w:rsidTr="002104CF">
        <w:trPr>
          <w:cnfStyle w:val="100000000000" w:firstRow="1" w:lastRow="0" w:firstColumn="0" w:lastColumn="0" w:oddVBand="0" w:evenVBand="0" w:oddHBand="0" w:evenHBand="0" w:firstRowFirstColumn="0" w:firstRowLastColumn="0" w:lastRowFirstColumn="0" w:lastRowLastColumn="0"/>
        </w:trPr>
        <w:tc>
          <w:tcPr>
            <w:tcW w:w="6331" w:type="dxa"/>
          </w:tcPr>
          <w:p w14:paraId="405A412B" w14:textId="3DE2C715" w:rsidR="00C551E1" w:rsidRPr="00C551E1" w:rsidRDefault="00C551E1" w:rsidP="002104CF">
            <w:pPr>
              <w:pStyle w:val="TableTextEntries"/>
              <w:rPr>
                <w:b w:val="0"/>
              </w:rPr>
            </w:pPr>
            <w:r>
              <w:rPr>
                <w:rFonts w:ascii="Calibri" w:hAnsi="Calibri"/>
                <w:b w:val="0"/>
                <w:sz w:val="18"/>
                <w:szCs w:val="18"/>
              </w:rPr>
              <w:t>I</w:t>
            </w:r>
            <w:r w:rsidRPr="00252230">
              <w:rPr>
                <w:rFonts w:ascii="Calibri" w:hAnsi="Calibri"/>
                <w:b w:val="0"/>
                <w:sz w:val="18"/>
                <w:szCs w:val="18"/>
              </w:rPr>
              <w:t>mproving the quantum and availability of reliable and required knowledge for water resources use and further development</w:t>
            </w:r>
          </w:p>
        </w:tc>
        <w:tc>
          <w:tcPr>
            <w:tcW w:w="2135" w:type="dxa"/>
          </w:tcPr>
          <w:p w14:paraId="6182E563" w14:textId="5C7C950C" w:rsidR="00C551E1" w:rsidRPr="00C551E1" w:rsidRDefault="00C551E1" w:rsidP="00C551E1">
            <w:pPr>
              <w:pStyle w:val="TableTextEntries"/>
              <w:rPr>
                <w:b w:val="0"/>
                <w:i/>
              </w:rPr>
            </w:pPr>
            <w:r w:rsidRPr="00C551E1">
              <w:rPr>
                <w:b w:val="0"/>
                <w:i/>
              </w:rPr>
              <w:t>Has been achieved</w:t>
            </w:r>
          </w:p>
        </w:tc>
      </w:tr>
      <w:tr w:rsidR="00C551E1" w14:paraId="5AE6F73D" w14:textId="77777777" w:rsidTr="002104CF">
        <w:trPr>
          <w:cnfStyle w:val="100000000000" w:firstRow="1" w:lastRow="0" w:firstColumn="0" w:lastColumn="0" w:oddVBand="0" w:evenVBand="0" w:oddHBand="0" w:evenHBand="0" w:firstRowFirstColumn="0" w:firstRowLastColumn="0" w:lastRowFirstColumn="0" w:lastRowLastColumn="0"/>
        </w:trPr>
        <w:tc>
          <w:tcPr>
            <w:tcW w:w="8494" w:type="dxa"/>
            <w:gridSpan w:val="2"/>
          </w:tcPr>
          <w:p w14:paraId="1FFF3A02" w14:textId="77777777" w:rsidR="00C551E1" w:rsidRPr="00C551E1" w:rsidRDefault="00C551E1" w:rsidP="002104CF">
            <w:pPr>
              <w:pStyle w:val="TableTextEntries"/>
              <w:rPr>
                <w:b w:val="0"/>
              </w:rPr>
            </w:pPr>
            <w:r w:rsidRPr="00C551E1">
              <w:rPr>
                <w:b w:val="0"/>
              </w:rPr>
              <w:t>Performance assessment framework outcomes sought</w:t>
            </w:r>
          </w:p>
          <w:p w14:paraId="5C5882D3" w14:textId="77777777" w:rsidR="00C551E1" w:rsidRPr="00C551E1" w:rsidRDefault="00C551E1" w:rsidP="00C551E1">
            <w:pPr>
              <w:pStyle w:val="TableListBullet"/>
              <w:rPr>
                <w:b w:val="0"/>
              </w:rPr>
            </w:pPr>
            <w:r w:rsidRPr="00C551E1">
              <w:rPr>
                <w:b w:val="0"/>
              </w:rPr>
              <w:t xml:space="preserve">Knowledge generated and decision-maker comprehension increased on possible water-food-energy futures. </w:t>
            </w:r>
            <w:r w:rsidRPr="00C551E1">
              <w:rPr>
                <w:b w:val="0"/>
                <w:i/>
              </w:rPr>
              <w:t>Achieved.</w:t>
            </w:r>
          </w:p>
          <w:p w14:paraId="4A9FC36D" w14:textId="77777777" w:rsidR="00C551E1" w:rsidRPr="00C551E1" w:rsidRDefault="00C551E1" w:rsidP="00C551E1">
            <w:pPr>
              <w:pStyle w:val="TableListBullet"/>
              <w:rPr>
                <w:b w:val="0"/>
              </w:rPr>
            </w:pPr>
            <w:r w:rsidRPr="00C551E1">
              <w:rPr>
                <w:b w:val="0"/>
              </w:rPr>
              <w:t xml:space="preserve">Knowledge generated on political ecology of hydropower decision-making, improving siting and operation of hydropower facilities. </w:t>
            </w:r>
            <w:r w:rsidRPr="00C551E1">
              <w:rPr>
                <w:b w:val="0"/>
                <w:i/>
              </w:rPr>
              <w:t>Achieved.</w:t>
            </w:r>
          </w:p>
          <w:p w14:paraId="2576D570" w14:textId="3BE4174A" w:rsidR="00C551E1" w:rsidRPr="00C551E1" w:rsidRDefault="00C551E1" w:rsidP="00C551E1">
            <w:pPr>
              <w:pStyle w:val="TableListBullet"/>
              <w:rPr>
                <w:i/>
                <w:sz w:val="18"/>
                <w:szCs w:val="18"/>
              </w:rPr>
            </w:pPr>
            <w:r w:rsidRPr="00C551E1">
              <w:rPr>
                <w:b w:val="0"/>
              </w:rPr>
              <w:t xml:space="preserve">Increased understanding of climate change and how to adapt to it. </w:t>
            </w:r>
            <w:r w:rsidRPr="00C551E1">
              <w:rPr>
                <w:b w:val="0"/>
                <w:i/>
              </w:rPr>
              <w:t>Partially achieved.</w:t>
            </w:r>
            <w:r>
              <w:rPr>
                <w:b w:val="0"/>
                <w:i/>
              </w:rPr>
              <w:t xml:space="preserve"> </w:t>
            </w:r>
          </w:p>
        </w:tc>
      </w:tr>
    </w:tbl>
    <w:p w14:paraId="1291E0A5" w14:textId="77777777" w:rsidR="00C551E1" w:rsidRDefault="00C551E1" w:rsidP="00C551E1">
      <w:pPr>
        <w:pStyle w:val="Note"/>
      </w:pPr>
    </w:p>
    <w:p w14:paraId="15AAD36B" w14:textId="77777777" w:rsidR="002E66D9" w:rsidRPr="00D41234" w:rsidRDefault="002E66D9" w:rsidP="00C551E1">
      <w:pPr>
        <w:pStyle w:val="BodyText"/>
      </w:pPr>
      <w:r w:rsidRPr="004A1E50">
        <w:rPr>
          <w:b/>
        </w:rPr>
        <w:t>Objective 2</w:t>
      </w:r>
      <w:r w:rsidR="00CD0BB3">
        <w:rPr>
          <w:b/>
        </w:rPr>
        <w:t xml:space="preserve">: </w:t>
      </w:r>
      <w:r w:rsidR="00D42971" w:rsidRPr="00D41234">
        <w:rPr>
          <w:i/>
        </w:rPr>
        <w:t>I</w:t>
      </w:r>
      <w:r w:rsidRPr="00D41234">
        <w:rPr>
          <w:i/>
        </w:rPr>
        <w:t>mproving the quantum and availability of reliable and required knowledge for water resources use and further development</w:t>
      </w:r>
      <w:r w:rsidR="00CD0BB3" w:rsidRPr="00D41234">
        <w:t xml:space="preserve"> </w:t>
      </w:r>
      <w:r w:rsidRPr="00D41234">
        <w:t xml:space="preserve">has been awarded a green rating </w:t>
      </w:r>
      <w:r w:rsidR="006D2064" w:rsidRPr="00D41234">
        <w:t xml:space="preserve">(as </w:t>
      </w:r>
      <w:r w:rsidR="0016188D">
        <w:t xml:space="preserve">in </w:t>
      </w:r>
      <w:r w:rsidR="006D2064" w:rsidRPr="00D41234">
        <w:t xml:space="preserve">2011) </w:t>
      </w:r>
      <w:r w:rsidRPr="00D41234">
        <w:t xml:space="preserve">as key milestones and strong outcomes </w:t>
      </w:r>
      <w:r w:rsidR="00C27B65" w:rsidRPr="00C7039B">
        <w:t xml:space="preserve">have been achieved </w:t>
      </w:r>
      <w:r w:rsidRPr="00D41234">
        <w:t>for the region</w:t>
      </w:r>
      <w:r w:rsidR="00D42971" w:rsidRPr="00D41234">
        <w:t>.</w:t>
      </w:r>
    </w:p>
    <w:p w14:paraId="4881062C" w14:textId="29CD39B7" w:rsidR="0016188D" w:rsidRDefault="00A66B77" w:rsidP="00C551E1">
      <w:pPr>
        <w:pStyle w:val="BodyText"/>
      </w:pPr>
      <w:r>
        <w:t xml:space="preserve">The depth and breadth of active researchers in the </w:t>
      </w:r>
      <w:r w:rsidR="00B63765" w:rsidRPr="00776ADF">
        <w:t>G</w:t>
      </w:r>
      <w:r w:rsidR="00B63765">
        <w:t xml:space="preserve">reater Mekong Subregion </w:t>
      </w:r>
      <w:r>
        <w:t>continues to impress</w:t>
      </w:r>
      <w:r w:rsidR="00D42971">
        <w:t>.</w:t>
      </w:r>
      <w:r w:rsidR="00152886">
        <w:t xml:space="preserve"> </w:t>
      </w:r>
      <w:r w:rsidR="00CC0D6A">
        <w:t>Australian aid</w:t>
      </w:r>
      <w:r w:rsidR="006A73C7">
        <w:t>-</w:t>
      </w:r>
      <w:r w:rsidR="00CF3379">
        <w:t>funded research programs have pioneered innovative approaches to improving policy-makers’ decision-making through the quality of their research and inclusive design</w:t>
      </w:r>
      <w:r w:rsidR="00D42971">
        <w:t>.</w:t>
      </w:r>
      <w:r w:rsidR="00152886">
        <w:t xml:space="preserve"> </w:t>
      </w:r>
      <w:r w:rsidR="00CF3379">
        <w:t>This</w:t>
      </w:r>
      <w:r w:rsidR="006A73C7">
        <w:t xml:space="preserve"> has involv</w:t>
      </w:r>
      <w:r w:rsidR="0016188D">
        <w:t xml:space="preserve">ed </w:t>
      </w:r>
      <w:r w:rsidR="006A73C7">
        <w:t>Mekong g</w:t>
      </w:r>
      <w:r w:rsidR="00CF3379">
        <w:t xml:space="preserve">overnment officials in study design and problem identification, as well as </w:t>
      </w:r>
      <w:r w:rsidR="006A73C7">
        <w:t>research involving g</w:t>
      </w:r>
      <w:r w:rsidR="00CF3379">
        <w:t>overnment, civil society and local researchers</w:t>
      </w:r>
      <w:r w:rsidR="00D42971">
        <w:t>.</w:t>
      </w:r>
      <w:r w:rsidR="00152886">
        <w:t xml:space="preserve"> </w:t>
      </w:r>
    </w:p>
    <w:p w14:paraId="7ED4DB44" w14:textId="77777777" w:rsidR="00CF3379" w:rsidRDefault="00CF3379" w:rsidP="00C551E1">
      <w:pPr>
        <w:pStyle w:val="BodyText"/>
      </w:pPr>
      <w:r>
        <w:t>Research has covered the three areas identified in the outcomes above</w:t>
      </w:r>
      <w:r w:rsidR="00B63765">
        <w:t>. These</w:t>
      </w:r>
      <w:r>
        <w:t xml:space="preserve"> includ</w:t>
      </w:r>
      <w:r w:rsidR="00B63765">
        <w:t xml:space="preserve">e </w:t>
      </w:r>
      <w:r>
        <w:t xml:space="preserve">piloting and evaluating approaches to climate change adaptation in the region, </w:t>
      </w:r>
      <w:r w:rsidR="00B63765">
        <w:t xml:space="preserve">and </w:t>
      </w:r>
      <w:r w:rsidR="0016188D">
        <w:t xml:space="preserve">investigating </w:t>
      </w:r>
      <w:r>
        <w:t xml:space="preserve">best practice options to </w:t>
      </w:r>
      <w:r w:rsidR="00743F5A">
        <w:t xml:space="preserve">social and environmental safeguards for proposed hydro developments in </w:t>
      </w:r>
      <w:r w:rsidR="003972A1">
        <w:t>five of the six Mekong countries (excluding Myanmar).</w:t>
      </w:r>
      <w:r w:rsidR="00152886">
        <w:t xml:space="preserve"> </w:t>
      </w:r>
      <w:r w:rsidR="003972A1">
        <w:t xml:space="preserve">National and </w:t>
      </w:r>
      <w:proofErr w:type="spellStart"/>
      <w:r w:rsidR="003972A1">
        <w:t>transboundary</w:t>
      </w:r>
      <w:proofErr w:type="spellEnd"/>
      <w:r w:rsidR="003972A1">
        <w:t xml:space="preserve"> development dilemmas relating to water-food-energy connections have also been explored across the region</w:t>
      </w:r>
      <w:r w:rsidR="00760CA2">
        <w:t>.</w:t>
      </w:r>
      <w:r w:rsidR="00152886">
        <w:t xml:space="preserve"> </w:t>
      </w:r>
      <w:r w:rsidR="006A73C7">
        <w:t xml:space="preserve">Strong progress under this objective has </w:t>
      </w:r>
      <w:r w:rsidR="00B63765">
        <w:t xml:space="preserve">enabled </w:t>
      </w:r>
      <w:r w:rsidR="006A73C7">
        <w:t>2012 annual project milestones</w:t>
      </w:r>
      <w:r w:rsidR="00B63765" w:rsidRPr="00B63765">
        <w:t xml:space="preserve"> </w:t>
      </w:r>
      <w:r w:rsidR="00B63765">
        <w:t>to be achieved</w:t>
      </w:r>
      <w:r w:rsidR="006A73C7">
        <w:t xml:space="preserve">, </w:t>
      </w:r>
      <w:r w:rsidR="00B63765">
        <w:t xml:space="preserve">as well as </w:t>
      </w:r>
      <w:r w:rsidR="006A73C7">
        <w:t>all three outcomes and an overall green rating.</w:t>
      </w:r>
    </w:p>
    <w:p w14:paraId="03967884" w14:textId="0662D552" w:rsidR="00700ADF" w:rsidRDefault="00CC0D6A" w:rsidP="00C551E1">
      <w:pPr>
        <w:pStyle w:val="BodyText"/>
      </w:pPr>
      <w:r>
        <w:t>The Australian Government</w:t>
      </w:r>
      <w:r w:rsidR="00CF3379">
        <w:t>’s research program has also supported and strengthened regional research networks and capacity-building of early researchers</w:t>
      </w:r>
      <w:r w:rsidR="00D42971">
        <w:t xml:space="preserve">. </w:t>
      </w:r>
      <w:r w:rsidR="00B63765">
        <w:t>As well,</w:t>
      </w:r>
      <w:r w:rsidR="00D42971">
        <w:t xml:space="preserve"> </w:t>
      </w:r>
      <w:r>
        <w:t xml:space="preserve">Australian aid </w:t>
      </w:r>
      <w:r w:rsidR="009436CA">
        <w:t>-</w:t>
      </w:r>
      <w:r w:rsidR="00743F5A">
        <w:t xml:space="preserve">funded programs have attracted interest from Chinese researchers and have provided an avenue for </w:t>
      </w:r>
      <w:r>
        <w:t>DFAT</w:t>
      </w:r>
      <w:r w:rsidR="00743F5A">
        <w:t xml:space="preserve"> to strengthen our engagement with China on </w:t>
      </w:r>
      <w:r w:rsidR="009436CA">
        <w:t xml:space="preserve">regional </w:t>
      </w:r>
      <w:r w:rsidR="00B63765">
        <w:t>integrated water resources management</w:t>
      </w:r>
      <w:r w:rsidR="00D42971">
        <w:t>.</w:t>
      </w:r>
      <w:r w:rsidR="00152886">
        <w:t xml:space="preserve"> </w:t>
      </w:r>
      <w:proofErr w:type="gramStart"/>
      <w:r w:rsidR="00CF3379">
        <w:t>Further knowledge generation and dissemination to influential policy actors needs to be a focus of the future program</w:t>
      </w:r>
      <w:r w:rsidR="00D42971">
        <w:t>.</w:t>
      </w:r>
      <w:proofErr w:type="gramEnd"/>
      <w:r w:rsidR="00152886">
        <w:t xml:space="preserve"> </w:t>
      </w:r>
    </w:p>
    <w:p w14:paraId="3669E5D6" w14:textId="77777777" w:rsidR="002B2E1D" w:rsidRDefault="002B2E1D" w:rsidP="00C551E1">
      <w:pPr>
        <w:pStyle w:val="BodyText"/>
      </w:pPr>
      <w:r>
        <w:t xml:space="preserve">There have been </w:t>
      </w:r>
      <w:r w:rsidR="00A7517C">
        <w:t xml:space="preserve">three </w:t>
      </w:r>
      <w:r>
        <w:t>major activities under this objective:</w:t>
      </w:r>
    </w:p>
    <w:p w14:paraId="17A300C9" w14:textId="77777777" w:rsidR="002B2E1D" w:rsidRDefault="00A142D7" w:rsidP="00C551E1">
      <w:pPr>
        <w:pStyle w:val="ListBullet"/>
      </w:pPr>
      <w:r>
        <w:t>Meko</w:t>
      </w:r>
      <w:r w:rsidR="002B2E1D">
        <w:t>n</w:t>
      </w:r>
      <w:r>
        <w:t>g</w:t>
      </w:r>
      <w:r w:rsidR="002B2E1D">
        <w:t xml:space="preserve"> Ba</w:t>
      </w:r>
      <w:r w:rsidR="00757D0D">
        <w:t xml:space="preserve">sin </w:t>
      </w:r>
      <w:r w:rsidR="00B94BC1">
        <w:t>C</w:t>
      </w:r>
      <w:r w:rsidR="004A1E50">
        <w:t>hallenge Program on Water and Food</w:t>
      </w:r>
      <w:r w:rsidR="002B2E1D">
        <w:t xml:space="preserve"> Phase 2</w:t>
      </w:r>
    </w:p>
    <w:p w14:paraId="6361E1C7" w14:textId="77777777" w:rsidR="00A7517C" w:rsidRDefault="00B63765" w:rsidP="00C551E1">
      <w:pPr>
        <w:pStyle w:val="ListBullet"/>
      </w:pPr>
      <w:r>
        <w:t xml:space="preserve">Mekong River Commission </w:t>
      </w:r>
      <w:r w:rsidR="00A7517C">
        <w:t>Climate Change Adaptation Initiative</w:t>
      </w:r>
    </w:p>
    <w:p w14:paraId="3D1F896D" w14:textId="11D02064" w:rsidR="00252230" w:rsidRDefault="002A22DF" w:rsidP="00C551E1">
      <w:pPr>
        <w:pStyle w:val="ListBullet"/>
      </w:pPr>
      <w:r>
        <w:t>Exploring Mekong Region Futures</w:t>
      </w:r>
      <w:r w:rsidR="002B2E1D">
        <w:t xml:space="preserve"> (funded by t</w:t>
      </w:r>
      <w:r w:rsidR="00252230">
        <w:t>he CSIRO</w:t>
      </w:r>
      <w:r w:rsidR="00FD01DB">
        <w:t>–</w:t>
      </w:r>
      <w:r w:rsidR="00252230">
        <w:t>AusAID</w:t>
      </w:r>
      <w:r w:rsidR="009F7E95">
        <w:rPr>
          <w:rStyle w:val="FootnoteReference"/>
        </w:rPr>
        <w:footnoteReference w:id="13"/>
      </w:r>
      <w:r w:rsidR="00252230">
        <w:t xml:space="preserve"> Alliance on </w:t>
      </w:r>
      <w:r w:rsidR="00FD01DB">
        <w:t>Roads for Development</w:t>
      </w:r>
      <w:r w:rsidR="00252230">
        <w:t>)</w:t>
      </w:r>
      <w:r w:rsidR="00B63765">
        <w:t>.</w:t>
      </w:r>
    </w:p>
    <w:p w14:paraId="7DE7F748" w14:textId="77777777" w:rsidR="00252230" w:rsidRPr="008B4ABD" w:rsidRDefault="00252230" w:rsidP="00C551E1">
      <w:pPr>
        <w:pStyle w:val="BodyText"/>
      </w:pPr>
      <w:r w:rsidRPr="008B4ABD">
        <w:t xml:space="preserve">A brief progress report for each of the three initiatives </w:t>
      </w:r>
      <w:r w:rsidR="002D0174">
        <w:t xml:space="preserve">under this objective </w:t>
      </w:r>
      <w:r w:rsidRPr="008B4ABD">
        <w:t>is below</w:t>
      </w:r>
      <w:r w:rsidR="00B47144">
        <w:t>.</w:t>
      </w:r>
    </w:p>
    <w:p w14:paraId="47067972" w14:textId="77777777" w:rsidR="00EA27AA" w:rsidRPr="00A43817" w:rsidRDefault="00EA27AA" w:rsidP="004A1E50">
      <w:pPr>
        <w:pStyle w:val="Heading3"/>
      </w:pPr>
      <w:r w:rsidRPr="00FD01DB">
        <w:t>Mekong Ba</w:t>
      </w:r>
      <w:r w:rsidR="00757D0D" w:rsidRPr="00FD01DB">
        <w:t>sin Challenge Program on Water and</w:t>
      </w:r>
      <w:r w:rsidRPr="00FD01DB">
        <w:t xml:space="preserve"> Food</w:t>
      </w:r>
      <w:r w:rsidR="00B63765" w:rsidRPr="00FD01DB">
        <w:t xml:space="preserve"> </w:t>
      </w:r>
      <w:r w:rsidRPr="00FD01DB">
        <w:t>Phase 2</w:t>
      </w:r>
    </w:p>
    <w:p w14:paraId="5E6DE0A8" w14:textId="1102EC50" w:rsidR="00371A37" w:rsidRPr="00371A37" w:rsidRDefault="00CC0D6A" w:rsidP="00C551E1">
      <w:pPr>
        <w:pStyle w:val="BodyText"/>
      </w:pPr>
      <w:r>
        <w:t>The Australian Government</w:t>
      </w:r>
      <w:r w:rsidR="00E24704">
        <w:t xml:space="preserve">’s support to </w:t>
      </w:r>
      <w:proofErr w:type="gramStart"/>
      <w:r w:rsidR="00E24704">
        <w:t>Phase</w:t>
      </w:r>
      <w:proofErr w:type="gramEnd"/>
      <w:r w:rsidR="00E24704">
        <w:t xml:space="preserve"> 2 of the </w:t>
      </w:r>
      <w:r w:rsidR="005270EB">
        <w:t xml:space="preserve">Mekong Basin </w:t>
      </w:r>
      <w:r w:rsidR="00B63765">
        <w:t xml:space="preserve">Challenge Program on Water and Food </w:t>
      </w:r>
      <w:r w:rsidR="00E24704">
        <w:t>commenced in 2011</w:t>
      </w:r>
      <w:r w:rsidR="00D42971">
        <w:t>.</w:t>
      </w:r>
      <w:r w:rsidR="00152886">
        <w:t xml:space="preserve"> </w:t>
      </w:r>
      <w:r w:rsidR="00C8376F">
        <w:t>M</w:t>
      </w:r>
      <w:r w:rsidR="00E24704">
        <w:t>ajor progress has been made on hydropower</w:t>
      </w:r>
      <w:r w:rsidR="0074722D">
        <w:t>-related</w:t>
      </w:r>
      <w:r w:rsidR="00E24704">
        <w:t xml:space="preserve"> </w:t>
      </w:r>
      <w:r w:rsidR="00E24704">
        <w:lastRenderedPageBreak/>
        <w:t>action research projects</w:t>
      </w:r>
      <w:r w:rsidR="00D42971">
        <w:t>.</w:t>
      </w:r>
      <w:r w:rsidR="00152886">
        <w:t xml:space="preserve"> </w:t>
      </w:r>
      <w:r>
        <w:t>Our</w:t>
      </w:r>
      <w:r w:rsidR="008E7FA3">
        <w:t xml:space="preserve"> funding commitment to the </w:t>
      </w:r>
      <w:r w:rsidR="00B63765">
        <w:t xml:space="preserve">program </w:t>
      </w:r>
      <w:r w:rsidR="008E7FA3">
        <w:t>is $5.5 million, with the final tranche of $1.625 million provided in 2012</w:t>
      </w:r>
      <w:r w:rsidR="00B63765">
        <w:t>–</w:t>
      </w:r>
      <w:r w:rsidR="008E7FA3">
        <w:t>13</w:t>
      </w:r>
      <w:r w:rsidR="00D42971">
        <w:t>.</w:t>
      </w:r>
      <w:r w:rsidR="00152886">
        <w:t xml:space="preserve"> </w:t>
      </w:r>
      <w:r w:rsidR="00EA27AA">
        <w:t xml:space="preserve">The program </w:t>
      </w:r>
      <w:r w:rsidR="00B63765">
        <w:t>will</w:t>
      </w:r>
      <w:r w:rsidR="008E7FA3">
        <w:t xml:space="preserve"> improve knowledge on how decisions </w:t>
      </w:r>
      <w:r w:rsidR="00B63765">
        <w:t xml:space="preserve">on </w:t>
      </w:r>
      <w:r w:rsidR="008E7FA3">
        <w:t xml:space="preserve">which </w:t>
      </w:r>
      <w:r w:rsidR="00757D0D">
        <w:t>projects</w:t>
      </w:r>
      <w:r w:rsidR="008E7FA3">
        <w:t xml:space="preserve"> proceed, where they are sited, how they are operated, </w:t>
      </w:r>
      <w:r w:rsidR="0074722D">
        <w:t xml:space="preserve">how the livelihoods of project affected people is prioritised, </w:t>
      </w:r>
      <w:r w:rsidR="008E7FA3">
        <w:t>and who is consulted in the process</w:t>
      </w:r>
      <w:r w:rsidR="00D42971">
        <w:t>.</w:t>
      </w:r>
      <w:r w:rsidR="00152886">
        <w:t xml:space="preserve"> </w:t>
      </w:r>
      <w:r w:rsidR="00E24704">
        <w:t xml:space="preserve">An </w:t>
      </w:r>
      <w:r w:rsidR="00B63765">
        <w:t xml:space="preserve">open call </w:t>
      </w:r>
      <w:r w:rsidR="00E24704">
        <w:t>for $2.5 mil</w:t>
      </w:r>
      <w:r w:rsidR="00B47144">
        <w:t xml:space="preserve">lion was fully </w:t>
      </w:r>
      <w:r w:rsidR="00E24704">
        <w:t xml:space="preserve">subscribed, and </w:t>
      </w:r>
      <w:r w:rsidR="00FD01DB">
        <w:t xml:space="preserve">enabled </w:t>
      </w:r>
      <w:r w:rsidR="00FF65B2">
        <w:t xml:space="preserve">an extensive portfolio of </w:t>
      </w:r>
      <w:r w:rsidR="00E24704">
        <w:t>projects</w:t>
      </w:r>
      <w:r w:rsidR="00FD01DB" w:rsidRPr="00FD01DB">
        <w:t xml:space="preserve"> </w:t>
      </w:r>
      <w:r w:rsidR="00FD01DB">
        <w:t>to be commissioned</w:t>
      </w:r>
      <w:r w:rsidR="00D42971">
        <w:t>.</w:t>
      </w:r>
      <w:r w:rsidR="00152886">
        <w:t xml:space="preserve"> </w:t>
      </w:r>
      <w:r w:rsidR="00240001" w:rsidRPr="00CC707E">
        <w:t xml:space="preserve">The research conducted by </w:t>
      </w:r>
      <w:r w:rsidR="00B63765">
        <w:t>the program</w:t>
      </w:r>
      <w:r w:rsidR="00B63765" w:rsidRPr="00CC707E">
        <w:t xml:space="preserve"> </w:t>
      </w:r>
      <w:r w:rsidR="00240001" w:rsidRPr="00CC707E">
        <w:t xml:space="preserve">and its partners </w:t>
      </w:r>
      <w:r w:rsidR="00240001">
        <w:t xml:space="preserve">is </w:t>
      </w:r>
      <w:r w:rsidR="00B63765">
        <w:t>achieving</w:t>
      </w:r>
      <w:r w:rsidR="00B63765" w:rsidRPr="00CC707E">
        <w:t xml:space="preserve"> </w:t>
      </w:r>
      <w:r w:rsidR="00B63765">
        <w:t>results</w:t>
      </w:r>
      <w:r w:rsidR="00D42971">
        <w:t>.</w:t>
      </w:r>
      <w:r w:rsidR="00641D4E">
        <w:rPr>
          <w:rStyle w:val="FootnoteReference"/>
        </w:rPr>
        <w:footnoteReference w:id="14"/>
      </w:r>
      <w:r w:rsidR="00152886">
        <w:t xml:space="preserve"> </w:t>
      </w:r>
      <w:r w:rsidR="00E24704">
        <w:t xml:space="preserve">Methodologies and available interim </w:t>
      </w:r>
      <w:r w:rsidR="00B63765">
        <w:t xml:space="preserve">outcomes </w:t>
      </w:r>
      <w:r w:rsidR="00E24704">
        <w:t xml:space="preserve">were presented at the </w:t>
      </w:r>
      <w:r w:rsidR="00E24704" w:rsidRPr="00E24704">
        <w:t xml:space="preserve">Mekong Water-Food-Energy Forum in Hanoi </w:t>
      </w:r>
      <w:r w:rsidR="00E24704">
        <w:t xml:space="preserve">in </w:t>
      </w:r>
      <w:r w:rsidR="00E24704" w:rsidRPr="00E24704">
        <w:t>late 2012</w:t>
      </w:r>
      <w:r w:rsidR="00D42971">
        <w:t>.</w:t>
      </w:r>
      <w:r w:rsidR="00152886">
        <w:t xml:space="preserve"> </w:t>
      </w:r>
      <w:r w:rsidR="00CC707E">
        <w:t>For example:</w:t>
      </w:r>
    </w:p>
    <w:p w14:paraId="7FEBE627" w14:textId="77777777" w:rsidR="00371A37" w:rsidRPr="00FF61CD" w:rsidRDefault="00371A37" w:rsidP="00C551E1">
      <w:pPr>
        <w:pStyle w:val="ListBullet"/>
      </w:pPr>
      <w:r w:rsidRPr="00CC707E">
        <w:t>Three dams in Laos’</w:t>
      </w:r>
      <w:r w:rsidR="00E772FA">
        <w:t xml:space="preserve">s south-eastern province of </w:t>
      </w:r>
      <w:proofErr w:type="spellStart"/>
      <w:r w:rsidR="00E772FA">
        <w:t>Atte</w:t>
      </w:r>
      <w:r w:rsidRPr="00CC707E">
        <w:t>peu</w:t>
      </w:r>
      <w:proofErr w:type="spellEnd"/>
      <w:r w:rsidRPr="00CC707E">
        <w:t xml:space="preserve"> have been put on hold due to shortcomings i</w:t>
      </w:r>
      <w:r w:rsidR="00EA27AA" w:rsidRPr="00CC707E">
        <w:t>n</w:t>
      </w:r>
      <w:r w:rsidRPr="00CC707E">
        <w:t xml:space="preserve"> their application of social and environmental safeguards</w:t>
      </w:r>
      <w:r w:rsidR="00D42971">
        <w:t>.</w:t>
      </w:r>
      <w:r w:rsidR="00152886">
        <w:t xml:space="preserve"> </w:t>
      </w:r>
      <w:r w:rsidR="00B63765">
        <w:t>The Challenge Program on Water and Food</w:t>
      </w:r>
      <w:r w:rsidR="00B63765" w:rsidRPr="00CC707E">
        <w:t xml:space="preserve"> </w:t>
      </w:r>
      <w:r w:rsidRPr="00CC707E">
        <w:t>implemented a project to research these problems, identify solutions, and then to assist Lao authorities and the hydropower company in</w:t>
      </w:r>
      <w:r w:rsidRPr="00FF61CD">
        <w:t xml:space="preserve">volved to address the </w:t>
      </w:r>
      <w:r w:rsidR="007D22CF">
        <w:t>safeguard</w:t>
      </w:r>
      <w:r w:rsidR="00A43817">
        <w:t xml:space="preserve"> </w:t>
      </w:r>
      <w:r w:rsidRPr="00FF61CD">
        <w:t>concerns</w:t>
      </w:r>
      <w:r w:rsidR="007D22CF">
        <w:t xml:space="preserve"> of the </w:t>
      </w:r>
      <w:r w:rsidR="00757D0D">
        <w:t>A</w:t>
      </w:r>
      <w:r w:rsidR="00D41234">
        <w:t xml:space="preserve">sian </w:t>
      </w:r>
      <w:r w:rsidR="00757D0D">
        <w:t>D</w:t>
      </w:r>
      <w:r w:rsidR="00D41234">
        <w:t xml:space="preserve">evelopment </w:t>
      </w:r>
      <w:r w:rsidR="00757D0D">
        <w:t>B</w:t>
      </w:r>
      <w:r w:rsidR="00D41234">
        <w:t>ank</w:t>
      </w:r>
      <w:r w:rsidR="00D42971">
        <w:t>.</w:t>
      </w:r>
      <w:r w:rsidR="00152886">
        <w:t xml:space="preserve"> </w:t>
      </w:r>
      <w:r w:rsidRPr="00FF61CD">
        <w:t>This project is using the International Hydropower Association’s</w:t>
      </w:r>
      <w:r w:rsidR="00E276F8">
        <w:t xml:space="preserve"> </w:t>
      </w:r>
      <w:r w:rsidR="00B63765">
        <w:t>s</w:t>
      </w:r>
      <w:r w:rsidR="00B63765" w:rsidRPr="00FF61CD">
        <w:t xml:space="preserve">ustainability </w:t>
      </w:r>
      <w:r w:rsidR="00B63765">
        <w:t>p</w:t>
      </w:r>
      <w:r w:rsidR="00B63765" w:rsidRPr="00FF61CD">
        <w:t xml:space="preserve">rotocol </w:t>
      </w:r>
      <w:r w:rsidRPr="00FF61CD">
        <w:t>to ground its approach, and has a strong focus on gender and indigenous communities impacted by these dams.</w:t>
      </w:r>
    </w:p>
    <w:p w14:paraId="17E96F24" w14:textId="3830868A" w:rsidR="00371A37" w:rsidRPr="00CC707E" w:rsidRDefault="00B63765" w:rsidP="00C551E1">
      <w:pPr>
        <w:pStyle w:val="ListBullet"/>
      </w:pPr>
      <w:r>
        <w:t>Program</w:t>
      </w:r>
      <w:r w:rsidRPr="00CC707E">
        <w:t xml:space="preserve"> </w:t>
      </w:r>
      <w:r w:rsidR="00C8376F">
        <w:t xml:space="preserve">partners include the universities </w:t>
      </w:r>
      <w:r w:rsidR="00FF65B2">
        <w:t xml:space="preserve">in the M-POWER regional research </w:t>
      </w:r>
      <w:r w:rsidR="007B24AB">
        <w:t>network</w:t>
      </w:r>
      <w:r w:rsidR="00BC6B58">
        <w:t>.</w:t>
      </w:r>
      <w:r w:rsidR="00B47144">
        <w:rPr>
          <w:rStyle w:val="FootnoteReference"/>
        </w:rPr>
        <w:footnoteReference w:id="15"/>
      </w:r>
      <w:r w:rsidR="00152886">
        <w:t xml:space="preserve"> </w:t>
      </w:r>
      <w:r w:rsidR="007B24AB">
        <w:t>These</w:t>
      </w:r>
      <w:r w:rsidR="007D22CF">
        <w:t xml:space="preserve"> universities are using </w:t>
      </w:r>
      <w:r w:rsidR="00CC0D6A">
        <w:t>DFAT</w:t>
      </w:r>
      <w:r w:rsidR="007D22CF">
        <w:t xml:space="preserve"> funds to convene, develop and implement </w:t>
      </w:r>
      <w:r w:rsidR="008B4ABD">
        <w:t>regional hydropower governance curricula</w:t>
      </w:r>
      <w:r w:rsidR="007D22CF">
        <w:t xml:space="preserve"> that will be used in </w:t>
      </w:r>
      <w:r w:rsidR="00C8376F">
        <w:t>each of the six Mekong countries</w:t>
      </w:r>
      <w:r w:rsidR="00D42971">
        <w:t>.</w:t>
      </w:r>
      <w:r w:rsidR="00152886">
        <w:t xml:space="preserve"> </w:t>
      </w:r>
    </w:p>
    <w:p w14:paraId="71596D0D" w14:textId="77777777" w:rsidR="00371A37" w:rsidRDefault="00371A37" w:rsidP="00C551E1">
      <w:pPr>
        <w:pStyle w:val="ListBullet"/>
      </w:pPr>
      <w:r w:rsidRPr="00CC707E">
        <w:t xml:space="preserve">In the Stung </w:t>
      </w:r>
      <w:proofErr w:type="spellStart"/>
      <w:r w:rsidRPr="00CC707E">
        <w:t>Treng</w:t>
      </w:r>
      <w:proofErr w:type="spellEnd"/>
      <w:r w:rsidRPr="00CC707E">
        <w:t xml:space="preserve"> catchment, a </w:t>
      </w:r>
      <w:r w:rsidR="00B63765">
        <w:t xml:space="preserve">Challenge Program on Water and Food </w:t>
      </w:r>
      <w:r w:rsidRPr="00CC707E">
        <w:t>project has created a multi-stakeholder platform</w:t>
      </w:r>
      <w:r w:rsidR="00D42971">
        <w:t>.</w:t>
      </w:r>
      <w:r w:rsidR="00152886">
        <w:t xml:space="preserve"> </w:t>
      </w:r>
      <w:r w:rsidRPr="00CC707E">
        <w:t xml:space="preserve">It comprises several Cambodian ministries, provincial and district officials, community representatives and </w:t>
      </w:r>
      <w:r w:rsidR="00B63765">
        <w:t>non-government organisations</w:t>
      </w:r>
      <w:r w:rsidRPr="00CC707E">
        <w:t>,</w:t>
      </w:r>
      <w:r w:rsidR="00B63765">
        <w:t xml:space="preserve"> which</w:t>
      </w:r>
      <w:r w:rsidRPr="00CC707E">
        <w:t xml:space="preserve"> </w:t>
      </w:r>
      <w:r w:rsidR="00757D0D">
        <w:t>have reached consensus on a</w:t>
      </w:r>
      <w:r w:rsidRPr="00CC707E">
        <w:t xml:space="preserve"> variety of </w:t>
      </w:r>
      <w:r w:rsidR="00B63765">
        <w:t xml:space="preserve">integrated water resources management </w:t>
      </w:r>
      <w:r w:rsidRPr="00CC707E">
        <w:t>measures</w:t>
      </w:r>
      <w:r w:rsidR="00D42971">
        <w:t xml:space="preserve">. </w:t>
      </w:r>
      <w:r w:rsidRPr="00CC707E">
        <w:t xml:space="preserve">The </w:t>
      </w:r>
      <w:r w:rsidR="00B63765" w:rsidRPr="00CC707E">
        <w:t>multi-stakeholder platform</w:t>
      </w:r>
      <w:r w:rsidR="00B63765" w:rsidRPr="00CC707E" w:rsidDel="00B63765">
        <w:t xml:space="preserve"> </w:t>
      </w:r>
      <w:r w:rsidRPr="00CC707E">
        <w:t xml:space="preserve">has representatives from most of the catchment’s resource sectors, and provides empirical </w:t>
      </w:r>
      <w:r w:rsidR="00D16A4F">
        <w:t>input</w:t>
      </w:r>
      <w:r w:rsidR="00D16A4F" w:rsidRPr="00CC707E">
        <w:t xml:space="preserve"> </w:t>
      </w:r>
      <w:r w:rsidRPr="00CC707E">
        <w:t xml:space="preserve">to an internal Cambodian debate on what </w:t>
      </w:r>
      <w:r w:rsidR="00D16A4F">
        <w:t xml:space="preserve">integrated water resources management </w:t>
      </w:r>
      <w:r w:rsidRPr="00CC707E">
        <w:t>is and how it might work.</w:t>
      </w:r>
    </w:p>
    <w:p w14:paraId="0EB975AD" w14:textId="4343D91E" w:rsidR="00CC707E" w:rsidRPr="00FF61CD" w:rsidRDefault="00CC707E" w:rsidP="00C551E1">
      <w:pPr>
        <w:pStyle w:val="ListBullet"/>
      </w:pPr>
      <w:r w:rsidRPr="00CC707E">
        <w:t xml:space="preserve">In the Nam </w:t>
      </w:r>
      <w:proofErr w:type="spellStart"/>
      <w:r w:rsidRPr="00CC707E">
        <w:t>Theun</w:t>
      </w:r>
      <w:proofErr w:type="spellEnd"/>
      <w:r w:rsidRPr="00CC707E">
        <w:t xml:space="preserve">-Nam </w:t>
      </w:r>
      <w:proofErr w:type="spellStart"/>
      <w:r w:rsidRPr="00CC707E">
        <w:t>Kading</w:t>
      </w:r>
      <w:proofErr w:type="spellEnd"/>
      <w:r w:rsidRPr="00CC707E">
        <w:t xml:space="preserve"> of Laos, the </w:t>
      </w:r>
      <w:r w:rsidR="00D16A4F">
        <w:t>program</w:t>
      </w:r>
      <w:r w:rsidR="00D16A4F" w:rsidRPr="00CC707E">
        <w:t xml:space="preserve"> </w:t>
      </w:r>
      <w:r w:rsidRPr="00CC707E">
        <w:t xml:space="preserve">is funding companion modelling to assist </w:t>
      </w:r>
      <w:r w:rsidRPr="00FF61CD">
        <w:t>the newly formed River Basin Committee</w:t>
      </w:r>
      <w:r w:rsidR="00D42971">
        <w:t>.</w:t>
      </w:r>
      <w:r w:rsidR="002B67FD">
        <w:t xml:space="preserve"> </w:t>
      </w:r>
      <w:r w:rsidRPr="00FF61CD">
        <w:t>Companion modelling allows actors to map out their own interests and perspectives, which can then be grouped, and similarities demonstrated</w:t>
      </w:r>
      <w:r w:rsidR="00D42971">
        <w:t>.</w:t>
      </w:r>
      <w:r w:rsidR="00152886">
        <w:t xml:space="preserve"> </w:t>
      </w:r>
    </w:p>
    <w:p w14:paraId="7BE41B53" w14:textId="26A0727B" w:rsidR="00CC707E" w:rsidRPr="00FF61CD" w:rsidRDefault="00CC707E" w:rsidP="00C551E1">
      <w:pPr>
        <w:pStyle w:val="ListBullet"/>
      </w:pPr>
      <w:r w:rsidRPr="00CC707E">
        <w:t xml:space="preserve">The </w:t>
      </w:r>
      <w:r w:rsidR="00D16A4F">
        <w:t>program</w:t>
      </w:r>
      <w:r w:rsidR="00D16A4F" w:rsidRPr="00CC707E">
        <w:t xml:space="preserve"> </w:t>
      </w:r>
      <w:r w:rsidRPr="00CC707E">
        <w:t>has also funded</w:t>
      </w:r>
      <w:r w:rsidR="007D22CF">
        <w:t xml:space="preserve"> M-POWER to issue </w:t>
      </w:r>
      <w:r w:rsidRPr="00CC707E">
        <w:t>53 fellowships in 2012</w:t>
      </w:r>
      <w:r w:rsidR="00D16A4F">
        <w:t>,</w:t>
      </w:r>
      <w:r w:rsidR="00E772FA">
        <w:t xml:space="preserve"> </w:t>
      </w:r>
      <w:r w:rsidRPr="00FF61CD">
        <w:t>which provide excellent development opportunities for promising analysts and advocates throughout the region</w:t>
      </w:r>
      <w:r w:rsidR="00D42971">
        <w:t>.</w:t>
      </w:r>
      <w:r w:rsidR="00152886">
        <w:t xml:space="preserve"> </w:t>
      </w:r>
      <w:r w:rsidR="00C8376F">
        <w:t xml:space="preserve">All fellows are supported by mentors and </w:t>
      </w:r>
      <w:r w:rsidR="007D22CF">
        <w:t>assisted</w:t>
      </w:r>
      <w:r w:rsidR="00C8376F">
        <w:t xml:space="preserve"> to increase their understanding of</w:t>
      </w:r>
      <w:r w:rsidR="00FD01DB">
        <w:t>,</w:t>
      </w:r>
      <w:r w:rsidR="00C8376F">
        <w:t xml:space="preserve"> </w:t>
      </w:r>
      <w:r w:rsidR="007D22CF">
        <w:t>and engagement in</w:t>
      </w:r>
      <w:r w:rsidR="00FD01DB">
        <w:t>,</w:t>
      </w:r>
      <w:r w:rsidR="007D22CF">
        <w:t xml:space="preserve"> </w:t>
      </w:r>
      <w:proofErr w:type="spellStart"/>
      <w:r w:rsidR="00C8376F">
        <w:t>transboundary</w:t>
      </w:r>
      <w:proofErr w:type="spellEnd"/>
      <w:r w:rsidR="00C8376F">
        <w:t xml:space="preserve"> water governance.</w:t>
      </w:r>
    </w:p>
    <w:p w14:paraId="78F9492B" w14:textId="0A8B00EC" w:rsidR="00CC707E" w:rsidRDefault="00CC707E" w:rsidP="00C551E1">
      <w:pPr>
        <w:pStyle w:val="BodyText"/>
      </w:pPr>
      <w:r>
        <w:t>Aside from action-research activities, b</w:t>
      </w:r>
      <w:r w:rsidRPr="00371A37">
        <w:t xml:space="preserve">y the end of 2013 </w:t>
      </w:r>
      <w:r w:rsidR="00D16A4F">
        <w:t>the Challenge Program on Water and Food</w:t>
      </w:r>
      <w:r w:rsidR="00D16A4F" w:rsidRPr="00371A37">
        <w:t xml:space="preserve"> </w:t>
      </w:r>
      <w:r w:rsidRPr="00371A37">
        <w:t xml:space="preserve">will have implemented three annual Mekong </w:t>
      </w:r>
      <w:r w:rsidR="00D16A4F">
        <w:t>f</w:t>
      </w:r>
      <w:r w:rsidR="00D16A4F" w:rsidRPr="00371A37">
        <w:t xml:space="preserve">orums </w:t>
      </w:r>
      <w:r w:rsidRPr="00371A37">
        <w:t xml:space="preserve">on </w:t>
      </w:r>
      <w:r w:rsidR="00D16A4F" w:rsidRPr="00371A37">
        <w:t>water, food and energy</w:t>
      </w:r>
      <w:r w:rsidR="00D42971">
        <w:t>.</w:t>
      </w:r>
      <w:r w:rsidR="00152886">
        <w:t xml:space="preserve"> </w:t>
      </w:r>
      <w:r w:rsidR="00D16A4F">
        <w:t>About</w:t>
      </w:r>
      <w:r w:rsidR="00D16A4F" w:rsidRPr="00371A37">
        <w:t xml:space="preserve"> </w:t>
      </w:r>
      <w:r w:rsidRPr="00371A37">
        <w:t>200 delegates from a wide variety of interest groups</w:t>
      </w:r>
      <w:r w:rsidR="00D16A4F">
        <w:t xml:space="preserve"> will attend </w:t>
      </w:r>
      <w:r w:rsidR="00D41234">
        <w:t xml:space="preserve">each of </w:t>
      </w:r>
      <w:r w:rsidR="00D16A4F">
        <w:t>these forums</w:t>
      </w:r>
      <w:r w:rsidRPr="00371A37">
        <w:t xml:space="preserve">, </w:t>
      </w:r>
      <w:r w:rsidR="00D16A4F">
        <w:t>which</w:t>
      </w:r>
      <w:r w:rsidR="00D16A4F" w:rsidRPr="00371A37">
        <w:t xml:space="preserve"> </w:t>
      </w:r>
      <w:r w:rsidRPr="00371A37">
        <w:t xml:space="preserve">are </w:t>
      </w:r>
      <w:r w:rsidR="00D16A4F">
        <w:t xml:space="preserve">key </w:t>
      </w:r>
      <w:r w:rsidRPr="00371A37">
        <w:t xml:space="preserve">multi-stakeholder platforms </w:t>
      </w:r>
      <w:r>
        <w:t xml:space="preserve">where </w:t>
      </w:r>
      <w:r w:rsidRPr="00371A37">
        <w:t xml:space="preserve">issues related to </w:t>
      </w:r>
      <w:r w:rsidR="00D16A4F">
        <w:t>water, food and energy</w:t>
      </w:r>
      <w:r w:rsidR="00D16A4F" w:rsidRPr="00371A37">
        <w:t xml:space="preserve"> </w:t>
      </w:r>
      <w:r w:rsidRPr="00371A37">
        <w:t xml:space="preserve">are debated, and </w:t>
      </w:r>
      <w:r>
        <w:t>where</w:t>
      </w:r>
      <w:r w:rsidRPr="00371A37">
        <w:t xml:space="preserve"> </w:t>
      </w:r>
      <w:r w:rsidR="00D16A4F">
        <w:t xml:space="preserve">Challenge Program on Water and Food representatives </w:t>
      </w:r>
      <w:r w:rsidRPr="00371A37">
        <w:t>introduce research solutions.</w:t>
      </w:r>
    </w:p>
    <w:p w14:paraId="4F4069D1" w14:textId="38A62EEE" w:rsidR="00371A37" w:rsidRDefault="00371A37" w:rsidP="00C551E1">
      <w:pPr>
        <w:pStyle w:val="BodyText"/>
      </w:pPr>
      <w:r>
        <w:t xml:space="preserve">China </w:t>
      </w:r>
      <w:r w:rsidR="007D22CF">
        <w:t>is actively</w:t>
      </w:r>
      <w:r w:rsidRPr="00371A37">
        <w:t xml:space="preserve"> engag</w:t>
      </w:r>
      <w:r w:rsidR="007D22CF">
        <w:t>ing</w:t>
      </w:r>
      <w:r w:rsidRPr="00371A37">
        <w:t xml:space="preserve"> through the informal structures and within the networks </w:t>
      </w:r>
      <w:r w:rsidR="00D16A4F">
        <w:t>that</w:t>
      </w:r>
      <w:r w:rsidR="00D16A4F" w:rsidRPr="00371A37">
        <w:t xml:space="preserve"> </w:t>
      </w:r>
      <w:r w:rsidR="00D16A4F">
        <w:t>program</w:t>
      </w:r>
      <w:r w:rsidR="00D16A4F" w:rsidRPr="00371A37">
        <w:t xml:space="preserve"> </w:t>
      </w:r>
      <w:r w:rsidR="00C8376F">
        <w:t xml:space="preserve">partners have </w:t>
      </w:r>
      <w:r w:rsidRPr="00371A37">
        <w:t xml:space="preserve">been </w:t>
      </w:r>
      <w:r w:rsidR="007D22CF">
        <w:t>creating</w:t>
      </w:r>
      <w:r w:rsidR="00D42971">
        <w:t>.</w:t>
      </w:r>
      <w:r w:rsidR="00152886">
        <w:t xml:space="preserve"> </w:t>
      </w:r>
      <w:r w:rsidR="007D22CF">
        <w:t xml:space="preserve">Chinese participation in Lower Mekong workshops, roundtables and learning exchanges is increasingly common, with many of these events drawing on </w:t>
      </w:r>
      <w:r w:rsidR="00CC0D6A">
        <w:t>DFAT</w:t>
      </w:r>
      <w:r w:rsidR="007D22CF">
        <w:t xml:space="preserve"> funds.</w:t>
      </w:r>
    </w:p>
    <w:p w14:paraId="265BE4A1" w14:textId="5A632F49" w:rsidR="007B2737" w:rsidRDefault="00CC0D6A" w:rsidP="00C551E1">
      <w:pPr>
        <w:pStyle w:val="BodyText"/>
      </w:pPr>
      <w:r>
        <w:lastRenderedPageBreak/>
        <w:t>The Australian Government</w:t>
      </w:r>
      <w:r w:rsidR="008A340D" w:rsidRPr="007D66B8">
        <w:t xml:space="preserve"> has played a key role in shaping the current phase of the </w:t>
      </w:r>
      <w:r w:rsidR="007B2737">
        <w:t xml:space="preserve">Mekong </w:t>
      </w:r>
      <w:r w:rsidR="00D16A4F">
        <w:t>Challenge Program on Water and Food</w:t>
      </w:r>
      <w:r w:rsidR="008A340D" w:rsidRPr="007D66B8">
        <w:t>, including providing strategic direction, identifying key local and regional partners and assisting in program implementation</w:t>
      </w:r>
      <w:r w:rsidR="00D42971">
        <w:t>.</w:t>
      </w:r>
      <w:r w:rsidR="006D2064">
        <w:rPr>
          <w:rStyle w:val="FootnoteReference"/>
        </w:rPr>
        <w:footnoteReference w:id="16"/>
      </w:r>
      <w:r w:rsidR="007B2737">
        <w:t xml:space="preserve"> The </w:t>
      </w:r>
      <w:r w:rsidR="00D16A4F">
        <w:t xml:space="preserve">program </w:t>
      </w:r>
      <w:r w:rsidR="007B2737">
        <w:t>has proven to be an excellent facility for disbursing funds for action research, ably managing grants from $5000 to $250</w:t>
      </w:r>
      <w:r w:rsidR="00D16A4F">
        <w:t xml:space="preserve"> </w:t>
      </w:r>
      <w:r w:rsidR="007B2737">
        <w:t>000.</w:t>
      </w:r>
      <w:r w:rsidR="00152886">
        <w:t xml:space="preserve"> </w:t>
      </w:r>
      <w:r w:rsidR="007B2737">
        <w:t xml:space="preserve">The </w:t>
      </w:r>
      <w:r w:rsidR="00D16A4F">
        <w:t xml:space="preserve">program </w:t>
      </w:r>
      <w:r w:rsidR="007B2737">
        <w:t>closes at the end of 2013</w:t>
      </w:r>
      <w:r w:rsidR="00D16A4F">
        <w:t xml:space="preserve"> and </w:t>
      </w:r>
      <w:r w:rsidR="007B2737">
        <w:t>finding a similar provider for 2014+ is a high priority.</w:t>
      </w:r>
    </w:p>
    <w:p w14:paraId="2E5EAC03" w14:textId="77777777" w:rsidR="00CC707E" w:rsidRPr="008E7FA3" w:rsidRDefault="004960AE" w:rsidP="004A1E50">
      <w:pPr>
        <w:pStyle w:val="Heading3"/>
      </w:pPr>
      <w:r>
        <w:t xml:space="preserve">Mekong River Commission </w:t>
      </w:r>
      <w:r w:rsidR="00CC707E" w:rsidRPr="008E7FA3">
        <w:t>Climate Change Adaptation Initiative</w:t>
      </w:r>
    </w:p>
    <w:p w14:paraId="00F9B96C" w14:textId="77777777" w:rsidR="000107D3" w:rsidRPr="000107D3" w:rsidRDefault="000107D3" w:rsidP="00C551E1">
      <w:pPr>
        <w:pStyle w:val="BodyText"/>
      </w:pPr>
      <w:r w:rsidRPr="000107D3">
        <w:t xml:space="preserve">The </w:t>
      </w:r>
      <w:r w:rsidR="004960AE">
        <w:t xml:space="preserve">Mekong River Commission </w:t>
      </w:r>
      <w:r w:rsidRPr="000107D3">
        <w:t xml:space="preserve">has developed a </w:t>
      </w:r>
      <w:r w:rsidR="004960AE" w:rsidRPr="008E7FA3">
        <w:t>Climate Change Adaptation Initiative</w:t>
      </w:r>
      <w:r w:rsidR="004960AE">
        <w:t xml:space="preserve"> </w:t>
      </w:r>
      <w:r w:rsidRPr="000107D3">
        <w:t>to respond to the need for a cooperative regional approach to climate change vulnerability assessment and planning in the Lower Mekong Basin countries</w:t>
      </w:r>
      <w:r w:rsidR="00D42971">
        <w:t>.</w:t>
      </w:r>
      <w:r w:rsidR="00152886">
        <w:t xml:space="preserve"> </w:t>
      </w:r>
      <w:r w:rsidRPr="000107D3">
        <w:t xml:space="preserve">To date, the </w:t>
      </w:r>
      <w:r w:rsidR="004960AE">
        <w:t>initiative’s</w:t>
      </w:r>
      <w:r w:rsidR="004960AE" w:rsidRPr="000107D3">
        <w:t xml:space="preserve"> </w:t>
      </w:r>
      <w:r w:rsidRPr="000107D3">
        <w:t>focus has been on piloting approaches to adaptation planning and implementation throughout the region</w:t>
      </w:r>
      <w:r w:rsidR="00D42971">
        <w:t>.</w:t>
      </w:r>
      <w:r w:rsidR="00152886">
        <w:t xml:space="preserve"> </w:t>
      </w:r>
      <w:r w:rsidRPr="000107D3">
        <w:t xml:space="preserve">The aim is to </w:t>
      </w:r>
      <w:r w:rsidR="00CF19C0">
        <w:t>work with</w:t>
      </w:r>
      <w:r w:rsidR="00CF19C0" w:rsidRPr="000107D3">
        <w:t xml:space="preserve"> </w:t>
      </w:r>
      <w:r w:rsidRPr="000107D3">
        <w:t>Lower Mekong Basin governments</w:t>
      </w:r>
      <w:r w:rsidR="00CF19C0">
        <w:t xml:space="preserve"> on</w:t>
      </w:r>
      <w:r w:rsidRPr="000107D3">
        <w:t xml:space="preserve"> adaptation strategies at a range of scales and integrate these into their national and regional development plans</w:t>
      </w:r>
      <w:r w:rsidR="00D42971">
        <w:t>.</w:t>
      </w:r>
      <w:r w:rsidR="00152886">
        <w:t xml:space="preserve"> </w:t>
      </w:r>
      <w:r w:rsidRPr="000107D3">
        <w:t>After some delays, four national-level pilot projects have been implemented</w:t>
      </w:r>
      <w:r w:rsidR="00D42971">
        <w:t>.</w:t>
      </w:r>
      <w:r w:rsidR="00152886">
        <w:t xml:space="preserve"> </w:t>
      </w:r>
      <w:r w:rsidRPr="000107D3">
        <w:t>Evaluations of the</w:t>
      </w:r>
      <w:r w:rsidR="004960AE">
        <w:t>se</w:t>
      </w:r>
      <w:r w:rsidRPr="000107D3">
        <w:t xml:space="preserve"> will commence in June/July 2013 to inform successor projects</w:t>
      </w:r>
      <w:r w:rsidR="00D42971">
        <w:t xml:space="preserve">. </w:t>
      </w:r>
      <w:r w:rsidR="004960AE">
        <w:t>E</w:t>
      </w:r>
      <w:r w:rsidRPr="000107D3">
        <w:t>valuations will also feed into the implementation of national-level climate change adaptation plans</w:t>
      </w:r>
      <w:r w:rsidR="00D42971">
        <w:t>.</w:t>
      </w:r>
      <w:r w:rsidR="00152886">
        <w:t xml:space="preserve"> </w:t>
      </w:r>
    </w:p>
    <w:p w14:paraId="67ED665F" w14:textId="3DCC5E67" w:rsidR="00A43817" w:rsidRDefault="000107D3" w:rsidP="00C551E1">
      <w:pPr>
        <w:pStyle w:val="BodyText"/>
      </w:pPr>
      <w:r w:rsidRPr="000107D3">
        <w:t xml:space="preserve">The </w:t>
      </w:r>
      <w:r w:rsidR="004960AE" w:rsidRPr="008E7FA3">
        <w:t>Climate Change Adaptation Initiative</w:t>
      </w:r>
      <w:r w:rsidR="004960AE">
        <w:t xml:space="preserve">’s </w:t>
      </w:r>
      <w:r w:rsidRPr="000107D3">
        <w:t xml:space="preserve">regional pilot on food security in flood and drought areas has experienced significant </w:t>
      </w:r>
      <w:r w:rsidR="004960AE" w:rsidRPr="000107D3">
        <w:t xml:space="preserve">implementation </w:t>
      </w:r>
      <w:r w:rsidRPr="000107D3">
        <w:t>delays</w:t>
      </w:r>
      <w:r w:rsidR="00D42971">
        <w:t>.</w:t>
      </w:r>
      <w:r w:rsidR="00152886">
        <w:t xml:space="preserve"> </w:t>
      </w:r>
      <w:r w:rsidR="00240001">
        <w:t>High staff turnover</w:t>
      </w:r>
      <w:r w:rsidRPr="000107D3">
        <w:t xml:space="preserve"> and poor coordination between the </w:t>
      </w:r>
      <w:r w:rsidR="004960AE">
        <w:t xml:space="preserve">Mekong River Commission </w:t>
      </w:r>
      <w:r w:rsidRPr="000107D3">
        <w:t xml:space="preserve">and </w:t>
      </w:r>
      <w:r w:rsidR="00FF65B2">
        <w:t>m</w:t>
      </w:r>
      <w:r w:rsidRPr="000107D3">
        <w:t xml:space="preserve">ember </w:t>
      </w:r>
      <w:r w:rsidR="00FF65B2">
        <w:t>c</w:t>
      </w:r>
      <w:r w:rsidRPr="000107D3">
        <w:t>ountries have been contributing factors</w:t>
      </w:r>
      <w:r w:rsidR="00D42971">
        <w:t>.</w:t>
      </w:r>
      <w:r w:rsidR="006D2064">
        <w:rPr>
          <w:rStyle w:val="FootnoteReference"/>
        </w:rPr>
        <w:footnoteReference w:id="17"/>
      </w:r>
      <w:r w:rsidR="00152886">
        <w:t xml:space="preserve"> </w:t>
      </w:r>
      <w:r w:rsidRPr="000107D3">
        <w:t xml:space="preserve">A </w:t>
      </w:r>
      <w:r w:rsidR="004960AE">
        <w:t xml:space="preserve">mid-term review </w:t>
      </w:r>
      <w:r w:rsidRPr="000107D3">
        <w:t xml:space="preserve">will be </w:t>
      </w:r>
      <w:r w:rsidR="00240001">
        <w:t>completed by</w:t>
      </w:r>
      <w:r w:rsidRPr="000107D3">
        <w:t xml:space="preserve"> September</w:t>
      </w:r>
      <w:r w:rsidR="00240001">
        <w:t xml:space="preserve"> 2013</w:t>
      </w:r>
      <w:r w:rsidRPr="000107D3">
        <w:t xml:space="preserve"> to inform the initiative’s implementation up to 2015, and will be a key opportunity to adjust program design a</w:t>
      </w:r>
      <w:r w:rsidR="002A2375">
        <w:t xml:space="preserve">nd implementation to </w:t>
      </w:r>
      <w:r w:rsidR="004960AE">
        <w:t xml:space="preserve">help </w:t>
      </w:r>
      <w:r w:rsidR="002A2375">
        <w:t xml:space="preserve">this part of the </w:t>
      </w:r>
      <w:r w:rsidRPr="000107D3">
        <w:t>program ge</w:t>
      </w:r>
      <w:r w:rsidR="002A2375">
        <w:t>t</w:t>
      </w:r>
      <w:r w:rsidRPr="000107D3">
        <w:t xml:space="preserve"> back on track</w:t>
      </w:r>
      <w:r w:rsidR="00D42971">
        <w:t>.</w:t>
      </w:r>
      <w:r w:rsidR="00152886">
        <w:t xml:space="preserve"> </w:t>
      </w:r>
      <w:r w:rsidR="002A2375">
        <w:t xml:space="preserve">As founding donor, </w:t>
      </w:r>
      <w:r w:rsidR="00CC0D6A">
        <w:t>the Australian Government</w:t>
      </w:r>
      <w:r w:rsidR="00A43817">
        <w:t xml:space="preserve"> </w:t>
      </w:r>
      <w:r w:rsidR="002A2375">
        <w:t xml:space="preserve">played a </w:t>
      </w:r>
      <w:r w:rsidR="004960AE">
        <w:t>hands-</w:t>
      </w:r>
      <w:r w:rsidR="002A2375">
        <w:t>on role in the program’s inception but has taken a step back in recent years</w:t>
      </w:r>
      <w:r w:rsidR="00D42971">
        <w:t>.</w:t>
      </w:r>
      <w:r w:rsidR="00152886">
        <w:t xml:space="preserve"> </w:t>
      </w:r>
      <w:r w:rsidR="002A2375">
        <w:t xml:space="preserve">In the next reporting cycle, </w:t>
      </w:r>
      <w:r w:rsidR="00CC0D6A">
        <w:t>DFAT</w:t>
      </w:r>
      <w:r w:rsidR="002A2375">
        <w:t xml:space="preserve"> will work more closely with the </w:t>
      </w:r>
      <w:r w:rsidR="004960AE">
        <w:t xml:space="preserve">initiative’s </w:t>
      </w:r>
      <w:r w:rsidR="002A2375">
        <w:t>team</w:t>
      </w:r>
      <w:r w:rsidR="00A43817">
        <w:t>.</w:t>
      </w:r>
    </w:p>
    <w:p w14:paraId="197D49C8" w14:textId="77777777" w:rsidR="005270EB" w:rsidRPr="00D771A9" w:rsidRDefault="002A22DF" w:rsidP="004A1E50">
      <w:pPr>
        <w:pStyle w:val="Heading3"/>
      </w:pPr>
      <w:r>
        <w:t>Exploring Mekong Region Futures</w:t>
      </w:r>
    </w:p>
    <w:p w14:paraId="768431CE" w14:textId="77777777" w:rsidR="00491EE7" w:rsidRDefault="004960AE" w:rsidP="00C551E1">
      <w:pPr>
        <w:pStyle w:val="BodyText"/>
      </w:pPr>
      <w:r>
        <w:t xml:space="preserve">The Exploring Mekong Region Futures </w:t>
      </w:r>
      <w:r w:rsidRPr="007B2737">
        <w:t xml:space="preserve">initiative is a </w:t>
      </w:r>
      <w:r>
        <w:t xml:space="preserve">partnership </w:t>
      </w:r>
      <w:r w:rsidRPr="007B2737">
        <w:t>between Mekong country research institutes and CSIRO</w:t>
      </w:r>
      <w:r>
        <w:t xml:space="preserve"> that</w:t>
      </w:r>
      <w:r w:rsidRPr="004960AE">
        <w:t xml:space="preserve"> </w:t>
      </w:r>
      <w:r w:rsidRPr="007B2737">
        <w:t>aim</w:t>
      </w:r>
      <w:r>
        <w:t xml:space="preserve">s to </w:t>
      </w:r>
      <w:r w:rsidRPr="007B2737">
        <w:t>investigate the impacts of infrastructure investments on energy, food and water security across the Mekong region</w:t>
      </w:r>
      <w:r>
        <w:t>, and</w:t>
      </w:r>
      <w:r w:rsidRPr="007B2737">
        <w:t xml:space="preserve"> influence policy. </w:t>
      </w:r>
    </w:p>
    <w:p w14:paraId="2EBCF3A9" w14:textId="77777777" w:rsidR="007B2737" w:rsidRDefault="007B2737" w:rsidP="00C551E1">
      <w:pPr>
        <w:pStyle w:val="BodyText"/>
      </w:pPr>
      <w:r>
        <w:t>R</w:t>
      </w:r>
      <w:r w:rsidRPr="00D771A9">
        <w:t xml:space="preserve">esearchers in each country </w:t>
      </w:r>
      <w:r>
        <w:t xml:space="preserve">(China, Laos, Thailand, Vietnam and Cambodia) worked </w:t>
      </w:r>
      <w:r w:rsidRPr="00D771A9">
        <w:t>with government</w:t>
      </w:r>
      <w:r>
        <w:t xml:space="preserve"> and non-government partners</w:t>
      </w:r>
      <w:r w:rsidR="004960AE">
        <w:t xml:space="preserve"> during the year</w:t>
      </w:r>
      <w:r w:rsidRPr="00D771A9">
        <w:t xml:space="preserve"> to explore</w:t>
      </w:r>
      <w:r>
        <w:t>:</w:t>
      </w:r>
    </w:p>
    <w:p w14:paraId="21DC72F6" w14:textId="77777777" w:rsidR="007B2737" w:rsidRPr="00D771A9" w:rsidRDefault="007B2737" w:rsidP="00C551E1">
      <w:pPr>
        <w:pStyle w:val="ListBullet"/>
      </w:pPr>
      <w:r w:rsidRPr="00D771A9">
        <w:t>the impacts and future of rubber plantations in Yunnan and across the region</w:t>
      </w:r>
    </w:p>
    <w:p w14:paraId="213315AB" w14:textId="77777777" w:rsidR="007B2737" w:rsidRPr="00D771A9" w:rsidRDefault="007B2737" w:rsidP="00C551E1">
      <w:pPr>
        <w:pStyle w:val="ListBullet"/>
      </w:pPr>
      <w:r w:rsidRPr="00D771A9">
        <w:t xml:space="preserve">development options for the Nam </w:t>
      </w:r>
      <w:proofErr w:type="spellStart"/>
      <w:r w:rsidRPr="00D771A9">
        <w:t>Ngum</w:t>
      </w:r>
      <w:proofErr w:type="spellEnd"/>
      <w:r w:rsidRPr="00D771A9">
        <w:t xml:space="preserve"> basin in Laos</w:t>
      </w:r>
    </w:p>
    <w:p w14:paraId="3FD313D8" w14:textId="77777777" w:rsidR="007B2737" w:rsidRPr="00D771A9" w:rsidRDefault="007B2737" w:rsidP="00C551E1">
      <w:pPr>
        <w:pStyle w:val="ListBullet"/>
      </w:pPr>
      <w:r w:rsidRPr="00D771A9">
        <w:t>the future of f</w:t>
      </w:r>
      <w:r>
        <w:t>arming in northeast Thailand</w:t>
      </w:r>
    </w:p>
    <w:p w14:paraId="1FAD0D54" w14:textId="77777777" w:rsidR="007B2737" w:rsidRDefault="007B2737" w:rsidP="00C551E1">
      <w:pPr>
        <w:pStyle w:val="ListBullet"/>
      </w:pPr>
      <w:r w:rsidRPr="00D771A9">
        <w:t xml:space="preserve">the future of the </w:t>
      </w:r>
      <w:proofErr w:type="spellStart"/>
      <w:r w:rsidRPr="00D771A9">
        <w:t>Tonle</w:t>
      </w:r>
      <w:proofErr w:type="spellEnd"/>
      <w:r w:rsidRPr="00D771A9">
        <w:t xml:space="preserve"> Sap area</w:t>
      </w:r>
      <w:r>
        <w:t xml:space="preserve"> in Cambodia</w:t>
      </w:r>
      <w:r w:rsidRPr="00D771A9">
        <w:t>, given different Mekong basin development scenarios</w:t>
      </w:r>
      <w:r w:rsidRPr="0014679E">
        <w:t xml:space="preserve"> and implications of responses to rising sea levels in the Mekong delt</w:t>
      </w:r>
      <w:r>
        <w:t>a.</w:t>
      </w:r>
      <w:r>
        <w:rPr>
          <w:rStyle w:val="FootnoteReference"/>
        </w:rPr>
        <w:footnoteReference w:id="18"/>
      </w:r>
    </w:p>
    <w:p w14:paraId="4CE50A69" w14:textId="644E794C" w:rsidR="00F7196E" w:rsidRPr="007B2737" w:rsidRDefault="002376F9" w:rsidP="00C551E1">
      <w:pPr>
        <w:pStyle w:val="BodyText"/>
      </w:pPr>
      <w:r w:rsidRPr="007B2737">
        <w:t xml:space="preserve">The initial concept </w:t>
      </w:r>
      <w:r w:rsidR="00491EE7">
        <w:t xml:space="preserve">was provided </w:t>
      </w:r>
      <w:r w:rsidR="007B2737">
        <w:t>by</w:t>
      </w:r>
      <w:r w:rsidRPr="007B2737">
        <w:t xml:space="preserve"> </w:t>
      </w:r>
      <w:r w:rsidR="00FF65B2" w:rsidRPr="007B2737">
        <w:t xml:space="preserve">M-POWER and </w:t>
      </w:r>
      <w:r w:rsidRPr="007B2737">
        <w:t>the</w:t>
      </w:r>
      <w:r w:rsidR="007B2737">
        <w:t>n developed by CSIRO and the</w:t>
      </w:r>
      <w:r w:rsidRPr="007B2737">
        <w:t xml:space="preserve"> Mekong Water Unit in 20</w:t>
      </w:r>
      <w:r w:rsidR="00FF65B2" w:rsidRPr="007B2737">
        <w:t>09</w:t>
      </w:r>
      <w:r w:rsidR="00D42971" w:rsidRPr="007B2737">
        <w:t>.</w:t>
      </w:r>
      <w:r w:rsidR="00152886">
        <w:t xml:space="preserve"> </w:t>
      </w:r>
      <w:r w:rsidR="00CC0D6A">
        <w:t>The Australian Government</w:t>
      </w:r>
      <w:r w:rsidR="00F7196E" w:rsidRPr="007B2737">
        <w:t xml:space="preserve"> provided funding </w:t>
      </w:r>
      <w:r w:rsidR="007B2737">
        <w:t xml:space="preserve">through the </w:t>
      </w:r>
      <w:r w:rsidR="00A43817" w:rsidRPr="007B2737">
        <w:t xml:space="preserve">AusAID-CSIRO Research Alliance </w:t>
      </w:r>
      <w:r w:rsidR="00F7196E" w:rsidRPr="007B2737">
        <w:t xml:space="preserve">and </w:t>
      </w:r>
      <w:r w:rsidR="00491EE7">
        <w:t>helped</w:t>
      </w:r>
      <w:r w:rsidR="00491EE7" w:rsidRPr="007B2737">
        <w:t xml:space="preserve"> </w:t>
      </w:r>
      <w:r w:rsidR="007B2737">
        <w:t>build the regional partnerships</w:t>
      </w:r>
      <w:r w:rsidR="00D42971" w:rsidRPr="007B2737">
        <w:t>.</w:t>
      </w:r>
      <w:r w:rsidR="00152886">
        <w:t xml:space="preserve"> </w:t>
      </w:r>
      <w:r w:rsidR="00A43817" w:rsidRPr="007B2737">
        <w:t xml:space="preserve">The project was </w:t>
      </w:r>
      <w:r w:rsidR="002A2375" w:rsidRPr="007B2737">
        <w:t>scheduled</w:t>
      </w:r>
      <w:r w:rsidR="00A43817" w:rsidRPr="007B2737">
        <w:t xml:space="preserve"> for completion by </w:t>
      </w:r>
      <w:r w:rsidR="002A2375" w:rsidRPr="007B2737">
        <w:t xml:space="preserve">the </w:t>
      </w:r>
      <w:r w:rsidR="00A43817" w:rsidRPr="007B2737">
        <w:t>end of 2012, but has now been extended until</w:t>
      </w:r>
      <w:r w:rsidR="00FF65B2" w:rsidRPr="007B2737">
        <w:t xml:space="preserve"> the end of </w:t>
      </w:r>
      <w:r w:rsidR="00FF65B2" w:rsidRPr="007B2737">
        <w:lastRenderedPageBreak/>
        <w:t>2014</w:t>
      </w:r>
      <w:r w:rsidR="00A43817" w:rsidRPr="007B2737">
        <w:t xml:space="preserve"> with </w:t>
      </w:r>
      <w:r w:rsidR="007B2737">
        <w:t>addit</w:t>
      </w:r>
      <w:r w:rsidR="00491EE7">
        <w:t>i</w:t>
      </w:r>
      <w:r w:rsidR="007B2737">
        <w:t>onal funds</w:t>
      </w:r>
      <w:r w:rsidR="00A43817" w:rsidRPr="007B2737">
        <w:t xml:space="preserve"> </w:t>
      </w:r>
      <w:r w:rsidR="007B2737">
        <w:t xml:space="preserve">from </w:t>
      </w:r>
      <w:r w:rsidR="00491EE7">
        <w:t xml:space="preserve">phase </w:t>
      </w:r>
      <w:r w:rsidR="007B2737">
        <w:t xml:space="preserve">3 of the </w:t>
      </w:r>
      <w:r w:rsidR="00FD01DB">
        <w:t>r</w:t>
      </w:r>
      <w:r w:rsidR="00A60F6D" w:rsidRPr="007B2737">
        <w:t xml:space="preserve">esearch </w:t>
      </w:r>
      <w:r w:rsidR="00FD01DB">
        <w:t>a</w:t>
      </w:r>
      <w:r w:rsidR="00A60F6D" w:rsidRPr="007B2737">
        <w:t>lliance</w:t>
      </w:r>
      <w:r w:rsidR="00D42971" w:rsidRPr="007B2737">
        <w:t>.</w:t>
      </w:r>
      <w:r w:rsidR="00152886">
        <w:t xml:space="preserve"> </w:t>
      </w:r>
      <w:r w:rsidR="007B2737" w:rsidRPr="00BC6B58">
        <w:t xml:space="preserve">The research effort has been strong and effective in influencing decision-making through </w:t>
      </w:r>
      <w:r w:rsidR="00491EE7">
        <w:t>its</w:t>
      </w:r>
      <w:r w:rsidR="00491EE7" w:rsidRPr="00BC6B58">
        <w:t xml:space="preserve"> </w:t>
      </w:r>
      <w:r w:rsidR="007B2737" w:rsidRPr="00BC6B58">
        <w:t>quality</w:t>
      </w:r>
      <w:r w:rsidR="00491EE7">
        <w:t>,</w:t>
      </w:r>
      <w:r w:rsidR="007B2737" w:rsidRPr="00BC6B58">
        <w:t xml:space="preserve"> but also </w:t>
      </w:r>
      <w:r w:rsidR="00491EE7">
        <w:t>by</w:t>
      </w:r>
      <w:r w:rsidR="00491EE7" w:rsidRPr="00BC6B58">
        <w:t xml:space="preserve"> </w:t>
      </w:r>
      <w:r w:rsidR="007B2737" w:rsidRPr="00BC6B58">
        <w:t>involving decision-makers in the study designs.</w:t>
      </w:r>
    </w:p>
    <w:p w14:paraId="09CD2F25" w14:textId="77777777" w:rsidR="005270EB" w:rsidRDefault="006A73C7" w:rsidP="00D771A9">
      <w:pPr>
        <w:pStyle w:val="Heading2"/>
      </w:pPr>
      <w:r w:rsidRPr="0027484E">
        <w:t>O</w:t>
      </w:r>
      <w:r w:rsidR="005270EB" w:rsidRPr="0027484E">
        <w:t>bjective 3 – Decision-making support</w:t>
      </w:r>
    </w:p>
    <w:tbl>
      <w:tblPr>
        <w:tblStyle w:val="APPR"/>
        <w:tblW w:w="0" w:type="auto"/>
        <w:tblLook w:val="04A0" w:firstRow="1" w:lastRow="0" w:firstColumn="1" w:lastColumn="0" w:noHBand="0" w:noVBand="1"/>
      </w:tblPr>
      <w:tblGrid>
        <w:gridCol w:w="6373"/>
        <w:gridCol w:w="2177"/>
      </w:tblGrid>
      <w:tr w:rsidR="000D002F" w14:paraId="021CE034" w14:textId="77777777" w:rsidTr="000D002F">
        <w:trPr>
          <w:cnfStyle w:val="100000000000" w:firstRow="1" w:lastRow="0" w:firstColumn="0" w:lastColumn="0" w:oddVBand="0" w:evenVBand="0" w:oddHBand="0" w:evenHBand="0" w:firstRowFirstColumn="0" w:firstRowLastColumn="0" w:lastRowFirstColumn="0" w:lastRowLastColumn="0"/>
        </w:trPr>
        <w:tc>
          <w:tcPr>
            <w:tcW w:w="6331" w:type="dxa"/>
          </w:tcPr>
          <w:p w14:paraId="437B3A40" w14:textId="54F1B721" w:rsidR="000D002F" w:rsidRPr="00C551E1" w:rsidRDefault="000D002F" w:rsidP="002104CF">
            <w:pPr>
              <w:pStyle w:val="TableHeading1"/>
            </w:pPr>
            <w:r w:rsidRPr="00C551E1">
              <w:t xml:space="preserve">Objective </w:t>
            </w:r>
            <w:r>
              <w:t>3</w:t>
            </w:r>
            <w:r w:rsidRPr="00C551E1">
              <w:t xml:space="preserve"> </w:t>
            </w:r>
          </w:p>
        </w:tc>
        <w:tc>
          <w:tcPr>
            <w:tcW w:w="2135" w:type="dxa"/>
            <w:shd w:val="clear" w:color="auto" w:fill="F79646" w:themeFill="accent6"/>
          </w:tcPr>
          <w:p w14:paraId="69768017" w14:textId="2EC9D422" w:rsidR="000D002F" w:rsidRPr="00C551E1" w:rsidRDefault="000D002F" w:rsidP="000D002F">
            <w:pPr>
              <w:pStyle w:val="TableHeading1"/>
            </w:pPr>
            <w:r w:rsidRPr="00C551E1">
              <w:t>Rating (</w:t>
            </w:r>
            <w:r>
              <w:t>amber</w:t>
            </w:r>
            <w:r w:rsidRPr="00C551E1">
              <w:t>)</w:t>
            </w:r>
          </w:p>
        </w:tc>
      </w:tr>
      <w:tr w:rsidR="000D002F" w14:paraId="761205B7" w14:textId="77777777" w:rsidTr="002104CF">
        <w:trPr>
          <w:cnfStyle w:val="100000000000" w:firstRow="1" w:lastRow="0" w:firstColumn="0" w:lastColumn="0" w:oddVBand="0" w:evenVBand="0" w:oddHBand="0" w:evenHBand="0" w:firstRowFirstColumn="0" w:firstRowLastColumn="0" w:lastRowFirstColumn="0" w:lastRowLastColumn="0"/>
        </w:trPr>
        <w:tc>
          <w:tcPr>
            <w:tcW w:w="6331" w:type="dxa"/>
          </w:tcPr>
          <w:p w14:paraId="28D1E94F" w14:textId="633C40FC" w:rsidR="000D002F" w:rsidRPr="000D002F" w:rsidRDefault="000D002F" w:rsidP="000D002F">
            <w:pPr>
              <w:pStyle w:val="TableTextEntries"/>
              <w:rPr>
                <w:b w:val="0"/>
              </w:rPr>
            </w:pPr>
            <w:r w:rsidRPr="000D002F">
              <w:rPr>
                <w:b w:val="0"/>
              </w:rPr>
              <w:t>Supporting water resources development decision-making processes with more informed deliberation that constructively influences negotiations and policy of public, private sector and civil society actors in the Mekong Region</w:t>
            </w:r>
          </w:p>
        </w:tc>
        <w:tc>
          <w:tcPr>
            <w:tcW w:w="2135" w:type="dxa"/>
          </w:tcPr>
          <w:p w14:paraId="17F03AF2" w14:textId="7B72D53C" w:rsidR="000D002F" w:rsidRPr="000D002F" w:rsidRDefault="000D002F" w:rsidP="000D002F">
            <w:pPr>
              <w:pStyle w:val="TableTextEntries"/>
            </w:pPr>
            <w:r w:rsidRPr="00C551E1">
              <w:t xml:space="preserve">Has been </w:t>
            </w:r>
            <w:r>
              <w:t xml:space="preserve">partially </w:t>
            </w:r>
            <w:r w:rsidRPr="00C551E1">
              <w:t>achieved</w:t>
            </w:r>
          </w:p>
        </w:tc>
      </w:tr>
      <w:tr w:rsidR="000D002F" w14:paraId="58A5985E" w14:textId="77777777" w:rsidTr="002104CF">
        <w:trPr>
          <w:cnfStyle w:val="100000000000" w:firstRow="1" w:lastRow="0" w:firstColumn="0" w:lastColumn="0" w:oddVBand="0" w:evenVBand="0" w:oddHBand="0" w:evenHBand="0" w:firstRowFirstColumn="0" w:firstRowLastColumn="0" w:lastRowFirstColumn="0" w:lastRowLastColumn="0"/>
        </w:trPr>
        <w:tc>
          <w:tcPr>
            <w:tcW w:w="8494" w:type="dxa"/>
            <w:gridSpan w:val="2"/>
          </w:tcPr>
          <w:p w14:paraId="2C723957" w14:textId="77777777" w:rsidR="000D002F" w:rsidRPr="00C551E1" w:rsidRDefault="000D002F" w:rsidP="002104CF">
            <w:pPr>
              <w:pStyle w:val="TableTextEntries"/>
              <w:rPr>
                <w:b w:val="0"/>
              </w:rPr>
            </w:pPr>
            <w:r w:rsidRPr="00C551E1">
              <w:rPr>
                <w:b w:val="0"/>
              </w:rPr>
              <w:t>Performance assessment framework outcomes sought</w:t>
            </w:r>
          </w:p>
          <w:p w14:paraId="22678C85" w14:textId="77777777" w:rsidR="000D002F" w:rsidRPr="000D002F" w:rsidRDefault="000D002F" w:rsidP="000D002F">
            <w:pPr>
              <w:pStyle w:val="TableListBullet"/>
              <w:rPr>
                <w:b w:val="0"/>
              </w:rPr>
            </w:pPr>
            <w:r w:rsidRPr="000D002F">
              <w:rPr>
                <w:b w:val="0"/>
              </w:rPr>
              <w:t xml:space="preserve">Regional decision-making is transparent and well-informed. </w:t>
            </w:r>
            <w:r w:rsidRPr="000D002F">
              <w:rPr>
                <w:b w:val="0"/>
                <w:i/>
              </w:rPr>
              <w:t xml:space="preserve">Partially achieved. </w:t>
            </w:r>
          </w:p>
          <w:p w14:paraId="798691CB" w14:textId="77777777" w:rsidR="000D002F" w:rsidRPr="000D002F" w:rsidRDefault="000D002F" w:rsidP="000D002F">
            <w:pPr>
              <w:pStyle w:val="TableListBullet"/>
              <w:rPr>
                <w:b w:val="0"/>
              </w:rPr>
            </w:pPr>
            <w:r w:rsidRPr="000D002F">
              <w:rPr>
                <w:b w:val="0"/>
              </w:rPr>
              <w:t xml:space="preserve">National decision-making is transparent and well-informed. </w:t>
            </w:r>
            <w:r w:rsidRPr="000D002F">
              <w:rPr>
                <w:b w:val="0"/>
                <w:i/>
              </w:rPr>
              <w:t xml:space="preserve">Partially achieved. </w:t>
            </w:r>
          </w:p>
          <w:p w14:paraId="2ED26626" w14:textId="79C23900" w:rsidR="000D002F" w:rsidRPr="000D002F" w:rsidRDefault="000D002F" w:rsidP="000D002F">
            <w:pPr>
              <w:pStyle w:val="TableListBullet"/>
            </w:pPr>
            <w:r w:rsidRPr="000D002F">
              <w:rPr>
                <w:b w:val="0"/>
              </w:rPr>
              <w:t xml:space="preserve">The private sector improves accountability, consultative processes and transparency of decision-making. </w:t>
            </w:r>
            <w:r w:rsidRPr="000D002F">
              <w:rPr>
                <w:b w:val="0"/>
                <w:i/>
              </w:rPr>
              <w:t>Partially achieved.</w:t>
            </w:r>
            <w:r>
              <w:rPr>
                <w:i/>
              </w:rPr>
              <w:t xml:space="preserve"> </w:t>
            </w:r>
          </w:p>
        </w:tc>
      </w:tr>
    </w:tbl>
    <w:p w14:paraId="6DDBBC87" w14:textId="77777777" w:rsidR="00F52B92" w:rsidRDefault="00F52B92" w:rsidP="000D002F">
      <w:pPr>
        <w:pStyle w:val="Note"/>
      </w:pPr>
    </w:p>
    <w:p w14:paraId="21DC7710" w14:textId="77777777" w:rsidR="002E66D9" w:rsidRPr="00FF65B2" w:rsidRDefault="002E66D9" w:rsidP="00C551E1">
      <w:pPr>
        <w:pStyle w:val="BodyText"/>
        <w:rPr>
          <w:b/>
        </w:rPr>
      </w:pPr>
      <w:r w:rsidRPr="00FF65B2">
        <w:rPr>
          <w:b/>
        </w:rPr>
        <w:t>Objective 3</w:t>
      </w:r>
      <w:r w:rsidR="00B47144">
        <w:rPr>
          <w:b/>
        </w:rPr>
        <w:t xml:space="preserve">: </w:t>
      </w:r>
      <w:r w:rsidR="00FF65B2" w:rsidRPr="00635438">
        <w:rPr>
          <w:i/>
        </w:rPr>
        <w:t>Su</w:t>
      </w:r>
      <w:r w:rsidRPr="00635438">
        <w:rPr>
          <w:i/>
        </w:rPr>
        <w:t xml:space="preserve">pporting </w:t>
      </w:r>
      <w:r w:rsidR="00B47144" w:rsidRPr="00635438">
        <w:rPr>
          <w:i/>
        </w:rPr>
        <w:t>[more informed and transparent]</w:t>
      </w:r>
      <w:r w:rsidRPr="00635438">
        <w:rPr>
          <w:i/>
        </w:rPr>
        <w:t xml:space="preserve"> </w:t>
      </w:r>
      <w:r w:rsidR="00B47144" w:rsidRPr="00635438">
        <w:rPr>
          <w:i/>
        </w:rPr>
        <w:t xml:space="preserve">water resources development </w:t>
      </w:r>
      <w:r w:rsidRPr="00635438">
        <w:rPr>
          <w:i/>
        </w:rPr>
        <w:t>decision-making</w:t>
      </w:r>
      <w:r w:rsidR="00B47144" w:rsidRPr="00635438">
        <w:rPr>
          <w:i/>
        </w:rPr>
        <w:t xml:space="preserve"> processes</w:t>
      </w:r>
      <w:r w:rsidRPr="00635438">
        <w:t xml:space="preserve"> </w:t>
      </w:r>
      <w:r w:rsidR="00FF65B2" w:rsidRPr="00635438">
        <w:t xml:space="preserve">has </w:t>
      </w:r>
      <w:r w:rsidRPr="00635438">
        <w:t>been awarded an amber rating as program delays and partial implementation of decision-making processes has resulted in several milestones not being achieved in the final reporting period</w:t>
      </w:r>
      <w:r w:rsidR="00D42971" w:rsidRPr="00635438">
        <w:t>.</w:t>
      </w:r>
      <w:r w:rsidR="00152886" w:rsidRPr="00635438">
        <w:t xml:space="preserve"> </w:t>
      </w:r>
      <w:r w:rsidRPr="00635438">
        <w:t xml:space="preserve">This rating is lower than last year’s green rating because it represents the period that tested the first </w:t>
      </w:r>
      <w:r w:rsidR="00FF65B2" w:rsidRPr="00635438">
        <w:t xml:space="preserve">full </w:t>
      </w:r>
      <w:r w:rsidRPr="00635438">
        <w:t xml:space="preserve">implementation of the Mekong River Commission’s </w:t>
      </w:r>
      <w:r w:rsidR="0027484E" w:rsidRPr="00635438">
        <w:t xml:space="preserve">procedure for notification, prior consultation and agreement </w:t>
      </w:r>
      <w:r w:rsidRPr="00635438">
        <w:t>for new water investments</w:t>
      </w:r>
      <w:r w:rsidR="00FF65B2" w:rsidRPr="00635438">
        <w:t xml:space="preserve"> </w:t>
      </w:r>
      <w:r w:rsidR="0027484E" w:rsidRPr="00635438">
        <w:t xml:space="preserve">that are likely </w:t>
      </w:r>
      <w:r w:rsidR="00FF65B2" w:rsidRPr="00635438">
        <w:t xml:space="preserve">to have </w:t>
      </w:r>
      <w:proofErr w:type="spellStart"/>
      <w:r w:rsidR="00FF65B2" w:rsidRPr="00635438">
        <w:t>transboundary</w:t>
      </w:r>
      <w:proofErr w:type="spellEnd"/>
      <w:r w:rsidR="00FF65B2" w:rsidRPr="00635438">
        <w:t xml:space="preserve"> impacts</w:t>
      </w:r>
      <w:r w:rsidR="00D42971" w:rsidRPr="00635438">
        <w:t>.</w:t>
      </w:r>
      <w:r w:rsidR="00152886" w:rsidRPr="00635438">
        <w:t xml:space="preserve"> </w:t>
      </w:r>
      <w:r w:rsidRPr="00635438">
        <w:t xml:space="preserve">While this process leveraged some positive improvements to a proposed dam design, it also highlighted shortfalls in the </w:t>
      </w:r>
      <w:r w:rsidR="00FF65B2" w:rsidRPr="00635438">
        <w:t>dialogue</w:t>
      </w:r>
      <w:r w:rsidRPr="00635438">
        <w:t xml:space="preserve"> process</w:t>
      </w:r>
      <w:r w:rsidR="00D42971" w:rsidRPr="00635438">
        <w:t>.</w:t>
      </w:r>
      <w:r w:rsidR="00152886" w:rsidRPr="00635438">
        <w:t xml:space="preserve"> </w:t>
      </w:r>
    </w:p>
    <w:p w14:paraId="536EC7D3" w14:textId="77777777" w:rsidR="0044765D" w:rsidRDefault="00F52B92" w:rsidP="00C551E1">
      <w:pPr>
        <w:pStyle w:val="BodyText"/>
      </w:pPr>
      <w:r>
        <w:t xml:space="preserve">Overall, the </w:t>
      </w:r>
      <w:r w:rsidR="0027484E">
        <w:t>Australian Mekong Water Resources Program</w:t>
      </w:r>
      <w:r w:rsidR="00A60F6D">
        <w:t>––</w:t>
      </w:r>
      <w:r>
        <w:t>through policy dialogue and partner-managed activities</w:t>
      </w:r>
      <w:r w:rsidR="00A60F6D">
        <w:t>––</w:t>
      </w:r>
      <w:r>
        <w:t xml:space="preserve">has been able to constructively influence negotiations and </w:t>
      </w:r>
      <w:r w:rsidR="0027484E">
        <w:t xml:space="preserve">the </w:t>
      </w:r>
      <w:r>
        <w:t xml:space="preserve">policies of </w:t>
      </w:r>
      <w:r w:rsidR="0027484E">
        <w:t xml:space="preserve">the </w:t>
      </w:r>
      <w:r>
        <w:t>public</w:t>
      </w:r>
      <w:r w:rsidR="0027484E">
        <w:t xml:space="preserve"> and</w:t>
      </w:r>
      <w:r>
        <w:t xml:space="preserve"> private sector</w:t>
      </w:r>
      <w:r w:rsidR="0027484E">
        <w:t>,</w:t>
      </w:r>
      <w:r>
        <w:t xml:space="preserve"> and civil society</w:t>
      </w:r>
      <w:r w:rsidR="00D42971">
        <w:t>.</w:t>
      </w:r>
      <w:r w:rsidR="00152886">
        <w:t xml:space="preserve"> </w:t>
      </w:r>
      <w:r w:rsidR="0027484E">
        <w:t>This</w:t>
      </w:r>
      <w:r w:rsidR="000107D3">
        <w:t xml:space="preserve"> has </w:t>
      </w:r>
      <w:r w:rsidR="0027484E">
        <w:t xml:space="preserve">been </w:t>
      </w:r>
      <w:r w:rsidR="000107D3">
        <w:t xml:space="preserve">done </w:t>
      </w:r>
      <w:r w:rsidR="0027484E">
        <w:t>by</w:t>
      </w:r>
      <w:r w:rsidR="000107D3">
        <w:t xml:space="preserve"> supporting </w:t>
      </w:r>
      <w:r w:rsidR="0027484E">
        <w:t xml:space="preserve">Mekong River Commission </w:t>
      </w:r>
      <w:r w:rsidR="000107D3">
        <w:t>processes to improve the transparency of mainstream dam planning, support</w:t>
      </w:r>
      <w:r w:rsidR="0027484E">
        <w:t xml:space="preserve">ing </w:t>
      </w:r>
      <w:r w:rsidR="000107D3">
        <w:t xml:space="preserve">critical research projects to inform regional </w:t>
      </w:r>
      <w:r w:rsidR="0027484E">
        <w:t xml:space="preserve">government </w:t>
      </w:r>
      <w:r w:rsidR="000107D3">
        <w:t>decision-making processe</w:t>
      </w:r>
      <w:r w:rsidR="00BF76BB">
        <w:t>s</w:t>
      </w:r>
      <w:r w:rsidR="000107D3">
        <w:t xml:space="preserve"> on hydropower development</w:t>
      </w:r>
      <w:r w:rsidR="0027484E">
        <w:t>,</w:t>
      </w:r>
      <w:r w:rsidR="000107D3">
        <w:t xml:space="preserve"> and support</w:t>
      </w:r>
      <w:r w:rsidR="0027484E">
        <w:t>ing</w:t>
      </w:r>
      <w:r w:rsidR="000107D3">
        <w:t xml:space="preserve"> river modelling infrastructure</w:t>
      </w:r>
      <w:r w:rsidR="00D42971">
        <w:t>.</w:t>
      </w:r>
      <w:r w:rsidR="00152886">
        <w:t xml:space="preserve"> </w:t>
      </w:r>
      <w:r>
        <w:t xml:space="preserve">While </w:t>
      </w:r>
      <w:r w:rsidR="00B60F87">
        <w:t xml:space="preserve">the quality of </w:t>
      </w:r>
      <w:r>
        <w:t xml:space="preserve">some of the deliberations (particularly over </w:t>
      </w:r>
      <w:proofErr w:type="spellStart"/>
      <w:r>
        <w:t>Xayaburi</w:t>
      </w:r>
      <w:proofErr w:type="spellEnd"/>
      <w:r>
        <w:t xml:space="preserve"> Dam) </w:t>
      </w:r>
      <w:r w:rsidR="00B60F87">
        <w:t>has varied</w:t>
      </w:r>
      <w:r>
        <w:t xml:space="preserve">, </w:t>
      </w:r>
      <w:r w:rsidR="000107D3">
        <w:t xml:space="preserve">our program has </w:t>
      </w:r>
      <w:r w:rsidR="0027484E">
        <w:t>helped</w:t>
      </w:r>
      <w:r w:rsidR="000107D3">
        <w:t xml:space="preserve"> </w:t>
      </w:r>
      <w:r w:rsidR="00BF76BB">
        <w:t>ensure the</w:t>
      </w:r>
      <w:r w:rsidR="00ED174B">
        <w:t xml:space="preserve">se </w:t>
      </w:r>
      <w:proofErr w:type="spellStart"/>
      <w:r w:rsidR="00ED174B">
        <w:t>transboundary</w:t>
      </w:r>
      <w:proofErr w:type="spellEnd"/>
      <w:r w:rsidR="00ED174B">
        <w:t xml:space="preserve"> water resource decision-making processes</w:t>
      </w:r>
      <w:r w:rsidR="00ED174B" w:rsidDel="00ED174B">
        <w:t xml:space="preserve"> </w:t>
      </w:r>
      <w:r w:rsidR="00BF76BB">
        <w:t xml:space="preserve">have been </w:t>
      </w:r>
      <w:r>
        <w:t>better informed</w:t>
      </w:r>
      <w:r w:rsidR="00ED174B">
        <w:t xml:space="preserve"> and</w:t>
      </w:r>
      <w:r>
        <w:t xml:space="preserve"> more transparently conducted</w:t>
      </w:r>
      <w:r w:rsidR="00D42971">
        <w:t>.</w:t>
      </w:r>
      <w:r w:rsidR="00152886">
        <w:t xml:space="preserve"> </w:t>
      </w:r>
    </w:p>
    <w:p w14:paraId="5ABFAAA1" w14:textId="31903752" w:rsidR="00F52B92" w:rsidRDefault="003B0BA6" w:rsidP="00C551E1">
      <w:pPr>
        <w:pStyle w:val="BodyText"/>
      </w:pPr>
      <w:r>
        <w:t xml:space="preserve">While we have made substantial progress against some </w:t>
      </w:r>
      <w:r w:rsidR="00ED174B">
        <w:t xml:space="preserve">performance assessment </w:t>
      </w:r>
      <w:r>
        <w:t>milestones, progress has been mixed, leading t</w:t>
      </w:r>
      <w:r w:rsidR="00400044">
        <w:t>o an amber rating for this objective</w:t>
      </w:r>
      <w:r w:rsidR="00D42971">
        <w:t>.</w:t>
      </w:r>
      <w:r w:rsidR="00152886">
        <w:t xml:space="preserve"> </w:t>
      </w:r>
      <w:r>
        <w:t>For example</w:t>
      </w:r>
      <w:r w:rsidR="00C6301D">
        <w:t>, more could have been done to improve private sector accountability</w:t>
      </w:r>
      <w:r w:rsidR="00D42971">
        <w:t>.</w:t>
      </w:r>
      <w:r w:rsidR="00152886">
        <w:t xml:space="preserve"> </w:t>
      </w:r>
      <w:r w:rsidRPr="003B0BA6">
        <w:t xml:space="preserve">With our partners, </w:t>
      </w:r>
      <w:r w:rsidR="00CC0D6A">
        <w:t>DFAT</w:t>
      </w:r>
      <w:r w:rsidRPr="003B0BA6">
        <w:t xml:space="preserve"> has established substantial knowledge </w:t>
      </w:r>
      <w:r w:rsidR="00ED174B">
        <w:t>on</w:t>
      </w:r>
      <w:r w:rsidR="00ED174B" w:rsidRPr="003B0BA6">
        <w:t xml:space="preserve"> </w:t>
      </w:r>
      <w:r w:rsidRPr="003B0BA6">
        <w:t xml:space="preserve">the role of the private sector in water governance across the </w:t>
      </w:r>
      <w:r w:rsidR="00BD6FC6" w:rsidRPr="003B0BA6">
        <w:t>region that</w:t>
      </w:r>
      <w:r w:rsidRPr="003B0BA6">
        <w:t xml:space="preserve"> is quite unique in comparison to other traditional donors</w:t>
      </w:r>
      <w:r w:rsidR="00D42971">
        <w:t>.</w:t>
      </w:r>
      <w:r w:rsidR="00152886">
        <w:t xml:space="preserve"> </w:t>
      </w:r>
      <w:r w:rsidRPr="003B0BA6">
        <w:t>This is especially so in the banking and hydropower sectors</w:t>
      </w:r>
      <w:r w:rsidR="00D42971">
        <w:t>.</w:t>
      </w:r>
      <w:r w:rsidR="00152886">
        <w:t xml:space="preserve"> </w:t>
      </w:r>
      <w:r w:rsidRPr="003B0BA6">
        <w:t xml:space="preserve">We need to constructively exploit this understanding to </w:t>
      </w:r>
      <w:r w:rsidR="00ED174B">
        <w:t>help</w:t>
      </w:r>
      <w:r w:rsidRPr="003B0BA6">
        <w:t xml:space="preserve"> rais</w:t>
      </w:r>
      <w:r w:rsidR="00ED174B">
        <w:t>e</w:t>
      </w:r>
      <w:r w:rsidRPr="003B0BA6">
        <w:t xml:space="preserve"> </w:t>
      </w:r>
      <w:r w:rsidR="002A2375">
        <w:t>standards</w:t>
      </w:r>
      <w:r w:rsidRPr="003B0BA6">
        <w:t xml:space="preserve"> and increas</w:t>
      </w:r>
      <w:r w:rsidR="00ED174B">
        <w:t>e</w:t>
      </w:r>
      <w:r w:rsidRPr="003B0BA6">
        <w:t xml:space="preserve"> the accountability of developers, financiers and governments.</w:t>
      </w:r>
    </w:p>
    <w:p w14:paraId="0EDE8EF2" w14:textId="77777777" w:rsidR="003B0BA6" w:rsidRDefault="00ED174B" w:rsidP="00C551E1">
      <w:pPr>
        <w:pStyle w:val="BodyText"/>
      </w:pPr>
      <w:r>
        <w:t>To</w:t>
      </w:r>
      <w:r w:rsidR="002A2375">
        <w:t xml:space="preserve"> improve our performance</w:t>
      </w:r>
      <w:r w:rsidR="003B0BA6">
        <w:t xml:space="preserve">, we need to </w:t>
      </w:r>
      <w:r w:rsidR="007B2737">
        <w:t>remain</w:t>
      </w:r>
      <w:r w:rsidR="003B0BA6">
        <w:t xml:space="preserve"> engaged as key reforms are implemented at the regional and national</w:t>
      </w:r>
      <w:r>
        <w:t xml:space="preserve"> </w:t>
      </w:r>
      <w:r w:rsidR="003B0BA6">
        <w:t>level</w:t>
      </w:r>
      <w:r w:rsidR="002A2375">
        <w:t>s</w:t>
      </w:r>
      <w:r w:rsidR="00D42971">
        <w:t>.</w:t>
      </w:r>
      <w:r w:rsidR="00152886">
        <w:t xml:space="preserve"> </w:t>
      </w:r>
      <w:r w:rsidR="003B0BA6">
        <w:t xml:space="preserve">This includes </w:t>
      </w:r>
      <w:r>
        <w:t xml:space="preserve">Mekong River Commission </w:t>
      </w:r>
      <w:r w:rsidR="00FF65B2">
        <w:t>m</w:t>
      </w:r>
      <w:r w:rsidR="00A24DFC">
        <w:t xml:space="preserve">ember </w:t>
      </w:r>
      <w:r w:rsidR="00FF65B2">
        <w:t>c</w:t>
      </w:r>
      <w:r w:rsidR="00A24DFC">
        <w:t xml:space="preserve">ountry </w:t>
      </w:r>
      <w:r w:rsidR="002A2375">
        <w:t>agreement on implement</w:t>
      </w:r>
      <w:r>
        <w:t xml:space="preserve">ing </w:t>
      </w:r>
      <w:r w:rsidR="00A24DFC">
        <w:t>key decision-maki</w:t>
      </w:r>
      <w:r w:rsidR="002A2375">
        <w:t>ng procedures under the Mekong Agreement</w:t>
      </w:r>
      <w:r w:rsidR="00A60F6D">
        <w:t>,</w:t>
      </w:r>
      <w:r w:rsidR="002A2375">
        <w:t xml:space="preserve"> </w:t>
      </w:r>
      <w:r>
        <w:t xml:space="preserve">as well as </w:t>
      </w:r>
      <w:r w:rsidR="00A24DFC">
        <w:t>implement</w:t>
      </w:r>
      <w:r>
        <w:t xml:space="preserve">ing the </w:t>
      </w:r>
      <w:r w:rsidR="00A24DFC">
        <w:t>regulatory and legal water reforms of the Laos and Cambodian governments</w:t>
      </w:r>
      <w:r w:rsidR="00D42971">
        <w:t>.</w:t>
      </w:r>
      <w:r w:rsidR="00152886">
        <w:t xml:space="preserve"> </w:t>
      </w:r>
    </w:p>
    <w:p w14:paraId="2E6DC3A4" w14:textId="77777777" w:rsidR="00A7517C" w:rsidRDefault="00A7517C" w:rsidP="00C551E1">
      <w:pPr>
        <w:pStyle w:val="BodyText"/>
      </w:pPr>
      <w:r>
        <w:t>There are three activities related to this objective:</w:t>
      </w:r>
    </w:p>
    <w:p w14:paraId="43F7258C" w14:textId="48F1F069" w:rsidR="00A7517C" w:rsidRDefault="00ED174B" w:rsidP="00C551E1">
      <w:pPr>
        <w:pStyle w:val="ListBullet"/>
      </w:pPr>
      <w:r>
        <w:t xml:space="preserve">the Mekong River Commission </w:t>
      </w:r>
      <w:r w:rsidR="00A7517C">
        <w:t xml:space="preserve">Mekong </w:t>
      </w:r>
      <w:r w:rsidR="002B67FD">
        <w:t>I</w:t>
      </w:r>
      <w:r>
        <w:t xml:space="preserve">ntegrated </w:t>
      </w:r>
      <w:r w:rsidR="002B67FD">
        <w:t>W</w:t>
      </w:r>
      <w:r>
        <w:t xml:space="preserve">ater </w:t>
      </w:r>
      <w:r w:rsidR="002B67FD">
        <w:t>R</w:t>
      </w:r>
      <w:r>
        <w:t xml:space="preserve">esources </w:t>
      </w:r>
      <w:r w:rsidR="002B67FD">
        <w:t>M</w:t>
      </w:r>
      <w:r>
        <w:t xml:space="preserve">anagement </w:t>
      </w:r>
      <w:r w:rsidR="002B67FD">
        <w:t>P</w:t>
      </w:r>
      <w:r w:rsidR="00A7517C">
        <w:t>roject</w:t>
      </w:r>
    </w:p>
    <w:p w14:paraId="7B6843D2" w14:textId="77777777" w:rsidR="00A7517C" w:rsidRDefault="00ED174B" w:rsidP="00C551E1">
      <w:pPr>
        <w:pStyle w:val="ListBullet"/>
      </w:pPr>
      <w:r>
        <w:t xml:space="preserve">undertaking the </w:t>
      </w:r>
      <w:r w:rsidR="00A7517C">
        <w:t>Vietnam Delta Study</w:t>
      </w:r>
    </w:p>
    <w:p w14:paraId="69FED8EE" w14:textId="77777777" w:rsidR="00357869" w:rsidRDefault="00ED174B" w:rsidP="00C551E1">
      <w:pPr>
        <w:pStyle w:val="ListBullet"/>
      </w:pPr>
      <w:proofErr w:type="gramStart"/>
      <w:r>
        <w:lastRenderedPageBreak/>
        <w:t>providing</w:t>
      </w:r>
      <w:proofErr w:type="gramEnd"/>
      <w:r>
        <w:t xml:space="preserve"> an </w:t>
      </w:r>
      <w:proofErr w:type="spellStart"/>
      <w:r w:rsidR="00A7517C">
        <w:t>eWater</w:t>
      </w:r>
      <w:proofErr w:type="spellEnd"/>
      <w:r w:rsidR="00A7517C">
        <w:t xml:space="preserve"> Source modelling platform to the </w:t>
      </w:r>
      <w:r>
        <w:t xml:space="preserve">Mekong River Commission </w:t>
      </w:r>
      <w:r w:rsidR="00A7517C">
        <w:t xml:space="preserve">Secretariat and its </w:t>
      </w:r>
      <w:r w:rsidR="000D330E">
        <w:t>m</w:t>
      </w:r>
      <w:r w:rsidR="00A7517C">
        <w:t xml:space="preserve">ember </w:t>
      </w:r>
      <w:r w:rsidR="000D330E">
        <w:t>c</w:t>
      </w:r>
      <w:r w:rsidR="00A7517C">
        <w:t>ountries</w:t>
      </w:r>
      <w:r w:rsidR="00E240B7">
        <w:t>.</w:t>
      </w:r>
    </w:p>
    <w:p w14:paraId="70D51639" w14:textId="77777777" w:rsidR="00357869" w:rsidRPr="00C6301D" w:rsidRDefault="00C6301D" w:rsidP="00C551E1">
      <w:pPr>
        <w:pStyle w:val="BodyText"/>
      </w:pPr>
      <w:r>
        <w:t>A s</w:t>
      </w:r>
      <w:r w:rsidR="00357869" w:rsidRPr="00C6301D">
        <w:t xml:space="preserve">hort progress report for each </w:t>
      </w:r>
      <w:r>
        <w:t>initiative under this objective</w:t>
      </w:r>
      <w:r w:rsidR="00357869" w:rsidRPr="00C6301D">
        <w:t xml:space="preserve"> is</w:t>
      </w:r>
      <w:r w:rsidR="002A2375">
        <w:t xml:space="preserve"> provided</w:t>
      </w:r>
      <w:r w:rsidR="00357869" w:rsidRPr="00C6301D">
        <w:t xml:space="preserve"> below</w:t>
      </w:r>
      <w:r w:rsidR="00D42971">
        <w:t>.</w:t>
      </w:r>
      <w:r w:rsidR="00152886">
        <w:t xml:space="preserve"> </w:t>
      </w:r>
    </w:p>
    <w:p w14:paraId="39C27AE6" w14:textId="77777777" w:rsidR="007E6886" w:rsidRPr="00F76776" w:rsidRDefault="00ED174B" w:rsidP="004A1E50">
      <w:pPr>
        <w:pStyle w:val="Heading3"/>
      </w:pPr>
      <w:r>
        <w:t xml:space="preserve">Mekong River Commission </w:t>
      </w:r>
      <w:r w:rsidR="007F6977">
        <w:t>Integrated Water Resources Management Project</w:t>
      </w:r>
    </w:p>
    <w:p w14:paraId="74F19C7F" w14:textId="77777777" w:rsidR="00B167A4" w:rsidRDefault="00525ED3" w:rsidP="00C551E1">
      <w:pPr>
        <w:pStyle w:val="BodyText"/>
      </w:pPr>
      <w:r>
        <w:t>The objective of th</w:t>
      </w:r>
      <w:r w:rsidR="00194BB9">
        <w:t xml:space="preserve">is project </w:t>
      </w:r>
      <w:r>
        <w:t xml:space="preserve">is to build a </w:t>
      </w:r>
      <w:r w:rsidRPr="00525ED3">
        <w:t xml:space="preserve">regional enabling framework </w:t>
      </w:r>
      <w:r w:rsidR="002727DE">
        <w:t xml:space="preserve">to assist in the effective implementation of the 1995 </w:t>
      </w:r>
      <w:r w:rsidRPr="00525ED3">
        <w:t>Mekong Agreement</w:t>
      </w:r>
      <w:r w:rsidR="00D42971">
        <w:t>.</w:t>
      </w:r>
      <w:r w:rsidR="00152886">
        <w:t xml:space="preserve"> </w:t>
      </w:r>
    </w:p>
    <w:p w14:paraId="4D3C5A62" w14:textId="04A70F0C" w:rsidR="00B167A4" w:rsidRDefault="00B167A4" w:rsidP="00C551E1">
      <w:pPr>
        <w:pStyle w:val="BodyText"/>
      </w:pPr>
      <w:r>
        <w:t xml:space="preserve">The </w:t>
      </w:r>
      <w:r w:rsidR="000D330E">
        <w:t>most significant aspect</w:t>
      </w:r>
      <w:r>
        <w:t xml:space="preserve"> of </w:t>
      </w:r>
      <w:r w:rsidR="00CC0D6A">
        <w:t>the Australian Government</w:t>
      </w:r>
      <w:r>
        <w:t xml:space="preserve">’s support under this program was for the </w:t>
      </w:r>
      <w:r w:rsidR="00ED174B">
        <w:t xml:space="preserve">prior consultation </w:t>
      </w:r>
      <w:r>
        <w:t xml:space="preserve">process </w:t>
      </w:r>
      <w:r w:rsidR="00587B25">
        <w:t xml:space="preserve">on </w:t>
      </w:r>
      <w:r>
        <w:t xml:space="preserve">the first dam planned for the mainstream of the Mekong River south of China – </w:t>
      </w:r>
      <w:proofErr w:type="spellStart"/>
      <w:r>
        <w:t>Xayaburi</w:t>
      </w:r>
      <w:proofErr w:type="spellEnd"/>
      <w:r>
        <w:t xml:space="preserve"> Dam in northern Laos</w:t>
      </w:r>
      <w:r w:rsidR="00D42971">
        <w:t>.</w:t>
      </w:r>
      <w:r w:rsidR="00152886">
        <w:t xml:space="preserve"> </w:t>
      </w:r>
      <w:r w:rsidRPr="006B60E1">
        <w:t xml:space="preserve">The first implementation of </w:t>
      </w:r>
      <w:r w:rsidR="00635438">
        <w:t>p</w:t>
      </w:r>
      <w:r>
        <w:t xml:space="preserve">rior </w:t>
      </w:r>
      <w:r w:rsidR="00635438">
        <w:t>c</w:t>
      </w:r>
      <w:r>
        <w:t>onsultation</w:t>
      </w:r>
      <w:r w:rsidRPr="006B60E1">
        <w:t xml:space="preserve">, while </w:t>
      </w:r>
      <w:r w:rsidR="00587B25">
        <w:t xml:space="preserve">first </w:t>
      </w:r>
      <w:r w:rsidRPr="006B60E1">
        <w:t xml:space="preserve">contested </w:t>
      </w:r>
      <w:r>
        <w:t xml:space="preserve">by </w:t>
      </w:r>
      <w:r w:rsidR="000D330E">
        <w:t>m</w:t>
      </w:r>
      <w:r>
        <w:t xml:space="preserve">ember </w:t>
      </w:r>
      <w:r w:rsidR="000D330E">
        <w:t>c</w:t>
      </w:r>
      <w:r>
        <w:t>ountries</w:t>
      </w:r>
      <w:r w:rsidRPr="006B60E1">
        <w:t xml:space="preserve">, </w:t>
      </w:r>
      <w:r w:rsidR="00345C3D">
        <w:t xml:space="preserve">identified </w:t>
      </w:r>
      <w:r w:rsidRPr="006B60E1">
        <w:t xml:space="preserve">major improvements to the design </w:t>
      </w:r>
      <w:r w:rsidR="00BD6FC6" w:rsidRPr="006B60E1">
        <w:t>and operation</w:t>
      </w:r>
      <w:r w:rsidRPr="006B60E1">
        <w:t xml:space="preserve"> of </w:t>
      </w:r>
      <w:r w:rsidR="00B60F87">
        <w:t xml:space="preserve">the </w:t>
      </w:r>
      <w:r>
        <w:t xml:space="preserve">$3.8 billion </w:t>
      </w:r>
      <w:proofErr w:type="spellStart"/>
      <w:r w:rsidRPr="006B60E1">
        <w:t>Xayaburi</w:t>
      </w:r>
      <w:proofErr w:type="spellEnd"/>
      <w:r w:rsidRPr="006B60E1">
        <w:t xml:space="preserve"> dam</w:t>
      </w:r>
      <w:r>
        <w:t xml:space="preserve"> that </w:t>
      </w:r>
      <w:r w:rsidR="00B60F87">
        <w:t>should</w:t>
      </w:r>
      <w:r>
        <w:t xml:space="preserve"> reduce its impact on regional food security</w:t>
      </w:r>
      <w:r w:rsidR="000D330E">
        <w:t>.</w:t>
      </w:r>
      <w:r w:rsidR="00152886">
        <w:t xml:space="preserve"> </w:t>
      </w:r>
    </w:p>
    <w:p w14:paraId="643AA4DB" w14:textId="77777777" w:rsidR="006B60E1" w:rsidRDefault="00B167A4" w:rsidP="00C551E1">
      <w:pPr>
        <w:pStyle w:val="BodyText"/>
      </w:pPr>
      <w:proofErr w:type="gramStart"/>
      <w:r>
        <w:t>However l</w:t>
      </w:r>
      <w:r w:rsidR="006B60E1">
        <w:t>ong st</w:t>
      </w:r>
      <w:r w:rsidR="007B2737">
        <w:t>anding differences between the member c</w:t>
      </w:r>
      <w:r w:rsidR="006B60E1">
        <w:t xml:space="preserve">ountries </w:t>
      </w:r>
      <w:r w:rsidR="00BA72A5">
        <w:t>on</w:t>
      </w:r>
      <w:r w:rsidR="006B60E1">
        <w:t xml:space="preserve"> the</w:t>
      </w:r>
      <w:r w:rsidR="00525ED3">
        <w:t xml:space="preserve"> </w:t>
      </w:r>
      <w:r w:rsidR="00587B25">
        <w:t>procedures and technical guideline</w:t>
      </w:r>
      <w:r w:rsidR="00525ED3">
        <w:t>s</w:t>
      </w:r>
      <w:r w:rsidR="00A24DFC">
        <w:t xml:space="preserve"> </w:t>
      </w:r>
      <w:r w:rsidR="00525ED3">
        <w:t>have n</w:t>
      </w:r>
      <w:r w:rsidR="006B60E1">
        <w:t>ot yet been resolved</w:t>
      </w:r>
      <w:r w:rsidR="00D42971">
        <w:t>.</w:t>
      </w:r>
      <w:proofErr w:type="gramEnd"/>
      <w:r w:rsidR="00152886">
        <w:t xml:space="preserve"> </w:t>
      </w:r>
      <w:r w:rsidR="006128DA">
        <w:t xml:space="preserve">These issues include inconsistencies or incompatibilities in the way they were designed, </w:t>
      </w:r>
      <w:r w:rsidR="00757D0D">
        <w:t xml:space="preserve">potentially </w:t>
      </w:r>
      <w:r w:rsidR="006128DA">
        <w:t xml:space="preserve">requiring </w:t>
      </w:r>
      <w:r w:rsidR="00757D0D">
        <w:t>redrafting</w:t>
      </w:r>
      <w:r w:rsidR="00D42971">
        <w:t>.</w:t>
      </w:r>
      <w:r w:rsidR="00152886">
        <w:t xml:space="preserve"> </w:t>
      </w:r>
      <w:r w:rsidR="007B2737">
        <w:t xml:space="preserve">The </w:t>
      </w:r>
      <w:r w:rsidR="00587B25">
        <w:t>Mekong River Commission S</w:t>
      </w:r>
      <w:r w:rsidR="006B60E1">
        <w:t>ecretariat has responded by establishing a</w:t>
      </w:r>
      <w:r w:rsidR="00356D92">
        <w:t xml:space="preserve"> </w:t>
      </w:r>
      <w:r w:rsidR="00587B25">
        <w:t xml:space="preserve">joint platform </w:t>
      </w:r>
      <w:r w:rsidR="006B60E1">
        <w:t xml:space="preserve">to discuss potential and related amendments to the </w:t>
      </w:r>
      <w:r w:rsidR="00587B25">
        <w:t>procedures and technical guidelines</w:t>
      </w:r>
      <w:r w:rsidR="006B60E1">
        <w:t xml:space="preserve">, which </w:t>
      </w:r>
      <w:r w:rsidR="00587B25">
        <w:t xml:space="preserve">began </w:t>
      </w:r>
      <w:r w:rsidR="006B60E1">
        <w:t>in the first half of 2013</w:t>
      </w:r>
      <w:r w:rsidR="00D42971">
        <w:t>.</w:t>
      </w:r>
      <w:r w:rsidR="00152886">
        <w:t xml:space="preserve"> </w:t>
      </w:r>
      <w:r w:rsidR="006B60E1">
        <w:t xml:space="preserve">In an effort to </w:t>
      </w:r>
      <w:r w:rsidR="00587B25">
        <w:t>help</w:t>
      </w:r>
      <w:r w:rsidR="006B60E1">
        <w:t xml:space="preserve"> officials of the </w:t>
      </w:r>
      <w:r w:rsidR="000D330E">
        <w:t>m</w:t>
      </w:r>
      <w:r w:rsidR="006B60E1">
        <w:t xml:space="preserve">ember </w:t>
      </w:r>
      <w:r w:rsidR="000D330E">
        <w:t>c</w:t>
      </w:r>
      <w:r w:rsidR="006B60E1">
        <w:t xml:space="preserve">ountries break through these impasses, the Mekong </w:t>
      </w:r>
      <w:r w:rsidR="007F6977">
        <w:t xml:space="preserve">Integrated Water Resources Management Project </w:t>
      </w:r>
      <w:r w:rsidR="006B60E1">
        <w:t xml:space="preserve">has collaborated with the </w:t>
      </w:r>
      <w:r w:rsidR="00587B25" w:rsidRPr="003A3CEC">
        <w:t>Integrated Capacity Building Pro</w:t>
      </w:r>
      <w:r w:rsidR="00587B25">
        <w:t>gram</w:t>
      </w:r>
      <w:r>
        <w:t xml:space="preserve"> </w:t>
      </w:r>
      <w:r w:rsidR="00B60F87">
        <w:t xml:space="preserve">to design, negotiate and implement learning and exchange activities </w:t>
      </w:r>
      <w:r w:rsidR="007B2737">
        <w:t xml:space="preserve">on </w:t>
      </w:r>
      <w:r w:rsidR="00587B25">
        <w:t>p</w:t>
      </w:r>
      <w:r w:rsidR="00B60F87">
        <w:t xml:space="preserve">rocedures and their </w:t>
      </w:r>
      <w:r w:rsidR="00587B25">
        <w:t xml:space="preserve">potential </w:t>
      </w:r>
      <w:r w:rsidR="00B60F87">
        <w:t xml:space="preserve">for improving </w:t>
      </w:r>
      <w:proofErr w:type="spellStart"/>
      <w:r w:rsidR="00B60F87">
        <w:t>transboundary</w:t>
      </w:r>
      <w:proofErr w:type="spellEnd"/>
      <w:r w:rsidR="00B60F87">
        <w:t xml:space="preserve"> water governance.</w:t>
      </w:r>
      <w:r w:rsidR="004366D8">
        <w:rPr>
          <w:rStyle w:val="FootnoteReference"/>
        </w:rPr>
        <w:footnoteReference w:id="19"/>
      </w:r>
    </w:p>
    <w:p w14:paraId="38D3646A" w14:textId="77777777" w:rsidR="002727DE" w:rsidRPr="00140593" w:rsidRDefault="002727DE" w:rsidP="004A1E50">
      <w:pPr>
        <w:pStyle w:val="Heading3"/>
      </w:pPr>
      <w:r>
        <w:t xml:space="preserve">Mekong </w:t>
      </w:r>
      <w:r w:rsidR="000D330E">
        <w:t>D</w:t>
      </w:r>
      <w:r>
        <w:t xml:space="preserve">elta </w:t>
      </w:r>
      <w:r w:rsidR="007F6977">
        <w:t>Study</w:t>
      </w:r>
    </w:p>
    <w:p w14:paraId="20BFFDD7" w14:textId="44916D07" w:rsidR="006B60E1" w:rsidRDefault="006B60E1" w:rsidP="00C551E1">
      <w:pPr>
        <w:rPr>
          <w:szCs w:val="22"/>
        </w:rPr>
      </w:pPr>
      <w:r w:rsidRPr="00C551E1">
        <w:rPr>
          <w:rStyle w:val="BodyTextChar"/>
          <w:rFonts w:eastAsia="SimSun"/>
        </w:rPr>
        <w:t>In 2012 and 2013, the Mekong Water Unit work</w:t>
      </w:r>
      <w:r w:rsidR="007F6977" w:rsidRPr="00C551E1">
        <w:rPr>
          <w:rStyle w:val="BodyTextChar"/>
          <w:rFonts w:eastAsia="SimSun"/>
        </w:rPr>
        <w:t xml:space="preserve">ed </w:t>
      </w:r>
      <w:r w:rsidRPr="00C551E1">
        <w:rPr>
          <w:rStyle w:val="BodyTextChar"/>
          <w:rFonts w:eastAsia="SimSun"/>
        </w:rPr>
        <w:t>with Vietnam</w:t>
      </w:r>
      <w:r w:rsidR="00587B25" w:rsidRPr="00C551E1">
        <w:rPr>
          <w:rStyle w:val="BodyTextChar"/>
          <w:rFonts w:eastAsia="SimSun"/>
        </w:rPr>
        <w:t>’</w:t>
      </w:r>
      <w:r w:rsidRPr="00C551E1">
        <w:rPr>
          <w:rStyle w:val="BodyTextChar"/>
          <w:rFonts w:eastAsia="SimSun"/>
        </w:rPr>
        <w:t xml:space="preserve">s </w:t>
      </w:r>
      <w:r w:rsidR="00587B25" w:rsidRPr="00C551E1">
        <w:rPr>
          <w:rStyle w:val="BodyTextChar"/>
          <w:rFonts w:eastAsia="SimSun"/>
        </w:rPr>
        <w:t xml:space="preserve">Ministry of Natural Resources and Environment </w:t>
      </w:r>
      <w:r w:rsidRPr="00C551E1">
        <w:rPr>
          <w:rStyle w:val="BodyTextChar"/>
          <w:rFonts w:eastAsia="SimSun"/>
        </w:rPr>
        <w:t>to study the impacts of upstream development on the Mekong Delta</w:t>
      </w:r>
      <w:r w:rsidR="00D42971" w:rsidRPr="00C551E1">
        <w:rPr>
          <w:rStyle w:val="BodyTextChar"/>
          <w:rFonts w:eastAsia="SimSun"/>
        </w:rPr>
        <w:t>.</w:t>
      </w:r>
      <w:r w:rsidR="00152886" w:rsidRPr="00C551E1">
        <w:rPr>
          <w:rStyle w:val="BodyTextChar"/>
          <w:rFonts w:eastAsia="SimSun"/>
        </w:rPr>
        <w:t xml:space="preserve"> </w:t>
      </w:r>
      <w:r w:rsidR="00CC0D6A">
        <w:rPr>
          <w:rStyle w:val="BodyTextChar"/>
          <w:rFonts w:eastAsia="SimSun"/>
        </w:rPr>
        <w:t>The Australian Government</w:t>
      </w:r>
      <w:r w:rsidRPr="00C551E1">
        <w:rPr>
          <w:rStyle w:val="BodyTextChar"/>
          <w:rFonts w:eastAsia="SimSun"/>
        </w:rPr>
        <w:t xml:space="preserve"> committed up to $1 million in funding for this in late 2011</w:t>
      </w:r>
      <w:r w:rsidR="001537D4" w:rsidRPr="00C551E1">
        <w:rPr>
          <w:rStyle w:val="BodyTextChar"/>
          <w:rFonts w:eastAsia="SimSun"/>
        </w:rPr>
        <w:t xml:space="preserve">, </w:t>
      </w:r>
      <w:r w:rsidR="00587B25" w:rsidRPr="00C551E1">
        <w:rPr>
          <w:rStyle w:val="BodyTextChar"/>
          <w:rFonts w:eastAsia="SimSun"/>
        </w:rPr>
        <w:t xml:space="preserve">and the Vietnamese Government will meet </w:t>
      </w:r>
      <w:r w:rsidR="001537D4" w:rsidRPr="00C551E1">
        <w:rPr>
          <w:rStyle w:val="BodyTextChar"/>
          <w:rFonts w:eastAsia="SimSun"/>
        </w:rPr>
        <w:t>the rest of the US</w:t>
      </w:r>
      <w:r w:rsidR="00587B25" w:rsidRPr="00C551E1">
        <w:rPr>
          <w:rStyle w:val="BodyTextChar"/>
          <w:rFonts w:eastAsia="SimSun"/>
        </w:rPr>
        <w:t>D</w:t>
      </w:r>
      <w:r w:rsidR="001537D4" w:rsidRPr="00C551E1">
        <w:rPr>
          <w:rStyle w:val="BodyTextChar"/>
          <w:rFonts w:eastAsia="SimSun"/>
        </w:rPr>
        <w:t xml:space="preserve">6 million </w:t>
      </w:r>
      <w:proofErr w:type="gramStart"/>
      <w:r w:rsidR="001537D4" w:rsidRPr="00C551E1">
        <w:rPr>
          <w:rStyle w:val="BodyTextChar"/>
          <w:rFonts w:eastAsia="SimSun"/>
        </w:rPr>
        <w:t>budget</w:t>
      </w:r>
      <w:proofErr w:type="gramEnd"/>
      <w:r w:rsidR="00D42971" w:rsidRPr="00C551E1">
        <w:rPr>
          <w:rStyle w:val="BodyTextChar"/>
          <w:rFonts w:eastAsia="SimSun"/>
        </w:rPr>
        <w:t>.</w:t>
      </w:r>
      <w:r w:rsidR="00152886" w:rsidRPr="00C551E1">
        <w:rPr>
          <w:rStyle w:val="BodyTextChar"/>
          <w:rFonts w:eastAsia="SimSun"/>
        </w:rPr>
        <w:t xml:space="preserve"> </w:t>
      </w:r>
      <w:r w:rsidRPr="00C551E1">
        <w:rPr>
          <w:rStyle w:val="BodyTextChar"/>
          <w:rFonts w:eastAsia="SimSun"/>
        </w:rPr>
        <w:t xml:space="preserve">Progress in 2012 was slower than expected, but due to positive reasons: the Vietnamese Government secured a commitment for collaboration </w:t>
      </w:r>
      <w:r w:rsidR="0006175A" w:rsidRPr="00C551E1">
        <w:rPr>
          <w:rStyle w:val="BodyTextChar"/>
          <w:rFonts w:eastAsia="SimSun"/>
        </w:rPr>
        <w:t xml:space="preserve">on </w:t>
      </w:r>
      <w:r w:rsidRPr="00C551E1">
        <w:rPr>
          <w:rStyle w:val="BodyTextChar"/>
          <w:rFonts w:eastAsia="SimSun"/>
        </w:rPr>
        <w:t>the study from Cambodia and Laos</w:t>
      </w:r>
      <w:r w:rsidR="00D42971" w:rsidRPr="00C551E1">
        <w:rPr>
          <w:rStyle w:val="BodyTextChar"/>
          <w:rFonts w:eastAsia="SimSun"/>
        </w:rPr>
        <w:t>.</w:t>
      </w:r>
      <w:r w:rsidR="00152886" w:rsidRPr="00C551E1">
        <w:rPr>
          <w:rStyle w:val="BodyTextChar"/>
          <w:rFonts w:eastAsia="SimSun"/>
        </w:rPr>
        <w:t xml:space="preserve"> </w:t>
      </w:r>
      <w:r w:rsidRPr="00C551E1">
        <w:rPr>
          <w:rStyle w:val="BodyTextChar"/>
          <w:rFonts w:eastAsia="SimSun"/>
        </w:rPr>
        <w:t xml:space="preserve">The scope of the study has also been expanded to include the impacts on the </w:t>
      </w:r>
      <w:proofErr w:type="spellStart"/>
      <w:r w:rsidRPr="00C551E1">
        <w:rPr>
          <w:rStyle w:val="BodyTextChar"/>
          <w:rFonts w:eastAsia="SimSun"/>
        </w:rPr>
        <w:t>Tonle</w:t>
      </w:r>
      <w:proofErr w:type="spellEnd"/>
      <w:r w:rsidRPr="00C551E1">
        <w:rPr>
          <w:rStyle w:val="BodyTextChar"/>
          <w:rFonts w:eastAsia="SimSun"/>
        </w:rPr>
        <w:t xml:space="preserve"> Sap and Cambodian parts of the </w:t>
      </w:r>
      <w:r w:rsidR="0006175A" w:rsidRPr="00C551E1">
        <w:rPr>
          <w:rStyle w:val="BodyTextChar"/>
          <w:rFonts w:eastAsia="SimSun"/>
        </w:rPr>
        <w:t>delta</w:t>
      </w:r>
      <w:r w:rsidR="00D42971" w:rsidRPr="00C551E1">
        <w:rPr>
          <w:rStyle w:val="BodyTextChar"/>
          <w:rFonts w:eastAsia="SimSun"/>
        </w:rPr>
        <w:t>.</w:t>
      </w:r>
      <w:r w:rsidR="00152886" w:rsidRPr="00C551E1">
        <w:rPr>
          <w:rStyle w:val="BodyTextChar"/>
          <w:rFonts w:eastAsia="SimSun"/>
        </w:rPr>
        <w:t xml:space="preserve"> </w:t>
      </w:r>
      <w:r w:rsidRPr="00C551E1">
        <w:rPr>
          <w:rStyle w:val="BodyTextChar"/>
          <w:rFonts w:eastAsia="SimSun"/>
        </w:rPr>
        <w:t xml:space="preserve">In early 2013 the Vietnamese Government established the </w:t>
      </w:r>
      <w:r w:rsidR="0006175A" w:rsidRPr="00C551E1">
        <w:rPr>
          <w:rStyle w:val="BodyTextChar"/>
          <w:rFonts w:eastAsia="SimSun"/>
        </w:rPr>
        <w:t xml:space="preserve">study’s project management unit </w:t>
      </w:r>
      <w:r w:rsidRPr="00C551E1">
        <w:rPr>
          <w:rStyle w:val="BodyTextChar"/>
          <w:rFonts w:eastAsia="SimSun"/>
        </w:rPr>
        <w:t xml:space="preserve">and </w:t>
      </w:r>
      <w:r w:rsidR="00620B98" w:rsidRPr="00C551E1">
        <w:rPr>
          <w:rStyle w:val="BodyTextChar"/>
          <w:rFonts w:eastAsia="SimSun"/>
        </w:rPr>
        <w:t xml:space="preserve">conducted a </w:t>
      </w:r>
      <w:r w:rsidR="0006175A" w:rsidRPr="00C551E1">
        <w:rPr>
          <w:rStyle w:val="BodyTextChar"/>
          <w:rFonts w:eastAsia="SimSun"/>
        </w:rPr>
        <w:t xml:space="preserve">request for tender </w:t>
      </w:r>
      <w:r w:rsidR="00620B98" w:rsidRPr="00C551E1">
        <w:rPr>
          <w:rStyle w:val="BodyTextChar"/>
          <w:rFonts w:eastAsia="SimSun"/>
        </w:rPr>
        <w:t>p</w:t>
      </w:r>
      <w:r w:rsidR="001537D4" w:rsidRPr="00C551E1">
        <w:rPr>
          <w:rStyle w:val="BodyTextChar"/>
          <w:rFonts w:eastAsia="SimSun"/>
        </w:rPr>
        <w:t>rocess</w:t>
      </w:r>
      <w:r w:rsidR="00D42971" w:rsidRPr="00C551E1">
        <w:rPr>
          <w:rStyle w:val="BodyTextChar"/>
          <w:rFonts w:eastAsia="SimSun"/>
        </w:rPr>
        <w:t>.</w:t>
      </w:r>
      <w:r w:rsidR="00152886" w:rsidRPr="00C551E1">
        <w:rPr>
          <w:rStyle w:val="BodyTextChar"/>
          <w:rFonts w:eastAsia="SimSun"/>
        </w:rPr>
        <w:t xml:space="preserve"> </w:t>
      </w:r>
      <w:r w:rsidR="001537D4" w:rsidRPr="00C551E1">
        <w:rPr>
          <w:rStyle w:val="BodyTextChar"/>
          <w:rFonts w:eastAsia="SimSun"/>
        </w:rPr>
        <w:t xml:space="preserve">The lead contractor will </w:t>
      </w:r>
      <w:r w:rsidR="0006175A" w:rsidRPr="00C551E1">
        <w:rPr>
          <w:rStyle w:val="BodyTextChar"/>
          <w:rFonts w:eastAsia="SimSun"/>
        </w:rPr>
        <w:t>begin</w:t>
      </w:r>
      <w:r w:rsidR="001537D4" w:rsidRPr="00C551E1">
        <w:rPr>
          <w:rStyle w:val="BodyTextChar"/>
          <w:rFonts w:eastAsia="SimSun"/>
        </w:rPr>
        <w:t xml:space="preserve"> </w:t>
      </w:r>
      <w:r w:rsidR="000D330E" w:rsidRPr="00C551E1">
        <w:rPr>
          <w:rStyle w:val="BodyTextChar"/>
          <w:rFonts w:eastAsia="SimSun"/>
        </w:rPr>
        <w:t xml:space="preserve">in </w:t>
      </w:r>
      <w:r w:rsidR="001537D4" w:rsidRPr="00C551E1">
        <w:rPr>
          <w:rStyle w:val="BodyTextChar"/>
          <w:rFonts w:eastAsia="SimSun"/>
        </w:rPr>
        <w:t>the second half of 2013, and results from the study are expected in 2015</w:t>
      </w:r>
      <w:r w:rsidR="00D42971" w:rsidRPr="00C551E1">
        <w:rPr>
          <w:rStyle w:val="BodyTextChar"/>
          <w:rFonts w:eastAsia="SimSun"/>
        </w:rPr>
        <w:t>.</w:t>
      </w:r>
      <w:r w:rsidR="00152886" w:rsidRPr="00C551E1">
        <w:rPr>
          <w:rStyle w:val="BodyTextChar"/>
          <w:rFonts w:eastAsia="SimSun"/>
        </w:rPr>
        <w:t xml:space="preserve"> </w:t>
      </w:r>
      <w:r w:rsidR="00CC0D6A">
        <w:rPr>
          <w:rStyle w:val="BodyTextChar"/>
          <w:rFonts w:eastAsia="SimSun"/>
        </w:rPr>
        <w:t>Australian aid</w:t>
      </w:r>
      <w:r w:rsidR="001537D4" w:rsidRPr="00C551E1">
        <w:rPr>
          <w:rStyle w:val="BodyTextChar"/>
          <w:rFonts w:eastAsia="SimSun"/>
        </w:rPr>
        <w:t xml:space="preserve"> supported this process throughout with technical assistance to </w:t>
      </w:r>
      <w:r w:rsidR="0006175A" w:rsidRPr="00C551E1">
        <w:rPr>
          <w:rStyle w:val="BodyTextChar"/>
          <w:rFonts w:eastAsia="SimSun"/>
        </w:rPr>
        <w:t>the ministry</w:t>
      </w:r>
      <w:r w:rsidR="00FD01DB" w:rsidRPr="00C551E1">
        <w:rPr>
          <w:rStyle w:val="BodyTextChar"/>
          <w:rFonts w:eastAsia="SimSun"/>
        </w:rPr>
        <w:t>. F</w:t>
      </w:r>
      <w:r w:rsidR="001537D4" w:rsidRPr="00C551E1">
        <w:rPr>
          <w:rStyle w:val="BodyTextChar"/>
          <w:rFonts w:eastAsia="SimSun"/>
        </w:rPr>
        <w:t xml:space="preserve">unding </w:t>
      </w:r>
      <w:r w:rsidR="0006175A" w:rsidRPr="00C551E1">
        <w:rPr>
          <w:rStyle w:val="BodyTextChar"/>
          <w:rFonts w:eastAsia="SimSun"/>
        </w:rPr>
        <w:t xml:space="preserve">for </w:t>
      </w:r>
      <w:r w:rsidR="001537D4" w:rsidRPr="00C551E1">
        <w:rPr>
          <w:rStyle w:val="BodyTextChar"/>
          <w:rFonts w:eastAsia="SimSun"/>
        </w:rPr>
        <w:t>the</w:t>
      </w:r>
      <w:r w:rsidR="001537D4">
        <w:rPr>
          <w:szCs w:val="22"/>
        </w:rPr>
        <w:t xml:space="preserve"> study is scheduled to commence in 2013</w:t>
      </w:r>
      <w:r w:rsidR="0006175A">
        <w:rPr>
          <w:szCs w:val="22"/>
        </w:rPr>
        <w:t>–</w:t>
      </w:r>
      <w:r w:rsidR="001537D4">
        <w:rPr>
          <w:szCs w:val="22"/>
        </w:rPr>
        <w:t>14.</w:t>
      </w:r>
    </w:p>
    <w:p w14:paraId="0079F7F4" w14:textId="77777777" w:rsidR="00F52B92" w:rsidRPr="00140593" w:rsidRDefault="00F52B92" w:rsidP="004A1E50">
      <w:pPr>
        <w:pStyle w:val="Heading3"/>
      </w:pPr>
      <w:proofErr w:type="spellStart"/>
      <w:proofErr w:type="gramStart"/>
      <w:r w:rsidRPr="00140593">
        <w:t>eWater</w:t>
      </w:r>
      <w:proofErr w:type="spellEnd"/>
      <w:proofErr w:type="gramEnd"/>
      <w:r w:rsidRPr="00140593">
        <w:t xml:space="preserve"> </w:t>
      </w:r>
      <w:r w:rsidR="0006175A">
        <w:t>s</w:t>
      </w:r>
      <w:r w:rsidR="0006175A" w:rsidRPr="00140593">
        <w:t xml:space="preserve">ource </w:t>
      </w:r>
      <w:r w:rsidRPr="00140593">
        <w:t xml:space="preserve">modelling platform to the </w:t>
      </w:r>
      <w:r w:rsidR="0006175A">
        <w:t>Mekong River Commission</w:t>
      </w:r>
    </w:p>
    <w:p w14:paraId="6229ECC2" w14:textId="77777777" w:rsidR="002B2E1D" w:rsidRPr="002B2E1D" w:rsidRDefault="002B2E1D" w:rsidP="004D38D5">
      <w:pPr>
        <w:pStyle w:val="BodyText"/>
      </w:pPr>
      <w:r w:rsidRPr="002B2E1D">
        <w:t xml:space="preserve">River modelling is critical </w:t>
      </w:r>
      <w:r w:rsidR="0006175A">
        <w:t>to</w:t>
      </w:r>
      <w:r w:rsidR="0006175A" w:rsidRPr="002B2E1D">
        <w:t xml:space="preserve"> </w:t>
      </w:r>
      <w:r w:rsidRPr="002B2E1D">
        <w:t>underpin decision-making for water resources management, predict and prepar</w:t>
      </w:r>
      <w:r w:rsidR="0006175A">
        <w:t>e</w:t>
      </w:r>
      <w:r w:rsidRPr="002B2E1D">
        <w:t xml:space="preserve"> for floods and droughts, and conduct impact assessments of infrastructure projects</w:t>
      </w:r>
      <w:r w:rsidR="00D42971">
        <w:t>.</w:t>
      </w:r>
      <w:r w:rsidR="00152886">
        <w:t xml:space="preserve"> </w:t>
      </w:r>
      <w:r w:rsidRPr="002B2E1D">
        <w:t xml:space="preserve">The </w:t>
      </w:r>
      <w:r w:rsidR="0006175A">
        <w:t xml:space="preserve">Mekong River Commission </w:t>
      </w:r>
      <w:r w:rsidRPr="002B2E1D">
        <w:t>and m</w:t>
      </w:r>
      <w:r w:rsidR="00620B98">
        <w:t>odelling agencies in member c</w:t>
      </w:r>
      <w:r w:rsidRPr="002B2E1D">
        <w:t xml:space="preserve">ountries currently </w:t>
      </w:r>
      <w:r w:rsidR="007F6977">
        <w:t>use</w:t>
      </w:r>
      <w:r w:rsidR="007F6977" w:rsidRPr="002B2E1D">
        <w:t xml:space="preserve"> </w:t>
      </w:r>
      <w:r w:rsidRPr="002B2E1D">
        <w:t xml:space="preserve">a suite of </w:t>
      </w:r>
      <w:r w:rsidR="0006175A" w:rsidRPr="002B2E1D">
        <w:t xml:space="preserve">dated </w:t>
      </w:r>
      <w:r w:rsidRPr="002B2E1D">
        <w:t>modelling systems</w:t>
      </w:r>
      <w:r w:rsidR="0006175A">
        <w:t xml:space="preserve"> that have</w:t>
      </w:r>
      <w:r w:rsidRPr="002B2E1D">
        <w:t xml:space="preserve"> technological barriers to </w:t>
      </w:r>
      <w:r w:rsidR="0006175A">
        <w:t xml:space="preserve">prevent </w:t>
      </w:r>
      <w:r w:rsidR="0006175A" w:rsidRPr="002B2E1D">
        <w:t xml:space="preserve">information </w:t>
      </w:r>
      <w:r w:rsidR="0006175A">
        <w:t xml:space="preserve">being </w:t>
      </w:r>
      <w:r w:rsidRPr="002B2E1D">
        <w:t>shar</w:t>
      </w:r>
      <w:r w:rsidR="0006175A">
        <w:t>ed</w:t>
      </w:r>
      <w:r w:rsidR="00D42971">
        <w:t>.</w:t>
      </w:r>
    </w:p>
    <w:p w14:paraId="4E25B5AE" w14:textId="1DD0B5D8" w:rsidR="006B60E1" w:rsidRDefault="002B2E1D" w:rsidP="004D38D5">
      <w:pPr>
        <w:pStyle w:val="BodyText"/>
      </w:pPr>
      <w:r w:rsidRPr="002B2E1D">
        <w:t xml:space="preserve">In response, </w:t>
      </w:r>
      <w:r w:rsidR="00A365D0">
        <w:t>DFAT</w:t>
      </w:r>
      <w:r w:rsidR="00A7517C">
        <w:t xml:space="preserve"> is </w:t>
      </w:r>
      <w:r w:rsidR="00620B98">
        <w:t xml:space="preserve">supporting </w:t>
      </w:r>
      <w:r w:rsidR="0006175A">
        <w:t xml:space="preserve">the </w:t>
      </w:r>
      <w:r w:rsidR="00FD01DB">
        <w:t>c</w:t>
      </w:r>
      <w:r w:rsidR="0006175A">
        <w:t xml:space="preserve">ommission investigate </w:t>
      </w:r>
      <w:r>
        <w:t xml:space="preserve">Source, a modelling and decision-making platform developed by the </w:t>
      </w:r>
      <w:r w:rsidR="00F52B92">
        <w:t xml:space="preserve">Australian </w:t>
      </w:r>
      <w:proofErr w:type="spellStart"/>
      <w:r w:rsidRPr="002B2E1D">
        <w:t>eWater</w:t>
      </w:r>
      <w:proofErr w:type="spellEnd"/>
      <w:r w:rsidRPr="002B2E1D">
        <w:t xml:space="preserve"> Cooperative Research C</w:t>
      </w:r>
      <w:r w:rsidR="000D330E">
        <w:t>entre</w:t>
      </w:r>
      <w:r w:rsidR="0006175A">
        <w:t xml:space="preserve">. </w:t>
      </w:r>
      <w:r w:rsidR="0006175A">
        <w:lastRenderedPageBreak/>
        <w:t xml:space="preserve">This tool </w:t>
      </w:r>
      <w:r w:rsidRPr="002B2E1D">
        <w:t xml:space="preserve">is particularly well adapted for </w:t>
      </w:r>
      <w:proofErr w:type="spellStart"/>
      <w:r w:rsidRPr="002B2E1D">
        <w:t>transboundary</w:t>
      </w:r>
      <w:proofErr w:type="spellEnd"/>
      <w:r w:rsidRPr="002B2E1D">
        <w:t xml:space="preserve"> watercourses as it allows different jurisdictions to </w:t>
      </w:r>
      <w:r w:rsidR="0006175A">
        <w:t>integrate</w:t>
      </w:r>
      <w:r w:rsidR="0006175A" w:rsidRPr="002B2E1D">
        <w:t xml:space="preserve"> </w:t>
      </w:r>
      <w:r w:rsidRPr="002B2E1D">
        <w:t>their own modelling systems into the platform</w:t>
      </w:r>
      <w:r w:rsidR="0006175A">
        <w:t xml:space="preserve"> and </w:t>
      </w:r>
      <w:r w:rsidRPr="002B2E1D">
        <w:t xml:space="preserve">removes the basis for politically-fuelled debate </w:t>
      </w:r>
      <w:r w:rsidR="0006175A">
        <w:t>on</w:t>
      </w:r>
      <w:r w:rsidRPr="002B2E1D">
        <w:t xml:space="preserve"> which modelling system to use for each facet of the water cycle</w:t>
      </w:r>
      <w:r w:rsidR="00D42971">
        <w:t>.</w:t>
      </w:r>
      <w:r w:rsidR="00152886">
        <w:t xml:space="preserve"> </w:t>
      </w:r>
      <w:r w:rsidR="00CB3F61">
        <w:t xml:space="preserve">If </w:t>
      </w:r>
      <w:r w:rsidR="0006175A">
        <w:t xml:space="preserve">Source’s </w:t>
      </w:r>
      <w:r w:rsidR="00CB3F61">
        <w:t xml:space="preserve">pilot, </w:t>
      </w:r>
      <w:proofErr w:type="gramStart"/>
      <w:r w:rsidR="00CB3F61">
        <w:t>which</w:t>
      </w:r>
      <w:proofErr w:type="gramEnd"/>
      <w:r w:rsidR="00CB3F61">
        <w:t xml:space="preserve"> </w:t>
      </w:r>
      <w:r w:rsidR="0006175A">
        <w:t xml:space="preserve">ends </w:t>
      </w:r>
      <w:r w:rsidR="00CB3F61">
        <w:t xml:space="preserve">in October 2013, is successful, </w:t>
      </w:r>
      <w:r w:rsidR="00A365D0">
        <w:t>DFAT</w:t>
      </w:r>
      <w:r w:rsidR="00CB3F61">
        <w:t xml:space="preserve"> and the </w:t>
      </w:r>
      <w:r w:rsidR="00FD01DB">
        <w:t>c</w:t>
      </w:r>
      <w:r w:rsidR="0006175A">
        <w:t xml:space="preserve">ommission </w:t>
      </w:r>
      <w:r w:rsidR="00CB3F61">
        <w:t>will consider whether to pr</w:t>
      </w:r>
      <w:r w:rsidR="00804602">
        <w:t xml:space="preserve">oceed with a full rollout </w:t>
      </w:r>
      <w:r w:rsidR="00620B98">
        <w:t xml:space="preserve">to the </w:t>
      </w:r>
      <w:r w:rsidR="00FD01DB">
        <w:t>c</w:t>
      </w:r>
      <w:r w:rsidR="0006175A">
        <w:t xml:space="preserve">ommission’s </w:t>
      </w:r>
      <w:r w:rsidR="00620B98">
        <w:t>s</w:t>
      </w:r>
      <w:r w:rsidR="00CB3F61">
        <w:t>ecretaria</w:t>
      </w:r>
      <w:r w:rsidR="00620B98">
        <w:t>t and agencies in the member c</w:t>
      </w:r>
      <w:r w:rsidR="00CB3F61">
        <w:t>ountries</w:t>
      </w:r>
      <w:r w:rsidR="00D42971">
        <w:t>.</w:t>
      </w:r>
      <w:r w:rsidR="00152886">
        <w:t xml:space="preserve"> </w:t>
      </w:r>
      <w:r w:rsidR="00256318" w:rsidRPr="00C37A60">
        <w:t>It is too early t</w:t>
      </w:r>
      <w:r w:rsidR="00256318" w:rsidRPr="00F71A0B">
        <w:t>o evaluat</w:t>
      </w:r>
      <w:r w:rsidR="006F6B57">
        <w:t>e</w:t>
      </w:r>
      <w:r w:rsidR="00256318" w:rsidRPr="00F71A0B">
        <w:t xml:space="preserve"> the strengths and weaknesses of the pilot</w:t>
      </w:r>
      <w:r w:rsidR="0006175A">
        <w:t xml:space="preserve"> which </w:t>
      </w:r>
      <w:r w:rsidR="00620B98">
        <w:t xml:space="preserve">is </w:t>
      </w:r>
      <w:r w:rsidR="0006175A">
        <w:t xml:space="preserve">being undertaken </w:t>
      </w:r>
      <w:r w:rsidR="00620B98">
        <w:t xml:space="preserve">in tandem with similar Source rollout activity as part of </w:t>
      </w:r>
      <w:r w:rsidR="00A365D0">
        <w:t>DFAT</w:t>
      </w:r>
      <w:r w:rsidR="00620B98">
        <w:t>’s water resources-related work in South Asia.</w:t>
      </w:r>
      <w:r w:rsidR="00620B98">
        <w:rPr>
          <w:rStyle w:val="FootnoteReference"/>
        </w:rPr>
        <w:footnoteReference w:id="20"/>
      </w:r>
    </w:p>
    <w:p w14:paraId="17B7B1CD" w14:textId="77777777" w:rsidR="00F56EA9" w:rsidRPr="00255D7D" w:rsidRDefault="00F56EA9" w:rsidP="00255D7D">
      <w:pPr>
        <w:pStyle w:val="Heading2"/>
      </w:pPr>
      <w:r w:rsidRPr="00255D7D">
        <w:t>Policy dialogue</w:t>
      </w:r>
    </w:p>
    <w:p w14:paraId="7D2CB3ED" w14:textId="77777777" w:rsidR="00F56EA9" w:rsidRPr="00255D7D" w:rsidRDefault="00570271" w:rsidP="004D38D5">
      <w:pPr>
        <w:pStyle w:val="BodyText"/>
      </w:pPr>
      <w:r w:rsidRPr="00255D7D">
        <w:t xml:space="preserve">Related to each of the </w:t>
      </w:r>
      <w:r w:rsidR="0006175A">
        <w:t>p</w:t>
      </w:r>
      <w:r w:rsidR="0006175A" w:rsidRPr="00255D7D">
        <w:t xml:space="preserve">rogram’s </w:t>
      </w:r>
      <w:r w:rsidRPr="00255D7D">
        <w:t xml:space="preserve">objectives is policy dialogue, </w:t>
      </w:r>
      <w:r w:rsidR="0006175A">
        <w:t>and</w:t>
      </w:r>
      <w:r w:rsidRPr="00255D7D">
        <w:t xml:space="preserve"> the Mekong Water Unit ha</w:t>
      </w:r>
      <w:r w:rsidR="0006175A">
        <w:t xml:space="preserve">s </w:t>
      </w:r>
      <w:r w:rsidRPr="00255D7D">
        <w:t>been engaged in various regional</w:t>
      </w:r>
      <w:r w:rsidR="0006175A">
        <w:t xml:space="preserve">, </w:t>
      </w:r>
      <w:proofErr w:type="spellStart"/>
      <w:r w:rsidRPr="00255D7D">
        <w:t>transboundary</w:t>
      </w:r>
      <w:proofErr w:type="spellEnd"/>
      <w:r w:rsidR="0006175A">
        <w:t xml:space="preserve"> and </w:t>
      </w:r>
      <w:r w:rsidRPr="00255D7D">
        <w:t>international initiatives</w:t>
      </w:r>
      <w:r w:rsidR="0006175A">
        <w:t xml:space="preserve"> to promote this</w:t>
      </w:r>
      <w:r w:rsidRPr="00255D7D">
        <w:t>.</w:t>
      </w:r>
      <w:r w:rsidR="00152886">
        <w:t xml:space="preserve"> </w:t>
      </w:r>
      <w:r w:rsidR="0006175A">
        <w:t xml:space="preserve">This </w:t>
      </w:r>
      <w:r w:rsidRPr="00255D7D">
        <w:t>includ</w:t>
      </w:r>
      <w:r w:rsidR="0006175A">
        <w:t xml:space="preserve">es </w:t>
      </w:r>
      <w:r w:rsidR="0013536C">
        <w:t xml:space="preserve">dialogues with different territorial scopes, such as </w:t>
      </w:r>
      <w:r w:rsidR="0006175A">
        <w:t>with the Mekong River Commission</w:t>
      </w:r>
      <w:r w:rsidRPr="00255D7D">
        <w:t xml:space="preserve">, </w:t>
      </w:r>
      <w:r w:rsidR="0006175A" w:rsidRPr="00776ADF">
        <w:t>G</w:t>
      </w:r>
      <w:r w:rsidR="0006175A">
        <w:t>reater Mekong Subregion</w:t>
      </w:r>
      <w:r w:rsidRPr="00255D7D">
        <w:t xml:space="preserve">, </w:t>
      </w:r>
      <w:r w:rsidR="009E3ED1" w:rsidRPr="00255D7D">
        <w:t>Mekong/Murray</w:t>
      </w:r>
      <w:r w:rsidR="007F6977">
        <w:t>–</w:t>
      </w:r>
      <w:r w:rsidR="009E3ED1" w:rsidRPr="00255D7D">
        <w:t>Darling, Mekong/Ganga, Cambodia/</w:t>
      </w:r>
      <w:r w:rsidRPr="00255D7D">
        <w:t>China</w:t>
      </w:r>
      <w:r w:rsidR="009E3ED1" w:rsidRPr="00255D7D">
        <w:t>/Australia</w:t>
      </w:r>
      <w:r w:rsidRPr="00255D7D">
        <w:t xml:space="preserve">, </w:t>
      </w:r>
      <w:r w:rsidR="009E3ED1" w:rsidRPr="00255D7D">
        <w:t xml:space="preserve">Thailand/Australia, </w:t>
      </w:r>
      <w:r w:rsidRPr="00255D7D">
        <w:t>Asia</w:t>
      </w:r>
      <w:r w:rsidR="007F6977">
        <w:t>–</w:t>
      </w:r>
      <w:r w:rsidRPr="00255D7D">
        <w:t xml:space="preserve">Pacific and </w:t>
      </w:r>
      <w:r w:rsidR="0006175A">
        <w:t xml:space="preserve">other </w:t>
      </w:r>
      <w:r w:rsidRPr="00255D7D">
        <w:t>global</w:t>
      </w:r>
      <w:r w:rsidR="0006175A">
        <w:t xml:space="preserve"> stakeholders</w:t>
      </w:r>
      <w:r w:rsidRPr="00255D7D">
        <w:t>.</w:t>
      </w:r>
    </w:p>
    <w:p w14:paraId="025C7412" w14:textId="6ADCDF9B" w:rsidR="009E3ED1" w:rsidRPr="00255D7D" w:rsidRDefault="0013536C" w:rsidP="004D38D5">
      <w:pPr>
        <w:pStyle w:val="BodyText"/>
      </w:pPr>
      <w:r>
        <w:t>The Mekong Water Unit has</w:t>
      </w:r>
      <w:r w:rsidR="009E3ED1" w:rsidRPr="00255D7D">
        <w:t xml:space="preserve"> been coo</w:t>
      </w:r>
      <w:r w:rsidR="00620B98">
        <w:t xml:space="preserve">rdinating the engagement of </w:t>
      </w:r>
      <w:r w:rsidR="007F6977">
        <w:t>Mekong River Commission</w:t>
      </w:r>
      <w:r w:rsidR="0006175A">
        <w:t xml:space="preserve"> </w:t>
      </w:r>
      <w:r w:rsidR="009E3ED1" w:rsidRPr="00255D7D">
        <w:t xml:space="preserve">development partners to increase </w:t>
      </w:r>
      <w:r w:rsidR="0006175A">
        <w:t xml:space="preserve">their </w:t>
      </w:r>
      <w:r w:rsidR="009E3ED1" w:rsidRPr="00255D7D">
        <w:t>understanding of issues and harmonise advocacy to member countries about basin development.</w:t>
      </w:r>
      <w:r w:rsidR="00152886">
        <w:t xml:space="preserve"> </w:t>
      </w:r>
      <w:r w:rsidR="009E3ED1" w:rsidRPr="00255D7D">
        <w:t xml:space="preserve">Development partners now meet regularly, share their analyses, prepare joint statements twice </w:t>
      </w:r>
      <w:r w:rsidR="0043532A">
        <w:t>a</w:t>
      </w:r>
      <w:r w:rsidR="0043532A" w:rsidRPr="00255D7D">
        <w:t xml:space="preserve"> </w:t>
      </w:r>
      <w:r w:rsidR="009E3ED1" w:rsidRPr="00255D7D">
        <w:t>year, and are actively considering how to further boost the efficiency and effectiveness of their financial and diplomatic contributions.</w:t>
      </w:r>
      <w:r w:rsidR="00152886">
        <w:t xml:space="preserve"> </w:t>
      </w:r>
      <w:r w:rsidR="00A365D0">
        <w:t>DFAT</w:t>
      </w:r>
      <w:r w:rsidR="009E3ED1" w:rsidRPr="00255D7D">
        <w:t xml:space="preserve"> is also engaged in regular, direct bilateral exchanges with Mekong country water-related ministries, focusing on </w:t>
      </w:r>
      <w:proofErr w:type="spellStart"/>
      <w:r w:rsidR="009E3ED1" w:rsidRPr="00255D7D">
        <w:t>transboundary</w:t>
      </w:r>
      <w:proofErr w:type="spellEnd"/>
      <w:r w:rsidR="009E3ED1" w:rsidRPr="00255D7D">
        <w:t xml:space="preserve"> opportunities and concerns.</w:t>
      </w:r>
    </w:p>
    <w:p w14:paraId="624F1E41" w14:textId="367B29BB" w:rsidR="009E3ED1" w:rsidRPr="00255D7D" w:rsidRDefault="009E3ED1" w:rsidP="004D38D5">
      <w:pPr>
        <w:pStyle w:val="BodyText"/>
      </w:pPr>
      <w:r w:rsidRPr="00255D7D">
        <w:t>In the absence of any A</w:t>
      </w:r>
      <w:r w:rsidR="0043532A">
        <w:t xml:space="preserve">sian </w:t>
      </w:r>
      <w:r w:rsidRPr="00255D7D">
        <w:t>D</w:t>
      </w:r>
      <w:r w:rsidR="0043532A">
        <w:t xml:space="preserve">evelopment </w:t>
      </w:r>
      <w:r w:rsidRPr="00255D7D">
        <w:t>B</w:t>
      </w:r>
      <w:r w:rsidR="0043532A">
        <w:t>ank</w:t>
      </w:r>
      <w:r w:rsidRPr="00255D7D">
        <w:t xml:space="preserve">-facilitated </w:t>
      </w:r>
      <w:r w:rsidR="0043532A" w:rsidRPr="00776ADF">
        <w:t>G</w:t>
      </w:r>
      <w:r w:rsidR="0043532A">
        <w:t xml:space="preserve">reater Mekong Subregion </w:t>
      </w:r>
      <w:r w:rsidRPr="00255D7D">
        <w:t xml:space="preserve">cooperation specifically focused on water, </w:t>
      </w:r>
      <w:r w:rsidR="00A365D0">
        <w:t>DFAT</w:t>
      </w:r>
      <w:r w:rsidR="0043532A">
        <w:t xml:space="preserve"> is</w:t>
      </w:r>
      <w:r w:rsidRPr="00255D7D">
        <w:t xml:space="preserve"> engag</w:t>
      </w:r>
      <w:r w:rsidR="0043532A">
        <w:t>ing</w:t>
      </w:r>
      <w:r w:rsidRPr="00255D7D">
        <w:t xml:space="preserve"> with t</w:t>
      </w:r>
      <w:r w:rsidR="00345C3D" w:rsidRPr="00255D7D">
        <w:t xml:space="preserve">he Track 1 working groups focused on water-related energy and environment and vibrant Track 2 processes involving many state and non-state </w:t>
      </w:r>
      <w:r w:rsidR="0043532A">
        <w:t>stakeholders</w:t>
      </w:r>
      <w:r w:rsidR="00D23879" w:rsidRPr="00D23879">
        <w:t xml:space="preserve"> (Track 1 refers to official state-centric, government forums; Track 2 refers to semi-official, state-civil society interactive forums aiming to enhance the effectiveness of states)</w:t>
      </w:r>
      <w:r w:rsidR="00D23879">
        <w:t>.</w:t>
      </w:r>
    </w:p>
    <w:p w14:paraId="495A8D4B" w14:textId="54243C77" w:rsidR="00D3121A" w:rsidRPr="00255D7D" w:rsidRDefault="007F74F8" w:rsidP="004D38D5">
      <w:pPr>
        <w:pStyle w:val="BodyText"/>
      </w:pPr>
      <w:r w:rsidRPr="00255D7D">
        <w:t xml:space="preserve">In 2012 </w:t>
      </w:r>
      <w:r w:rsidR="00A365D0">
        <w:t>the Australian Government</w:t>
      </w:r>
      <w:r w:rsidRPr="00255D7D">
        <w:t xml:space="preserve"> supported </w:t>
      </w:r>
      <w:r w:rsidR="00D3121A" w:rsidRPr="00255D7D">
        <w:t xml:space="preserve">the </w:t>
      </w:r>
      <w:r w:rsidRPr="00255D7D">
        <w:t>1</w:t>
      </w:r>
      <w:r w:rsidRPr="00255D7D">
        <w:rPr>
          <w:vertAlign w:val="superscript"/>
        </w:rPr>
        <w:t>st</w:t>
      </w:r>
      <w:r w:rsidRPr="00255D7D">
        <w:t xml:space="preserve"> Mekong Ganga Dialogue</w:t>
      </w:r>
      <w:r w:rsidR="00D3121A" w:rsidRPr="00255D7D">
        <w:t xml:space="preserve"> in New Delhi </w:t>
      </w:r>
      <w:r w:rsidR="0043532A">
        <w:t>which</w:t>
      </w:r>
      <w:r w:rsidR="0043532A" w:rsidRPr="00255D7D">
        <w:t xml:space="preserve"> </w:t>
      </w:r>
      <w:r w:rsidR="00D3121A" w:rsidRPr="00255D7D">
        <w:t>brought together scholars, practitioners, policymakers and others concerned with water-related governance and its democratisation from the Mekong and Ganga regions</w:t>
      </w:r>
      <w:r w:rsidR="007F6977">
        <w:t>. The dialogue enabled participants</w:t>
      </w:r>
      <w:r w:rsidR="00D3121A" w:rsidRPr="00255D7D">
        <w:t xml:space="preserve"> to share experiences and explore mutually beneficial, policy research </w:t>
      </w:r>
      <w:r w:rsidR="0043532A">
        <w:t xml:space="preserve">and </w:t>
      </w:r>
      <w:r w:rsidR="00D3121A" w:rsidRPr="00255D7D">
        <w:t>collaboration in water, food and energy.</w:t>
      </w:r>
      <w:r w:rsidR="00152886">
        <w:t xml:space="preserve"> </w:t>
      </w:r>
      <w:r w:rsidR="00D3121A" w:rsidRPr="00255D7D">
        <w:t xml:space="preserve">Joint activities are now underway and the </w:t>
      </w:r>
      <w:r w:rsidR="007F6977">
        <w:t>second</w:t>
      </w:r>
      <w:r w:rsidR="007F6977" w:rsidRPr="00255D7D">
        <w:t xml:space="preserve"> </w:t>
      </w:r>
      <w:r w:rsidR="0043532A">
        <w:t>d</w:t>
      </w:r>
      <w:r w:rsidR="0043532A" w:rsidRPr="00255D7D">
        <w:t>ialogue</w:t>
      </w:r>
      <w:r w:rsidR="00FD01DB">
        <w:t>––</w:t>
      </w:r>
      <w:r w:rsidR="00D3121A" w:rsidRPr="00255D7D">
        <w:t>a travelling workshop through Laos and Thailand</w:t>
      </w:r>
      <w:r w:rsidR="00FD01DB">
        <w:t>––</w:t>
      </w:r>
      <w:r w:rsidR="00620B98">
        <w:t>took</w:t>
      </w:r>
      <w:r w:rsidR="00D3121A" w:rsidRPr="00255D7D">
        <w:t xml:space="preserve"> place in June 2013.</w:t>
      </w:r>
      <w:r w:rsidR="00152886">
        <w:t xml:space="preserve"> </w:t>
      </w:r>
      <w:r w:rsidR="00A365D0">
        <w:t>The Australian Government</w:t>
      </w:r>
      <w:r w:rsidR="00D3121A" w:rsidRPr="00255D7D">
        <w:t xml:space="preserve"> also supported Track 2 dialogue in 2012 between Chinese and Cambodian representatives to exchange views about benefits and risks associated with hydropower</w:t>
      </w:r>
      <w:r w:rsidR="0043532A">
        <w:t>. In</w:t>
      </w:r>
      <w:r w:rsidR="0043532A" w:rsidRPr="00255D7D">
        <w:t xml:space="preserve"> </w:t>
      </w:r>
      <w:r w:rsidR="00D3121A" w:rsidRPr="00255D7D">
        <w:t>2013 a new Cambodia, China and Australia trilateral initiative will focus on irrigation policy and practice.</w:t>
      </w:r>
    </w:p>
    <w:p w14:paraId="2BFBE733" w14:textId="0D307B86" w:rsidR="00D3121A" w:rsidRPr="00255D7D" w:rsidRDefault="00D3121A" w:rsidP="004D38D5">
      <w:pPr>
        <w:pStyle w:val="BodyText"/>
      </w:pPr>
      <w:r w:rsidRPr="00255D7D">
        <w:t xml:space="preserve">In early 2013 </w:t>
      </w:r>
      <w:r w:rsidR="00A365D0">
        <w:t>the Australian Government</w:t>
      </w:r>
      <w:r w:rsidRPr="00255D7D">
        <w:t xml:space="preserve"> also </w:t>
      </w:r>
      <w:r w:rsidR="0043532A">
        <w:t>helped</w:t>
      </w:r>
      <w:r w:rsidRPr="00255D7D">
        <w:t xml:space="preserve"> re-start Mekong/Murray-Darling collaboration with a Track 1 delegation from </w:t>
      </w:r>
      <w:r w:rsidR="0043532A">
        <w:t>the Mekong River Commission which was</w:t>
      </w:r>
      <w:r w:rsidRPr="00255D7D">
        <w:t xml:space="preserve"> hosted by the Murray-Darling Basin Authority.</w:t>
      </w:r>
      <w:r w:rsidR="00152886">
        <w:t xml:space="preserve"> </w:t>
      </w:r>
      <w:r w:rsidRPr="00255D7D">
        <w:t>There is much to be shared and learned from respective experiences</w:t>
      </w:r>
      <w:r w:rsidR="0043532A">
        <w:t>, including</w:t>
      </w:r>
      <w:r w:rsidRPr="00255D7D">
        <w:t xml:space="preserve"> </w:t>
      </w:r>
      <w:r w:rsidR="0043532A">
        <w:t>from</w:t>
      </w:r>
      <w:r w:rsidR="0043532A" w:rsidRPr="00255D7D">
        <w:t xml:space="preserve"> </w:t>
      </w:r>
      <w:r w:rsidRPr="00255D7D">
        <w:t>basin planning and community engagement practices.</w:t>
      </w:r>
    </w:p>
    <w:p w14:paraId="5560A62B" w14:textId="2972129C" w:rsidR="0087436E" w:rsidRDefault="0043532A" w:rsidP="004D38D5">
      <w:pPr>
        <w:pStyle w:val="BodyText"/>
      </w:pPr>
      <w:r>
        <w:t>A</w:t>
      </w:r>
      <w:r w:rsidRPr="00255D7D">
        <w:t xml:space="preserve"> </w:t>
      </w:r>
      <w:r w:rsidR="004A1E50" w:rsidRPr="00255D7D">
        <w:t xml:space="preserve">reciprocal visit of Australian officials to Thailand </w:t>
      </w:r>
      <w:r>
        <w:t>was undertaken</w:t>
      </w:r>
      <w:r w:rsidRPr="00255D7D">
        <w:t xml:space="preserve"> </w:t>
      </w:r>
      <w:r w:rsidR="004A1E50" w:rsidRPr="00255D7D">
        <w:t>in August 2012.</w:t>
      </w:r>
      <w:r w:rsidR="00152886">
        <w:t xml:space="preserve"> </w:t>
      </w:r>
      <w:r w:rsidR="004A1E50" w:rsidRPr="00255D7D">
        <w:t xml:space="preserve">The main outcome of this has been collaboration between </w:t>
      </w:r>
      <w:proofErr w:type="spellStart"/>
      <w:r w:rsidR="004A1E50" w:rsidRPr="00255D7D">
        <w:t>eWater</w:t>
      </w:r>
      <w:proofErr w:type="spellEnd"/>
      <w:r w:rsidR="004A1E50" w:rsidRPr="00255D7D">
        <w:t xml:space="preserve"> and Thai universities </w:t>
      </w:r>
      <w:r>
        <w:t>on</w:t>
      </w:r>
      <w:r w:rsidRPr="00255D7D">
        <w:t xml:space="preserve"> </w:t>
      </w:r>
      <w:r w:rsidR="004A1E50" w:rsidRPr="00255D7D">
        <w:t xml:space="preserve">the Source platform, </w:t>
      </w:r>
      <w:r>
        <w:t>as well as</w:t>
      </w:r>
      <w:r w:rsidR="004A1E50" w:rsidRPr="00255D7D">
        <w:t xml:space="preserve"> </w:t>
      </w:r>
      <w:r>
        <w:t xml:space="preserve">Mekong River Commission </w:t>
      </w:r>
      <w:r w:rsidR="004A1E50" w:rsidRPr="00255D7D">
        <w:t xml:space="preserve">and </w:t>
      </w:r>
      <w:proofErr w:type="spellStart"/>
      <w:r w:rsidR="004A1E50" w:rsidRPr="00255D7D">
        <w:t>eWater</w:t>
      </w:r>
      <w:proofErr w:type="spellEnd"/>
      <w:r w:rsidR="004A1E50" w:rsidRPr="00255D7D">
        <w:t xml:space="preserve"> collaboration.</w:t>
      </w:r>
      <w:r w:rsidR="00152886">
        <w:t xml:space="preserve"> </w:t>
      </w:r>
      <w:r w:rsidR="004A1E50" w:rsidRPr="00255D7D">
        <w:t xml:space="preserve">Thailand </w:t>
      </w:r>
      <w:r w:rsidR="004A1E50" w:rsidRPr="00255D7D">
        <w:lastRenderedPageBreak/>
        <w:t xml:space="preserve">remains a major player in </w:t>
      </w:r>
      <w:r w:rsidRPr="00255D7D">
        <w:t>develop</w:t>
      </w:r>
      <w:r>
        <w:t xml:space="preserve">ing </w:t>
      </w:r>
      <w:r w:rsidR="004A1E50" w:rsidRPr="00255D7D">
        <w:t>regional water resources</w:t>
      </w:r>
      <w:r w:rsidR="007F6977">
        <w:t>,</w:t>
      </w:r>
      <w:r w:rsidR="004A1E50" w:rsidRPr="00255D7D">
        <w:t xml:space="preserve"> and maint</w:t>
      </w:r>
      <w:r>
        <w:t xml:space="preserve">aining </w:t>
      </w:r>
      <w:r w:rsidR="004A1E50" w:rsidRPr="00255D7D">
        <w:t>a working relationship is important for Australia to have a refined understanding of water-related regional development dynamics.</w:t>
      </w:r>
      <w:r w:rsidR="00152886">
        <w:t xml:space="preserve"> </w:t>
      </w:r>
      <w:r w:rsidR="00A365D0">
        <w:t>DFAT</w:t>
      </w:r>
      <w:r w:rsidR="004A1E50" w:rsidRPr="00255D7D">
        <w:t xml:space="preserve"> led Australian </w:t>
      </w:r>
      <w:r>
        <w:t>G</w:t>
      </w:r>
      <w:r w:rsidRPr="00255D7D">
        <w:t xml:space="preserve">overnment </w:t>
      </w:r>
      <w:r w:rsidR="004A1E50" w:rsidRPr="00255D7D">
        <w:t>engagement in the Thai-hosted Asia Pacific Water Summit 2013.</w:t>
      </w:r>
      <w:r w:rsidR="007A4E16">
        <w:t xml:space="preserve"> </w:t>
      </w:r>
      <w:r w:rsidR="004A1E50" w:rsidRPr="00255D7D">
        <w:t xml:space="preserve">Australian-based technical partners, such as International Water Centre, </w:t>
      </w:r>
      <w:proofErr w:type="spellStart"/>
      <w:r w:rsidR="004A1E50" w:rsidRPr="00255D7D">
        <w:t>eWater</w:t>
      </w:r>
      <w:proofErr w:type="spellEnd"/>
      <w:r>
        <w:t xml:space="preserve"> and the</w:t>
      </w:r>
      <w:r w:rsidRPr="00255D7D">
        <w:t xml:space="preserve"> </w:t>
      </w:r>
      <w:r w:rsidR="004A1E50" w:rsidRPr="00255D7D">
        <w:t>W</w:t>
      </w:r>
      <w:r>
        <w:t xml:space="preserve">orld </w:t>
      </w:r>
      <w:r w:rsidR="004A1E50" w:rsidRPr="00255D7D">
        <w:t>W</w:t>
      </w:r>
      <w:r>
        <w:t xml:space="preserve">ildlife </w:t>
      </w:r>
      <w:r w:rsidR="004A1E50" w:rsidRPr="00255D7D">
        <w:t>F</w:t>
      </w:r>
      <w:r>
        <w:t>und</w:t>
      </w:r>
      <w:r w:rsidR="004A1E50" w:rsidRPr="00255D7D">
        <w:t xml:space="preserve"> Australia all made significant contributions to the technical sessions that informed the </w:t>
      </w:r>
      <w:r w:rsidR="00C421C6">
        <w:t>leaders’</w:t>
      </w:r>
      <w:r w:rsidRPr="00255D7D">
        <w:t xml:space="preserve"> </w:t>
      </w:r>
      <w:r>
        <w:t>s</w:t>
      </w:r>
      <w:r w:rsidRPr="00255D7D">
        <w:t>ummit</w:t>
      </w:r>
      <w:r w:rsidR="004A1E50" w:rsidRPr="00255D7D">
        <w:t>.</w:t>
      </w:r>
      <w:r w:rsidR="00152886">
        <w:t xml:space="preserve"> </w:t>
      </w:r>
      <w:r w:rsidR="0087436E">
        <w:t xml:space="preserve">These </w:t>
      </w:r>
      <w:r w:rsidR="0087436E" w:rsidRPr="00255D7D">
        <w:t>policy dialogue engagemen</w:t>
      </w:r>
      <w:r w:rsidR="0087436E">
        <w:t xml:space="preserve">ts are an important feature of </w:t>
      </w:r>
      <w:r w:rsidR="00A365D0">
        <w:t>DFAT</w:t>
      </w:r>
      <w:r>
        <w:t>’s</w:t>
      </w:r>
      <w:r w:rsidR="0087436E">
        <w:t xml:space="preserve"> contribution to</w:t>
      </w:r>
      <w:r w:rsidR="0087436E" w:rsidRPr="00255D7D">
        <w:t xml:space="preserve"> improving Mekong </w:t>
      </w:r>
      <w:proofErr w:type="spellStart"/>
      <w:r w:rsidR="0087436E" w:rsidRPr="00255D7D">
        <w:t>transboundary</w:t>
      </w:r>
      <w:proofErr w:type="spellEnd"/>
      <w:r w:rsidR="0087436E" w:rsidRPr="00255D7D">
        <w:t xml:space="preserve"> governance.</w:t>
      </w:r>
    </w:p>
    <w:p w14:paraId="0BF81270" w14:textId="04642DEF" w:rsidR="00FD5C74" w:rsidRDefault="00A365D0" w:rsidP="004D38D5">
      <w:pPr>
        <w:pStyle w:val="BodyText"/>
      </w:pPr>
      <w:r>
        <w:t>DFAT</w:t>
      </w:r>
      <w:r w:rsidR="0043532A">
        <w:t xml:space="preserve">’s water unit </w:t>
      </w:r>
      <w:r w:rsidR="00641D4E">
        <w:t>includes</w:t>
      </w:r>
      <w:r w:rsidR="007C7F6B">
        <w:t xml:space="preserve"> an </w:t>
      </w:r>
      <w:r w:rsidR="0087436E">
        <w:t>A</w:t>
      </w:r>
      <w:r w:rsidR="007C7F6B">
        <w:t xml:space="preserve">-based </w:t>
      </w:r>
      <w:r w:rsidR="0043532A">
        <w:t>first secretary, a senior regional water resources sector special</w:t>
      </w:r>
      <w:r w:rsidR="0087436E">
        <w:t>ist and an O</w:t>
      </w:r>
      <w:r w:rsidR="007C7F6B">
        <w:t>-based program officer, all based in Vientiane.</w:t>
      </w:r>
      <w:r w:rsidR="00152886">
        <w:t xml:space="preserve"> </w:t>
      </w:r>
      <w:r w:rsidR="007C7F6B">
        <w:t>The composition of the team</w:t>
      </w:r>
      <w:r w:rsidR="00641D4E">
        <w:t>, and</w:t>
      </w:r>
      <w:r w:rsidR="0043532A">
        <w:t xml:space="preserve"> its</w:t>
      </w:r>
      <w:r w:rsidR="00641D4E">
        <w:t xml:space="preserve"> </w:t>
      </w:r>
      <w:r w:rsidR="0087436E">
        <w:t>location in the region</w:t>
      </w:r>
      <w:r w:rsidR="0043532A">
        <w:t>,</w:t>
      </w:r>
      <w:r w:rsidR="00641D4E">
        <w:t xml:space="preserve"> </w:t>
      </w:r>
      <w:r w:rsidR="0087436E">
        <w:t xml:space="preserve">is enabling </w:t>
      </w:r>
      <w:r>
        <w:t>DFAT</w:t>
      </w:r>
      <w:r w:rsidR="0087436E">
        <w:t xml:space="preserve"> to</w:t>
      </w:r>
      <w:r w:rsidR="007C7F6B">
        <w:t xml:space="preserve"> effectively deliv</w:t>
      </w:r>
      <w:r w:rsidR="0087436E">
        <w:t>er the program’s objectives.</w:t>
      </w:r>
    </w:p>
    <w:p w14:paraId="46E8160C" w14:textId="77777777" w:rsidR="00180B19" w:rsidRPr="00180B19" w:rsidRDefault="00180B19" w:rsidP="004D38D5">
      <w:pPr>
        <w:pStyle w:val="Heading1"/>
      </w:pPr>
      <w:r w:rsidRPr="00180B19">
        <w:t>Quality at Implementation ratings</w:t>
      </w:r>
    </w:p>
    <w:p w14:paraId="50A2AF83" w14:textId="77777777" w:rsidR="00700ADF" w:rsidRDefault="006B6B7A" w:rsidP="004D38D5">
      <w:pPr>
        <w:pStyle w:val="BodyText"/>
      </w:pPr>
      <w:r>
        <w:t>The scores for relevance across the portfolio remain strong</w:t>
      </w:r>
      <w:r w:rsidR="00D42971">
        <w:t>.</w:t>
      </w:r>
      <w:r w:rsidR="00152886">
        <w:t xml:space="preserve"> </w:t>
      </w:r>
      <w:r w:rsidR="001E3259" w:rsidRPr="00F76776">
        <w:t>Given the importance of the region’s water</w:t>
      </w:r>
      <w:r w:rsidR="00BF76BB" w:rsidRPr="00F76776">
        <w:t xml:space="preserve"> resources</w:t>
      </w:r>
      <w:r w:rsidR="001E3259" w:rsidRPr="00F76776">
        <w:t xml:space="preserve"> to local livelihoods and the scale of current and planned investments, a regional program focused on strengthening </w:t>
      </w:r>
      <w:proofErr w:type="spellStart"/>
      <w:r w:rsidR="001E3259" w:rsidRPr="00F76776">
        <w:t>transboundary</w:t>
      </w:r>
      <w:proofErr w:type="spellEnd"/>
      <w:r w:rsidR="001E3259" w:rsidRPr="00F76776">
        <w:t xml:space="preserve"> water governance is critical</w:t>
      </w:r>
      <w:r w:rsidR="00D42971">
        <w:t>.</w:t>
      </w:r>
      <w:r w:rsidR="00152886">
        <w:t xml:space="preserve"> </w:t>
      </w:r>
      <w:r w:rsidR="00772892">
        <w:t xml:space="preserve">While </w:t>
      </w:r>
      <w:r w:rsidR="00772892" w:rsidRPr="00570271">
        <w:t>relevance scores remain high, t</w:t>
      </w:r>
      <w:r w:rsidRPr="00570271">
        <w:t>he effectiveness ratings are less than adequate for the</w:t>
      </w:r>
      <w:r>
        <w:t xml:space="preserve"> activities </w:t>
      </w:r>
      <w:r w:rsidR="00BF76BB">
        <w:t xml:space="preserve">most </w:t>
      </w:r>
      <w:r>
        <w:t xml:space="preserve">associated with </w:t>
      </w:r>
      <w:r w:rsidR="0016312D">
        <w:t xml:space="preserve">objective </w:t>
      </w:r>
      <w:r>
        <w:t xml:space="preserve">1 – </w:t>
      </w:r>
      <w:r w:rsidR="0016312D">
        <w:t xml:space="preserve">strengthened institutions </w:t>
      </w:r>
      <w:r>
        <w:t xml:space="preserve">(with the exception of the Lao </w:t>
      </w:r>
      <w:r w:rsidR="00BF76BB">
        <w:t xml:space="preserve">National </w:t>
      </w:r>
      <w:r w:rsidR="0016312D">
        <w:t xml:space="preserve">Integrated Water Resources Management </w:t>
      </w:r>
      <w:r w:rsidR="00BF76BB">
        <w:t>Support Program</w:t>
      </w:r>
      <w:r>
        <w:t>)</w:t>
      </w:r>
      <w:r w:rsidR="00D42971">
        <w:t>.</w:t>
      </w:r>
      <w:r w:rsidR="00152886">
        <w:t xml:space="preserve"> </w:t>
      </w:r>
      <w:r w:rsidR="008B70DF">
        <w:t xml:space="preserve">A series of </w:t>
      </w:r>
      <w:r w:rsidR="0016312D">
        <w:t xml:space="preserve">mid-term reviews </w:t>
      </w:r>
      <w:r w:rsidR="008B70DF">
        <w:t xml:space="preserve">have recently been undertaken for the World Bank’s </w:t>
      </w:r>
      <w:r w:rsidR="0016312D" w:rsidRPr="003A3CEC">
        <w:t>Hydropower and Mining Technical Assistance</w:t>
      </w:r>
      <w:r w:rsidR="0016312D">
        <w:t xml:space="preserve"> project</w:t>
      </w:r>
      <w:r w:rsidR="008B70DF">
        <w:t>,</w:t>
      </w:r>
      <w:r w:rsidR="0016312D">
        <w:t xml:space="preserve"> and the</w:t>
      </w:r>
      <w:r w:rsidR="008B70DF">
        <w:t xml:space="preserve"> Laos </w:t>
      </w:r>
      <w:r w:rsidR="0016312D">
        <w:t xml:space="preserve">and Cambodian integrated water resources management </w:t>
      </w:r>
      <w:r w:rsidR="0087436E">
        <w:t>a</w:t>
      </w:r>
      <w:r w:rsidR="008B70DF">
        <w:t>ctivities</w:t>
      </w:r>
      <w:r w:rsidR="00D42971">
        <w:t>.</w:t>
      </w:r>
      <w:r w:rsidR="00152886">
        <w:t xml:space="preserve"> </w:t>
      </w:r>
      <w:r w:rsidR="008B70DF">
        <w:t>Th</w:t>
      </w:r>
      <w:r w:rsidR="00F71A0B">
        <w:t xml:space="preserve">ese </w:t>
      </w:r>
      <w:r w:rsidR="0016312D">
        <w:t xml:space="preserve">reviews </w:t>
      </w:r>
      <w:r w:rsidR="00F71A0B">
        <w:t>involved</w:t>
      </w:r>
      <w:r w:rsidR="00C37A60">
        <w:t xml:space="preserve"> activity partners working with the </w:t>
      </w:r>
      <w:r w:rsidR="000D330E">
        <w:t>Mekong Water Unit</w:t>
      </w:r>
      <w:r w:rsidR="00C37A60">
        <w:t xml:space="preserve"> to restructure</w:t>
      </w:r>
      <w:r w:rsidR="008B70DF">
        <w:t xml:space="preserve"> programs</w:t>
      </w:r>
      <w:r w:rsidR="00C37A60">
        <w:t xml:space="preserve"> to better meet objectives, including</w:t>
      </w:r>
      <w:r w:rsidR="008B70DF">
        <w:t xml:space="preserve"> consolidating technical assistance into larger procurement packages, strengthening support to project management and implementation</w:t>
      </w:r>
      <w:r w:rsidR="00C37A60">
        <w:t xml:space="preserve">, and improving coordination between different components of the </w:t>
      </w:r>
      <w:r w:rsidR="00F71A0B">
        <w:t>activities</w:t>
      </w:r>
      <w:r w:rsidR="00D42971">
        <w:t>.</w:t>
      </w:r>
      <w:r w:rsidR="00152886">
        <w:t xml:space="preserve"> </w:t>
      </w:r>
      <w:r w:rsidR="008B70DF">
        <w:t>To address underperformance of the M</w:t>
      </w:r>
      <w:r w:rsidR="0078695E">
        <w:t xml:space="preserve">ekong </w:t>
      </w:r>
      <w:r w:rsidR="008B70DF">
        <w:t>R</w:t>
      </w:r>
      <w:r w:rsidR="0078695E">
        <w:t xml:space="preserve">iver </w:t>
      </w:r>
      <w:r w:rsidR="008B70DF">
        <w:t>C</w:t>
      </w:r>
      <w:r w:rsidR="0078695E">
        <w:t>ommission’s</w:t>
      </w:r>
      <w:r w:rsidR="008B70DF">
        <w:t xml:space="preserve"> </w:t>
      </w:r>
      <w:r w:rsidR="0078695E" w:rsidRPr="003A3CEC">
        <w:t>Integrated Capacity Building Pro</w:t>
      </w:r>
      <w:r w:rsidR="0078695E">
        <w:t>gram</w:t>
      </w:r>
      <w:r w:rsidR="008B70DF">
        <w:t>, a remediation plan has been put in place</w:t>
      </w:r>
      <w:r w:rsidR="00C37A60">
        <w:t xml:space="preserve"> that responds to the human resources management challenges that have been a substantial contributor to program delays</w:t>
      </w:r>
      <w:r>
        <w:t>.</w:t>
      </w:r>
    </w:p>
    <w:p w14:paraId="45569568" w14:textId="1242E16D" w:rsidR="006B6B7A" w:rsidRPr="00570271" w:rsidRDefault="006B6B7A" w:rsidP="004D38D5">
      <w:pPr>
        <w:pStyle w:val="BodyText"/>
      </w:pPr>
      <w:r w:rsidRPr="00570271">
        <w:t xml:space="preserve">The efficiency ratings are generally satisfactory, except for the Laos </w:t>
      </w:r>
      <w:r w:rsidR="0078695E" w:rsidRPr="003A3CEC">
        <w:t>Hydropower and Mining Technical Assistance</w:t>
      </w:r>
      <w:r w:rsidR="0078695E">
        <w:t xml:space="preserve"> Project </w:t>
      </w:r>
      <w:r w:rsidRPr="00570271">
        <w:t xml:space="preserve">and the </w:t>
      </w:r>
      <w:r w:rsidR="0078695E">
        <w:t xml:space="preserve">Mekong River Commission’s </w:t>
      </w:r>
      <w:r w:rsidR="0078695E" w:rsidRPr="003A3CEC">
        <w:t>Integrated Capacity Building Pro</w:t>
      </w:r>
      <w:r w:rsidR="0078695E">
        <w:t xml:space="preserve">gram </w:t>
      </w:r>
      <w:r w:rsidR="00B167A4" w:rsidRPr="00570271">
        <w:t>activities</w:t>
      </w:r>
      <w:r w:rsidR="00D42971" w:rsidRPr="00570271">
        <w:t>.</w:t>
      </w:r>
      <w:r w:rsidR="00152886">
        <w:t xml:space="preserve"> </w:t>
      </w:r>
      <w:r w:rsidRPr="00570271">
        <w:t xml:space="preserve">The January 2012 </w:t>
      </w:r>
      <w:r w:rsidR="0078695E">
        <w:t>mid-term review</w:t>
      </w:r>
      <w:r w:rsidR="0078695E" w:rsidRPr="00570271">
        <w:t xml:space="preserve"> </w:t>
      </w:r>
      <w:r w:rsidRPr="00570271">
        <w:t xml:space="preserve">of the </w:t>
      </w:r>
      <w:r w:rsidR="0078695E" w:rsidRPr="003A3CEC">
        <w:t>Hydropower and Mining Technical Assistance</w:t>
      </w:r>
      <w:r w:rsidR="0078695E">
        <w:t xml:space="preserve"> Project </w:t>
      </w:r>
      <w:r w:rsidRPr="00570271">
        <w:t xml:space="preserve">provided a credible plan for how the efficiency of this activity will increase, with full expenditure of the </w:t>
      </w:r>
      <w:r w:rsidR="00A365D0">
        <w:t>DFAT</w:t>
      </w:r>
      <w:r w:rsidRPr="00570271">
        <w:t xml:space="preserve"> allocation achieved by March 2014</w:t>
      </w:r>
      <w:r w:rsidR="00D42971" w:rsidRPr="00570271">
        <w:t>.</w:t>
      </w:r>
      <w:r w:rsidR="00152886">
        <w:t xml:space="preserve"> </w:t>
      </w:r>
      <w:r w:rsidR="00B167A4" w:rsidRPr="00570271">
        <w:t xml:space="preserve">The upcoming </w:t>
      </w:r>
      <w:r w:rsidR="0078695E">
        <w:t>mid-term review</w:t>
      </w:r>
      <w:r w:rsidR="0078695E" w:rsidRPr="00570271">
        <w:t xml:space="preserve"> </w:t>
      </w:r>
      <w:r w:rsidR="00B167A4" w:rsidRPr="00570271">
        <w:t xml:space="preserve">for </w:t>
      </w:r>
      <w:r w:rsidR="007F6977">
        <w:t xml:space="preserve">the </w:t>
      </w:r>
      <w:r w:rsidR="00FD01DB">
        <w:t>c</w:t>
      </w:r>
      <w:r w:rsidR="0078695E">
        <w:t>ommission’s</w:t>
      </w:r>
      <w:r w:rsidR="0078695E" w:rsidRPr="00570271">
        <w:t xml:space="preserve"> </w:t>
      </w:r>
      <w:r w:rsidR="00B167A4" w:rsidRPr="00570271">
        <w:t xml:space="preserve">programs will </w:t>
      </w:r>
      <w:r w:rsidR="0078695E">
        <w:t xml:space="preserve">enable the </w:t>
      </w:r>
      <w:r w:rsidR="0078695E" w:rsidRPr="003A3CEC">
        <w:t>Integrated Capacity Building Pro</w:t>
      </w:r>
      <w:r w:rsidR="0078695E">
        <w:t>gram</w:t>
      </w:r>
      <w:r w:rsidR="00B167A4" w:rsidRPr="00570271">
        <w:t xml:space="preserve"> to </w:t>
      </w:r>
      <w:r w:rsidR="0078695E">
        <w:t xml:space="preserve">be </w:t>
      </w:r>
      <w:r w:rsidR="00C2791F" w:rsidRPr="00570271">
        <w:t>reorientate</w:t>
      </w:r>
      <w:r w:rsidR="0078695E">
        <w:t>d</w:t>
      </w:r>
      <w:r w:rsidR="00D42971" w:rsidRPr="00570271">
        <w:t>.</w:t>
      </w:r>
      <w:r w:rsidR="00152886">
        <w:t xml:space="preserve"> </w:t>
      </w:r>
    </w:p>
    <w:p w14:paraId="35EBEA0E" w14:textId="77777777" w:rsidR="006B6B7A" w:rsidRPr="00570271" w:rsidRDefault="006B6B7A" w:rsidP="004D38D5">
      <w:pPr>
        <w:pStyle w:val="BodyText"/>
      </w:pPr>
      <w:r w:rsidRPr="00570271">
        <w:t xml:space="preserve">With the exception of </w:t>
      </w:r>
      <w:r w:rsidR="0078695E" w:rsidRPr="003A3CEC">
        <w:t>Integrated Capacity Building Pro</w:t>
      </w:r>
      <w:r w:rsidR="0078695E">
        <w:t>gram</w:t>
      </w:r>
      <w:r w:rsidRPr="00570271">
        <w:t xml:space="preserve">, the </w:t>
      </w:r>
      <w:r w:rsidR="00AB2528" w:rsidRPr="00570271">
        <w:t xml:space="preserve">monitoring and evaluation </w:t>
      </w:r>
      <w:r w:rsidRPr="00570271">
        <w:t>and sustainability scores are strong across the board</w:t>
      </w:r>
      <w:r w:rsidR="00D42971" w:rsidRPr="00570271">
        <w:t>.</w:t>
      </w:r>
      <w:r w:rsidR="00152886">
        <w:t xml:space="preserve"> </w:t>
      </w:r>
      <w:r w:rsidR="00862FDE" w:rsidRPr="00570271">
        <w:t xml:space="preserve">The </w:t>
      </w:r>
      <w:r w:rsidR="0078695E">
        <w:t>program’s</w:t>
      </w:r>
      <w:r w:rsidR="0078695E" w:rsidRPr="00570271">
        <w:t xml:space="preserve"> </w:t>
      </w:r>
      <w:r w:rsidR="00862FDE" w:rsidRPr="00570271">
        <w:t xml:space="preserve">less than adequate </w:t>
      </w:r>
      <w:r w:rsidR="0078695E" w:rsidRPr="00570271">
        <w:t xml:space="preserve">monitoring and evaluation </w:t>
      </w:r>
      <w:r w:rsidR="00862FDE" w:rsidRPr="00570271">
        <w:t>will be addressed through the current development of a M</w:t>
      </w:r>
      <w:r w:rsidR="0078695E">
        <w:t xml:space="preserve">ekong </w:t>
      </w:r>
      <w:r w:rsidR="00862FDE" w:rsidRPr="00570271">
        <w:t>R</w:t>
      </w:r>
      <w:r w:rsidR="0078695E">
        <w:t xml:space="preserve">iver </w:t>
      </w:r>
      <w:r w:rsidR="00862FDE" w:rsidRPr="00570271">
        <w:t>C</w:t>
      </w:r>
      <w:r w:rsidR="0078695E">
        <w:t>ommission</w:t>
      </w:r>
      <w:r w:rsidR="00862FDE" w:rsidRPr="00570271">
        <w:t xml:space="preserve">-wide </w:t>
      </w:r>
      <w:r w:rsidR="0078695E" w:rsidRPr="00570271">
        <w:t xml:space="preserve">monitoring and evaluation </w:t>
      </w:r>
      <w:r w:rsidR="00862FDE" w:rsidRPr="00570271">
        <w:t>framework</w:t>
      </w:r>
      <w:r w:rsidR="00C37A60" w:rsidRPr="00570271">
        <w:t xml:space="preserve"> later this year</w:t>
      </w:r>
      <w:r w:rsidR="00D42971" w:rsidRPr="00570271">
        <w:t>.</w:t>
      </w:r>
      <w:r w:rsidR="00152886">
        <w:t xml:space="preserve"> </w:t>
      </w:r>
      <w:r w:rsidRPr="00570271">
        <w:t xml:space="preserve">The entire program, with the exception of the Lao </w:t>
      </w:r>
      <w:r w:rsidR="0078695E">
        <w:t>integrated water resources management</w:t>
      </w:r>
      <w:r w:rsidR="00AB2528" w:rsidRPr="00570271">
        <w:t xml:space="preserve"> activity</w:t>
      </w:r>
      <w:r w:rsidRPr="00570271">
        <w:t xml:space="preserve">, scores </w:t>
      </w:r>
      <w:r w:rsidR="0087436E">
        <w:t>adequately</w:t>
      </w:r>
      <w:r w:rsidRPr="00570271">
        <w:t xml:space="preserve"> on gender equality.</w:t>
      </w:r>
    </w:p>
    <w:p w14:paraId="3CDAD88D" w14:textId="77777777" w:rsidR="00772892" w:rsidRDefault="00C37A60" w:rsidP="004D38D5">
      <w:pPr>
        <w:pStyle w:val="BodyText"/>
      </w:pPr>
      <w:r w:rsidRPr="0059310D">
        <w:t>Overall,</w:t>
      </w:r>
      <w:r w:rsidR="00256318" w:rsidRPr="0059310D">
        <w:t xml:space="preserve"> scores have slipped slightly for five out of the seven initiatives, increased for one and remained stable for another</w:t>
      </w:r>
      <w:r w:rsidR="00D42971">
        <w:t>.</w:t>
      </w:r>
      <w:r w:rsidR="00152886">
        <w:t xml:space="preserve"> </w:t>
      </w:r>
      <w:r w:rsidRPr="0059310D">
        <w:t>A key focus of the water unit in 2012</w:t>
      </w:r>
      <w:r w:rsidR="0078695E">
        <w:t>–</w:t>
      </w:r>
      <w:r w:rsidRPr="0059310D">
        <w:t xml:space="preserve">13 will be to use the outcomes of the recently completed and upcoming </w:t>
      </w:r>
      <w:r w:rsidR="0078695E">
        <w:t>mid-term reviews</w:t>
      </w:r>
      <w:r w:rsidR="0078695E" w:rsidRPr="0059310D">
        <w:t xml:space="preserve"> </w:t>
      </w:r>
      <w:r w:rsidRPr="0059310D">
        <w:t>to monitor progress across the program portfolio</w:t>
      </w:r>
      <w:r w:rsidR="00D42971">
        <w:t>.</w:t>
      </w:r>
      <w:r w:rsidR="00152886">
        <w:t xml:space="preserve"> </w:t>
      </w:r>
    </w:p>
    <w:p w14:paraId="32B261FB" w14:textId="77777777" w:rsidR="00180B19" w:rsidRPr="004D38D5" w:rsidRDefault="00180B19" w:rsidP="004D38D5">
      <w:pPr>
        <w:pStyle w:val="Heading1"/>
      </w:pPr>
      <w:r w:rsidRPr="004D38D5">
        <w:lastRenderedPageBreak/>
        <w:t xml:space="preserve">Management </w:t>
      </w:r>
      <w:r w:rsidR="0078695E" w:rsidRPr="004D38D5">
        <w:t>consequences</w:t>
      </w:r>
    </w:p>
    <w:p w14:paraId="511701EF" w14:textId="41BA98DA" w:rsidR="004D38D5" w:rsidRDefault="00B43E9F" w:rsidP="004D38D5">
      <w:pPr>
        <w:pStyle w:val="BodyText"/>
      </w:pPr>
      <w:r w:rsidRPr="00B43E9F">
        <w:t xml:space="preserve">Progress in addressing the previous year’s management consequences is reported in the table at </w:t>
      </w:r>
      <w:r w:rsidRPr="00C421C6">
        <w:t>Annex A</w:t>
      </w:r>
      <w:r w:rsidR="00D42971">
        <w:t>.</w:t>
      </w:r>
      <w:r w:rsidR="00152886">
        <w:t xml:space="preserve"> </w:t>
      </w:r>
      <w:r w:rsidR="00767E4B">
        <w:t xml:space="preserve">Management consequences for 2012 are summarised in </w:t>
      </w:r>
      <w:r w:rsidR="00D66EE4">
        <w:t>Table 4</w:t>
      </w:r>
      <w:r w:rsidR="00767E4B">
        <w:t xml:space="preserve"> with supplementary text below</w:t>
      </w:r>
      <w:r w:rsidR="00D42971">
        <w:t>.</w:t>
      </w:r>
      <w:r w:rsidR="00152886">
        <w:t xml:space="preserve"> </w:t>
      </w:r>
    </w:p>
    <w:p w14:paraId="71E03769" w14:textId="77777777" w:rsidR="004D38D5" w:rsidRDefault="004D38D5" w:rsidP="004D38D5">
      <w:pPr>
        <w:pStyle w:val="Caption"/>
      </w:pPr>
      <w:r>
        <w:t>Table 4: 2012 management consequences and associated milestones</w:t>
      </w:r>
    </w:p>
    <w:tbl>
      <w:tblPr>
        <w:tblStyle w:val="APPR"/>
        <w:tblW w:w="5000" w:type="pct"/>
        <w:tblLook w:val="0600" w:firstRow="0" w:lastRow="0" w:firstColumn="0" w:lastColumn="0" w:noHBand="1" w:noVBand="1"/>
      </w:tblPr>
      <w:tblGrid>
        <w:gridCol w:w="4434"/>
        <w:gridCol w:w="4172"/>
      </w:tblGrid>
      <w:tr w:rsidR="004D38D5" w:rsidRPr="00180B19" w14:paraId="7C568A28" w14:textId="77777777" w:rsidTr="004D38D5">
        <w:tc>
          <w:tcPr>
            <w:tcW w:w="4363" w:type="dxa"/>
          </w:tcPr>
          <w:p w14:paraId="2E675786" w14:textId="385252C3" w:rsidR="004D38D5" w:rsidRPr="004D38D5" w:rsidRDefault="004D38D5" w:rsidP="004D38D5">
            <w:pPr>
              <w:pStyle w:val="TableTextColumnHeading"/>
              <w:rPr>
                <w:szCs w:val="22"/>
              </w:rPr>
            </w:pPr>
            <w:r w:rsidRPr="004D38D5">
              <w:t>Management consequences</w:t>
            </w:r>
          </w:p>
        </w:tc>
        <w:tc>
          <w:tcPr>
            <w:tcW w:w="4103" w:type="dxa"/>
          </w:tcPr>
          <w:p w14:paraId="4D958685" w14:textId="73CA1FF4" w:rsidR="004D38D5" w:rsidRPr="004D38D5" w:rsidRDefault="004D38D5" w:rsidP="004D38D5">
            <w:pPr>
              <w:pStyle w:val="TableTextColumnHeading"/>
              <w:rPr>
                <w:szCs w:val="22"/>
              </w:rPr>
            </w:pPr>
            <w:r w:rsidRPr="004D38D5">
              <w:t>Key actions for 2013–14</w:t>
            </w:r>
          </w:p>
        </w:tc>
      </w:tr>
      <w:tr w:rsidR="00760CA2" w:rsidRPr="00180B19" w14:paraId="234F0C8F" w14:textId="77777777" w:rsidTr="004D38D5">
        <w:tc>
          <w:tcPr>
            <w:tcW w:w="4363" w:type="dxa"/>
          </w:tcPr>
          <w:p w14:paraId="0E321522" w14:textId="639A53B0" w:rsidR="0087436E" w:rsidRPr="0087436E" w:rsidRDefault="00760CA2" w:rsidP="004D38D5">
            <w:pPr>
              <w:pStyle w:val="TableTextEntries"/>
            </w:pPr>
            <w:r w:rsidRPr="00760CA2">
              <w:t xml:space="preserve">Key priority is finalising the </w:t>
            </w:r>
            <w:r w:rsidR="00A22505">
              <w:t>d</w:t>
            </w:r>
            <w:r w:rsidR="00A22505" w:rsidRPr="00760CA2">
              <w:t xml:space="preserve">elivery </w:t>
            </w:r>
            <w:r w:rsidR="00A22505">
              <w:t>s</w:t>
            </w:r>
            <w:r w:rsidR="00A22505" w:rsidRPr="00760CA2">
              <w:t xml:space="preserve">trategy </w:t>
            </w:r>
            <w:r w:rsidRPr="00760CA2">
              <w:t>for the period 2013</w:t>
            </w:r>
            <w:r w:rsidR="00A22505">
              <w:t>–20</w:t>
            </w:r>
            <w:r w:rsidRPr="00760CA2">
              <w:t>17 and commencing design of the program of work.</w:t>
            </w:r>
          </w:p>
        </w:tc>
        <w:tc>
          <w:tcPr>
            <w:tcW w:w="4103" w:type="dxa"/>
          </w:tcPr>
          <w:p w14:paraId="326184A8" w14:textId="77777777" w:rsidR="00760CA2" w:rsidRPr="00760CA2" w:rsidRDefault="00E240B7" w:rsidP="004D38D5">
            <w:pPr>
              <w:pStyle w:val="TableTextEntries"/>
            </w:pPr>
            <w:r>
              <w:t xml:space="preserve">Approved </w:t>
            </w:r>
            <w:r w:rsidR="00A22505">
              <w:t>delivery s</w:t>
            </w:r>
            <w:r w:rsidR="00A22505" w:rsidRPr="00760CA2">
              <w:t xml:space="preserve">trategy </w:t>
            </w:r>
            <w:r w:rsidR="00760CA2" w:rsidRPr="00760CA2">
              <w:t>by September 2013.</w:t>
            </w:r>
          </w:p>
          <w:p w14:paraId="622AE98F" w14:textId="77777777" w:rsidR="00760CA2" w:rsidRPr="00760CA2" w:rsidRDefault="00760CA2" w:rsidP="004D38D5">
            <w:pPr>
              <w:pStyle w:val="TableTextEntries"/>
            </w:pPr>
            <w:r w:rsidRPr="00760CA2">
              <w:t>Commence design of next programs.</w:t>
            </w:r>
            <w:r w:rsidR="00152886">
              <w:t xml:space="preserve"> </w:t>
            </w:r>
          </w:p>
        </w:tc>
      </w:tr>
      <w:tr w:rsidR="00760CA2" w:rsidRPr="00180B19" w14:paraId="27FC5458" w14:textId="77777777" w:rsidTr="004D38D5">
        <w:tc>
          <w:tcPr>
            <w:tcW w:w="4363" w:type="dxa"/>
          </w:tcPr>
          <w:p w14:paraId="14F2FB1F" w14:textId="538B48BB" w:rsidR="0087436E" w:rsidRPr="00760CA2" w:rsidRDefault="00760CA2" w:rsidP="00A365D0">
            <w:pPr>
              <w:pStyle w:val="TableTextEntries"/>
            </w:pPr>
            <w:r w:rsidRPr="00760CA2">
              <w:t>Mekong Water Unit work</w:t>
            </w:r>
            <w:r w:rsidR="00A22505">
              <w:t>s</w:t>
            </w:r>
            <w:r w:rsidRPr="00760CA2">
              <w:t xml:space="preserve"> closely with </w:t>
            </w:r>
            <w:r w:rsidR="00A365D0">
              <w:t>DFAT</w:t>
            </w:r>
            <w:r w:rsidRPr="00760CA2">
              <w:t xml:space="preserve"> colleagues at </w:t>
            </w:r>
            <w:r w:rsidR="007F6977">
              <w:t>P</w:t>
            </w:r>
            <w:r w:rsidR="007F6977" w:rsidRPr="00760CA2">
              <w:t xml:space="preserve">osts </w:t>
            </w:r>
            <w:r w:rsidRPr="00760CA2">
              <w:t>in Bangkok, Beijing, Hanoi, Phnom Penh and Vientiane</w:t>
            </w:r>
            <w:r w:rsidR="00A22505">
              <w:t>,</w:t>
            </w:r>
            <w:r w:rsidR="00A22505" w:rsidRPr="00760CA2">
              <w:t xml:space="preserve"> </w:t>
            </w:r>
            <w:r w:rsidRPr="00760CA2">
              <w:t xml:space="preserve">and </w:t>
            </w:r>
            <w:r w:rsidR="00A22505">
              <w:t xml:space="preserve">is </w:t>
            </w:r>
            <w:r w:rsidRPr="00760CA2">
              <w:t>consider</w:t>
            </w:r>
            <w:r w:rsidR="00A22505">
              <w:t>ing</w:t>
            </w:r>
            <w:r w:rsidRPr="00760CA2">
              <w:t xml:space="preserve"> extendi</w:t>
            </w:r>
            <w:r w:rsidR="0087436E">
              <w:t>ng cooperation to Yangon Post.</w:t>
            </w:r>
          </w:p>
        </w:tc>
        <w:tc>
          <w:tcPr>
            <w:tcW w:w="4103" w:type="dxa"/>
          </w:tcPr>
          <w:p w14:paraId="48988185" w14:textId="77777777" w:rsidR="00760CA2" w:rsidRPr="00E240B7" w:rsidRDefault="00760CA2" w:rsidP="004D38D5">
            <w:pPr>
              <w:pStyle w:val="TableListBullet"/>
            </w:pPr>
            <w:r w:rsidRPr="00E240B7">
              <w:t>Regular reporting on contextual and program issues.</w:t>
            </w:r>
            <w:r w:rsidR="00152886">
              <w:t xml:space="preserve"> </w:t>
            </w:r>
          </w:p>
          <w:p w14:paraId="1DAD9A12" w14:textId="77777777" w:rsidR="0087436E" w:rsidRPr="0087436E" w:rsidRDefault="00760CA2" w:rsidP="004D38D5">
            <w:pPr>
              <w:pStyle w:val="TableListBullet"/>
            </w:pPr>
            <w:r w:rsidRPr="00E240B7">
              <w:t>Explore opportunities for working</w:t>
            </w:r>
            <w:r w:rsidR="0087436E">
              <w:t xml:space="preserve"> together on joint priorities.</w:t>
            </w:r>
          </w:p>
        </w:tc>
      </w:tr>
      <w:tr w:rsidR="00760CA2" w:rsidRPr="00180B19" w14:paraId="2DC1924B" w14:textId="77777777" w:rsidTr="004D38D5">
        <w:tc>
          <w:tcPr>
            <w:tcW w:w="4363" w:type="dxa"/>
          </w:tcPr>
          <w:p w14:paraId="163C8977" w14:textId="77777777" w:rsidR="00760CA2" w:rsidRPr="00760CA2" w:rsidRDefault="00760CA2" w:rsidP="004D38D5">
            <w:pPr>
              <w:pStyle w:val="TableTextEntries"/>
              <w:rPr>
                <w:sz w:val="22"/>
              </w:rPr>
            </w:pPr>
            <w:r w:rsidRPr="00760CA2">
              <w:t>A more effective approach to partnerships</w:t>
            </w:r>
            <w:r w:rsidR="007F6977">
              <w:t>.</w:t>
            </w:r>
          </w:p>
        </w:tc>
        <w:tc>
          <w:tcPr>
            <w:tcW w:w="4103" w:type="dxa"/>
          </w:tcPr>
          <w:p w14:paraId="2B725760" w14:textId="77777777" w:rsidR="00760CA2" w:rsidRPr="0087436E" w:rsidRDefault="00760CA2" w:rsidP="004D38D5">
            <w:pPr>
              <w:pStyle w:val="TableListBullet"/>
            </w:pPr>
            <w:r w:rsidRPr="0087436E">
              <w:t>M</w:t>
            </w:r>
            <w:r w:rsidR="00A22505">
              <w:t xml:space="preserve">ekong </w:t>
            </w:r>
            <w:r w:rsidRPr="0087436E">
              <w:t>R</w:t>
            </w:r>
            <w:r w:rsidR="00A22505">
              <w:t xml:space="preserve">iver </w:t>
            </w:r>
            <w:r w:rsidRPr="0087436E">
              <w:t>C</w:t>
            </w:r>
            <w:r w:rsidR="00A22505">
              <w:t>ommission</w:t>
            </w:r>
            <w:r w:rsidRPr="0087436E">
              <w:t xml:space="preserve"> – focus on the effective implementation of current programs and put in place procedures to move towards </w:t>
            </w:r>
            <w:r w:rsidR="00C421C6">
              <w:t xml:space="preserve">Mekong River Commission Secretariat </w:t>
            </w:r>
            <w:r w:rsidRPr="0087436E">
              <w:t>core funding.</w:t>
            </w:r>
            <w:r w:rsidR="00152886">
              <w:t xml:space="preserve"> </w:t>
            </w:r>
          </w:p>
          <w:p w14:paraId="5C8EB9BE" w14:textId="77777777" w:rsidR="00760CA2" w:rsidRPr="00760CA2" w:rsidRDefault="00760CA2" w:rsidP="004D38D5">
            <w:pPr>
              <w:pStyle w:val="TableListBullet"/>
            </w:pPr>
            <w:r w:rsidRPr="00760CA2">
              <w:t xml:space="preserve">More </w:t>
            </w:r>
            <w:r w:rsidR="00A22505" w:rsidRPr="00760CA2">
              <w:t>hands</w:t>
            </w:r>
            <w:r w:rsidR="00A22505">
              <w:t>-</w:t>
            </w:r>
            <w:r w:rsidRPr="00760CA2">
              <w:t>on approach to World Bank and A</w:t>
            </w:r>
            <w:r w:rsidR="00A22505">
              <w:t xml:space="preserve">sian </w:t>
            </w:r>
            <w:r w:rsidRPr="00760CA2">
              <w:t>D</w:t>
            </w:r>
            <w:r w:rsidR="00A22505">
              <w:t xml:space="preserve">evelopment </w:t>
            </w:r>
            <w:r w:rsidRPr="00760CA2">
              <w:t>B</w:t>
            </w:r>
            <w:r w:rsidR="00A22505">
              <w:t>ank</w:t>
            </w:r>
            <w:r w:rsidRPr="00760CA2">
              <w:t>-funded programs, including attending regular steering committee meetings and responding to ongoing challenges.</w:t>
            </w:r>
            <w:r w:rsidR="00152886">
              <w:t xml:space="preserve"> </w:t>
            </w:r>
          </w:p>
          <w:p w14:paraId="6A788CE1" w14:textId="77777777" w:rsidR="00760CA2" w:rsidRPr="00760CA2" w:rsidRDefault="0087436E" w:rsidP="004D38D5">
            <w:pPr>
              <w:pStyle w:val="TableListBullet"/>
            </w:pPr>
            <w:r>
              <w:t>R</w:t>
            </w:r>
            <w:r w:rsidR="00760CA2" w:rsidRPr="00760CA2">
              <w:t>eview the strengths and challenges of current and potential partners during the design of the new program phase (by December 2013).</w:t>
            </w:r>
            <w:r w:rsidR="00152886">
              <w:t xml:space="preserve"> </w:t>
            </w:r>
          </w:p>
        </w:tc>
      </w:tr>
      <w:tr w:rsidR="00760CA2" w:rsidRPr="00180B19" w14:paraId="43A71796" w14:textId="77777777" w:rsidTr="004D38D5">
        <w:tc>
          <w:tcPr>
            <w:tcW w:w="4363" w:type="dxa"/>
          </w:tcPr>
          <w:p w14:paraId="76161911" w14:textId="77777777" w:rsidR="00760CA2" w:rsidRPr="00760CA2" w:rsidRDefault="00760CA2" w:rsidP="004D38D5">
            <w:pPr>
              <w:pStyle w:val="TableTextEntries"/>
              <w:rPr>
                <w:sz w:val="22"/>
              </w:rPr>
            </w:pPr>
            <w:r w:rsidRPr="00760CA2">
              <w:t>Strengthen our communication on the scope and activities of the water program.</w:t>
            </w:r>
            <w:r w:rsidR="00152886">
              <w:t xml:space="preserve"> </w:t>
            </w:r>
          </w:p>
        </w:tc>
        <w:tc>
          <w:tcPr>
            <w:tcW w:w="4103" w:type="dxa"/>
          </w:tcPr>
          <w:p w14:paraId="48CC8880" w14:textId="77777777" w:rsidR="00760CA2" w:rsidRPr="00760CA2" w:rsidRDefault="00760CA2" w:rsidP="004D38D5">
            <w:pPr>
              <w:pStyle w:val="TableListBullet"/>
            </w:pPr>
            <w:r w:rsidRPr="00760CA2">
              <w:t>Develop a communication strategy for the n</w:t>
            </w:r>
            <w:r w:rsidR="0087436E">
              <w:t>ext delivery strategy (October</w:t>
            </w:r>
            <w:r w:rsidRPr="00760CA2">
              <w:t xml:space="preserve"> 2013)</w:t>
            </w:r>
            <w:r w:rsidR="00A22505">
              <w:t>.</w:t>
            </w:r>
          </w:p>
          <w:p w14:paraId="699D82EB" w14:textId="77777777" w:rsidR="00760CA2" w:rsidRPr="00760CA2" w:rsidRDefault="00760CA2" w:rsidP="004D38D5">
            <w:pPr>
              <w:pStyle w:val="TableListBullet"/>
            </w:pPr>
            <w:r w:rsidRPr="00760CA2">
              <w:t xml:space="preserve">Commit to regular </w:t>
            </w:r>
            <w:r w:rsidR="00FF4DD6">
              <w:t>reporting</w:t>
            </w:r>
            <w:r w:rsidRPr="00760CA2">
              <w:t xml:space="preserve"> </w:t>
            </w:r>
            <w:r w:rsidR="00A22505">
              <w:t>on</w:t>
            </w:r>
            <w:r w:rsidRPr="00760CA2">
              <w:t xml:space="preserve"> regional</w:t>
            </w:r>
            <w:r w:rsidR="0087436E">
              <w:t xml:space="preserve"> water resources context and our</w:t>
            </w:r>
            <w:r w:rsidRPr="00760CA2">
              <w:t xml:space="preserve"> activities</w:t>
            </w:r>
            <w:r w:rsidR="00A22505">
              <w:t>.</w:t>
            </w:r>
          </w:p>
          <w:p w14:paraId="5AB46B34" w14:textId="2172096C" w:rsidR="00760CA2" w:rsidRPr="00760CA2" w:rsidRDefault="00760CA2" w:rsidP="004D38D5">
            <w:pPr>
              <w:pStyle w:val="TableListBullet"/>
            </w:pPr>
            <w:r w:rsidRPr="00760CA2">
              <w:t>Develop</w:t>
            </w:r>
            <w:r w:rsidR="0087436E">
              <w:t xml:space="preserve"> stronger</w:t>
            </w:r>
            <w:r w:rsidRPr="00760CA2">
              <w:t xml:space="preserve"> links with relevant parts of </w:t>
            </w:r>
            <w:r w:rsidR="00A365D0">
              <w:t>DFAT</w:t>
            </w:r>
            <w:r w:rsidRPr="00760CA2">
              <w:t>, incl</w:t>
            </w:r>
            <w:r w:rsidR="0087436E">
              <w:t>uding the governance area.</w:t>
            </w:r>
          </w:p>
          <w:p w14:paraId="56819111" w14:textId="77777777" w:rsidR="00760CA2" w:rsidRPr="00760CA2" w:rsidRDefault="00760CA2" w:rsidP="004D38D5">
            <w:pPr>
              <w:pStyle w:val="TableListBullet"/>
            </w:pPr>
            <w:r w:rsidRPr="00760CA2">
              <w:t xml:space="preserve">Develop a strong, governance-oriented </w:t>
            </w:r>
            <w:r w:rsidR="00A22505">
              <w:t>performance assessment framework</w:t>
            </w:r>
            <w:r w:rsidR="00A22505" w:rsidRPr="00760CA2">
              <w:t xml:space="preserve"> </w:t>
            </w:r>
            <w:r w:rsidRPr="00760CA2">
              <w:t>for our next delivery strategy.</w:t>
            </w:r>
          </w:p>
        </w:tc>
      </w:tr>
      <w:tr w:rsidR="00760CA2" w:rsidRPr="00180B19" w14:paraId="6B3A8236" w14:textId="77777777" w:rsidTr="004D38D5">
        <w:tc>
          <w:tcPr>
            <w:tcW w:w="4363" w:type="dxa"/>
            <w:hideMark/>
          </w:tcPr>
          <w:p w14:paraId="7C40AA3C" w14:textId="77777777" w:rsidR="00760CA2" w:rsidRPr="00760CA2" w:rsidRDefault="00760CA2" w:rsidP="004D38D5">
            <w:pPr>
              <w:pStyle w:val="TableTextEntries"/>
              <w:rPr>
                <w:sz w:val="22"/>
              </w:rPr>
            </w:pPr>
            <w:r w:rsidRPr="00760CA2">
              <w:t>Under the next strategy, the program will strengthen links with regional donors, including China and Korea</w:t>
            </w:r>
            <w:r w:rsidR="00A22505">
              <w:t>.</w:t>
            </w:r>
          </w:p>
        </w:tc>
        <w:tc>
          <w:tcPr>
            <w:tcW w:w="4103" w:type="dxa"/>
          </w:tcPr>
          <w:p w14:paraId="57CFAA58" w14:textId="77777777" w:rsidR="00760CA2" w:rsidRPr="00760CA2" w:rsidRDefault="00760CA2" w:rsidP="004D38D5">
            <w:pPr>
              <w:pStyle w:val="TableListBullet"/>
            </w:pPr>
            <w:r w:rsidRPr="00760CA2">
              <w:t>Explore opportunities for further trilateral cooperation activities.</w:t>
            </w:r>
            <w:r w:rsidR="00152886">
              <w:t xml:space="preserve"> </w:t>
            </w:r>
          </w:p>
          <w:p w14:paraId="54C6D732" w14:textId="2EE045C2" w:rsidR="00760CA2" w:rsidRPr="00760CA2" w:rsidRDefault="00760CA2" w:rsidP="004D38D5">
            <w:pPr>
              <w:pStyle w:val="TableListBullet"/>
            </w:pPr>
            <w:r w:rsidRPr="00760CA2">
              <w:t xml:space="preserve">Strengthen links with Canberra </w:t>
            </w:r>
            <w:r w:rsidR="00A365D0">
              <w:t>DFAT</w:t>
            </w:r>
            <w:r w:rsidRPr="00760CA2">
              <w:t xml:space="preserve"> areas responsible for managing relationship</w:t>
            </w:r>
            <w:r w:rsidR="007C2FB0">
              <w:t>s</w:t>
            </w:r>
            <w:r w:rsidRPr="00760CA2">
              <w:t xml:space="preserve"> with these donors.</w:t>
            </w:r>
            <w:r w:rsidR="00152886">
              <w:t xml:space="preserve"> </w:t>
            </w:r>
          </w:p>
        </w:tc>
      </w:tr>
      <w:tr w:rsidR="00760CA2" w:rsidRPr="00180B19" w14:paraId="57C2CB4F" w14:textId="77777777" w:rsidTr="004D38D5">
        <w:tc>
          <w:tcPr>
            <w:tcW w:w="4363" w:type="dxa"/>
            <w:hideMark/>
          </w:tcPr>
          <w:p w14:paraId="3EA244C8" w14:textId="6CE0EEED" w:rsidR="00760CA2" w:rsidRPr="00760CA2" w:rsidRDefault="00760CA2" w:rsidP="004D38D5">
            <w:pPr>
              <w:pStyle w:val="TableTextEntries"/>
            </w:pPr>
            <w:r w:rsidRPr="00760CA2">
              <w:t>Ensure that our new program links to broader international and regional develop</w:t>
            </w:r>
            <w:r w:rsidR="007F6977">
              <w:t>ment</w:t>
            </w:r>
            <w:r w:rsidRPr="00760CA2">
              <w:t xml:space="preserve"> agendas that are priorities for </w:t>
            </w:r>
            <w:r w:rsidR="00A365D0">
              <w:t>the Australian Government</w:t>
            </w:r>
            <w:r w:rsidRPr="00760CA2">
              <w:t>.</w:t>
            </w:r>
            <w:r w:rsidR="00152886">
              <w:t xml:space="preserve"> </w:t>
            </w:r>
          </w:p>
        </w:tc>
        <w:tc>
          <w:tcPr>
            <w:tcW w:w="4103" w:type="dxa"/>
          </w:tcPr>
          <w:p w14:paraId="72358D89" w14:textId="77777777" w:rsidR="00760CA2" w:rsidRPr="00760CA2" w:rsidRDefault="00760CA2" w:rsidP="004D38D5">
            <w:pPr>
              <w:pStyle w:val="TableListBullet"/>
            </w:pPr>
            <w:r w:rsidRPr="00760CA2">
              <w:t>Strengthen links with team’s responsible for key multilateral and regional processes.</w:t>
            </w:r>
            <w:r w:rsidR="00152886">
              <w:t xml:space="preserve"> </w:t>
            </w:r>
          </w:p>
          <w:p w14:paraId="0B83BBA8" w14:textId="77777777" w:rsidR="00760CA2" w:rsidRPr="00760CA2" w:rsidRDefault="00760CA2" w:rsidP="004D38D5">
            <w:pPr>
              <w:pStyle w:val="TableListBullet"/>
            </w:pPr>
            <w:r w:rsidRPr="00760CA2">
              <w:t xml:space="preserve">Align our future work closely to goals being crafted as part of </w:t>
            </w:r>
            <w:r w:rsidR="00A22505">
              <w:t>p</w:t>
            </w:r>
            <w:r w:rsidR="00A22505" w:rsidRPr="00760CA2">
              <w:t>ost</w:t>
            </w:r>
            <w:r w:rsidRPr="00760CA2">
              <w:t xml:space="preserve">-2015 </w:t>
            </w:r>
            <w:r w:rsidR="00A22505">
              <w:t>d</w:t>
            </w:r>
            <w:r w:rsidR="00A22505" w:rsidRPr="00760CA2">
              <w:t xml:space="preserve">evelopment </w:t>
            </w:r>
            <w:r w:rsidR="00A22505">
              <w:t>a</w:t>
            </w:r>
            <w:r w:rsidR="00A22505" w:rsidRPr="00760CA2">
              <w:t xml:space="preserve">genda </w:t>
            </w:r>
            <w:r w:rsidRPr="00760CA2">
              <w:t>negotiations.</w:t>
            </w:r>
          </w:p>
        </w:tc>
      </w:tr>
    </w:tbl>
    <w:p w14:paraId="66FE8723" w14:textId="77777777" w:rsidR="00D66EE4" w:rsidRDefault="00D66EE4" w:rsidP="00B43E9F">
      <w:pPr>
        <w:ind w:left="-292"/>
        <w:rPr>
          <w:szCs w:val="22"/>
        </w:rPr>
      </w:pPr>
    </w:p>
    <w:p w14:paraId="268D4DC9" w14:textId="4D1FD39D" w:rsidR="00B43E9F" w:rsidRPr="00B43E9F" w:rsidRDefault="00B43E9F" w:rsidP="004D38D5">
      <w:pPr>
        <w:pStyle w:val="BodyText"/>
      </w:pPr>
      <w:r w:rsidRPr="00B43E9F">
        <w:t>The highest priority in 2013</w:t>
      </w:r>
      <w:r w:rsidR="00A22505">
        <w:t>–</w:t>
      </w:r>
      <w:r w:rsidRPr="00B43E9F">
        <w:t xml:space="preserve">14 is completing the </w:t>
      </w:r>
      <w:r w:rsidR="00A22505">
        <w:t>d</w:t>
      </w:r>
      <w:r w:rsidR="00A22505" w:rsidRPr="00B43E9F">
        <w:t xml:space="preserve">elivery </w:t>
      </w:r>
      <w:r w:rsidR="00A22505">
        <w:t>s</w:t>
      </w:r>
      <w:r w:rsidR="00A22505" w:rsidRPr="00B43E9F">
        <w:t xml:space="preserve">trategy </w:t>
      </w:r>
      <w:r w:rsidRPr="00B43E9F">
        <w:t>for</w:t>
      </w:r>
      <w:r w:rsidR="00EC3C4D">
        <w:t xml:space="preserve"> </w:t>
      </w:r>
      <w:r w:rsidRPr="00B43E9F">
        <w:t>2013</w:t>
      </w:r>
      <w:r w:rsidR="00EC3C4D">
        <w:t>–20</w:t>
      </w:r>
      <w:r w:rsidRPr="00B43E9F">
        <w:t>17 and design</w:t>
      </w:r>
      <w:r w:rsidR="00EC3C4D">
        <w:t>ing</w:t>
      </w:r>
      <w:r w:rsidRPr="00B43E9F">
        <w:t xml:space="preserve"> the program of work for </w:t>
      </w:r>
      <w:r w:rsidR="0087436E">
        <w:t>this next phase</w:t>
      </w:r>
      <w:r w:rsidR="00D42971">
        <w:t>.</w:t>
      </w:r>
      <w:r w:rsidR="00152886">
        <w:t xml:space="preserve"> </w:t>
      </w:r>
      <w:r w:rsidR="0087436E">
        <w:t xml:space="preserve">The </w:t>
      </w:r>
      <w:r w:rsidR="00EC3C4D">
        <w:t>d</w:t>
      </w:r>
      <w:r w:rsidR="00EC3C4D" w:rsidRPr="00B43E9F">
        <w:t xml:space="preserve">elivery </w:t>
      </w:r>
      <w:r w:rsidR="00EC3C4D">
        <w:t>s</w:t>
      </w:r>
      <w:r w:rsidR="00EC3C4D" w:rsidRPr="00B43E9F">
        <w:t xml:space="preserve">trategy </w:t>
      </w:r>
      <w:r w:rsidRPr="00B43E9F">
        <w:t>will set milestones</w:t>
      </w:r>
      <w:r w:rsidR="0087436E">
        <w:t xml:space="preserve"> for 2013</w:t>
      </w:r>
      <w:r w:rsidR="00EC3C4D">
        <w:t>–</w:t>
      </w:r>
      <w:r w:rsidR="0087436E">
        <w:t xml:space="preserve">14 for a suite of new </w:t>
      </w:r>
      <w:r w:rsidRPr="00B43E9F">
        <w:t xml:space="preserve">activities, and incorporate </w:t>
      </w:r>
      <w:r w:rsidR="00EC3C4D">
        <w:t>p</w:t>
      </w:r>
      <w:r w:rsidR="00EC3C4D" w:rsidRPr="00B43E9F">
        <w:t xml:space="preserve">erformance </w:t>
      </w:r>
      <w:r w:rsidR="00EC3C4D">
        <w:t>a</w:t>
      </w:r>
      <w:r w:rsidR="00EC3C4D" w:rsidRPr="00B43E9F">
        <w:t xml:space="preserve">ssessment </w:t>
      </w:r>
      <w:r w:rsidR="00EC3C4D">
        <w:t>f</w:t>
      </w:r>
      <w:r w:rsidR="00EC3C4D" w:rsidRPr="00B43E9F">
        <w:t>ramewor</w:t>
      </w:r>
      <w:r w:rsidR="00EC3C4D">
        <w:t xml:space="preserve">k </w:t>
      </w:r>
      <w:r w:rsidR="00D42971">
        <w:t>milestones for</w:t>
      </w:r>
      <w:r w:rsidRPr="00B43E9F">
        <w:t xml:space="preserve"> activities already well underway and approaching completion</w:t>
      </w:r>
      <w:r w:rsidR="00D42971">
        <w:t>.</w:t>
      </w:r>
      <w:r w:rsidR="00152886">
        <w:t xml:space="preserve"> </w:t>
      </w:r>
      <w:r w:rsidRPr="00B43E9F">
        <w:t xml:space="preserve">Finalising the </w:t>
      </w:r>
      <w:r w:rsidR="00EC3C4D">
        <w:t>d</w:t>
      </w:r>
      <w:r w:rsidR="00EC3C4D" w:rsidRPr="00B43E9F">
        <w:t xml:space="preserve">elivery </w:t>
      </w:r>
      <w:r w:rsidR="00EC3C4D">
        <w:t>s</w:t>
      </w:r>
      <w:r w:rsidR="00EC3C4D" w:rsidRPr="00B43E9F">
        <w:t xml:space="preserve">trategy </w:t>
      </w:r>
      <w:r w:rsidRPr="00B43E9F">
        <w:t xml:space="preserve">is an important process to enable </w:t>
      </w:r>
      <w:r w:rsidR="00EC3C4D" w:rsidRPr="00B43E9F">
        <w:t xml:space="preserve">senior </w:t>
      </w:r>
      <w:r w:rsidR="0015448E">
        <w:t>DFAT</w:t>
      </w:r>
      <w:r w:rsidR="00EC3C4D" w:rsidRPr="00B43E9F">
        <w:t xml:space="preserve"> management </w:t>
      </w:r>
      <w:r w:rsidR="00EC3C4D">
        <w:t xml:space="preserve">to </w:t>
      </w:r>
      <w:r w:rsidRPr="00B43E9F">
        <w:t>deci</w:t>
      </w:r>
      <w:r w:rsidR="00EC3C4D">
        <w:t xml:space="preserve">de </w:t>
      </w:r>
      <w:r w:rsidR="0015448E">
        <w:t>DFAT</w:t>
      </w:r>
      <w:r w:rsidR="00EC3C4D">
        <w:t>’s</w:t>
      </w:r>
      <w:r w:rsidR="00EC3C4D" w:rsidRPr="00B43E9F">
        <w:t xml:space="preserve"> </w:t>
      </w:r>
      <w:r w:rsidRPr="00B43E9F">
        <w:t>proposed scope and approach to water resources development cooperation in the region over the next five years</w:t>
      </w:r>
      <w:r w:rsidR="00D42971">
        <w:t>.</w:t>
      </w:r>
      <w:r w:rsidR="00152886">
        <w:t xml:space="preserve"> </w:t>
      </w:r>
    </w:p>
    <w:p w14:paraId="6316E598" w14:textId="7574E12A" w:rsidR="00B43E9F" w:rsidRPr="00B43E9F" w:rsidRDefault="00B43E9F" w:rsidP="004D38D5">
      <w:pPr>
        <w:pStyle w:val="BodyText"/>
      </w:pPr>
      <w:r w:rsidRPr="00B43E9F">
        <w:t xml:space="preserve">The </w:t>
      </w:r>
      <w:r w:rsidR="00EC3C4D">
        <w:t>d</w:t>
      </w:r>
      <w:r w:rsidR="00EC3C4D" w:rsidRPr="00B43E9F">
        <w:t xml:space="preserve">elivery </w:t>
      </w:r>
      <w:r w:rsidR="00EC3C4D">
        <w:t>s</w:t>
      </w:r>
      <w:r w:rsidR="00EC3C4D" w:rsidRPr="00B43E9F">
        <w:t xml:space="preserve">trategy </w:t>
      </w:r>
      <w:r w:rsidR="00EC3C4D">
        <w:t>enables</w:t>
      </w:r>
      <w:r w:rsidRPr="00B43E9F">
        <w:t xml:space="preserve"> a fresh look at the risks to the current program</w:t>
      </w:r>
      <w:r w:rsidR="00D42971">
        <w:t>.</w:t>
      </w:r>
      <w:r w:rsidR="00152886">
        <w:t xml:space="preserve"> </w:t>
      </w:r>
      <w:r w:rsidRPr="00B43E9F">
        <w:t xml:space="preserve">As discussed in each of the sections on progress against objectives, one of the key risks to our program is the effectiveness of the partners we work with, in particular the </w:t>
      </w:r>
      <w:r w:rsidR="00FC45BA">
        <w:t>M</w:t>
      </w:r>
      <w:r w:rsidR="00EC3C4D">
        <w:t xml:space="preserve">ekong </w:t>
      </w:r>
      <w:r w:rsidR="00FC45BA">
        <w:t>R</w:t>
      </w:r>
      <w:r w:rsidR="00EC3C4D">
        <w:t xml:space="preserve">iver </w:t>
      </w:r>
      <w:r w:rsidR="00FC45BA">
        <w:t>C</w:t>
      </w:r>
      <w:r w:rsidR="00EC3C4D">
        <w:t>ommission</w:t>
      </w:r>
      <w:r w:rsidRPr="00B43E9F">
        <w:t xml:space="preserve">, the </w:t>
      </w:r>
      <w:r w:rsidRPr="00B43E9F">
        <w:lastRenderedPageBreak/>
        <w:t>World Bank and A</w:t>
      </w:r>
      <w:r w:rsidR="00EC3C4D">
        <w:t xml:space="preserve">sian </w:t>
      </w:r>
      <w:r w:rsidRPr="00B43E9F">
        <w:t>D</w:t>
      </w:r>
      <w:r w:rsidR="00EC3C4D">
        <w:t xml:space="preserve">evelopment </w:t>
      </w:r>
      <w:r w:rsidRPr="00B43E9F">
        <w:t>B</w:t>
      </w:r>
      <w:r w:rsidR="00EC3C4D">
        <w:t>ank</w:t>
      </w:r>
      <w:r w:rsidR="00D42971">
        <w:t>.</w:t>
      </w:r>
      <w:r w:rsidR="00152886">
        <w:t xml:space="preserve"> </w:t>
      </w:r>
      <w:r w:rsidR="00EC3C4D">
        <w:t>The Mekong River Commission</w:t>
      </w:r>
      <w:r w:rsidR="00EC3C4D" w:rsidRPr="00B43E9F" w:rsidDel="00EC3C4D">
        <w:t xml:space="preserve"> </w:t>
      </w:r>
      <w:r w:rsidRPr="00B43E9F">
        <w:t>continues to be plagued by ineffective human resources processes and a fragmented organisational structure that greatly impedes its effectiveness</w:t>
      </w:r>
      <w:r w:rsidR="00D42971">
        <w:t>.</w:t>
      </w:r>
      <w:r w:rsidR="00152886">
        <w:t xml:space="preserve"> </w:t>
      </w:r>
      <w:r w:rsidRPr="00B43E9F">
        <w:t xml:space="preserve">Its inability to fully implement the </w:t>
      </w:r>
      <w:r w:rsidR="0087436E">
        <w:t xml:space="preserve">1995 </w:t>
      </w:r>
      <w:r w:rsidRPr="00B43E9F">
        <w:t xml:space="preserve">Mekong Agreement </w:t>
      </w:r>
      <w:r w:rsidR="00BA72A5">
        <w:t xml:space="preserve">and </w:t>
      </w:r>
      <w:r w:rsidRPr="00B43E9F">
        <w:t>to effect</w:t>
      </w:r>
      <w:r w:rsidR="008D4884">
        <w:t>ively mediate disputes between member c</w:t>
      </w:r>
      <w:r w:rsidRPr="00B43E9F">
        <w:t xml:space="preserve">ountries </w:t>
      </w:r>
      <w:r w:rsidR="008D4884">
        <w:t>leaves it diminished</w:t>
      </w:r>
      <w:r w:rsidR="00D42971">
        <w:t>.</w:t>
      </w:r>
      <w:r w:rsidR="00152886">
        <w:t xml:space="preserve"> </w:t>
      </w:r>
      <w:r w:rsidRPr="00B43E9F">
        <w:t xml:space="preserve">Our approach to the </w:t>
      </w:r>
      <w:r w:rsidR="00FD01DB">
        <w:t>c</w:t>
      </w:r>
      <w:r w:rsidR="00EC3C4D">
        <w:t>ommission</w:t>
      </w:r>
      <w:r w:rsidR="00EC3C4D" w:rsidRPr="00B43E9F">
        <w:t xml:space="preserve"> </w:t>
      </w:r>
      <w:r w:rsidRPr="00B43E9F">
        <w:t xml:space="preserve">in our new </w:t>
      </w:r>
      <w:r w:rsidR="00EC3C4D">
        <w:t>d</w:t>
      </w:r>
      <w:r w:rsidR="00EC3C4D" w:rsidRPr="00B43E9F">
        <w:t xml:space="preserve">elivery </w:t>
      </w:r>
      <w:r w:rsidR="00EC3C4D">
        <w:t>s</w:t>
      </w:r>
      <w:r w:rsidR="00EC3C4D" w:rsidRPr="00B43E9F">
        <w:t xml:space="preserve">trategy </w:t>
      </w:r>
      <w:r w:rsidRPr="00B43E9F">
        <w:t>reflects these challenges</w:t>
      </w:r>
      <w:r w:rsidR="00D42971">
        <w:t>.</w:t>
      </w:r>
      <w:r w:rsidR="00152886">
        <w:t xml:space="preserve"> </w:t>
      </w:r>
      <w:r w:rsidRPr="00B43E9F">
        <w:t xml:space="preserve">We have proposed core funding instead of program-specific funding to </w:t>
      </w:r>
      <w:r w:rsidR="00EC3C4D">
        <w:t>help</w:t>
      </w:r>
      <w:r w:rsidR="00EC3C4D" w:rsidRPr="00B43E9F">
        <w:t xml:space="preserve"> </w:t>
      </w:r>
      <w:r w:rsidRPr="00B43E9F">
        <w:t xml:space="preserve">the </w:t>
      </w:r>
      <w:r w:rsidR="00FD01DB">
        <w:t>c</w:t>
      </w:r>
      <w:r w:rsidR="00EC3C4D">
        <w:t>ommission</w:t>
      </w:r>
      <w:r w:rsidR="00EC3C4D" w:rsidRPr="00B43E9F">
        <w:t xml:space="preserve"> </w:t>
      </w:r>
      <w:r w:rsidRPr="00B43E9F">
        <w:t xml:space="preserve">centralise planning that </w:t>
      </w:r>
      <w:r w:rsidR="00EC3C4D">
        <w:t xml:space="preserve">will </w:t>
      </w:r>
      <w:r w:rsidRPr="00B43E9F">
        <w:t xml:space="preserve">support the transition of key functions to </w:t>
      </w:r>
      <w:r w:rsidR="00EC3C4D">
        <w:t>m</w:t>
      </w:r>
      <w:r w:rsidR="00EC3C4D" w:rsidRPr="00B43E9F">
        <w:t xml:space="preserve">ember </w:t>
      </w:r>
      <w:r w:rsidR="00EC3C4D">
        <w:t>c</w:t>
      </w:r>
      <w:r w:rsidR="00EC3C4D" w:rsidRPr="00B43E9F">
        <w:t xml:space="preserve">ountries </w:t>
      </w:r>
      <w:r w:rsidRPr="00B43E9F">
        <w:t xml:space="preserve">over the next few years, and </w:t>
      </w:r>
      <w:r w:rsidR="00EC3C4D">
        <w:t>to</w:t>
      </w:r>
      <w:r w:rsidR="00EC3C4D" w:rsidRPr="00B43E9F">
        <w:t xml:space="preserve"> </w:t>
      </w:r>
      <w:r w:rsidRPr="00B43E9F">
        <w:t xml:space="preserve">refocus the secretariat </w:t>
      </w:r>
      <w:r w:rsidR="00EC3C4D">
        <w:t>with</w:t>
      </w:r>
      <w:r w:rsidR="00EC3C4D" w:rsidRPr="00B43E9F">
        <w:t xml:space="preserve"> </w:t>
      </w:r>
      <w:r w:rsidRPr="00B43E9F">
        <w:t>a narrower set of responsibilities</w:t>
      </w:r>
      <w:r w:rsidR="00EC3C4D">
        <w:t xml:space="preserve"> that can be</w:t>
      </w:r>
      <w:r w:rsidRPr="00B43E9F">
        <w:t xml:space="preserve"> discharged more effectively</w:t>
      </w:r>
      <w:r w:rsidR="00D42971">
        <w:t>.</w:t>
      </w:r>
      <w:r w:rsidR="00152886">
        <w:t xml:space="preserve"> </w:t>
      </w:r>
      <w:r w:rsidRPr="00B43E9F">
        <w:t xml:space="preserve">We will increase our efforts to see key human resources processes changed over the next few years, including </w:t>
      </w:r>
      <w:r w:rsidR="00EC3C4D">
        <w:t>those</w:t>
      </w:r>
      <w:r w:rsidR="00EC3C4D" w:rsidRPr="00B43E9F">
        <w:t xml:space="preserve"> </w:t>
      </w:r>
      <w:r w:rsidR="007C2FB0">
        <w:t>for</w:t>
      </w:r>
      <w:r w:rsidR="007C2FB0" w:rsidRPr="00B43E9F">
        <w:t xml:space="preserve"> </w:t>
      </w:r>
      <w:r w:rsidRPr="00B43E9F">
        <w:t>recruitment and performance management</w:t>
      </w:r>
      <w:r w:rsidR="00D42971">
        <w:t>.</w:t>
      </w:r>
      <w:r w:rsidR="00152886">
        <w:t xml:space="preserve"> </w:t>
      </w:r>
    </w:p>
    <w:p w14:paraId="52867D60" w14:textId="59060EFE" w:rsidR="00B43E9F" w:rsidRPr="00B43E9F" w:rsidRDefault="00EC3C4D" w:rsidP="004D38D5">
      <w:pPr>
        <w:pStyle w:val="BodyText"/>
      </w:pPr>
      <w:r>
        <w:t>T</w:t>
      </w:r>
      <w:r w:rsidRPr="00B43E9F">
        <w:t>he World Bank and A</w:t>
      </w:r>
      <w:r>
        <w:t xml:space="preserve">sian </w:t>
      </w:r>
      <w:r w:rsidRPr="00B43E9F">
        <w:t>D</w:t>
      </w:r>
      <w:r>
        <w:t xml:space="preserve">evelopment </w:t>
      </w:r>
      <w:r w:rsidRPr="00B43E9F">
        <w:t>B</w:t>
      </w:r>
      <w:r>
        <w:t>ank’s</w:t>
      </w:r>
      <w:r w:rsidRPr="00B43E9F">
        <w:t xml:space="preserve"> </w:t>
      </w:r>
      <w:r>
        <w:t>c</w:t>
      </w:r>
      <w:r w:rsidRPr="00B43E9F">
        <w:t>lunky procurement processes and</w:t>
      </w:r>
      <w:r w:rsidR="00D23879">
        <w:t>, on occasions,</w:t>
      </w:r>
      <w:r w:rsidRPr="00B43E9F">
        <w:t xml:space="preserve"> poor consultant selection have </w:t>
      </w:r>
      <w:r>
        <w:t>contributed to</w:t>
      </w:r>
      <w:r w:rsidRPr="00B43E9F">
        <w:t xml:space="preserve"> </w:t>
      </w:r>
      <w:r w:rsidR="00B43E9F" w:rsidRPr="00B43E9F">
        <w:t>delays in our national-level programs</w:t>
      </w:r>
      <w:r>
        <w:t xml:space="preserve">, however capacity development technical assistance to ministries </w:t>
      </w:r>
      <w:r w:rsidR="007B24AB">
        <w:t>and other state agencies in Laos and Cambodia has no easy pathway to success.</w:t>
      </w:r>
      <w:r w:rsidR="00152886">
        <w:t xml:space="preserve"> </w:t>
      </w:r>
      <w:r w:rsidR="0011549D">
        <w:t>Some of the difficulties encountered by our support teams have be</w:t>
      </w:r>
      <w:r>
        <w:t>en beyond their control</w:t>
      </w:r>
      <w:r w:rsidR="00760CA2">
        <w:t>.</w:t>
      </w:r>
      <w:r w:rsidR="00152886">
        <w:t xml:space="preserve"> </w:t>
      </w:r>
      <w:r w:rsidR="00B43E9F" w:rsidRPr="00B43E9F">
        <w:t xml:space="preserve">To address this risk in our next program, we will undertake a more comprehensive analysis of the strengths and weaknesses of proposed partners and if we decide to work with the World Bank and </w:t>
      </w:r>
      <w:r w:rsidRPr="00B43E9F">
        <w:t>A</w:t>
      </w:r>
      <w:r>
        <w:t xml:space="preserve">sian </w:t>
      </w:r>
      <w:r w:rsidRPr="00B43E9F">
        <w:t>D</w:t>
      </w:r>
      <w:r>
        <w:t xml:space="preserve">evelopment </w:t>
      </w:r>
      <w:r w:rsidRPr="00B43E9F">
        <w:t>B</w:t>
      </w:r>
      <w:r>
        <w:t>ank</w:t>
      </w:r>
      <w:r w:rsidR="00B43E9F" w:rsidRPr="00B43E9F">
        <w:t xml:space="preserve">, play a much more </w:t>
      </w:r>
      <w:r w:rsidRPr="00B43E9F">
        <w:t>hands</w:t>
      </w:r>
      <w:r>
        <w:t>-</w:t>
      </w:r>
      <w:r w:rsidR="00B43E9F" w:rsidRPr="00B43E9F">
        <w:t>on role in design and implementation to minimise the impact of their procurement processes</w:t>
      </w:r>
      <w:r w:rsidR="00D42971">
        <w:t>.</w:t>
      </w:r>
      <w:r w:rsidR="00152886">
        <w:t xml:space="preserve"> </w:t>
      </w:r>
      <w:r>
        <w:t>We also</w:t>
      </w:r>
      <w:r w:rsidR="00B43E9F" w:rsidRPr="00B43E9F">
        <w:t xml:space="preserve"> need to exercise more influence over spending Australian funds </w:t>
      </w:r>
      <w:r>
        <w:t>already pledged</w:t>
      </w:r>
      <w:r w:rsidRPr="00B43E9F">
        <w:t xml:space="preserve"> </w:t>
      </w:r>
      <w:r w:rsidR="00B43E9F" w:rsidRPr="00B43E9F">
        <w:t xml:space="preserve">across the </w:t>
      </w:r>
      <w:r w:rsidRPr="00776ADF">
        <w:t>G</w:t>
      </w:r>
      <w:r>
        <w:t>reater Mekong Subregion</w:t>
      </w:r>
      <w:r w:rsidR="00B43E9F" w:rsidRPr="00B43E9F">
        <w:t xml:space="preserve">, such as </w:t>
      </w:r>
      <w:r w:rsidR="008D4884">
        <w:t xml:space="preserve">to </w:t>
      </w:r>
      <w:r w:rsidR="00B43E9F" w:rsidRPr="00B43E9F">
        <w:t xml:space="preserve">the </w:t>
      </w:r>
      <w:r w:rsidRPr="00B43E9F">
        <w:t>A</w:t>
      </w:r>
      <w:r>
        <w:t xml:space="preserve">sian </w:t>
      </w:r>
      <w:r w:rsidRPr="00B43E9F">
        <w:t>D</w:t>
      </w:r>
      <w:r>
        <w:t xml:space="preserve">evelopment </w:t>
      </w:r>
      <w:r w:rsidRPr="00B43E9F">
        <w:t>B</w:t>
      </w:r>
      <w:r>
        <w:t xml:space="preserve">ank </w:t>
      </w:r>
      <w:r w:rsidR="00B43E9F" w:rsidRPr="00B43E9F">
        <w:t>Water Partnership Facility</w:t>
      </w:r>
      <w:r w:rsidR="00D42971">
        <w:t>.</w:t>
      </w:r>
      <w:r w:rsidR="00152886">
        <w:t xml:space="preserve"> </w:t>
      </w:r>
      <w:r w:rsidR="00B43E9F" w:rsidRPr="00B43E9F">
        <w:t>T</w:t>
      </w:r>
      <w:r>
        <w:t>his will</w:t>
      </w:r>
      <w:r w:rsidRPr="00B43E9F">
        <w:t xml:space="preserve"> </w:t>
      </w:r>
      <w:r w:rsidR="00B43E9F" w:rsidRPr="00B43E9F">
        <w:t>be a</w:t>
      </w:r>
      <w:r>
        <w:t>n</w:t>
      </w:r>
      <w:r w:rsidR="00B43E9F" w:rsidRPr="00B43E9F">
        <w:t xml:space="preserve"> </w:t>
      </w:r>
      <w:r>
        <w:t>effective</w:t>
      </w:r>
      <w:r w:rsidRPr="00B43E9F">
        <w:t xml:space="preserve"> </w:t>
      </w:r>
      <w:r w:rsidR="00B43E9F" w:rsidRPr="00B43E9F">
        <w:t xml:space="preserve">way </w:t>
      </w:r>
      <w:r w:rsidR="008D4884">
        <w:t>to drive our p</w:t>
      </w:r>
      <w:r w:rsidR="00B43E9F" w:rsidRPr="00B43E9F">
        <w:t xml:space="preserve">rogram objectives using funds that </w:t>
      </w:r>
      <w:r w:rsidR="0015448E">
        <w:t>DFAT</w:t>
      </w:r>
      <w:r w:rsidR="00B43E9F" w:rsidRPr="00B43E9F">
        <w:t xml:space="preserve"> already has in play.</w:t>
      </w:r>
    </w:p>
    <w:p w14:paraId="597427FE" w14:textId="587A01C2" w:rsidR="00B43E9F" w:rsidRPr="00B43E9F" w:rsidRDefault="00B43E9F" w:rsidP="004D38D5">
      <w:pPr>
        <w:pStyle w:val="BodyText"/>
      </w:pPr>
      <w:r w:rsidRPr="00B43E9F">
        <w:t xml:space="preserve">Another significant risk to our program is its lack of visibility </w:t>
      </w:r>
      <w:r w:rsidR="00840C3F">
        <w:t xml:space="preserve">outside the countries </w:t>
      </w:r>
      <w:r w:rsidR="00EC3C4D">
        <w:t xml:space="preserve">that </w:t>
      </w:r>
      <w:r w:rsidR="00840C3F">
        <w:t xml:space="preserve">immediately benefit from </w:t>
      </w:r>
      <w:r w:rsidR="00EC3C4D">
        <w:t>it</w:t>
      </w:r>
      <w:r w:rsidR="00840C3F">
        <w:t>, including within Australia</w:t>
      </w:r>
      <w:r w:rsidR="00D42971">
        <w:t>.</w:t>
      </w:r>
      <w:r w:rsidR="00152886">
        <w:t xml:space="preserve"> </w:t>
      </w:r>
      <w:r w:rsidRPr="00B43E9F">
        <w:t xml:space="preserve">It is always hard for a governance program to compete with programs that can point to </w:t>
      </w:r>
      <w:r w:rsidR="005C12CD">
        <w:t xml:space="preserve">more easily quantifiable </w:t>
      </w:r>
      <w:r w:rsidR="00FF4DD6">
        <w:t>results</w:t>
      </w:r>
      <w:r w:rsidR="00D42971">
        <w:t>.</w:t>
      </w:r>
      <w:r w:rsidR="00152886">
        <w:t xml:space="preserve"> </w:t>
      </w:r>
      <w:r w:rsidRPr="00B43E9F">
        <w:t>Nonetheless, our current successes are substantial and the potential impacts are huge, including contributing to sustainable river systems for the region</w:t>
      </w:r>
      <w:r w:rsidR="00D42971">
        <w:t>.</w:t>
      </w:r>
      <w:r w:rsidR="00152886">
        <w:t xml:space="preserve"> </w:t>
      </w:r>
      <w:r w:rsidRPr="00B43E9F">
        <w:t xml:space="preserve">A key priority for our program is to improve </w:t>
      </w:r>
      <w:r w:rsidR="00FF4DD6">
        <w:t>our</w:t>
      </w:r>
      <w:r w:rsidRPr="00B43E9F">
        <w:t xml:space="preserve"> communication </w:t>
      </w:r>
      <w:r w:rsidR="00FF4DD6">
        <w:t>with all</w:t>
      </w:r>
      <w:r w:rsidRPr="00B43E9F">
        <w:t xml:space="preserve"> stakeholders</w:t>
      </w:r>
      <w:r w:rsidR="00D42971">
        <w:t>.</w:t>
      </w:r>
      <w:r w:rsidR="00152886">
        <w:t xml:space="preserve"> </w:t>
      </w:r>
      <w:r w:rsidRPr="00B43E9F">
        <w:t>We will develop a communication strategy to guide us and also tap into processes seeking to better connect and report on water resources initiatives across the aid program</w:t>
      </w:r>
      <w:r w:rsidR="00D42971">
        <w:t>.</w:t>
      </w:r>
      <w:r w:rsidR="00152886">
        <w:t xml:space="preserve"> </w:t>
      </w:r>
      <w:r w:rsidRPr="00B43E9F">
        <w:t xml:space="preserve">We will also work with </w:t>
      </w:r>
      <w:r w:rsidR="0015448E">
        <w:t>DFAT</w:t>
      </w:r>
      <w:r w:rsidRPr="00B43E9F">
        <w:t>’s performance and quality team to develop a stronger, govern</w:t>
      </w:r>
      <w:r w:rsidR="005C12CD">
        <w:t xml:space="preserve">ance-oriented </w:t>
      </w:r>
      <w:r w:rsidR="00EC3C4D">
        <w:t xml:space="preserve">performance assessment framework </w:t>
      </w:r>
      <w:r w:rsidR="005C12CD">
        <w:t xml:space="preserve">for our next </w:t>
      </w:r>
      <w:r w:rsidR="00EC3C4D">
        <w:t>delivery s</w:t>
      </w:r>
      <w:r w:rsidR="00EC3C4D" w:rsidRPr="00B43E9F">
        <w:t xml:space="preserve">trategy </w:t>
      </w:r>
      <w:r w:rsidRPr="00B43E9F">
        <w:t xml:space="preserve">that will </w:t>
      </w:r>
      <w:r w:rsidR="00EC3C4D">
        <w:t>help</w:t>
      </w:r>
      <w:r w:rsidR="00EC3C4D" w:rsidRPr="00B43E9F">
        <w:t xml:space="preserve"> </w:t>
      </w:r>
      <w:r w:rsidRPr="00B43E9F">
        <w:t>us communicate the breadth and depth of our results but al</w:t>
      </w:r>
      <w:r w:rsidR="001A7F86">
        <w:t>so better monitor our progress</w:t>
      </w:r>
      <w:r w:rsidR="00D33F9B">
        <w:t>.</w:t>
      </w:r>
      <w:r w:rsidR="008D4884">
        <w:rPr>
          <w:rStyle w:val="FootnoteReference"/>
        </w:rPr>
        <w:footnoteReference w:id="21"/>
      </w:r>
    </w:p>
    <w:p w14:paraId="020440FD" w14:textId="5BA2675C" w:rsidR="00E256A6" w:rsidRDefault="00B43E9F" w:rsidP="00D23879">
      <w:pPr>
        <w:pStyle w:val="BodyText"/>
        <w:rPr>
          <w:rFonts w:ascii="Arial" w:hAnsi="Arial" w:cs="Arial"/>
          <w:color w:val="7E6D5F"/>
          <w:szCs w:val="19"/>
        </w:rPr>
      </w:pPr>
      <w:r w:rsidRPr="00B43E9F">
        <w:t xml:space="preserve">Another key risk </w:t>
      </w:r>
      <w:r w:rsidR="005C12CD">
        <w:t>would be to not engage</w:t>
      </w:r>
      <w:r w:rsidRPr="00B43E9F">
        <w:t xml:space="preserve"> with </w:t>
      </w:r>
      <w:r w:rsidR="00C56082">
        <w:t xml:space="preserve">regional </w:t>
      </w:r>
      <w:r w:rsidRPr="00B43E9F">
        <w:t>donors</w:t>
      </w:r>
      <w:r w:rsidR="00D42971">
        <w:t>.</w:t>
      </w:r>
      <w:r w:rsidR="00152886">
        <w:t xml:space="preserve"> </w:t>
      </w:r>
      <w:r w:rsidRPr="00B43E9F">
        <w:t>In the Mekong region, the largest donor players are Japan, China, South Korea and Singapore who engage in various bilateral and multilateral processes, such as Japan’s Mekong Initiative</w:t>
      </w:r>
      <w:r w:rsidR="00D42971">
        <w:t>.</w:t>
      </w:r>
      <w:r w:rsidR="00152886">
        <w:t xml:space="preserve"> </w:t>
      </w:r>
      <w:r w:rsidRPr="00B43E9F">
        <w:t xml:space="preserve">To date, </w:t>
      </w:r>
      <w:r w:rsidR="0015448E">
        <w:t>DFAT</w:t>
      </w:r>
      <w:r w:rsidRPr="00B43E9F">
        <w:t xml:space="preserve"> and </w:t>
      </w:r>
      <w:r w:rsidR="005C12CD">
        <w:t xml:space="preserve">aid agencies from countries such as </w:t>
      </w:r>
      <w:r w:rsidRPr="00B43E9F">
        <w:t>De</w:t>
      </w:r>
      <w:r w:rsidR="005C12CD">
        <w:t>nmark, Sweden, Finland</w:t>
      </w:r>
      <w:r w:rsidR="00163D0D">
        <w:t xml:space="preserve"> and </w:t>
      </w:r>
      <w:r w:rsidR="005C12CD">
        <w:t>Germany</w:t>
      </w:r>
      <w:r w:rsidRPr="00B43E9F">
        <w:t xml:space="preserve"> have had limited engagement with these </w:t>
      </w:r>
      <w:r w:rsidR="005C12CD">
        <w:t xml:space="preserve">Asian </w:t>
      </w:r>
      <w:r w:rsidRPr="00B43E9F">
        <w:t>donors</w:t>
      </w:r>
      <w:r w:rsidR="00D42971">
        <w:t>.</w:t>
      </w:r>
      <w:r w:rsidR="00152886">
        <w:t xml:space="preserve"> </w:t>
      </w:r>
      <w:r w:rsidRPr="00B43E9F">
        <w:t xml:space="preserve">We need to see </w:t>
      </w:r>
      <w:r w:rsidR="007C2FB0">
        <w:t>better</w:t>
      </w:r>
      <w:r w:rsidR="007C2FB0" w:rsidRPr="00B43E9F">
        <w:t xml:space="preserve"> </w:t>
      </w:r>
      <w:r w:rsidRPr="00B43E9F">
        <w:t>progress in regional water resources governance</w:t>
      </w:r>
      <w:r w:rsidR="00D42971">
        <w:t>.</w:t>
      </w:r>
      <w:r w:rsidR="00152886">
        <w:t xml:space="preserve"> </w:t>
      </w:r>
      <w:r w:rsidRPr="00B43E9F">
        <w:t>We have done this to a limited degree through research partnerships with Chinese organisations and trilateral cooperation between Australia, China and Cambodia on irrigation</w:t>
      </w:r>
      <w:r w:rsidR="00163D0D">
        <w:t>,</w:t>
      </w:r>
      <w:r w:rsidRPr="00B43E9F">
        <w:t xml:space="preserve"> but we can do more</w:t>
      </w:r>
      <w:r w:rsidR="00D42971">
        <w:t>.</w:t>
      </w:r>
      <w:r w:rsidR="00152886">
        <w:t xml:space="preserve"> </w:t>
      </w:r>
      <w:r w:rsidRPr="00B43E9F">
        <w:t>The next phase of the program needs a more sophisticated approach to engaging these actors</w:t>
      </w:r>
      <w:r w:rsidR="00FF4DD6">
        <w:t>.</w:t>
      </w:r>
      <w:r w:rsidR="00E256A6">
        <w:br w:type="page"/>
      </w:r>
    </w:p>
    <w:p w14:paraId="24C14E43" w14:textId="4AC1A5D9" w:rsidR="00BE65E4" w:rsidRPr="004D38D5" w:rsidRDefault="00BE65E4" w:rsidP="004D38D5">
      <w:pPr>
        <w:pStyle w:val="Caption"/>
      </w:pPr>
      <w:r w:rsidRPr="004D38D5">
        <w:lastRenderedPageBreak/>
        <w:t xml:space="preserve">Table </w:t>
      </w:r>
      <w:r w:rsidR="00760CA2" w:rsidRPr="004D38D5">
        <w:t>5</w:t>
      </w:r>
      <w:r w:rsidR="00163D0D" w:rsidRPr="004D38D5">
        <w:t xml:space="preserve">: </w:t>
      </w:r>
      <w:r w:rsidRPr="004D38D5">
        <w:t>Risks associated with the program and management actions</w:t>
      </w:r>
    </w:p>
    <w:tbl>
      <w:tblPr>
        <w:tblStyle w:val="APPR"/>
        <w:tblW w:w="5000" w:type="pct"/>
        <w:tblLook w:val="0600" w:firstRow="0" w:lastRow="0" w:firstColumn="0" w:lastColumn="0" w:noHBand="1" w:noVBand="1"/>
      </w:tblPr>
      <w:tblGrid>
        <w:gridCol w:w="4434"/>
        <w:gridCol w:w="4172"/>
      </w:tblGrid>
      <w:tr w:rsidR="00180B19" w:rsidRPr="00180B19" w14:paraId="42AD5AFA" w14:textId="77777777" w:rsidTr="00BE65E4">
        <w:tc>
          <w:tcPr>
            <w:tcW w:w="4363" w:type="dxa"/>
            <w:hideMark/>
          </w:tcPr>
          <w:p w14:paraId="26E41D69" w14:textId="77777777" w:rsidR="00180B19" w:rsidRPr="004C4A3E" w:rsidRDefault="00180B19" w:rsidP="00EE3047">
            <w:pPr>
              <w:pStyle w:val="TableTextColumnHeading"/>
            </w:pPr>
            <w:r w:rsidRPr="004C4A3E">
              <w:t>Most significant risks</w:t>
            </w:r>
          </w:p>
        </w:tc>
        <w:tc>
          <w:tcPr>
            <w:tcW w:w="4103" w:type="dxa"/>
          </w:tcPr>
          <w:p w14:paraId="1848FA0C" w14:textId="77777777" w:rsidR="00180B19" w:rsidRPr="004C4A3E" w:rsidRDefault="00180B19">
            <w:pPr>
              <w:pStyle w:val="TableTextColumnHeading"/>
            </w:pPr>
            <w:r w:rsidRPr="004C4A3E">
              <w:t xml:space="preserve">Management </w:t>
            </w:r>
            <w:r w:rsidR="00163D0D">
              <w:t>r</w:t>
            </w:r>
            <w:r w:rsidR="00163D0D" w:rsidRPr="004C4A3E">
              <w:t xml:space="preserve">esponse </w:t>
            </w:r>
            <w:r w:rsidRPr="004C4A3E">
              <w:t xml:space="preserve">– What? Who? How? When? </w:t>
            </w:r>
          </w:p>
        </w:tc>
      </w:tr>
      <w:tr w:rsidR="006A73C7" w:rsidRPr="00180B19" w14:paraId="193F3D85" w14:textId="77777777" w:rsidTr="00BE65E4">
        <w:tc>
          <w:tcPr>
            <w:tcW w:w="4363" w:type="dxa"/>
          </w:tcPr>
          <w:p w14:paraId="0F8800A4" w14:textId="77777777" w:rsidR="006A73C7" w:rsidRDefault="00DD54C1" w:rsidP="001E2909">
            <w:pPr>
              <w:pStyle w:val="TableTextEntries"/>
            </w:pPr>
            <w:r>
              <w:t xml:space="preserve">New delivery strategy does not include key areas, </w:t>
            </w:r>
            <w:r w:rsidR="00163D0D">
              <w:t>impeding</w:t>
            </w:r>
            <w:r>
              <w:t xml:space="preserve"> the potential impacts of our program</w:t>
            </w:r>
            <w:r w:rsidR="00D42971">
              <w:t>.</w:t>
            </w:r>
            <w:r w:rsidR="00152886">
              <w:t xml:space="preserve"> </w:t>
            </w:r>
          </w:p>
        </w:tc>
        <w:tc>
          <w:tcPr>
            <w:tcW w:w="4103" w:type="dxa"/>
          </w:tcPr>
          <w:p w14:paraId="6F8D428E" w14:textId="0064263E" w:rsidR="006A73C7" w:rsidRDefault="00DD54C1" w:rsidP="00A45D32">
            <w:pPr>
              <w:pStyle w:val="TableTextEntries"/>
            </w:pPr>
            <w:r>
              <w:t xml:space="preserve">Mekong Water Unit puts forward </w:t>
            </w:r>
            <w:r w:rsidR="007C2FB0">
              <w:t xml:space="preserve">a </w:t>
            </w:r>
            <w:r>
              <w:t>reasoned case</w:t>
            </w:r>
            <w:r w:rsidR="00371B6F">
              <w:t xml:space="preserve"> to senior </w:t>
            </w:r>
            <w:r w:rsidR="0015448E">
              <w:t>DFAT</w:t>
            </w:r>
            <w:r w:rsidR="00371B6F">
              <w:t xml:space="preserve"> management and designs credible program.</w:t>
            </w:r>
          </w:p>
        </w:tc>
      </w:tr>
      <w:tr w:rsidR="001E2909" w:rsidRPr="00180B19" w14:paraId="11DC4CC6" w14:textId="77777777" w:rsidTr="00BE65E4">
        <w:tc>
          <w:tcPr>
            <w:tcW w:w="4363" w:type="dxa"/>
          </w:tcPr>
          <w:p w14:paraId="2A27DB94" w14:textId="77777777" w:rsidR="001E2909" w:rsidRDefault="001E2909" w:rsidP="00156C01">
            <w:pPr>
              <w:pStyle w:val="TableTextEntries"/>
            </w:pPr>
            <w:r>
              <w:t xml:space="preserve">Maintaining </w:t>
            </w:r>
            <w:r w:rsidR="008174CB">
              <w:t>Government of Cambodia</w:t>
            </w:r>
            <w:r>
              <w:t xml:space="preserve"> commitment to the policy matrix for the Cambodia </w:t>
            </w:r>
            <w:r w:rsidR="00163D0D">
              <w:t xml:space="preserve">Integrated Water Resources Management </w:t>
            </w:r>
            <w:r w:rsidR="00156C01">
              <w:t>Support</w:t>
            </w:r>
            <w:r w:rsidR="008174CB">
              <w:t xml:space="preserve"> Program.</w:t>
            </w:r>
          </w:p>
        </w:tc>
        <w:tc>
          <w:tcPr>
            <w:tcW w:w="4103" w:type="dxa"/>
          </w:tcPr>
          <w:p w14:paraId="561F8273" w14:textId="77777777" w:rsidR="001E2909" w:rsidRDefault="00163D0D">
            <w:pPr>
              <w:pStyle w:val="TableTextEntries"/>
            </w:pPr>
            <w:r>
              <w:t xml:space="preserve">Mid-term review </w:t>
            </w:r>
            <w:r w:rsidR="001E2909">
              <w:t>addressed this in April 2013,</w:t>
            </w:r>
            <w:r w:rsidR="00A45D32">
              <w:t xml:space="preserve"> and developed a road map with the </w:t>
            </w:r>
            <w:r w:rsidRPr="00163D0D">
              <w:rPr>
                <w:lang w:val="en-US"/>
              </w:rPr>
              <w:t>Ministry of Water Resources and Meteorology</w:t>
            </w:r>
            <w:r>
              <w:t>.</w:t>
            </w:r>
            <w:r w:rsidR="00A45D32">
              <w:t xml:space="preserve"> </w:t>
            </w:r>
            <w:r>
              <w:t>O</w:t>
            </w:r>
            <w:r w:rsidR="001E2909">
              <w:t xml:space="preserve">ngoing follow-up through supervision missions and Phnom Penh </w:t>
            </w:r>
            <w:r>
              <w:t xml:space="preserve">Post </w:t>
            </w:r>
            <w:r w:rsidR="001E2909">
              <w:t xml:space="preserve">monitoring </w:t>
            </w:r>
            <w:r w:rsidR="00A45D32">
              <w:t>will continue.</w:t>
            </w:r>
          </w:p>
        </w:tc>
      </w:tr>
      <w:tr w:rsidR="00A45D32" w:rsidRPr="00180B19" w14:paraId="579451FB" w14:textId="77777777" w:rsidTr="00BE65E4">
        <w:tc>
          <w:tcPr>
            <w:tcW w:w="4363" w:type="dxa"/>
          </w:tcPr>
          <w:p w14:paraId="4B79F6FC" w14:textId="77777777" w:rsidR="00A45D32" w:rsidRDefault="00A45D32" w:rsidP="00AC31E7">
            <w:pPr>
              <w:pStyle w:val="TableTextEntries"/>
            </w:pPr>
            <w:r>
              <w:t xml:space="preserve">The </w:t>
            </w:r>
            <w:r w:rsidR="008174CB">
              <w:t>M</w:t>
            </w:r>
            <w:r w:rsidR="00163D0D">
              <w:t xml:space="preserve">ekong </w:t>
            </w:r>
            <w:r w:rsidR="008174CB">
              <w:t>R</w:t>
            </w:r>
            <w:r w:rsidR="00163D0D">
              <w:t xml:space="preserve">iver </w:t>
            </w:r>
            <w:r w:rsidR="008174CB">
              <w:t>C</w:t>
            </w:r>
            <w:r w:rsidR="00163D0D">
              <w:t>ommission</w:t>
            </w:r>
            <w:r w:rsidR="008174CB">
              <w:t xml:space="preserve"> </w:t>
            </w:r>
            <w:r w:rsidR="00163D0D" w:rsidRPr="003A3CEC">
              <w:t>Integrated Capacity Building Pro</w:t>
            </w:r>
            <w:r w:rsidR="00163D0D">
              <w:t xml:space="preserve">gram </w:t>
            </w:r>
            <w:r>
              <w:t>loses momentum after the loss of critical staff.</w:t>
            </w:r>
          </w:p>
        </w:tc>
        <w:tc>
          <w:tcPr>
            <w:tcW w:w="4103" w:type="dxa"/>
          </w:tcPr>
          <w:p w14:paraId="2104FE16" w14:textId="1D1BC8A1" w:rsidR="00A45D32" w:rsidRDefault="00A45D32">
            <w:pPr>
              <w:pStyle w:val="TableTextEntries"/>
            </w:pPr>
            <w:r>
              <w:t xml:space="preserve">The </w:t>
            </w:r>
            <w:r w:rsidR="00163D0D">
              <w:t>Mekong River Commission’s h</w:t>
            </w:r>
            <w:r>
              <w:t xml:space="preserve">uman </w:t>
            </w:r>
            <w:r w:rsidR="00163D0D">
              <w:t xml:space="preserve">resources </w:t>
            </w:r>
            <w:r>
              <w:t>section is already recruit</w:t>
            </w:r>
            <w:r w:rsidR="00163D0D">
              <w:t>ing a</w:t>
            </w:r>
            <w:r>
              <w:t xml:space="preserve"> replacement </w:t>
            </w:r>
            <w:r w:rsidR="00163D0D">
              <w:t xml:space="preserve">chief technical advisor </w:t>
            </w:r>
            <w:r>
              <w:t xml:space="preserve">and </w:t>
            </w:r>
            <w:r w:rsidR="00163D0D">
              <w:t>program coordinator</w:t>
            </w:r>
            <w:r>
              <w:t xml:space="preserve">, and comprehensive </w:t>
            </w:r>
            <w:r w:rsidR="00BD6FC6">
              <w:t>work plans</w:t>
            </w:r>
            <w:r>
              <w:t xml:space="preserve"> for 2014</w:t>
            </w:r>
            <w:r w:rsidR="00163D0D">
              <w:t>–</w:t>
            </w:r>
            <w:r>
              <w:t xml:space="preserve">15 are being developed to use the remaining unspent funding from </w:t>
            </w:r>
            <w:r w:rsidR="0015448E">
              <w:t>DFAT</w:t>
            </w:r>
            <w:r w:rsidR="00D42971">
              <w:t>.</w:t>
            </w:r>
            <w:r w:rsidR="00152886">
              <w:t xml:space="preserve"> </w:t>
            </w:r>
            <w:r w:rsidR="008174CB">
              <w:t xml:space="preserve">The Mekong </w:t>
            </w:r>
            <w:r>
              <w:t xml:space="preserve">Water Unit </w:t>
            </w:r>
            <w:r w:rsidR="008174CB">
              <w:t xml:space="preserve">will </w:t>
            </w:r>
            <w:r>
              <w:t>monitor</w:t>
            </w:r>
            <w:r w:rsidR="00163D0D">
              <w:t xml:space="preserve"> this</w:t>
            </w:r>
            <w:r>
              <w:t xml:space="preserve"> in</w:t>
            </w:r>
            <w:r w:rsidR="00163D0D">
              <w:t xml:space="preserve"> the</w:t>
            </w:r>
            <w:r>
              <w:t xml:space="preserve"> lead-up to </w:t>
            </w:r>
            <w:r w:rsidR="00163D0D">
              <w:t>a s</w:t>
            </w:r>
            <w:r>
              <w:t xml:space="preserve">teering </w:t>
            </w:r>
            <w:r w:rsidR="00163D0D">
              <w:t>c</w:t>
            </w:r>
            <w:r>
              <w:t>ommittee meeting in September 2013 at which</w:t>
            </w:r>
            <w:r w:rsidR="007C2FB0">
              <w:t xml:space="preserve"> the</w:t>
            </w:r>
            <w:r>
              <w:t xml:space="preserve"> </w:t>
            </w:r>
            <w:r w:rsidR="00163D0D" w:rsidRPr="003A3CEC">
              <w:t>Integrated Capacity Building Pro</w:t>
            </w:r>
            <w:r w:rsidR="00163D0D">
              <w:t xml:space="preserve">gram </w:t>
            </w:r>
            <w:r>
              <w:t xml:space="preserve">needs to make a </w:t>
            </w:r>
            <w:r w:rsidR="008174CB">
              <w:t xml:space="preserve">detailed </w:t>
            </w:r>
            <w:r>
              <w:t>case for no-cost extension.</w:t>
            </w:r>
          </w:p>
        </w:tc>
      </w:tr>
      <w:tr w:rsidR="00A45D32" w:rsidRPr="00180B19" w14:paraId="4640CC4A" w14:textId="77777777" w:rsidTr="00BE65E4">
        <w:tc>
          <w:tcPr>
            <w:tcW w:w="4363" w:type="dxa"/>
          </w:tcPr>
          <w:p w14:paraId="7019E8AA" w14:textId="4DEC937E" w:rsidR="00A45D32" w:rsidRDefault="00A45D32" w:rsidP="008174CB">
            <w:pPr>
              <w:pStyle w:val="TableTextEntries"/>
            </w:pPr>
            <w:r>
              <w:t xml:space="preserve">Progress </w:t>
            </w:r>
            <w:r w:rsidR="008174CB">
              <w:t>on the A</w:t>
            </w:r>
            <w:r w:rsidR="00163D0D">
              <w:t xml:space="preserve">sian </w:t>
            </w:r>
            <w:r w:rsidR="008174CB">
              <w:t>D</w:t>
            </w:r>
            <w:r w:rsidR="00163D0D">
              <w:t xml:space="preserve">evelopment </w:t>
            </w:r>
            <w:r w:rsidR="008174CB">
              <w:t>B</w:t>
            </w:r>
            <w:r w:rsidR="00163D0D">
              <w:t>ank</w:t>
            </w:r>
            <w:r w:rsidR="008174CB">
              <w:t>-Aus</w:t>
            </w:r>
            <w:r w:rsidR="0015448E">
              <w:t>tralian Government</w:t>
            </w:r>
            <w:r w:rsidR="008174CB">
              <w:t xml:space="preserve"> funded parts of the Lao National </w:t>
            </w:r>
            <w:r w:rsidR="00163D0D">
              <w:t>Integrated Water Resources Management</w:t>
            </w:r>
            <w:r w:rsidR="00163D0D" w:rsidDel="00163D0D">
              <w:t xml:space="preserve"> </w:t>
            </w:r>
            <w:r w:rsidR="008174CB">
              <w:t xml:space="preserve">Support </w:t>
            </w:r>
            <w:r w:rsidR="00BD6FC6">
              <w:t>Program is</w:t>
            </w:r>
            <w:r w:rsidR="008174CB">
              <w:t xml:space="preserve"> stifled by a lack of cooperation between the Department of Water Resources and the River Basin Committee secretariats.</w:t>
            </w:r>
          </w:p>
        </w:tc>
        <w:tc>
          <w:tcPr>
            <w:tcW w:w="4103" w:type="dxa"/>
          </w:tcPr>
          <w:p w14:paraId="2CFFC3D6" w14:textId="77777777" w:rsidR="00A929C3" w:rsidRDefault="00163D0D" w:rsidP="00A45D32">
            <w:pPr>
              <w:pStyle w:val="TableTextEntries"/>
            </w:pPr>
            <w:r>
              <w:t xml:space="preserve">Mid-term review </w:t>
            </w:r>
            <w:r w:rsidR="008174CB">
              <w:t xml:space="preserve">in February 2013 addressed the </w:t>
            </w:r>
            <w:r w:rsidR="00A929C3">
              <w:t xml:space="preserve">activity implementation issues, restructured parts of the technical assistance support, and made our concerns known to the Vice Minister of Natural Resources and Environment in a meeting led by the head of </w:t>
            </w:r>
            <w:r>
              <w:t xml:space="preserve">the </w:t>
            </w:r>
            <w:r w:rsidR="00A929C3">
              <w:t>A</w:t>
            </w:r>
            <w:r>
              <w:t xml:space="preserve">sian </w:t>
            </w:r>
            <w:r w:rsidR="00A929C3">
              <w:t>D</w:t>
            </w:r>
            <w:r>
              <w:t xml:space="preserve">evelopment </w:t>
            </w:r>
            <w:r w:rsidR="00A929C3">
              <w:t>B</w:t>
            </w:r>
            <w:r>
              <w:t>ank</w:t>
            </w:r>
            <w:r w:rsidR="00A929C3">
              <w:t xml:space="preserve"> Resident Mission in Laos.</w:t>
            </w:r>
          </w:p>
          <w:p w14:paraId="6B08A8CE" w14:textId="07E32A2F" w:rsidR="00A45D32" w:rsidRDefault="00D76136" w:rsidP="004F75F0">
            <w:pPr>
              <w:pStyle w:val="TableTextEntries"/>
            </w:pPr>
            <w:r>
              <w:t>DFAT</w:t>
            </w:r>
            <w:r w:rsidR="00A45D32">
              <w:t xml:space="preserve"> has accepted an invitation to </w:t>
            </w:r>
            <w:r w:rsidR="00163D0D">
              <w:t>co</w:t>
            </w:r>
            <w:r w:rsidR="00A45D32">
              <w:t>-</w:t>
            </w:r>
            <w:r w:rsidR="00163D0D">
              <w:t xml:space="preserve">chair </w:t>
            </w:r>
            <w:r w:rsidR="00A45D32">
              <w:t xml:space="preserve">the </w:t>
            </w:r>
            <w:r w:rsidR="00163D0D">
              <w:t xml:space="preserve">sub-sector working group on water resources </w:t>
            </w:r>
            <w:r w:rsidR="00A929C3">
              <w:t>to maintain our leadership in seeking development partner cooperation</w:t>
            </w:r>
            <w:r w:rsidR="00D42971">
              <w:t>.</w:t>
            </w:r>
            <w:r w:rsidR="00152886">
              <w:t xml:space="preserve"> </w:t>
            </w:r>
            <w:r w:rsidR="00A45D32">
              <w:t>Improved donor coordination</w:t>
            </w:r>
            <w:r w:rsidR="008174CB">
              <w:t>, particularly between</w:t>
            </w:r>
            <w:r w:rsidR="007C2FB0">
              <w:t xml:space="preserve"> the</w:t>
            </w:r>
            <w:r w:rsidR="008174CB">
              <w:t xml:space="preserve"> </w:t>
            </w:r>
            <w:r w:rsidR="00163D0D">
              <w:t xml:space="preserve">Asian Development Bank </w:t>
            </w:r>
            <w:r w:rsidR="008174CB">
              <w:t>and World Bank</w:t>
            </w:r>
            <w:r w:rsidR="003B0BA6">
              <w:t xml:space="preserve"> </w:t>
            </w:r>
            <w:r w:rsidR="008174CB">
              <w:t>should</w:t>
            </w:r>
            <w:r w:rsidR="00A45D32">
              <w:t xml:space="preserve"> lead to more efficient use of available resources to improve </w:t>
            </w:r>
            <w:r w:rsidR="008174CB">
              <w:t xml:space="preserve">management capacity within </w:t>
            </w:r>
            <w:r w:rsidR="00163D0D">
              <w:t xml:space="preserve">the </w:t>
            </w:r>
            <w:r w:rsidR="00163D0D" w:rsidRPr="00163D0D">
              <w:rPr>
                <w:lang w:val="en-US"/>
              </w:rPr>
              <w:t>Ministry of Natural Resources and Environment</w:t>
            </w:r>
            <w:r w:rsidR="00A929C3">
              <w:t>.</w:t>
            </w:r>
          </w:p>
        </w:tc>
      </w:tr>
      <w:tr w:rsidR="00180B19" w:rsidRPr="00180B19" w14:paraId="12508A31" w14:textId="77777777" w:rsidTr="00BE65E4">
        <w:tc>
          <w:tcPr>
            <w:tcW w:w="4363" w:type="dxa"/>
            <w:hideMark/>
          </w:tcPr>
          <w:p w14:paraId="3EEA0AA0" w14:textId="77777777" w:rsidR="00180B19" w:rsidRPr="004C4A3E" w:rsidRDefault="001E2909">
            <w:pPr>
              <w:pStyle w:val="TableTextEntries"/>
            </w:pPr>
            <w:r>
              <w:t xml:space="preserve">Finding a replacement </w:t>
            </w:r>
            <w:r w:rsidR="00A45D32">
              <w:t xml:space="preserve">lead </w:t>
            </w:r>
            <w:r w:rsidR="00A929C3">
              <w:t xml:space="preserve">and distributor </w:t>
            </w:r>
            <w:r>
              <w:t xml:space="preserve">for </w:t>
            </w:r>
            <w:r w:rsidR="00163D0D">
              <w:t>water-food-en</w:t>
            </w:r>
            <w:r>
              <w:t xml:space="preserve">ergy action research after the </w:t>
            </w:r>
            <w:r w:rsidR="00AB5B51">
              <w:t xml:space="preserve">end </w:t>
            </w:r>
            <w:r>
              <w:t xml:space="preserve">of the </w:t>
            </w:r>
            <w:r w:rsidR="00AB5B51">
              <w:rPr>
                <w:szCs w:val="22"/>
              </w:rPr>
              <w:t xml:space="preserve">Challenge Program on Water and Food </w:t>
            </w:r>
            <w:r>
              <w:t>in December 2013.</w:t>
            </w:r>
          </w:p>
        </w:tc>
        <w:tc>
          <w:tcPr>
            <w:tcW w:w="4103" w:type="dxa"/>
          </w:tcPr>
          <w:p w14:paraId="33A66A80" w14:textId="77777777" w:rsidR="00180B19" w:rsidRPr="004C4A3E" w:rsidRDefault="001E2909">
            <w:pPr>
              <w:pStyle w:val="TableTextEntries"/>
            </w:pPr>
            <w:r>
              <w:t>Programming in July/August of 2013</w:t>
            </w:r>
            <w:r w:rsidR="007C2FB0">
              <w:t>–</w:t>
            </w:r>
            <w:r>
              <w:t xml:space="preserve">14 will identify a new candidate organisation to host the research component </w:t>
            </w:r>
            <w:r w:rsidR="00D42971">
              <w:t>from 2014.</w:t>
            </w:r>
          </w:p>
        </w:tc>
      </w:tr>
      <w:tr w:rsidR="00180B19" w:rsidRPr="00180B19" w14:paraId="30F046E5" w14:textId="77777777" w:rsidTr="00CC61CB">
        <w:trPr>
          <w:trHeight w:val="46"/>
        </w:trPr>
        <w:tc>
          <w:tcPr>
            <w:tcW w:w="4363" w:type="dxa"/>
            <w:hideMark/>
          </w:tcPr>
          <w:p w14:paraId="36D23D89" w14:textId="22A6F00D" w:rsidR="00180B19" w:rsidRPr="004C4A3E" w:rsidRDefault="00A45D32" w:rsidP="004F75F0">
            <w:pPr>
              <w:pStyle w:val="TableTextEntries"/>
            </w:pPr>
            <w:r>
              <w:t xml:space="preserve">Further notifications of mainstream dams occur, triggering </w:t>
            </w:r>
            <w:r w:rsidR="00A929C3">
              <w:t>consultation</w:t>
            </w:r>
            <w:r>
              <w:t xml:space="preserve"> processes at a time when the </w:t>
            </w:r>
            <w:r w:rsidR="00AB5B51">
              <w:t xml:space="preserve">Mekong River Commission </w:t>
            </w:r>
            <w:r>
              <w:t xml:space="preserve">is still working through </w:t>
            </w:r>
            <w:r w:rsidR="00AB5B51">
              <w:t>its council study</w:t>
            </w:r>
            <w:r w:rsidR="00D42971">
              <w:t>.</w:t>
            </w:r>
            <w:r w:rsidR="00152886">
              <w:t xml:space="preserve"> </w:t>
            </w:r>
            <w:r w:rsidR="00A929C3">
              <w:t xml:space="preserve">Multiple notifications, requiring substantial individual action by </w:t>
            </w:r>
            <w:r w:rsidR="00AB5B51">
              <w:t xml:space="preserve">the </w:t>
            </w:r>
            <w:r w:rsidR="004F75F0">
              <w:t>c</w:t>
            </w:r>
            <w:r w:rsidR="00AB5B51">
              <w:t>ommission</w:t>
            </w:r>
            <w:r w:rsidR="00A929C3">
              <w:t xml:space="preserve">, would cripple the secretariat if </w:t>
            </w:r>
            <w:r w:rsidR="00AB5B51">
              <w:t xml:space="preserve">it </w:t>
            </w:r>
            <w:r w:rsidR="007A4E16">
              <w:t xml:space="preserve">had </w:t>
            </w:r>
            <w:r w:rsidR="00A929C3">
              <w:t>to coordinate multiple processes.</w:t>
            </w:r>
          </w:p>
        </w:tc>
        <w:tc>
          <w:tcPr>
            <w:tcW w:w="4103" w:type="dxa"/>
          </w:tcPr>
          <w:p w14:paraId="3A8F9267" w14:textId="77777777" w:rsidR="00180B19" w:rsidRPr="004C4A3E" w:rsidRDefault="00A45D32">
            <w:pPr>
              <w:pStyle w:val="TableTextEntries"/>
            </w:pPr>
            <w:r>
              <w:t xml:space="preserve">The </w:t>
            </w:r>
            <w:r w:rsidR="00163D0D">
              <w:t xml:space="preserve">Mekong River Commission </w:t>
            </w:r>
            <w:r w:rsidR="00294A51">
              <w:t>has</w:t>
            </w:r>
            <w:r>
              <w:t xml:space="preserve"> </w:t>
            </w:r>
            <w:r w:rsidR="00294A51">
              <w:t xml:space="preserve">advised </w:t>
            </w:r>
            <w:r>
              <w:t xml:space="preserve">there may be ways </w:t>
            </w:r>
            <w:r w:rsidR="00163D0D">
              <w:t xml:space="preserve">to </w:t>
            </w:r>
            <w:r>
              <w:t>strategically manag</w:t>
            </w:r>
            <w:r w:rsidR="00163D0D">
              <w:t>e</w:t>
            </w:r>
            <w:r>
              <w:t xml:space="preserve"> a group of notifications to provide a more comprehensive assessment of impact</w:t>
            </w:r>
            <w:r w:rsidR="00163D0D">
              <w:t xml:space="preserve">. This </w:t>
            </w:r>
            <w:r>
              <w:t xml:space="preserve">could be conducted in parallel, and fed into the </w:t>
            </w:r>
            <w:r w:rsidR="00163D0D">
              <w:t>Mekong River Commission c</w:t>
            </w:r>
            <w:r>
              <w:t xml:space="preserve">ouncil </w:t>
            </w:r>
            <w:r w:rsidR="00163D0D">
              <w:t>study</w:t>
            </w:r>
            <w:r>
              <w:t>.</w:t>
            </w:r>
          </w:p>
        </w:tc>
      </w:tr>
    </w:tbl>
    <w:p w14:paraId="0CDC91FE" w14:textId="77777777" w:rsidR="00522AB9" w:rsidRDefault="00522AB9" w:rsidP="002A1935">
      <w:pPr>
        <w:pStyle w:val="BodyText"/>
        <w:sectPr w:rsidR="00522AB9" w:rsidSect="00C72E9D">
          <w:headerReference w:type="default" r:id="rId10"/>
          <w:footerReference w:type="default" r:id="rId11"/>
          <w:headerReference w:type="first" r:id="rId12"/>
          <w:footerReference w:type="first" r:id="rId13"/>
          <w:pgSz w:w="11906" w:h="16838" w:code="9"/>
          <w:pgMar w:top="2268" w:right="1701" w:bottom="907" w:left="1871" w:header="709" w:footer="454" w:gutter="0"/>
          <w:cols w:space="708"/>
          <w:titlePg/>
          <w:docGrid w:linePitch="360"/>
        </w:sectPr>
      </w:pPr>
    </w:p>
    <w:p w14:paraId="04D965BD" w14:textId="77777777" w:rsidR="00273B98" w:rsidRPr="00FE4491" w:rsidRDefault="00273B98" w:rsidP="00273B98">
      <w:pPr>
        <w:pStyle w:val="Heading1"/>
      </w:pPr>
      <w:r>
        <w:lastRenderedPageBreak/>
        <w:t>Annex A</w:t>
      </w:r>
    </w:p>
    <w:p w14:paraId="2320BA6F" w14:textId="77777777" w:rsidR="00273B98" w:rsidRPr="00FE4491" w:rsidRDefault="00273B98" w:rsidP="00273B98">
      <w:pPr>
        <w:pStyle w:val="Heading2"/>
      </w:pPr>
      <w:r w:rsidRPr="00FE4491">
        <w:t>Progress in addressing 2011 management consequences</w:t>
      </w:r>
    </w:p>
    <w:tbl>
      <w:tblPr>
        <w:tblStyle w:val="APPR"/>
        <w:tblpPr w:leftFromText="180" w:rightFromText="180" w:vertAnchor="text" w:tblpY="1"/>
        <w:tblW w:w="4905" w:type="pct"/>
        <w:tblLayout w:type="fixed"/>
        <w:tblLook w:val="0000" w:firstRow="0" w:lastRow="0" w:firstColumn="0" w:lastColumn="0" w:noHBand="0" w:noVBand="0"/>
      </w:tblPr>
      <w:tblGrid>
        <w:gridCol w:w="3255"/>
        <w:gridCol w:w="1134"/>
        <w:gridCol w:w="9782"/>
      </w:tblGrid>
      <w:tr w:rsidR="00273B98" w:rsidRPr="00180B19" w14:paraId="593DEB82" w14:textId="77777777" w:rsidTr="004D38D5">
        <w:trPr>
          <w:cnfStyle w:val="000000010000" w:firstRow="0" w:lastRow="0" w:firstColumn="0" w:lastColumn="0" w:oddVBand="0" w:evenVBand="0" w:oddHBand="0" w:evenHBand="1" w:firstRowFirstColumn="0" w:firstRowLastColumn="0" w:lastRowFirstColumn="0" w:lastRowLastColumn="0"/>
          <w:cantSplit/>
        </w:trPr>
        <w:tc>
          <w:tcPr>
            <w:tcW w:w="3213" w:type="dxa"/>
          </w:tcPr>
          <w:p w14:paraId="399D05B2" w14:textId="3F06DA07" w:rsidR="00273B98" w:rsidRPr="00180B19" w:rsidRDefault="00273B98" w:rsidP="00591B94">
            <w:pPr>
              <w:pStyle w:val="TableTextColumnHeading"/>
            </w:pPr>
            <w:r w:rsidRPr="00FE4491">
              <w:t>Management consequences identified in 2011 APP</w:t>
            </w:r>
            <w:r w:rsidR="002A4178">
              <w:t>R</w:t>
            </w:r>
            <w:r w:rsidR="00B43E9F">
              <w:t xml:space="preserve"> </w:t>
            </w:r>
          </w:p>
        </w:tc>
        <w:tc>
          <w:tcPr>
            <w:tcW w:w="1106" w:type="dxa"/>
          </w:tcPr>
          <w:p w14:paraId="57F0618B" w14:textId="77777777" w:rsidR="00273B98" w:rsidRPr="00180B19" w:rsidRDefault="00273B98" w:rsidP="00EE3047">
            <w:pPr>
              <w:pStyle w:val="TableTextColumnHeading"/>
            </w:pPr>
            <w:r w:rsidRPr="00FE4491">
              <w:t>Rating</w:t>
            </w:r>
          </w:p>
        </w:tc>
        <w:tc>
          <w:tcPr>
            <w:tcW w:w="9740" w:type="dxa"/>
          </w:tcPr>
          <w:p w14:paraId="3BDAF035" w14:textId="77777777" w:rsidR="00273B98" w:rsidRPr="00180B19" w:rsidRDefault="00273B98" w:rsidP="001E3C49">
            <w:pPr>
              <w:pStyle w:val="TableTextColumnHeading"/>
            </w:pPr>
            <w:r w:rsidRPr="00FE4491">
              <w:t>Progress made in 2012</w:t>
            </w:r>
            <w:r w:rsidR="00E80426">
              <w:t>–</w:t>
            </w:r>
            <w:r w:rsidRPr="00FE4491">
              <w:t>13</w:t>
            </w:r>
          </w:p>
        </w:tc>
      </w:tr>
      <w:tr w:rsidR="00273B98" w:rsidRPr="00180B19" w14:paraId="6F5CADAE" w14:textId="77777777" w:rsidTr="004D38D5">
        <w:trPr>
          <w:cantSplit/>
          <w:tblHeader w:val="0"/>
        </w:trPr>
        <w:tc>
          <w:tcPr>
            <w:tcW w:w="3213" w:type="dxa"/>
          </w:tcPr>
          <w:p w14:paraId="3780B44B" w14:textId="77777777" w:rsidR="00273B98" w:rsidRPr="004D38D5" w:rsidRDefault="00273B98" w:rsidP="004D38D5">
            <w:pPr>
              <w:pStyle w:val="TableTextEntries"/>
            </w:pPr>
            <w:r w:rsidRPr="004D38D5">
              <w:t>Reporting to Vientiane based Counsellor (Development Cooperation)</w:t>
            </w:r>
            <w:r w:rsidR="00A86E1E" w:rsidRPr="004D38D5">
              <w:t xml:space="preserve"> and Mekong Water Unit staffing</w:t>
            </w:r>
          </w:p>
        </w:tc>
        <w:tc>
          <w:tcPr>
            <w:tcW w:w="1106" w:type="dxa"/>
            <w:shd w:val="clear" w:color="auto" w:fill="92D050"/>
          </w:tcPr>
          <w:p w14:paraId="5F916175" w14:textId="77777777" w:rsidR="00273B98" w:rsidRPr="004D38D5" w:rsidRDefault="00273B98" w:rsidP="004D38D5">
            <w:pPr>
              <w:pStyle w:val="TableTextEntries"/>
            </w:pPr>
            <w:r w:rsidRPr="004D38D5">
              <w:t>Green</w:t>
            </w:r>
          </w:p>
        </w:tc>
        <w:tc>
          <w:tcPr>
            <w:tcW w:w="9740" w:type="dxa"/>
          </w:tcPr>
          <w:p w14:paraId="6754B8E4" w14:textId="36FD9E65" w:rsidR="00A86E1E" w:rsidRPr="004D38D5" w:rsidRDefault="00D23879" w:rsidP="004D38D5">
            <w:pPr>
              <w:pStyle w:val="TableTextEntries"/>
            </w:pPr>
            <w:r>
              <w:t xml:space="preserve">A new Counsellor </w:t>
            </w:r>
            <w:r w:rsidR="00273B98" w:rsidRPr="004D38D5">
              <w:t xml:space="preserve">assumed </w:t>
            </w:r>
            <w:r>
              <w:t>the</w:t>
            </w:r>
            <w:r w:rsidR="00273B98" w:rsidRPr="004D38D5">
              <w:t xml:space="preserve"> </w:t>
            </w:r>
            <w:r w:rsidR="00E80426" w:rsidRPr="004D38D5">
              <w:t>role</w:t>
            </w:r>
            <w:r w:rsidR="00273B98" w:rsidRPr="004D38D5">
              <w:t xml:space="preserve"> (Development Cooperation) at Vientiane Post in mid-2012</w:t>
            </w:r>
            <w:r w:rsidR="00D42971" w:rsidRPr="004D38D5">
              <w:t>.</w:t>
            </w:r>
            <w:r w:rsidR="00152886" w:rsidRPr="004D38D5">
              <w:t xml:space="preserve"> </w:t>
            </w:r>
            <w:r w:rsidR="00273B98" w:rsidRPr="004D38D5">
              <w:t>Mekong Water Unit has been reporting to the Counsellor.</w:t>
            </w:r>
          </w:p>
          <w:p w14:paraId="3845F88B" w14:textId="51ECF647" w:rsidR="00A86E1E" w:rsidRPr="004D38D5" w:rsidRDefault="00A86E1E" w:rsidP="004D38D5">
            <w:pPr>
              <w:pStyle w:val="TableTextEntries"/>
            </w:pPr>
            <w:r w:rsidRPr="004D38D5">
              <w:t>The 2011 APPR also signalled staffing requirements for the Mekong Water Unit which presently comprises a First Secretary (Manager), Regional Water Resources Sector Specialist (Advisor) and Program Officer</w:t>
            </w:r>
            <w:r w:rsidR="00D42971" w:rsidRPr="004D38D5">
              <w:t>.</w:t>
            </w:r>
            <w:r w:rsidR="002B67FD" w:rsidRPr="004D38D5">
              <w:t xml:space="preserve"> </w:t>
            </w:r>
            <w:r w:rsidRPr="004D38D5">
              <w:t>Cooperative working arrangements with all Posts in the Greater Mekong Subregion countries remain vital.</w:t>
            </w:r>
          </w:p>
        </w:tc>
      </w:tr>
      <w:tr w:rsidR="00273B98" w:rsidRPr="00180B19" w14:paraId="4E307666" w14:textId="77777777" w:rsidTr="004D38D5">
        <w:trPr>
          <w:cnfStyle w:val="000000010000" w:firstRow="0" w:lastRow="0" w:firstColumn="0" w:lastColumn="0" w:oddVBand="0" w:evenVBand="0" w:oddHBand="0" w:evenHBand="1" w:firstRowFirstColumn="0" w:firstRowLastColumn="0" w:lastRowFirstColumn="0" w:lastRowLastColumn="0"/>
          <w:cantSplit/>
          <w:tblHeader w:val="0"/>
        </w:trPr>
        <w:tc>
          <w:tcPr>
            <w:tcW w:w="3213" w:type="dxa"/>
          </w:tcPr>
          <w:p w14:paraId="517FED76" w14:textId="77777777" w:rsidR="00273B98" w:rsidRPr="004D38D5" w:rsidRDefault="00273B98" w:rsidP="004D38D5">
            <w:pPr>
              <w:pStyle w:val="TableTextEntries"/>
            </w:pPr>
            <w:r w:rsidRPr="004D38D5">
              <w:t xml:space="preserve">Thematic scope on framing the new </w:t>
            </w:r>
            <w:r w:rsidR="00E80426" w:rsidRPr="004D38D5">
              <w:t xml:space="preserve">delivery strategy </w:t>
            </w:r>
          </w:p>
        </w:tc>
        <w:tc>
          <w:tcPr>
            <w:tcW w:w="1106" w:type="dxa"/>
            <w:shd w:val="clear" w:color="auto" w:fill="92D050"/>
          </w:tcPr>
          <w:p w14:paraId="33C5AE72" w14:textId="77777777" w:rsidR="00273B98" w:rsidRPr="004D38D5" w:rsidRDefault="00273B98" w:rsidP="004D38D5">
            <w:pPr>
              <w:pStyle w:val="TableTextEntries"/>
            </w:pPr>
            <w:r w:rsidRPr="004D38D5">
              <w:t>Green</w:t>
            </w:r>
          </w:p>
        </w:tc>
        <w:tc>
          <w:tcPr>
            <w:tcW w:w="9740" w:type="dxa"/>
          </w:tcPr>
          <w:p w14:paraId="41C21871" w14:textId="77777777" w:rsidR="00273B98" w:rsidRPr="004D38D5" w:rsidRDefault="00273B98" w:rsidP="004D38D5">
            <w:pPr>
              <w:pStyle w:val="TableTextEntries"/>
            </w:pPr>
            <w:r w:rsidRPr="004D38D5">
              <w:t>The development of Australian Mekong Water Resources Program Delivery Strategy 2013</w:t>
            </w:r>
            <w:r w:rsidR="00E80426" w:rsidRPr="004D38D5">
              <w:t>–20</w:t>
            </w:r>
            <w:r w:rsidRPr="004D38D5">
              <w:t xml:space="preserve">17 is </w:t>
            </w:r>
            <w:r w:rsidR="00A86E1E" w:rsidRPr="004D38D5">
              <w:t>well advanced</w:t>
            </w:r>
            <w:r w:rsidRPr="004D38D5">
              <w:t xml:space="preserve">, </w:t>
            </w:r>
            <w:r w:rsidR="00A86E1E" w:rsidRPr="004D38D5">
              <w:t>and should be completed in July</w:t>
            </w:r>
            <w:r w:rsidRPr="004D38D5">
              <w:t xml:space="preserve"> 2013</w:t>
            </w:r>
            <w:r w:rsidR="00D42971" w:rsidRPr="004D38D5">
              <w:t>.</w:t>
            </w:r>
            <w:r w:rsidR="00152886" w:rsidRPr="004D38D5">
              <w:t xml:space="preserve"> </w:t>
            </w:r>
            <w:r w:rsidRPr="004D38D5">
              <w:t>The commissioning minute to develop the strategy was approved in August 2012</w:t>
            </w:r>
            <w:r w:rsidR="00D42971" w:rsidRPr="004D38D5">
              <w:t>.</w:t>
            </w:r>
            <w:r w:rsidR="00152886" w:rsidRPr="004D38D5">
              <w:t xml:space="preserve"> </w:t>
            </w:r>
            <w:r w:rsidR="00E80426" w:rsidRPr="004D38D5">
              <w:t>Whole-of-</w:t>
            </w:r>
            <w:r w:rsidRPr="004D38D5">
              <w:t xml:space="preserve">government and wide stakeholder consultations were conducted </w:t>
            </w:r>
            <w:r w:rsidR="00A929C3" w:rsidRPr="004D38D5">
              <w:t>between September</w:t>
            </w:r>
            <w:r w:rsidR="00E80426" w:rsidRPr="004D38D5">
              <w:t xml:space="preserve"> and </w:t>
            </w:r>
            <w:r w:rsidR="00A929C3" w:rsidRPr="004D38D5">
              <w:t>December</w:t>
            </w:r>
            <w:r w:rsidR="00A86E1E" w:rsidRPr="004D38D5">
              <w:t xml:space="preserve"> </w:t>
            </w:r>
            <w:r w:rsidRPr="004D38D5">
              <w:t>2012</w:t>
            </w:r>
            <w:r w:rsidR="00D42971" w:rsidRPr="004D38D5">
              <w:t>.</w:t>
            </w:r>
            <w:r w:rsidR="00152886" w:rsidRPr="004D38D5">
              <w:t xml:space="preserve"> </w:t>
            </w:r>
            <w:r w:rsidR="00A929C3" w:rsidRPr="004D38D5">
              <w:t xml:space="preserve">A </w:t>
            </w:r>
            <w:r w:rsidR="00A86E1E" w:rsidRPr="004D38D5">
              <w:t xml:space="preserve">comprehensive </w:t>
            </w:r>
            <w:r w:rsidR="00A929C3" w:rsidRPr="004D38D5">
              <w:t xml:space="preserve">background paper in late 2012 was widely circulated to </w:t>
            </w:r>
            <w:r w:rsidR="00E80426" w:rsidRPr="004D38D5">
              <w:t xml:space="preserve">program </w:t>
            </w:r>
            <w:r w:rsidR="00A929C3" w:rsidRPr="004D38D5">
              <w:t>stakeholders and received extensive feedback</w:t>
            </w:r>
            <w:r w:rsidR="00D42971" w:rsidRPr="004D38D5">
              <w:t>.</w:t>
            </w:r>
            <w:r w:rsidR="00152886" w:rsidRPr="004D38D5">
              <w:t xml:space="preserve"> </w:t>
            </w:r>
            <w:r w:rsidRPr="004D38D5">
              <w:t>A theory of change workshop was held in February 2013, which tested proposed thematic areas</w:t>
            </w:r>
            <w:r w:rsidR="00D42971" w:rsidRPr="004D38D5">
              <w:t>.</w:t>
            </w:r>
            <w:r w:rsidR="00152886" w:rsidRPr="004D38D5">
              <w:t xml:space="preserve"> </w:t>
            </w:r>
            <w:r w:rsidRPr="004D38D5">
              <w:t>The draft delivery strategy was then produced and has been subject to internal review, and is expected to go to independent appraisa</w:t>
            </w:r>
            <w:r w:rsidR="005A181F" w:rsidRPr="004D38D5">
              <w:t>l and formal peer review in August</w:t>
            </w:r>
            <w:r w:rsidRPr="004D38D5">
              <w:t xml:space="preserve"> 2013</w:t>
            </w:r>
            <w:r w:rsidR="00D42971" w:rsidRPr="004D38D5">
              <w:t>.</w:t>
            </w:r>
            <w:r w:rsidR="00152886" w:rsidRPr="004D38D5">
              <w:t xml:space="preserve"> </w:t>
            </w:r>
          </w:p>
        </w:tc>
      </w:tr>
      <w:tr w:rsidR="00273B98" w:rsidRPr="00180B19" w14:paraId="0E63C8E4" w14:textId="77777777" w:rsidTr="004D38D5">
        <w:trPr>
          <w:cantSplit/>
          <w:tblHeader w:val="0"/>
        </w:trPr>
        <w:tc>
          <w:tcPr>
            <w:tcW w:w="3213" w:type="dxa"/>
          </w:tcPr>
          <w:p w14:paraId="343B0E9B" w14:textId="77777777" w:rsidR="00273B98" w:rsidRPr="004D38D5" w:rsidRDefault="00273B98" w:rsidP="004D38D5">
            <w:pPr>
              <w:pStyle w:val="TableTextEntries"/>
            </w:pPr>
            <w:r w:rsidRPr="004D38D5">
              <w:t>Australia supports the Vietnamese Government’s study on impact of upstream development on the Mekong Delta</w:t>
            </w:r>
          </w:p>
        </w:tc>
        <w:tc>
          <w:tcPr>
            <w:tcW w:w="1106" w:type="dxa"/>
            <w:shd w:val="clear" w:color="auto" w:fill="92D050"/>
          </w:tcPr>
          <w:p w14:paraId="58AC2B32" w14:textId="77777777" w:rsidR="00273B98" w:rsidRPr="004D38D5" w:rsidRDefault="00273B98" w:rsidP="004D38D5">
            <w:pPr>
              <w:pStyle w:val="TableTextEntries"/>
            </w:pPr>
            <w:r w:rsidRPr="004D38D5">
              <w:t>Green</w:t>
            </w:r>
          </w:p>
        </w:tc>
        <w:tc>
          <w:tcPr>
            <w:tcW w:w="9740" w:type="dxa"/>
          </w:tcPr>
          <w:p w14:paraId="600203AA" w14:textId="77777777" w:rsidR="00273B98" w:rsidRPr="004D38D5" w:rsidRDefault="00273B98" w:rsidP="004D38D5">
            <w:pPr>
              <w:pStyle w:val="TableTextEntries"/>
            </w:pPr>
            <w:r w:rsidRPr="004D38D5">
              <w:t>Financial approval to support the study amount</w:t>
            </w:r>
            <w:r w:rsidR="00E80426" w:rsidRPr="004D38D5">
              <w:t xml:space="preserve"> of</w:t>
            </w:r>
            <w:r w:rsidRPr="004D38D5">
              <w:t xml:space="preserve"> $1 million was </w:t>
            </w:r>
            <w:r w:rsidR="009055BF" w:rsidRPr="004D38D5">
              <w:t xml:space="preserve">received </w:t>
            </w:r>
            <w:r w:rsidRPr="004D38D5">
              <w:t>on 18 May 2012</w:t>
            </w:r>
            <w:r w:rsidR="00D42971" w:rsidRPr="004D38D5">
              <w:t>.</w:t>
            </w:r>
            <w:r w:rsidR="00152886" w:rsidRPr="004D38D5">
              <w:t xml:space="preserve"> </w:t>
            </w:r>
            <w:r w:rsidRPr="004D38D5">
              <w:t>However, the Vietnamese Government is not in the position to receive the fund</w:t>
            </w:r>
            <w:r w:rsidR="00E80426" w:rsidRPr="004D38D5">
              <w:t>s</w:t>
            </w:r>
            <w:r w:rsidRPr="004D38D5">
              <w:t xml:space="preserve"> this financial year as planned due to </w:t>
            </w:r>
            <w:r w:rsidR="00E80426" w:rsidRPr="004D38D5">
              <w:t xml:space="preserve">its </w:t>
            </w:r>
            <w:r w:rsidRPr="004D38D5">
              <w:t>need for further negotiation</w:t>
            </w:r>
            <w:r w:rsidR="00E80426" w:rsidRPr="004D38D5">
              <w:t>s</w:t>
            </w:r>
            <w:r w:rsidRPr="004D38D5">
              <w:t xml:space="preserve"> </w:t>
            </w:r>
            <w:r w:rsidR="00E80426" w:rsidRPr="004D38D5">
              <w:t>with</w:t>
            </w:r>
            <w:r w:rsidRPr="004D38D5">
              <w:t xml:space="preserve"> other stakeholders</w:t>
            </w:r>
            <w:r w:rsidR="00D42971" w:rsidRPr="004D38D5">
              <w:t>.</w:t>
            </w:r>
            <w:r w:rsidR="00152886" w:rsidRPr="004D38D5">
              <w:t xml:space="preserve"> </w:t>
            </w:r>
            <w:r w:rsidRPr="004D38D5">
              <w:t>Arrangement</w:t>
            </w:r>
            <w:r w:rsidR="00E80426" w:rsidRPr="004D38D5">
              <w:t>s</w:t>
            </w:r>
            <w:r w:rsidRPr="004D38D5">
              <w:t xml:space="preserve"> for direct support will be made during </w:t>
            </w:r>
            <w:r w:rsidR="00E80426" w:rsidRPr="004D38D5">
              <w:t>2013–</w:t>
            </w:r>
            <w:r w:rsidRPr="004D38D5">
              <w:t>14</w:t>
            </w:r>
            <w:r w:rsidR="00D42971" w:rsidRPr="004D38D5">
              <w:t>.</w:t>
            </w:r>
            <w:r w:rsidR="00152886" w:rsidRPr="004D38D5">
              <w:t xml:space="preserve"> </w:t>
            </w:r>
          </w:p>
          <w:p w14:paraId="48537D2E" w14:textId="1DA36A1A" w:rsidR="00273B98" w:rsidRPr="004D38D5" w:rsidRDefault="00D76136" w:rsidP="004D38D5">
            <w:pPr>
              <w:pStyle w:val="TableTextEntries"/>
            </w:pPr>
            <w:r>
              <w:t>The Australian Government</w:t>
            </w:r>
            <w:r w:rsidR="00273B98" w:rsidRPr="004D38D5">
              <w:t xml:space="preserve"> has contracted</w:t>
            </w:r>
            <w:r w:rsidR="00E80426" w:rsidRPr="004D38D5">
              <w:t xml:space="preserve"> the</w:t>
            </w:r>
            <w:r w:rsidR="00273B98" w:rsidRPr="004D38D5">
              <w:t xml:space="preserve"> International Centre for Environmental Management to support </w:t>
            </w:r>
            <w:r w:rsidR="00E80426" w:rsidRPr="004D38D5">
              <w:t>the study’s p</w:t>
            </w:r>
            <w:r w:rsidR="00273B98" w:rsidRPr="004D38D5">
              <w:t xml:space="preserve">roject </w:t>
            </w:r>
            <w:r w:rsidR="00E80426" w:rsidRPr="004D38D5">
              <w:t>m</w:t>
            </w:r>
            <w:r w:rsidR="00273B98" w:rsidRPr="004D38D5">
              <w:t xml:space="preserve">anagement </w:t>
            </w:r>
            <w:r w:rsidR="00E80426" w:rsidRPr="004D38D5">
              <w:t>unit</w:t>
            </w:r>
            <w:r w:rsidR="00A86E1E" w:rsidRPr="004D38D5">
              <w:t xml:space="preserve">, </w:t>
            </w:r>
            <w:r w:rsidR="00E80426" w:rsidRPr="004D38D5">
              <w:t xml:space="preserve">which is </w:t>
            </w:r>
            <w:r w:rsidR="00A86E1E" w:rsidRPr="004D38D5">
              <w:t xml:space="preserve">located in the </w:t>
            </w:r>
            <w:r w:rsidR="00E80426" w:rsidRPr="004D38D5">
              <w:t>Ministry of Natural Resources and Environment and</w:t>
            </w:r>
            <w:r w:rsidR="00A86E1E" w:rsidRPr="004D38D5">
              <w:t xml:space="preserve"> draw</w:t>
            </w:r>
            <w:r w:rsidR="00E80426" w:rsidRPr="004D38D5">
              <w:t>s</w:t>
            </w:r>
            <w:r w:rsidR="00A86E1E" w:rsidRPr="004D38D5">
              <w:t xml:space="preserve"> on staff </w:t>
            </w:r>
            <w:r w:rsidR="00E80426" w:rsidRPr="004D38D5">
              <w:t xml:space="preserve">from </w:t>
            </w:r>
            <w:r w:rsidR="00A86E1E" w:rsidRPr="004D38D5">
              <w:t>the Vietnam National Mekong Committee secretariat</w:t>
            </w:r>
            <w:r w:rsidR="00D42971" w:rsidRPr="004D38D5">
              <w:t>.</w:t>
            </w:r>
            <w:r w:rsidR="00E80426" w:rsidRPr="004D38D5">
              <w:t xml:space="preserve"> The International Centre for Environmental Management </w:t>
            </w:r>
            <w:r w:rsidR="00273B98" w:rsidRPr="004D38D5">
              <w:t>report</w:t>
            </w:r>
            <w:r w:rsidR="00A929C3" w:rsidRPr="004D38D5">
              <w:t>s</w:t>
            </w:r>
            <w:r w:rsidR="00273B98" w:rsidRPr="004D38D5">
              <w:t xml:space="preserve"> to the head of </w:t>
            </w:r>
            <w:r w:rsidR="00E80426" w:rsidRPr="004D38D5">
              <w:t xml:space="preserve">the project management unit </w:t>
            </w:r>
            <w:r w:rsidR="00273B98" w:rsidRPr="004D38D5">
              <w:t xml:space="preserve">on </w:t>
            </w:r>
            <w:proofErr w:type="gramStart"/>
            <w:r w:rsidR="00505105" w:rsidRPr="004D38D5">
              <w:t>implementation</w:t>
            </w:r>
            <w:r w:rsidR="00E80426" w:rsidRPr="004D38D5">
              <w:t>,</w:t>
            </w:r>
            <w:proofErr w:type="gramEnd"/>
            <w:r w:rsidR="00273B98" w:rsidRPr="004D38D5">
              <w:t xml:space="preserve"> and to </w:t>
            </w:r>
            <w:r>
              <w:t>the Australian embassy</w:t>
            </w:r>
            <w:r w:rsidR="00273B98" w:rsidRPr="004D38D5">
              <w:t xml:space="preserve"> on contractual and financial matters</w:t>
            </w:r>
            <w:r w:rsidR="00E80426" w:rsidRPr="004D38D5">
              <w:t>. It also</w:t>
            </w:r>
            <w:r w:rsidR="00273B98" w:rsidRPr="004D38D5">
              <w:t xml:space="preserve"> provid</w:t>
            </w:r>
            <w:r w:rsidR="00E80426" w:rsidRPr="004D38D5">
              <w:t>es</w:t>
            </w:r>
            <w:r w:rsidR="00273B98" w:rsidRPr="004D38D5">
              <w:t xml:space="preserve"> regular updates on progress and notice of any issues</w:t>
            </w:r>
            <w:r w:rsidR="00D42971" w:rsidRPr="004D38D5">
              <w:t>.</w:t>
            </w:r>
            <w:r w:rsidR="00152886" w:rsidRPr="004D38D5">
              <w:t xml:space="preserve"> </w:t>
            </w:r>
          </w:p>
          <w:p w14:paraId="45F6212E" w14:textId="77777777" w:rsidR="00273B98" w:rsidRPr="004D38D5" w:rsidRDefault="00273B98" w:rsidP="004D38D5">
            <w:pPr>
              <w:pStyle w:val="TableTextEntries"/>
            </w:pPr>
            <w:r w:rsidRPr="004D38D5">
              <w:t xml:space="preserve">Tender process to procure contractors to conduct the study is underway </w:t>
            </w:r>
            <w:r w:rsidR="00A86E1E" w:rsidRPr="004D38D5">
              <w:t>with an announcement expected in June 2013</w:t>
            </w:r>
            <w:r w:rsidR="00D42971" w:rsidRPr="004D38D5">
              <w:t>.</w:t>
            </w:r>
            <w:r w:rsidR="00152886" w:rsidRPr="004D38D5">
              <w:t xml:space="preserve"> </w:t>
            </w:r>
            <w:r w:rsidR="00A86E1E" w:rsidRPr="004D38D5">
              <w:t xml:space="preserve">Implementation will commence in </w:t>
            </w:r>
            <w:r w:rsidR="00E80426" w:rsidRPr="004D38D5">
              <w:t>2013–14</w:t>
            </w:r>
            <w:r w:rsidRPr="004D38D5">
              <w:t>.</w:t>
            </w:r>
          </w:p>
        </w:tc>
      </w:tr>
      <w:tr w:rsidR="00273B98" w:rsidRPr="00180B19" w14:paraId="0C2BE77F" w14:textId="77777777" w:rsidTr="004D38D5">
        <w:trPr>
          <w:cnfStyle w:val="000000010000" w:firstRow="0" w:lastRow="0" w:firstColumn="0" w:lastColumn="0" w:oddVBand="0" w:evenVBand="0" w:oddHBand="0" w:evenHBand="1" w:firstRowFirstColumn="0" w:firstRowLastColumn="0" w:lastRowFirstColumn="0" w:lastRowLastColumn="0"/>
          <w:cantSplit/>
          <w:tblHeader w:val="0"/>
        </w:trPr>
        <w:tc>
          <w:tcPr>
            <w:tcW w:w="3213" w:type="dxa"/>
          </w:tcPr>
          <w:p w14:paraId="251E8AE0" w14:textId="77777777" w:rsidR="00273B98" w:rsidRPr="004D38D5" w:rsidRDefault="00273B98" w:rsidP="004D38D5">
            <w:pPr>
              <w:pStyle w:val="TableTextEntries"/>
            </w:pPr>
            <w:r w:rsidRPr="004D38D5">
              <w:t>Support technology innovation for sustainable hydropower</w:t>
            </w:r>
          </w:p>
        </w:tc>
        <w:tc>
          <w:tcPr>
            <w:tcW w:w="1106" w:type="dxa"/>
            <w:shd w:val="clear" w:color="auto" w:fill="F79646" w:themeFill="accent6"/>
          </w:tcPr>
          <w:p w14:paraId="1FC2881F" w14:textId="77777777" w:rsidR="00273B98" w:rsidRPr="004D38D5" w:rsidRDefault="00882D6D" w:rsidP="004D38D5">
            <w:pPr>
              <w:pStyle w:val="TableTextEntries"/>
            </w:pPr>
            <w:r w:rsidRPr="004D38D5">
              <w:t>Amber</w:t>
            </w:r>
            <w:r w:rsidR="00551C05" w:rsidRPr="004D38D5">
              <w:fldChar w:fldCharType="begin"/>
            </w:r>
            <w:r w:rsidR="00273B98" w:rsidRPr="004D38D5">
              <w:instrText xml:space="preserve"> AUTOTEXTLIST  \s "Rating bullet"\t "Right click to choose a rating" \* MERGEFORMAT </w:instrText>
            </w:r>
            <w:r w:rsidR="00551C05" w:rsidRPr="004D38D5">
              <w:fldChar w:fldCharType="end"/>
            </w:r>
          </w:p>
        </w:tc>
        <w:tc>
          <w:tcPr>
            <w:tcW w:w="9740" w:type="dxa"/>
          </w:tcPr>
          <w:p w14:paraId="04ECD173" w14:textId="77777777" w:rsidR="00273B98" w:rsidRPr="004D38D5" w:rsidRDefault="00273B98" w:rsidP="004D38D5">
            <w:pPr>
              <w:pStyle w:val="TableTextEntries"/>
            </w:pPr>
            <w:r w:rsidRPr="004D38D5">
              <w:t xml:space="preserve">Australian Mekong Water Resources Program’s </w:t>
            </w:r>
            <w:r w:rsidR="00E66AD5" w:rsidRPr="004D38D5">
              <w:t>Delivery Strategy</w:t>
            </w:r>
            <w:r w:rsidRPr="004D38D5">
              <w:t xml:space="preserve"> 2013</w:t>
            </w:r>
            <w:r w:rsidR="00E80426" w:rsidRPr="004D38D5">
              <w:t>–</w:t>
            </w:r>
            <w:r w:rsidR="00BD59EF" w:rsidRPr="004D38D5">
              <w:t>20</w:t>
            </w:r>
            <w:r w:rsidRPr="004D38D5">
              <w:t>17 is being finalised</w:t>
            </w:r>
            <w:r w:rsidR="00D42971" w:rsidRPr="004D38D5">
              <w:t>.</w:t>
            </w:r>
            <w:r w:rsidR="00152886" w:rsidRPr="004D38D5">
              <w:t xml:space="preserve"> </w:t>
            </w:r>
            <w:r w:rsidRPr="004D38D5">
              <w:t xml:space="preserve">This will outline the </w:t>
            </w:r>
            <w:r w:rsidR="00BD59EF" w:rsidRPr="004D38D5">
              <w:t xml:space="preserve">program focus </w:t>
            </w:r>
            <w:r w:rsidRPr="004D38D5">
              <w:t xml:space="preserve">and any support </w:t>
            </w:r>
            <w:r w:rsidR="00BD59EF" w:rsidRPr="004D38D5">
              <w:t xml:space="preserve">required </w:t>
            </w:r>
            <w:r w:rsidRPr="004D38D5">
              <w:t xml:space="preserve">for technological innovation </w:t>
            </w:r>
            <w:r w:rsidR="009A7498" w:rsidRPr="004D38D5">
              <w:t>to improve hydropower.</w:t>
            </w:r>
          </w:p>
        </w:tc>
      </w:tr>
      <w:tr w:rsidR="00273B98" w:rsidRPr="00180B19" w14:paraId="589F7843" w14:textId="77777777" w:rsidTr="004D38D5">
        <w:trPr>
          <w:cantSplit/>
          <w:tblHeader w:val="0"/>
        </w:trPr>
        <w:tc>
          <w:tcPr>
            <w:tcW w:w="3213" w:type="dxa"/>
          </w:tcPr>
          <w:p w14:paraId="0B5CA7E4" w14:textId="77777777" w:rsidR="00273B98" w:rsidRPr="004D38D5" w:rsidRDefault="00273B98" w:rsidP="004D38D5">
            <w:pPr>
              <w:pStyle w:val="TableTextEntries"/>
            </w:pPr>
            <w:r w:rsidRPr="004D38D5">
              <w:t xml:space="preserve">Institutional strengthening objective </w:t>
            </w:r>
            <w:r w:rsidR="00E80426" w:rsidRPr="004D38D5">
              <w:t xml:space="preserve">for </w:t>
            </w:r>
            <w:r w:rsidRPr="004D38D5">
              <w:t xml:space="preserve">Lao </w:t>
            </w:r>
            <w:r w:rsidR="00A86E1E" w:rsidRPr="004D38D5">
              <w:t>and Cambodian public</w:t>
            </w:r>
            <w:r w:rsidRPr="004D38D5">
              <w:t xml:space="preserve"> institutions</w:t>
            </w:r>
          </w:p>
        </w:tc>
        <w:tc>
          <w:tcPr>
            <w:tcW w:w="1106" w:type="dxa"/>
            <w:shd w:val="clear" w:color="auto" w:fill="F79646" w:themeFill="accent6"/>
          </w:tcPr>
          <w:p w14:paraId="7CA18481" w14:textId="77777777" w:rsidR="00273B98" w:rsidRPr="004D38D5" w:rsidRDefault="00273B98" w:rsidP="004D38D5">
            <w:pPr>
              <w:pStyle w:val="TableTextEntries"/>
            </w:pPr>
            <w:r w:rsidRPr="004D38D5">
              <w:t>Amber</w:t>
            </w:r>
          </w:p>
        </w:tc>
        <w:tc>
          <w:tcPr>
            <w:tcW w:w="9740" w:type="dxa"/>
          </w:tcPr>
          <w:p w14:paraId="5B654F49" w14:textId="0EE5C20A" w:rsidR="00A86E1E" w:rsidRPr="004D38D5" w:rsidRDefault="00A86E1E" w:rsidP="00352B49">
            <w:pPr>
              <w:pStyle w:val="TableTextEntries"/>
            </w:pPr>
            <w:r w:rsidRPr="004D38D5">
              <w:t xml:space="preserve">The 2011 APPR noted that </w:t>
            </w:r>
            <w:r w:rsidR="00D76136">
              <w:t>Australia</w:t>
            </w:r>
            <w:r w:rsidR="009F324E">
              <w:t xml:space="preserve"> </w:t>
            </w:r>
            <w:r w:rsidRPr="004D38D5">
              <w:t>will need to work closely with new team leaders at the Asian Development Bank and the World Bank to ensure that</w:t>
            </w:r>
            <w:r w:rsidR="00BD59EF" w:rsidRPr="004D38D5">
              <w:t xml:space="preserve"> partnership </w:t>
            </w:r>
            <w:r w:rsidRPr="004D38D5">
              <w:t xml:space="preserve">activities with the governments of Laos and Cambodia </w:t>
            </w:r>
            <w:r w:rsidR="00BD59EF" w:rsidRPr="004D38D5">
              <w:t>have</w:t>
            </w:r>
            <w:r w:rsidRPr="004D38D5">
              <w:t xml:space="preserve"> focused attention</w:t>
            </w:r>
            <w:r w:rsidR="00D42971" w:rsidRPr="004D38D5">
              <w:t>.</w:t>
            </w:r>
            <w:r w:rsidR="00152886" w:rsidRPr="004D38D5">
              <w:t xml:space="preserve"> </w:t>
            </w:r>
            <w:r w:rsidRPr="004D38D5">
              <w:t xml:space="preserve">The </w:t>
            </w:r>
            <w:r w:rsidR="00BD59EF" w:rsidRPr="004D38D5">
              <w:t xml:space="preserve">unit </w:t>
            </w:r>
            <w:r w:rsidRPr="004D38D5">
              <w:t xml:space="preserve">has worked closely with a new task team leader from </w:t>
            </w:r>
            <w:r w:rsidR="00BD59EF" w:rsidRPr="004D38D5">
              <w:t xml:space="preserve">the Asian Development Bank </w:t>
            </w:r>
            <w:r w:rsidRPr="004D38D5">
              <w:t>for the Lao</w:t>
            </w:r>
            <w:r w:rsidR="00BD59EF" w:rsidRPr="004D38D5">
              <w:t xml:space="preserve"> and Cambodia integrated water resources management </w:t>
            </w:r>
            <w:r w:rsidRPr="004D38D5">
              <w:t>activit</w:t>
            </w:r>
            <w:r w:rsidR="00BD59EF" w:rsidRPr="004D38D5">
              <w:t>ies</w:t>
            </w:r>
            <w:r w:rsidRPr="004D38D5">
              <w:t xml:space="preserve">, and </w:t>
            </w:r>
            <w:r w:rsidR="00BD59EF" w:rsidRPr="004D38D5">
              <w:t xml:space="preserve">the </w:t>
            </w:r>
            <w:r w:rsidRPr="004D38D5">
              <w:t>W</w:t>
            </w:r>
            <w:r w:rsidR="00BD59EF" w:rsidRPr="004D38D5">
              <w:t xml:space="preserve">orld </w:t>
            </w:r>
            <w:r w:rsidRPr="004D38D5">
              <w:t>B</w:t>
            </w:r>
            <w:r w:rsidR="00BD59EF" w:rsidRPr="004D38D5">
              <w:t>ank</w:t>
            </w:r>
            <w:r w:rsidRPr="004D38D5">
              <w:t xml:space="preserve"> for the Lao hydropower and mining activity</w:t>
            </w:r>
            <w:r w:rsidR="00BD59EF" w:rsidRPr="004D38D5">
              <w:t>,</w:t>
            </w:r>
            <w:r w:rsidRPr="004D38D5">
              <w:t xml:space="preserve"> to ensure close supervision and support</w:t>
            </w:r>
            <w:r w:rsidR="00BD59EF" w:rsidRPr="004D38D5">
              <w:t>. Mid-term reviews</w:t>
            </w:r>
            <w:r w:rsidRPr="004D38D5">
              <w:t xml:space="preserve"> have been completed for each of the activities that have been thoroughly conducted</w:t>
            </w:r>
            <w:r w:rsidR="00BD59EF" w:rsidRPr="004D38D5">
              <w:t xml:space="preserve">, and </w:t>
            </w:r>
            <w:r w:rsidR="009055BF" w:rsidRPr="004D38D5">
              <w:t>provide</w:t>
            </w:r>
            <w:r w:rsidRPr="004D38D5">
              <w:t xml:space="preserve"> constructive solutions and action plans addressing implementation difficulties.</w:t>
            </w:r>
          </w:p>
        </w:tc>
      </w:tr>
    </w:tbl>
    <w:p w14:paraId="3AF15DC8" w14:textId="77777777" w:rsidR="00573A81" w:rsidRDefault="00573A81">
      <w:r>
        <w:rPr>
          <w:b/>
        </w:rPr>
        <w:br w:type="page"/>
      </w:r>
    </w:p>
    <w:tbl>
      <w:tblPr>
        <w:tblStyle w:val="APPR"/>
        <w:tblW w:w="4905" w:type="pct"/>
        <w:tblLayout w:type="fixed"/>
        <w:tblLook w:val="0000" w:firstRow="0" w:lastRow="0" w:firstColumn="0" w:lastColumn="0" w:noHBand="0" w:noVBand="0"/>
      </w:tblPr>
      <w:tblGrid>
        <w:gridCol w:w="3255"/>
        <w:gridCol w:w="1134"/>
        <w:gridCol w:w="9782"/>
      </w:tblGrid>
      <w:tr w:rsidR="00573A81" w:rsidRPr="00180B19" w14:paraId="7EE9EA00" w14:textId="77777777" w:rsidTr="00C72E9D">
        <w:trPr>
          <w:cantSplit/>
          <w:tblHeader w:val="0"/>
        </w:trPr>
        <w:tc>
          <w:tcPr>
            <w:tcW w:w="3213" w:type="dxa"/>
          </w:tcPr>
          <w:p w14:paraId="18540370" w14:textId="77C425F7" w:rsidR="00573A81" w:rsidRPr="004D38D5" w:rsidRDefault="00573A81" w:rsidP="00C72E9D">
            <w:pPr>
              <w:pStyle w:val="TableTextColumnHeading"/>
            </w:pPr>
            <w:r w:rsidRPr="00FE4491">
              <w:lastRenderedPageBreak/>
              <w:t>Management consequences identified in 2011 APP</w:t>
            </w:r>
            <w:r>
              <w:t xml:space="preserve">R </w:t>
            </w:r>
          </w:p>
        </w:tc>
        <w:tc>
          <w:tcPr>
            <w:tcW w:w="1106" w:type="dxa"/>
            <w:shd w:val="clear" w:color="auto" w:fill="F79646" w:themeFill="accent6"/>
          </w:tcPr>
          <w:p w14:paraId="6A148B85" w14:textId="1C4B317A" w:rsidR="00573A81" w:rsidRPr="004D38D5" w:rsidRDefault="00573A81" w:rsidP="00C72E9D">
            <w:pPr>
              <w:pStyle w:val="TableTextColumnHeading"/>
            </w:pPr>
            <w:r w:rsidRPr="00FE4491">
              <w:t>Rating</w:t>
            </w:r>
          </w:p>
        </w:tc>
        <w:tc>
          <w:tcPr>
            <w:tcW w:w="9740" w:type="dxa"/>
          </w:tcPr>
          <w:p w14:paraId="3139511F" w14:textId="0BB5E4BF" w:rsidR="00573A81" w:rsidRPr="004D38D5" w:rsidRDefault="00573A81" w:rsidP="00C72E9D">
            <w:pPr>
              <w:pStyle w:val="TableTextColumnHeading"/>
            </w:pPr>
            <w:r w:rsidRPr="00FE4491">
              <w:t>Progress made in 2012</w:t>
            </w:r>
            <w:r>
              <w:t>–</w:t>
            </w:r>
            <w:r w:rsidRPr="00FE4491">
              <w:t>13</w:t>
            </w:r>
          </w:p>
        </w:tc>
      </w:tr>
      <w:tr w:rsidR="00273B98" w:rsidRPr="00180B19" w14:paraId="4CB7376E" w14:textId="77777777" w:rsidTr="00C72E9D">
        <w:trPr>
          <w:cnfStyle w:val="000000010000" w:firstRow="0" w:lastRow="0" w:firstColumn="0" w:lastColumn="0" w:oddVBand="0" w:evenVBand="0" w:oddHBand="0" w:evenHBand="1" w:firstRowFirstColumn="0" w:firstRowLastColumn="0" w:lastRowFirstColumn="0" w:lastRowLastColumn="0"/>
          <w:cantSplit/>
          <w:tblHeader w:val="0"/>
        </w:trPr>
        <w:tc>
          <w:tcPr>
            <w:tcW w:w="3213" w:type="dxa"/>
          </w:tcPr>
          <w:p w14:paraId="78D58CE2" w14:textId="77777777" w:rsidR="00273B98" w:rsidRPr="004D38D5" w:rsidRDefault="00273B98" w:rsidP="00C72E9D">
            <w:pPr>
              <w:pStyle w:val="TableTextEntries"/>
            </w:pPr>
            <w:r w:rsidRPr="004D38D5">
              <w:t xml:space="preserve">Institutional strengthening objective </w:t>
            </w:r>
            <w:r w:rsidR="00BD59EF" w:rsidRPr="004D38D5">
              <w:t xml:space="preserve">of </w:t>
            </w:r>
            <w:r w:rsidRPr="004D38D5">
              <w:t xml:space="preserve">the Mekong River Commission </w:t>
            </w:r>
          </w:p>
        </w:tc>
        <w:tc>
          <w:tcPr>
            <w:tcW w:w="1106" w:type="dxa"/>
            <w:shd w:val="clear" w:color="auto" w:fill="F79646" w:themeFill="accent6"/>
          </w:tcPr>
          <w:p w14:paraId="338AC58B" w14:textId="77777777" w:rsidR="00273B98" w:rsidRPr="004D38D5" w:rsidRDefault="00273B98" w:rsidP="00C72E9D">
            <w:pPr>
              <w:pStyle w:val="TableTextEntries"/>
            </w:pPr>
            <w:r w:rsidRPr="004D38D5">
              <w:t>Amber</w:t>
            </w:r>
          </w:p>
        </w:tc>
        <w:tc>
          <w:tcPr>
            <w:tcW w:w="9740" w:type="dxa"/>
          </w:tcPr>
          <w:p w14:paraId="6DC940AE" w14:textId="6B45B424" w:rsidR="00A86E1E" w:rsidRPr="004D38D5" w:rsidRDefault="00A86E1E" w:rsidP="00C72E9D">
            <w:pPr>
              <w:pStyle w:val="TableTextEntries"/>
            </w:pPr>
            <w:r w:rsidRPr="004D38D5">
              <w:t xml:space="preserve">Continued close supervision of </w:t>
            </w:r>
            <w:r w:rsidR="00D76136">
              <w:t>the Australian Government</w:t>
            </w:r>
            <w:r w:rsidRPr="004D38D5">
              <w:t xml:space="preserve">’s investments in the </w:t>
            </w:r>
            <w:r w:rsidR="00BD59EF" w:rsidRPr="004D38D5">
              <w:t xml:space="preserve">Mekong River Commission </w:t>
            </w:r>
            <w:r w:rsidRPr="004D38D5">
              <w:t>was also signalled in the 2011 APPR</w:t>
            </w:r>
            <w:r w:rsidR="00D42971" w:rsidRPr="004D38D5">
              <w:t>.</w:t>
            </w:r>
            <w:r w:rsidR="00152886" w:rsidRPr="004D38D5">
              <w:t xml:space="preserve"> </w:t>
            </w:r>
            <w:r w:rsidR="00BD59EF" w:rsidRPr="004D38D5">
              <w:t xml:space="preserve">Mid-term reviews </w:t>
            </w:r>
            <w:r w:rsidRPr="004D38D5">
              <w:t xml:space="preserve">were undertaken for the </w:t>
            </w:r>
            <w:r w:rsidR="00BD59EF" w:rsidRPr="004D38D5">
              <w:t xml:space="preserve">Integrated Capacity Building Program </w:t>
            </w:r>
            <w:r w:rsidRPr="004D38D5">
              <w:t xml:space="preserve">and </w:t>
            </w:r>
            <w:r w:rsidR="00BD59EF" w:rsidRPr="004D38D5">
              <w:t>Climate Change Adaptation Initiative</w:t>
            </w:r>
            <w:r w:rsidR="00D42971" w:rsidRPr="004D38D5">
              <w:t>.</w:t>
            </w:r>
            <w:r w:rsidR="00152886" w:rsidRPr="004D38D5">
              <w:t xml:space="preserve"> </w:t>
            </w:r>
            <w:r w:rsidRPr="004D38D5">
              <w:t>The</w:t>
            </w:r>
            <w:r w:rsidR="00BD59EF" w:rsidRPr="004D38D5">
              <w:t>se</w:t>
            </w:r>
            <w:r w:rsidRPr="004D38D5">
              <w:t xml:space="preserve"> explored the root causes of some challenges and recommended actions that are being followed through.</w:t>
            </w:r>
          </w:p>
          <w:p w14:paraId="5CC35596" w14:textId="77C529B5" w:rsidR="00273B98" w:rsidRPr="004D38D5" w:rsidRDefault="00A86E1E" w:rsidP="009F324E">
            <w:pPr>
              <w:pStyle w:val="TableTextEntries"/>
            </w:pPr>
            <w:r w:rsidRPr="004D38D5">
              <w:t xml:space="preserve">In particular, </w:t>
            </w:r>
            <w:proofErr w:type="gramStart"/>
            <w:r w:rsidR="009F324E">
              <w:t>staff have</w:t>
            </w:r>
            <w:proofErr w:type="gramEnd"/>
            <w:r w:rsidR="00273B98" w:rsidRPr="004D38D5">
              <w:t xml:space="preserve"> been working closely to monitor </w:t>
            </w:r>
            <w:r w:rsidRPr="004D38D5">
              <w:t>and support the</w:t>
            </w:r>
            <w:r w:rsidR="00BD59EF" w:rsidRPr="004D38D5">
              <w:t xml:space="preserve"> Integrated Capacity Building Program </w:t>
            </w:r>
            <w:r w:rsidR="00273B98" w:rsidRPr="004D38D5">
              <w:t xml:space="preserve">to ensure that recommendations made in the mid-term review </w:t>
            </w:r>
            <w:r w:rsidRPr="004D38D5">
              <w:t>would be implemented</w:t>
            </w:r>
            <w:r w:rsidR="00D42971" w:rsidRPr="004D38D5">
              <w:t>.</w:t>
            </w:r>
            <w:r w:rsidR="00152886" w:rsidRPr="004D38D5">
              <w:t xml:space="preserve"> </w:t>
            </w:r>
            <w:r w:rsidR="00273B98" w:rsidRPr="004D38D5">
              <w:t>However the outcome is unsatisfactory</w:t>
            </w:r>
            <w:r w:rsidR="00D42971" w:rsidRPr="004D38D5">
              <w:t>.</w:t>
            </w:r>
            <w:r w:rsidR="00152886" w:rsidRPr="004D38D5">
              <w:t xml:space="preserve"> </w:t>
            </w:r>
            <w:r w:rsidR="00D76136">
              <w:t>The Australian Government</w:t>
            </w:r>
            <w:r w:rsidR="00273B98" w:rsidRPr="004D38D5">
              <w:t xml:space="preserve"> recognised further actions were needed and </w:t>
            </w:r>
            <w:r w:rsidR="00BD59EF" w:rsidRPr="004D38D5">
              <w:t>provided a</w:t>
            </w:r>
            <w:r w:rsidR="00273B98" w:rsidRPr="004D38D5">
              <w:t xml:space="preserve"> specific remediation plan to improve the </w:t>
            </w:r>
            <w:r w:rsidR="00BD59EF" w:rsidRPr="004D38D5">
              <w:t xml:space="preserve">program’s </w:t>
            </w:r>
            <w:r w:rsidR="00273B98" w:rsidRPr="004D38D5">
              <w:t>performance</w:t>
            </w:r>
            <w:r w:rsidR="00D42971" w:rsidRPr="004D38D5">
              <w:t>.</w:t>
            </w:r>
            <w:r w:rsidR="00152886" w:rsidRPr="004D38D5">
              <w:t xml:space="preserve"> </w:t>
            </w:r>
            <w:r w:rsidR="00273B98" w:rsidRPr="004D38D5">
              <w:t>A stop-go point was created to review whether to proceed or not with a no-cost extension, pending presentation of a comprehensive and costed work plan</w:t>
            </w:r>
            <w:r w:rsidR="00D42971" w:rsidRPr="004D38D5">
              <w:t>.</w:t>
            </w:r>
            <w:r w:rsidR="00152886" w:rsidRPr="004D38D5">
              <w:t xml:space="preserve"> </w:t>
            </w:r>
            <w:r w:rsidR="00273B98" w:rsidRPr="004D38D5">
              <w:t xml:space="preserve">This will </w:t>
            </w:r>
            <w:r w:rsidR="00BD59EF" w:rsidRPr="004D38D5">
              <w:t xml:space="preserve">be examined </w:t>
            </w:r>
            <w:r w:rsidR="00273B98" w:rsidRPr="004D38D5">
              <w:t xml:space="preserve">at the next </w:t>
            </w:r>
            <w:r w:rsidR="00BD59EF" w:rsidRPr="004D38D5">
              <w:t xml:space="preserve">steering committee </w:t>
            </w:r>
            <w:r w:rsidR="00273B98" w:rsidRPr="004D38D5">
              <w:t>meeting in September 2013</w:t>
            </w:r>
            <w:r w:rsidR="00D42971" w:rsidRPr="004D38D5">
              <w:t>.</w:t>
            </w:r>
            <w:r w:rsidR="00152886" w:rsidRPr="004D38D5">
              <w:t xml:space="preserve"> </w:t>
            </w:r>
          </w:p>
        </w:tc>
      </w:tr>
      <w:tr w:rsidR="00273B98" w:rsidRPr="00180B19" w14:paraId="2E181214" w14:textId="77777777" w:rsidTr="00C72E9D">
        <w:trPr>
          <w:cantSplit/>
          <w:tblHeader w:val="0"/>
        </w:trPr>
        <w:tc>
          <w:tcPr>
            <w:tcW w:w="3213" w:type="dxa"/>
          </w:tcPr>
          <w:p w14:paraId="2BD64BEE" w14:textId="77777777" w:rsidR="00273B98" w:rsidRPr="004D38D5" w:rsidRDefault="00273B98" w:rsidP="00C72E9D">
            <w:pPr>
              <w:pStyle w:val="TableTextEntries"/>
            </w:pPr>
            <w:r w:rsidRPr="004D38D5">
              <w:t xml:space="preserve">Support a second phase of </w:t>
            </w:r>
            <w:r w:rsidR="00BD6FC6" w:rsidRPr="004D38D5">
              <w:t>the Exploring</w:t>
            </w:r>
            <w:r w:rsidR="002A22DF" w:rsidRPr="004D38D5">
              <w:t xml:space="preserve"> Mekong Region Futures</w:t>
            </w:r>
            <w:r w:rsidR="009A7498" w:rsidRPr="004D38D5">
              <w:t xml:space="preserve"> project</w:t>
            </w:r>
          </w:p>
        </w:tc>
        <w:tc>
          <w:tcPr>
            <w:tcW w:w="1106" w:type="dxa"/>
            <w:shd w:val="clear" w:color="auto" w:fill="F79646" w:themeFill="accent6"/>
          </w:tcPr>
          <w:p w14:paraId="572BC28D" w14:textId="77777777" w:rsidR="00273B98" w:rsidRPr="004D38D5" w:rsidRDefault="00273B98" w:rsidP="00C72E9D">
            <w:pPr>
              <w:pStyle w:val="TableTextEntries"/>
            </w:pPr>
            <w:r w:rsidRPr="004D38D5">
              <w:t>Amber</w:t>
            </w:r>
          </w:p>
        </w:tc>
        <w:tc>
          <w:tcPr>
            <w:tcW w:w="9740" w:type="dxa"/>
            <w:shd w:val="clear" w:color="auto" w:fill="auto"/>
          </w:tcPr>
          <w:p w14:paraId="44D373F0" w14:textId="1F0EEA21" w:rsidR="00A86E1E" w:rsidRPr="004D38D5" w:rsidRDefault="00A86E1E" w:rsidP="00C72E9D">
            <w:pPr>
              <w:pStyle w:val="TableTextEntries"/>
            </w:pPr>
            <w:r w:rsidRPr="004D38D5">
              <w:t>The 2011 APPR noted that the Mekong Water Unit would determine the level of our support to a next phase of the Exploring Mekong Region Futures activity</w:t>
            </w:r>
            <w:r w:rsidR="00D42971" w:rsidRPr="004D38D5">
              <w:t>.</w:t>
            </w:r>
            <w:r w:rsidR="00152886" w:rsidRPr="004D38D5">
              <w:t xml:space="preserve"> </w:t>
            </w:r>
            <w:r w:rsidRPr="004D38D5">
              <w:t>CSIRO has r</w:t>
            </w:r>
            <w:r w:rsidR="0059310D" w:rsidRPr="004D38D5">
              <w:t>equested an extension until mid-</w:t>
            </w:r>
            <w:r w:rsidRPr="004D38D5">
              <w:t xml:space="preserve">2013, and </w:t>
            </w:r>
            <w:r w:rsidR="00BD59EF" w:rsidRPr="004D38D5">
              <w:t xml:space="preserve">its </w:t>
            </w:r>
            <w:r w:rsidRPr="004D38D5">
              <w:t xml:space="preserve">Mekong team </w:t>
            </w:r>
            <w:r w:rsidR="005A181F" w:rsidRPr="004D38D5">
              <w:t>will</w:t>
            </w:r>
            <w:r w:rsidRPr="004D38D5">
              <w:t xml:space="preserve"> benefit from a fresh injection </w:t>
            </w:r>
            <w:r w:rsidR="00D76136">
              <w:t xml:space="preserve">of funds from the </w:t>
            </w:r>
            <w:r w:rsidR="009F324E">
              <w:t>department</w:t>
            </w:r>
            <w:r w:rsidRPr="004D38D5">
              <w:t xml:space="preserve"> to the CSIRO</w:t>
            </w:r>
            <w:r w:rsidR="00D76136">
              <w:t xml:space="preserve"> supported</w:t>
            </w:r>
            <w:r w:rsidRPr="004D38D5">
              <w:t xml:space="preserve"> Research for Development Alliance, that will provide them with </w:t>
            </w:r>
            <w:r w:rsidR="005A181F" w:rsidRPr="004D38D5">
              <w:t>an additional ~$600</w:t>
            </w:r>
            <w:r w:rsidR="006028CD" w:rsidRPr="004D38D5">
              <w:t xml:space="preserve"> </w:t>
            </w:r>
            <w:r w:rsidR="005A181F" w:rsidRPr="004D38D5">
              <w:t xml:space="preserve">000 in </w:t>
            </w:r>
            <w:r w:rsidRPr="004D38D5">
              <w:t>operating funds until end of 2014</w:t>
            </w:r>
            <w:r w:rsidR="00D42971" w:rsidRPr="004D38D5">
              <w:t>.</w:t>
            </w:r>
            <w:r w:rsidR="00152886" w:rsidRPr="004D38D5">
              <w:t xml:space="preserve"> </w:t>
            </w:r>
            <w:r w:rsidRPr="004D38D5">
              <w:t xml:space="preserve">CSIRO is also looking for new business in the region, using this additional </w:t>
            </w:r>
            <w:r w:rsidR="004F75F0" w:rsidRPr="004D38D5">
              <w:t>a</w:t>
            </w:r>
            <w:r w:rsidRPr="004D38D5">
              <w:t>lliance funding.</w:t>
            </w:r>
          </w:p>
          <w:p w14:paraId="7F139A6C" w14:textId="48FC39A2" w:rsidR="00A86E1E" w:rsidRPr="004D38D5" w:rsidRDefault="00BC33C4" w:rsidP="00C72E9D">
            <w:pPr>
              <w:pStyle w:val="TableTextEntries"/>
              <w:rPr>
                <w:highlight w:val="yellow"/>
              </w:rPr>
            </w:pPr>
            <w:r w:rsidRPr="004D38D5">
              <w:t>The Mekong Water Unit</w:t>
            </w:r>
            <w:r w:rsidR="00BD59EF" w:rsidRPr="004D38D5">
              <w:t xml:space="preserve"> </w:t>
            </w:r>
            <w:r w:rsidR="00A86E1E" w:rsidRPr="004D38D5">
              <w:t>is waiting to see how successfully CSIRO completes the existing phase, but we remain concerned about management, logistic</w:t>
            </w:r>
            <w:r w:rsidR="00BD59EF" w:rsidRPr="004D38D5">
              <w:t>s</w:t>
            </w:r>
            <w:r w:rsidR="00A86E1E" w:rsidRPr="004D38D5">
              <w:t>, methodology and philosophical issues that need to be addressed</w:t>
            </w:r>
            <w:r w:rsidR="00D42971" w:rsidRPr="004D38D5">
              <w:t>.</w:t>
            </w:r>
            <w:r w:rsidR="00152886" w:rsidRPr="004D38D5">
              <w:t xml:space="preserve"> </w:t>
            </w:r>
            <w:r w:rsidR="00A86E1E" w:rsidRPr="004D38D5">
              <w:t xml:space="preserve">These were raised during a </w:t>
            </w:r>
            <w:r w:rsidR="00BD59EF" w:rsidRPr="004D38D5">
              <w:t xml:space="preserve">mid-term review </w:t>
            </w:r>
            <w:r w:rsidR="00A86E1E" w:rsidRPr="004D38D5">
              <w:t xml:space="preserve">of the </w:t>
            </w:r>
            <w:r w:rsidR="004F75F0" w:rsidRPr="004D38D5">
              <w:t>a</w:t>
            </w:r>
            <w:r w:rsidR="00A86E1E" w:rsidRPr="004D38D5">
              <w:t>lliance</w:t>
            </w:r>
            <w:r w:rsidR="00BD59EF" w:rsidRPr="004D38D5">
              <w:t xml:space="preserve"> </w:t>
            </w:r>
            <w:r w:rsidR="00A86E1E" w:rsidRPr="004D38D5">
              <w:t>undertaken in early 2012, and we will need to see changes before we commit to continued support.</w:t>
            </w:r>
          </w:p>
        </w:tc>
      </w:tr>
      <w:tr w:rsidR="00273B98" w:rsidRPr="00180B19" w14:paraId="154D94A4" w14:textId="77777777" w:rsidTr="00C72E9D">
        <w:trPr>
          <w:cnfStyle w:val="000000010000" w:firstRow="0" w:lastRow="0" w:firstColumn="0" w:lastColumn="0" w:oddVBand="0" w:evenVBand="0" w:oddHBand="0" w:evenHBand="1" w:firstRowFirstColumn="0" w:firstRowLastColumn="0" w:lastRowFirstColumn="0" w:lastRowLastColumn="0"/>
          <w:cantSplit/>
          <w:tblHeader w:val="0"/>
        </w:trPr>
        <w:tc>
          <w:tcPr>
            <w:tcW w:w="3213" w:type="dxa"/>
          </w:tcPr>
          <w:p w14:paraId="6C7A5205" w14:textId="218F8595" w:rsidR="00273B98" w:rsidRPr="004D38D5" w:rsidRDefault="00273B98" w:rsidP="00C72E9D">
            <w:pPr>
              <w:pStyle w:val="TableTextEntries"/>
            </w:pPr>
            <w:r w:rsidRPr="004D38D5">
              <w:t>Decision</w:t>
            </w:r>
            <w:r w:rsidR="004F75F0" w:rsidRPr="004D38D5">
              <w:t>-</w:t>
            </w:r>
            <w:r w:rsidRPr="004D38D5">
              <w:t xml:space="preserve">making objective with regard to mid-term review for Mekong </w:t>
            </w:r>
            <w:r w:rsidR="00BD59EF" w:rsidRPr="004D38D5">
              <w:t xml:space="preserve">integrated water resources management </w:t>
            </w:r>
          </w:p>
        </w:tc>
        <w:tc>
          <w:tcPr>
            <w:tcW w:w="1106" w:type="dxa"/>
            <w:shd w:val="clear" w:color="auto" w:fill="F79646" w:themeFill="accent6"/>
          </w:tcPr>
          <w:p w14:paraId="2BA971F8" w14:textId="77777777" w:rsidR="00273B98" w:rsidRPr="004D38D5" w:rsidRDefault="00273B98" w:rsidP="00C72E9D">
            <w:pPr>
              <w:pStyle w:val="TableTextEntries"/>
            </w:pPr>
            <w:r w:rsidRPr="004D38D5">
              <w:t>Amber</w:t>
            </w:r>
          </w:p>
        </w:tc>
        <w:tc>
          <w:tcPr>
            <w:tcW w:w="9740" w:type="dxa"/>
          </w:tcPr>
          <w:p w14:paraId="1E85FD27" w14:textId="77777777" w:rsidR="00273B98" w:rsidRPr="004D38D5" w:rsidRDefault="00273B98" w:rsidP="00C72E9D">
            <w:pPr>
              <w:pStyle w:val="TableTextEntries"/>
            </w:pPr>
            <w:r w:rsidRPr="004D38D5">
              <w:t xml:space="preserve">The </w:t>
            </w:r>
            <w:r w:rsidR="00BD59EF" w:rsidRPr="004D38D5">
              <w:t xml:space="preserve">mid-term </w:t>
            </w:r>
            <w:r w:rsidR="006028CD" w:rsidRPr="004D38D5">
              <w:t xml:space="preserve">review </w:t>
            </w:r>
            <w:r w:rsidRPr="004D38D5">
              <w:t xml:space="preserve">of the </w:t>
            </w:r>
            <w:r w:rsidR="007B24AB" w:rsidRPr="004D38D5">
              <w:t>Mekong-</w:t>
            </w:r>
            <w:r w:rsidR="00BD59EF" w:rsidRPr="004D38D5">
              <w:t>integrated water resources management p</w:t>
            </w:r>
            <w:r w:rsidR="00E66AD5" w:rsidRPr="004D38D5">
              <w:t>roject</w:t>
            </w:r>
            <w:r w:rsidRPr="004D38D5">
              <w:t xml:space="preserve">, originally proposed for second half of 2012, will be conducted in the </w:t>
            </w:r>
            <w:r w:rsidR="00BD59EF" w:rsidRPr="004D38D5">
              <w:t xml:space="preserve">third </w:t>
            </w:r>
            <w:r w:rsidRPr="004D38D5">
              <w:t xml:space="preserve">quarter of 2013 to align with the </w:t>
            </w:r>
            <w:r w:rsidR="00BD59EF" w:rsidRPr="004D38D5">
              <w:t xml:space="preserve">mid-term review </w:t>
            </w:r>
            <w:r w:rsidRPr="004D38D5">
              <w:t>of other M</w:t>
            </w:r>
            <w:r w:rsidR="00BD59EF" w:rsidRPr="004D38D5">
              <w:t xml:space="preserve">ekong </w:t>
            </w:r>
            <w:r w:rsidRPr="004D38D5">
              <w:t>R</w:t>
            </w:r>
            <w:r w:rsidR="00BD59EF" w:rsidRPr="004D38D5">
              <w:t xml:space="preserve">iver </w:t>
            </w:r>
            <w:r w:rsidRPr="004D38D5">
              <w:t>C</w:t>
            </w:r>
            <w:r w:rsidR="00BD59EF" w:rsidRPr="004D38D5">
              <w:t>ommission</w:t>
            </w:r>
            <w:r w:rsidRPr="004D38D5">
              <w:t xml:space="preserve"> </w:t>
            </w:r>
            <w:r w:rsidR="00BD59EF" w:rsidRPr="004D38D5">
              <w:t>programs</w:t>
            </w:r>
            <w:r w:rsidR="00D42971" w:rsidRPr="004D38D5">
              <w:t>.</w:t>
            </w:r>
            <w:r w:rsidR="00152886" w:rsidRPr="004D38D5">
              <w:t xml:space="preserve"> </w:t>
            </w:r>
            <w:r w:rsidRPr="004D38D5">
              <w:t>The delay was also due to unavailability of the preferred consultant</w:t>
            </w:r>
            <w:r w:rsidR="00D42971" w:rsidRPr="004D38D5">
              <w:t>.</w:t>
            </w:r>
            <w:r w:rsidR="00152886" w:rsidRPr="004D38D5">
              <w:t xml:space="preserve"> </w:t>
            </w:r>
            <w:r w:rsidRPr="004D38D5">
              <w:t xml:space="preserve">The </w:t>
            </w:r>
            <w:r w:rsidR="00E66AD5" w:rsidRPr="004D38D5">
              <w:t>terms of reference</w:t>
            </w:r>
            <w:r w:rsidRPr="004D38D5">
              <w:t xml:space="preserve"> had already been prepared, but it may be modified to ensure alignment with the wider review of the 2010</w:t>
            </w:r>
            <w:r w:rsidR="00BD59EF" w:rsidRPr="004D38D5">
              <w:t>–20</w:t>
            </w:r>
            <w:r w:rsidRPr="004D38D5">
              <w:t xml:space="preserve">15 </w:t>
            </w:r>
            <w:r w:rsidR="00BD59EF" w:rsidRPr="004D38D5">
              <w:t xml:space="preserve">strategic </w:t>
            </w:r>
            <w:proofErr w:type="gramStart"/>
            <w:r w:rsidR="00BD59EF" w:rsidRPr="004D38D5">
              <w:t>plan</w:t>
            </w:r>
            <w:proofErr w:type="gramEnd"/>
            <w:r w:rsidRPr="004D38D5">
              <w:t>.</w:t>
            </w:r>
          </w:p>
        </w:tc>
      </w:tr>
      <w:tr w:rsidR="00273B98" w:rsidRPr="00180B19" w14:paraId="677496AD" w14:textId="77777777" w:rsidTr="00C72E9D">
        <w:trPr>
          <w:cantSplit/>
          <w:tblHeader w:val="0"/>
        </w:trPr>
        <w:tc>
          <w:tcPr>
            <w:tcW w:w="3213" w:type="dxa"/>
          </w:tcPr>
          <w:p w14:paraId="5C4C1864" w14:textId="77777777" w:rsidR="00273B98" w:rsidRPr="004D38D5" w:rsidRDefault="00273B98" w:rsidP="00C72E9D">
            <w:pPr>
              <w:pStyle w:val="TableTextEntries"/>
            </w:pPr>
            <w:r w:rsidRPr="004D38D5">
              <w:t xml:space="preserve">Informal clarification of </w:t>
            </w:r>
            <w:r w:rsidR="00BD59EF" w:rsidRPr="004D38D5">
              <w:t xml:space="preserve">prior consultation </w:t>
            </w:r>
            <w:r w:rsidRPr="004D38D5">
              <w:t xml:space="preserve">and </w:t>
            </w:r>
            <w:r w:rsidR="00BD59EF" w:rsidRPr="004D38D5">
              <w:t>agreement</w:t>
            </w:r>
          </w:p>
        </w:tc>
        <w:tc>
          <w:tcPr>
            <w:tcW w:w="1106" w:type="dxa"/>
            <w:shd w:val="clear" w:color="auto" w:fill="F79646" w:themeFill="accent6"/>
          </w:tcPr>
          <w:p w14:paraId="6E5092BC" w14:textId="77777777" w:rsidR="00273B98" w:rsidRPr="004D38D5" w:rsidRDefault="00273B98" w:rsidP="00C72E9D">
            <w:pPr>
              <w:pStyle w:val="TableTextEntries"/>
            </w:pPr>
            <w:r w:rsidRPr="004D38D5">
              <w:t>Amber</w:t>
            </w:r>
          </w:p>
        </w:tc>
        <w:tc>
          <w:tcPr>
            <w:tcW w:w="9740" w:type="dxa"/>
          </w:tcPr>
          <w:p w14:paraId="241A3168" w14:textId="050EBE26" w:rsidR="00A86E1E" w:rsidRPr="004D38D5" w:rsidRDefault="00A86E1E" w:rsidP="00C72E9D">
            <w:pPr>
              <w:pStyle w:val="TableTextEntries"/>
            </w:pPr>
            <w:r w:rsidRPr="004D38D5">
              <w:t xml:space="preserve">The </w:t>
            </w:r>
            <w:r w:rsidR="00E66AD5" w:rsidRPr="004D38D5">
              <w:t xml:space="preserve">Mekong Water </w:t>
            </w:r>
            <w:r w:rsidRPr="004D38D5">
              <w:t xml:space="preserve">Unit commissioned a team to consult widely on how implementation of the </w:t>
            </w:r>
            <w:r w:rsidR="00BD59EF" w:rsidRPr="004D38D5">
              <w:t xml:space="preserve">Mekong River Commission </w:t>
            </w:r>
            <w:r w:rsidR="004F75F0" w:rsidRPr="004D38D5">
              <w:t>p</w:t>
            </w:r>
            <w:r w:rsidRPr="004D38D5">
              <w:t xml:space="preserve">rocedure for </w:t>
            </w:r>
            <w:r w:rsidR="006028CD" w:rsidRPr="004D38D5">
              <w:t>notification</w:t>
            </w:r>
            <w:r w:rsidRPr="004D38D5">
              <w:t xml:space="preserve">, </w:t>
            </w:r>
            <w:r w:rsidR="006028CD" w:rsidRPr="004D38D5">
              <w:t xml:space="preserve">prior consultation </w:t>
            </w:r>
            <w:r w:rsidRPr="004D38D5">
              <w:t xml:space="preserve">and </w:t>
            </w:r>
            <w:r w:rsidR="006028CD" w:rsidRPr="004D38D5">
              <w:t xml:space="preserve">agreement </w:t>
            </w:r>
            <w:r w:rsidRPr="004D38D5">
              <w:t>could be clarified</w:t>
            </w:r>
            <w:r w:rsidR="00D42971" w:rsidRPr="004D38D5">
              <w:t>.</w:t>
            </w:r>
            <w:r w:rsidR="00152886" w:rsidRPr="004D38D5">
              <w:t xml:space="preserve"> </w:t>
            </w:r>
            <w:r w:rsidRPr="004D38D5">
              <w:t>Th</w:t>
            </w:r>
            <w:r w:rsidR="00BD59EF" w:rsidRPr="004D38D5">
              <w:t>is</w:t>
            </w:r>
            <w:r w:rsidRPr="004D38D5">
              <w:t xml:space="preserve"> work was undertaken in Cambodia, Vietnam and Thailand</w:t>
            </w:r>
            <w:r w:rsidR="00D42971" w:rsidRPr="004D38D5">
              <w:t>.</w:t>
            </w:r>
            <w:r w:rsidR="00152886" w:rsidRPr="004D38D5">
              <w:t xml:space="preserve"> </w:t>
            </w:r>
            <w:r w:rsidRPr="004D38D5">
              <w:t>The work in Laos did not commence, following a request from the</w:t>
            </w:r>
            <w:r w:rsidR="00BD59EF" w:rsidRPr="004D38D5">
              <w:t xml:space="preserve"> Ministry of Natural Resources and Environment </w:t>
            </w:r>
            <w:r w:rsidRPr="004D38D5">
              <w:t>Department of the Lao National Mekong Committee.</w:t>
            </w:r>
          </w:p>
          <w:p w14:paraId="1BE6270B" w14:textId="635CD972" w:rsidR="00273B98" w:rsidRPr="004D38D5" w:rsidRDefault="00273B98" w:rsidP="00C72E9D">
            <w:pPr>
              <w:pStyle w:val="TableTextEntries"/>
            </w:pPr>
            <w:r w:rsidRPr="004D38D5">
              <w:t>However</w:t>
            </w:r>
            <w:r w:rsidR="003A221D" w:rsidRPr="004D38D5">
              <w:t>,</w:t>
            </w:r>
            <w:r w:rsidRPr="004D38D5">
              <w:t xml:space="preserve"> </w:t>
            </w:r>
            <w:r w:rsidR="00A86E1E" w:rsidRPr="004D38D5">
              <w:t>insightful</w:t>
            </w:r>
            <w:r w:rsidRPr="004D38D5">
              <w:t xml:space="preserve"> interviews with national focus groups </w:t>
            </w:r>
            <w:r w:rsidR="00A86E1E" w:rsidRPr="004D38D5">
              <w:t xml:space="preserve">and individuals </w:t>
            </w:r>
            <w:r w:rsidRPr="004D38D5">
              <w:t>were conducted in Cambodia, Thailand and Vietnam</w:t>
            </w:r>
            <w:r w:rsidR="00D42971" w:rsidRPr="004D38D5">
              <w:t>.</w:t>
            </w:r>
            <w:r w:rsidR="00152886" w:rsidRPr="004D38D5">
              <w:t xml:space="preserve"> </w:t>
            </w:r>
            <w:r w:rsidR="00A86E1E" w:rsidRPr="004D38D5">
              <w:t>A proposed r</w:t>
            </w:r>
            <w:r w:rsidRPr="004D38D5">
              <w:t xml:space="preserve">egional </w:t>
            </w:r>
            <w:r w:rsidR="00A86E1E" w:rsidRPr="004D38D5">
              <w:t>workshop</w:t>
            </w:r>
            <w:r w:rsidRPr="004D38D5">
              <w:t xml:space="preserve"> on the topic was cancelled </w:t>
            </w:r>
            <w:r w:rsidR="003A221D" w:rsidRPr="004D38D5">
              <w:t xml:space="preserve">after </w:t>
            </w:r>
            <w:r w:rsidR="009A7498" w:rsidRPr="004D38D5">
              <w:t xml:space="preserve">the </w:t>
            </w:r>
            <w:r w:rsidRPr="004D38D5">
              <w:t xml:space="preserve">consultant </w:t>
            </w:r>
            <w:r w:rsidR="003A221D" w:rsidRPr="004D38D5">
              <w:t xml:space="preserve">withdrew </w:t>
            </w:r>
            <w:r w:rsidR="00A86E1E" w:rsidRPr="004D38D5">
              <w:t>from</w:t>
            </w:r>
            <w:r w:rsidRPr="004D38D5">
              <w:t xml:space="preserve"> the contract</w:t>
            </w:r>
            <w:r w:rsidR="00D42971" w:rsidRPr="004D38D5">
              <w:t>.</w:t>
            </w:r>
            <w:r w:rsidR="00152886" w:rsidRPr="004D38D5">
              <w:t xml:space="preserve"> </w:t>
            </w:r>
            <w:r w:rsidRPr="004D38D5">
              <w:t>Nevertheless, three comprehensive country reports have been produced</w:t>
            </w:r>
            <w:r w:rsidR="009A7498" w:rsidRPr="004D38D5">
              <w:t xml:space="preserve"> </w:t>
            </w:r>
            <w:r w:rsidR="00A86E1E" w:rsidRPr="004D38D5">
              <w:t xml:space="preserve">and the process has </w:t>
            </w:r>
            <w:r w:rsidR="009A7498" w:rsidRPr="004D38D5">
              <w:t xml:space="preserve">assisted </w:t>
            </w:r>
            <w:r w:rsidR="00D76136">
              <w:t>us</w:t>
            </w:r>
            <w:r w:rsidR="00505105" w:rsidRPr="004D38D5">
              <w:t xml:space="preserve"> </w:t>
            </w:r>
            <w:r w:rsidR="00A86E1E" w:rsidRPr="004D38D5">
              <w:t xml:space="preserve">(and the interviewers and interviewees) better </w:t>
            </w:r>
            <w:r w:rsidR="00505105" w:rsidRPr="004D38D5">
              <w:t>understand</w:t>
            </w:r>
            <w:r w:rsidR="009A7498" w:rsidRPr="004D38D5">
              <w:t xml:space="preserve"> the</w:t>
            </w:r>
            <w:r w:rsidR="003A221D" w:rsidRPr="004D38D5">
              <w:t xml:space="preserve"> </w:t>
            </w:r>
            <w:r w:rsidR="006028CD" w:rsidRPr="004D38D5">
              <w:t>p</w:t>
            </w:r>
            <w:r w:rsidR="003A221D" w:rsidRPr="004D38D5">
              <w:t xml:space="preserve">rocedure for </w:t>
            </w:r>
            <w:r w:rsidR="006028CD" w:rsidRPr="004D38D5">
              <w:t>n</w:t>
            </w:r>
            <w:r w:rsidR="003A221D" w:rsidRPr="004D38D5">
              <w:t xml:space="preserve">otification, </w:t>
            </w:r>
            <w:r w:rsidR="006028CD" w:rsidRPr="004D38D5">
              <w:t>p</w:t>
            </w:r>
            <w:r w:rsidR="003A221D" w:rsidRPr="004D38D5">
              <w:t xml:space="preserve">rior </w:t>
            </w:r>
            <w:r w:rsidR="006028CD" w:rsidRPr="004D38D5">
              <w:t>c</w:t>
            </w:r>
            <w:r w:rsidR="003A221D" w:rsidRPr="004D38D5">
              <w:t xml:space="preserve">onsultation and </w:t>
            </w:r>
            <w:r w:rsidR="006028CD" w:rsidRPr="004D38D5">
              <w:t>a</w:t>
            </w:r>
            <w:r w:rsidR="003A221D" w:rsidRPr="004D38D5">
              <w:t xml:space="preserve">greement </w:t>
            </w:r>
            <w:r w:rsidR="00A86E1E" w:rsidRPr="004D38D5">
              <w:t xml:space="preserve">implementation </w:t>
            </w:r>
            <w:r w:rsidR="009A7498" w:rsidRPr="004D38D5">
              <w:t xml:space="preserve">issues, </w:t>
            </w:r>
            <w:r w:rsidR="003A221D" w:rsidRPr="004D38D5">
              <w:t xml:space="preserve">and </w:t>
            </w:r>
            <w:r w:rsidR="009A7498" w:rsidRPr="004D38D5">
              <w:t>inform</w:t>
            </w:r>
            <w:r w:rsidR="003A221D" w:rsidRPr="004D38D5">
              <w:t xml:space="preserve">ed </w:t>
            </w:r>
            <w:r w:rsidR="009A7498" w:rsidRPr="004D38D5">
              <w:t>our policy engagement</w:t>
            </w:r>
            <w:r w:rsidR="00D42971" w:rsidRPr="004D38D5">
              <w:t>.</w:t>
            </w:r>
            <w:r w:rsidR="00152886" w:rsidRPr="004D38D5">
              <w:t xml:space="preserve"> </w:t>
            </w:r>
            <w:r w:rsidR="003A221D" w:rsidRPr="004D38D5">
              <w:t xml:space="preserve">The </w:t>
            </w:r>
            <w:r w:rsidR="009A7498" w:rsidRPr="004D38D5">
              <w:t>Mekong Water Unit</w:t>
            </w:r>
            <w:r w:rsidRPr="004D38D5">
              <w:t xml:space="preserve"> will </w:t>
            </w:r>
            <w:r w:rsidR="00A86E1E" w:rsidRPr="004D38D5">
              <w:t>produce a synthesis report in 2013</w:t>
            </w:r>
            <w:r w:rsidR="005A181F" w:rsidRPr="004D38D5">
              <w:t xml:space="preserve"> and remain</w:t>
            </w:r>
            <w:r w:rsidR="003A221D" w:rsidRPr="004D38D5">
              <w:t>s</w:t>
            </w:r>
            <w:r w:rsidR="005A181F" w:rsidRPr="004D38D5">
              <w:t xml:space="preserve"> actively engaged.</w:t>
            </w:r>
          </w:p>
        </w:tc>
      </w:tr>
    </w:tbl>
    <w:p w14:paraId="7EC56833" w14:textId="77777777" w:rsidR="00273B98" w:rsidRPr="00FE4491" w:rsidRDefault="00273B98" w:rsidP="00273B98">
      <w:pPr>
        <w:pStyle w:val="Note"/>
      </w:pPr>
      <w:r w:rsidRPr="00FE4491">
        <w:t xml:space="preserve">Note: </w:t>
      </w:r>
    </w:p>
    <w:p w14:paraId="763B684E" w14:textId="52201BE9" w:rsidR="00273B98" w:rsidRPr="00FE4491" w:rsidRDefault="00273B98" w:rsidP="00273B98">
      <w:pPr>
        <w:pStyle w:val="Note"/>
      </w:pPr>
      <w:r w:rsidRPr="00FE4491">
        <w:rPr>
          <w:color w:val="92D050"/>
        </w:rPr>
        <w:sym w:font="Webdings" w:char="F067"/>
      </w:r>
      <w:r w:rsidRPr="00FE4491">
        <w:t> </w:t>
      </w:r>
      <w:proofErr w:type="gramStart"/>
      <w:r w:rsidR="00505105">
        <w:t>Green</w:t>
      </w:r>
      <w:r w:rsidR="00D42971">
        <w:t>.</w:t>
      </w:r>
      <w:proofErr w:type="gramEnd"/>
      <w:r w:rsidR="00152886">
        <w:t xml:space="preserve"> </w:t>
      </w:r>
      <w:r w:rsidR="00505105" w:rsidRPr="00EC3C88">
        <w:t>Progress</w:t>
      </w:r>
      <w:r w:rsidRPr="00EC3C88">
        <w:t xml:space="preserve"> is as expected for this point in time and it is likely that the objective will be achieved</w:t>
      </w:r>
      <w:r w:rsidR="00D42971">
        <w:t>.</w:t>
      </w:r>
      <w:r w:rsidR="002B67FD">
        <w:t xml:space="preserve"> </w:t>
      </w:r>
      <w:r w:rsidRPr="00EC3C88">
        <w:t>Standard program management practices are sufficient.</w:t>
      </w:r>
    </w:p>
    <w:p w14:paraId="601D7B3C" w14:textId="77777777" w:rsidR="00273B98" w:rsidRDefault="00273B98" w:rsidP="00273B98">
      <w:pPr>
        <w:pStyle w:val="Note"/>
      </w:pPr>
      <w:r w:rsidRPr="00FE4491">
        <w:rPr>
          <w:color w:val="F79646" w:themeColor="accent6"/>
        </w:rPr>
        <w:sym w:font="Webdings" w:char="F067"/>
      </w:r>
      <w:r w:rsidRPr="00FE4491">
        <w:t> </w:t>
      </w:r>
      <w:r w:rsidRPr="00C93493">
        <w:t>Amber</w:t>
      </w:r>
      <w:r w:rsidR="00D42971">
        <w:t>.</w:t>
      </w:r>
      <w:r w:rsidR="00152886">
        <w:t xml:space="preserve"> </w:t>
      </w:r>
      <w:r w:rsidRPr="00EC3C88">
        <w:t>Progress is somewhat less than expected for this point in time and restorative action will be necessary if the objective is to be achieved</w:t>
      </w:r>
      <w:r w:rsidR="00D42971">
        <w:t>.</w:t>
      </w:r>
      <w:r w:rsidR="00152886">
        <w:t xml:space="preserve"> </w:t>
      </w:r>
      <w:r w:rsidRPr="00EC3C88">
        <w:t>Close performance monitoring is recommended.</w:t>
      </w:r>
    </w:p>
    <w:p w14:paraId="41F9AD5E" w14:textId="2F2B858A" w:rsidR="00C72E9D" w:rsidRDefault="00273B98" w:rsidP="00C72E9D">
      <w:pPr>
        <w:pStyle w:val="Note"/>
        <w:sectPr w:rsidR="00C72E9D" w:rsidSect="00C72E9D">
          <w:headerReference w:type="default" r:id="rId14"/>
          <w:footerReference w:type="default" r:id="rId15"/>
          <w:headerReference w:type="first" r:id="rId16"/>
          <w:footerReference w:type="first" r:id="rId17"/>
          <w:pgSz w:w="16838" w:h="11906" w:orient="landscape" w:code="9"/>
          <w:pgMar w:top="1814" w:right="1814" w:bottom="1418" w:left="851" w:header="709" w:footer="454" w:gutter="0"/>
          <w:cols w:space="708"/>
          <w:docGrid w:linePitch="360"/>
        </w:sectPr>
      </w:pPr>
      <w:r w:rsidRPr="00FE4491">
        <w:rPr>
          <w:color w:val="FF0000"/>
        </w:rPr>
        <w:sym w:font="Webdings" w:char="F067"/>
      </w:r>
      <w:r w:rsidRPr="00FE4491">
        <w:t> </w:t>
      </w:r>
      <w:proofErr w:type="gramStart"/>
      <w:r w:rsidR="007B24AB">
        <w:t>Red.</w:t>
      </w:r>
      <w:proofErr w:type="gramEnd"/>
      <w:r w:rsidR="00152886">
        <w:t xml:space="preserve"> </w:t>
      </w:r>
      <w:r w:rsidR="007B24AB" w:rsidRPr="00714039">
        <w:t>Progress</w:t>
      </w:r>
      <w:r w:rsidRPr="00714039">
        <w:t xml:space="preserve"> is significantly less than expected for this point in time and the objective is not likely to be met given available resources and </w:t>
      </w:r>
      <w:r w:rsidRPr="00502435">
        <w:t>priorities</w:t>
      </w:r>
      <w:r w:rsidR="00D42971">
        <w:t>.</w:t>
      </w:r>
      <w:r w:rsidR="00152886">
        <w:t xml:space="preserve"> </w:t>
      </w:r>
      <w:r w:rsidRPr="00502435">
        <w:t>Recastin</w:t>
      </w:r>
      <w:r w:rsidR="00C72E9D">
        <w:t>g the objective may be required.</w:t>
      </w:r>
    </w:p>
    <w:p w14:paraId="73AC177C" w14:textId="77777777" w:rsidR="00273B98" w:rsidRPr="00573A81" w:rsidRDefault="00273B98" w:rsidP="00573A81">
      <w:pPr>
        <w:pStyle w:val="Heading1"/>
      </w:pPr>
      <w:r w:rsidRPr="00573A81">
        <w:lastRenderedPageBreak/>
        <w:t xml:space="preserve">Annex B </w:t>
      </w:r>
    </w:p>
    <w:p w14:paraId="2C0DD6DA" w14:textId="77777777" w:rsidR="00E66AD5" w:rsidRPr="00573A81" w:rsidRDefault="00E66AD5" w:rsidP="00573A81">
      <w:pPr>
        <w:pStyle w:val="Heading2"/>
      </w:pPr>
      <w:r w:rsidRPr="00573A81">
        <w:t>Quality at Implementation ratings</w:t>
      </w:r>
    </w:p>
    <w:tbl>
      <w:tblPr>
        <w:tblStyle w:val="APPR"/>
        <w:tblW w:w="5000" w:type="pct"/>
        <w:tblLayout w:type="fixed"/>
        <w:tblLook w:val="0000" w:firstRow="0" w:lastRow="0" w:firstColumn="0" w:lastColumn="0" w:noHBand="0" w:noVBand="0"/>
      </w:tblPr>
      <w:tblGrid>
        <w:gridCol w:w="2759"/>
        <w:gridCol w:w="1149"/>
        <w:gridCol w:w="1109"/>
        <w:gridCol w:w="510"/>
        <w:gridCol w:w="510"/>
        <w:gridCol w:w="511"/>
        <w:gridCol w:w="511"/>
        <w:gridCol w:w="511"/>
        <w:gridCol w:w="511"/>
        <w:gridCol w:w="525"/>
      </w:tblGrid>
      <w:tr w:rsidR="00096BC8" w:rsidRPr="009D53C4" w14:paraId="1834E6A1" w14:textId="77777777" w:rsidTr="00096BC8">
        <w:trPr>
          <w:cnfStyle w:val="000000010000" w:firstRow="0" w:lastRow="0" w:firstColumn="0" w:lastColumn="0" w:oddVBand="0" w:evenVBand="0" w:oddHBand="0" w:evenHBand="1" w:firstRowFirstColumn="0" w:firstRowLastColumn="0" w:lastRowFirstColumn="0" w:lastRowLastColumn="0"/>
          <w:trHeight w:val="2041"/>
        </w:trPr>
        <w:tc>
          <w:tcPr>
            <w:tcW w:w="1409" w:type="pct"/>
            <w:shd w:val="clear" w:color="auto" w:fill="auto"/>
          </w:tcPr>
          <w:p w14:paraId="052035A9" w14:textId="77777777" w:rsidR="00573A81" w:rsidRPr="00096BC8" w:rsidRDefault="00573A81" w:rsidP="00096BC8">
            <w:pPr>
              <w:pStyle w:val="TableTextColumnHeading"/>
            </w:pPr>
            <w:r w:rsidRPr="00096BC8">
              <w:rPr>
                <w:noProof/>
                <w:lang w:eastAsia="en-AU"/>
              </w:rPr>
              <w:drawing>
                <wp:anchor distT="0" distB="0" distL="114300" distR="114300" simplePos="0" relativeHeight="251673088" behindDoc="0" locked="0" layoutInCell="1" allowOverlap="1" wp14:anchorId="3FB745B3" wp14:editId="74F9AB6E">
                  <wp:simplePos x="0" y="0"/>
                  <wp:positionH relativeFrom="column">
                    <wp:posOffset>0</wp:posOffset>
                  </wp:positionH>
                  <wp:positionV relativeFrom="paragraph">
                    <wp:posOffset>0</wp:posOffset>
                  </wp:positionV>
                  <wp:extent cx="1857375" cy="228600"/>
                  <wp:effectExtent l="0" t="0" r="9525" b="0"/>
                  <wp:wrapNone/>
                  <wp:docPr id="49" name="Picture 4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anchor>
              </w:drawing>
            </w:r>
            <w:r w:rsidRPr="00096BC8">
              <w:t>Initiative name</w:t>
            </w:r>
          </w:p>
          <w:p w14:paraId="41C0DD32" w14:textId="77777777" w:rsidR="00573A81" w:rsidRPr="00096BC8" w:rsidRDefault="00573A81" w:rsidP="00096BC8">
            <w:pPr>
              <w:pStyle w:val="TableTextColumnHeading"/>
            </w:pPr>
          </w:p>
        </w:tc>
        <w:tc>
          <w:tcPr>
            <w:tcW w:w="582" w:type="pct"/>
            <w:shd w:val="clear" w:color="auto" w:fill="auto"/>
            <w:textDirection w:val="btLr"/>
          </w:tcPr>
          <w:p w14:paraId="1EF2A6ED" w14:textId="29329F23" w:rsidR="00573A81" w:rsidRPr="00096BC8" w:rsidRDefault="00573A81" w:rsidP="00096BC8">
            <w:pPr>
              <w:pStyle w:val="TableTextColumnHeading"/>
              <w:jc w:val="right"/>
            </w:pPr>
            <w:r w:rsidRPr="00096BC8">
              <w:t>Approved budget and duration (AUD)</w:t>
            </w:r>
          </w:p>
        </w:tc>
        <w:tc>
          <w:tcPr>
            <w:tcW w:w="561" w:type="pct"/>
            <w:shd w:val="clear" w:color="auto" w:fill="auto"/>
            <w:textDirection w:val="btLr"/>
          </w:tcPr>
          <w:p w14:paraId="5DFA8AD1" w14:textId="160FC514" w:rsidR="00573A81" w:rsidRPr="00096BC8" w:rsidRDefault="00573A81" w:rsidP="00096BC8">
            <w:pPr>
              <w:pStyle w:val="TableTextColumnHeading"/>
              <w:jc w:val="right"/>
            </w:pPr>
            <w:proofErr w:type="spellStart"/>
            <w:r w:rsidRPr="00096BC8">
              <w:t>QaI</w:t>
            </w:r>
            <w:proofErr w:type="spellEnd"/>
            <w:r w:rsidRPr="00096BC8">
              <w:t xml:space="preserve"> year</w:t>
            </w:r>
          </w:p>
        </w:tc>
        <w:tc>
          <w:tcPr>
            <w:tcW w:w="250" w:type="pct"/>
            <w:shd w:val="clear" w:color="auto" w:fill="auto"/>
            <w:noWrap/>
            <w:textDirection w:val="btLr"/>
          </w:tcPr>
          <w:p w14:paraId="6FAC6105" w14:textId="76084F0D" w:rsidR="00573A81" w:rsidRPr="00096BC8" w:rsidRDefault="00573A81" w:rsidP="00096BC8">
            <w:pPr>
              <w:pStyle w:val="TableTextColumnHeading"/>
              <w:jc w:val="right"/>
            </w:pPr>
            <w:r w:rsidRPr="00096BC8">
              <w:t>Relevance</w:t>
            </w:r>
          </w:p>
        </w:tc>
        <w:tc>
          <w:tcPr>
            <w:tcW w:w="250" w:type="pct"/>
            <w:shd w:val="clear" w:color="auto" w:fill="auto"/>
            <w:noWrap/>
            <w:textDirection w:val="btLr"/>
          </w:tcPr>
          <w:p w14:paraId="4312E8A3" w14:textId="37CDAE2B" w:rsidR="00573A81" w:rsidRPr="00096BC8" w:rsidRDefault="00573A81" w:rsidP="00096BC8">
            <w:pPr>
              <w:pStyle w:val="TableTextColumnHeading"/>
              <w:jc w:val="right"/>
            </w:pPr>
            <w:r w:rsidRPr="00096BC8">
              <w:t>Effectiveness</w:t>
            </w:r>
          </w:p>
        </w:tc>
        <w:tc>
          <w:tcPr>
            <w:tcW w:w="250" w:type="pct"/>
            <w:shd w:val="clear" w:color="auto" w:fill="auto"/>
            <w:noWrap/>
            <w:textDirection w:val="btLr"/>
          </w:tcPr>
          <w:p w14:paraId="47739DBD" w14:textId="689F789E" w:rsidR="00573A81" w:rsidRPr="00096BC8" w:rsidRDefault="00573A81" w:rsidP="00096BC8">
            <w:pPr>
              <w:pStyle w:val="TableTextColumnHeading"/>
              <w:jc w:val="right"/>
            </w:pPr>
            <w:r w:rsidRPr="00096BC8">
              <w:t>Efficiency</w:t>
            </w:r>
          </w:p>
        </w:tc>
        <w:tc>
          <w:tcPr>
            <w:tcW w:w="250" w:type="pct"/>
            <w:shd w:val="clear" w:color="auto" w:fill="auto"/>
            <w:noWrap/>
            <w:textDirection w:val="btLr"/>
          </w:tcPr>
          <w:p w14:paraId="48E32CCD" w14:textId="1673F4EC" w:rsidR="00573A81" w:rsidRPr="00096BC8" w:rsidRDefault="00573A81" w:rsidP="00096BC8">
            <w:pPr>
              <w:pStyle w:val="TableTextColumnHeading"/>
              <w:jc w:val="right"/>
            </w:pPr>
            <w:r w:rsidRPr="00096BC8">
              <w:t>M</w:t>
            </w:r>
            <w:r w:rsidR="00096BC8">
              <w:t xml:space="preserve">onitoring and </w:t>
            </w:r>
            <w:r w:rsidRPr="00096BC8">
              <w:t>evaluation</w:t>
            </w:r>
          </w:p>
          <w:p w14:paraId="39774469" w14:textId="77777777" w:rsidR="00573A81" w:rsidRPr="00096BC8" w:rsidRDefault="00573A81" w:rsidP="00096BC8">
            <w:pPr>
              <w:pStyle w:val="TableTextColumnHeading"/>
              <w:jc w:val="right"/>
            </w:pPr>
          </w:p>
        </w:tc>
        <w:tc>
          <w:tcPr>
            <w:tcW w:w="250" w:type="pct"/>
            <w:shd w:val="clear" w:color="auto" w:fill="auto"/>
            <w:noWrap/>
            <w:textDirection w:val="btLr"/>
          </w:tcPr>
          <w:p w14:paraId="2F884770" w14:textId="4E3A816C" w:rsidR="00573A81" w:rsidRPr="00096BC8" w:rsidRDefault="00573A81" w:rsidP="00096BC8">
            <w:pPr>
              <w:pStyle w:val="TableTextColumnHeading"/>
              <w:jc w:val="right"/>
            </w:pPr>
            <w:r w:rsidRPr="00096BC8">
              <w:t>Sustainability</w:t>
            </w:r>
          </w:p>
        </w:tc>
        <w:tc>
          <w:tcPr>
            <w:tcW w:w="250" w:type="pct"/>
            <w:shd w:val="clear" w:color="auto" w:fill="auto"/>
            <w:noWrap/>
            <w:textDirection w:val="btLr"/>
          </w:tcPr>
          <w:p w14:paraId="1A295E9E" w14:textId="3583FAFB" w:rsidR="00573A81" w:rsidRPr="00096BC8" w:rsidRDefault="00573A81" w:rsidP="00096BC8">
            <w:pPr>
              <w:pStyle w:val="TableTextColumnHeading"/>
              <w:jc w:val="right"/>
            </w:pPr>
            <w:r w:rsidRPr="00096BC8">
              <w:t>Gender equality</w:t>
            </w:r>
          </w:p>
        </w:tc>
        <w:tc>
          <w:tcPr>
            <w:tcW w:w="250" w:type="pct"/>
            <w:shd w:val="clear" w:color="auto" w:fill="auto"/>
            <w:noWrap/>
            <w:textDirection w:val="btLr"/>
          </w:tcPr>
          <w:p w14:paraId="401F9F73" w14:textId="2340347F" w:rsidR="00573A81" w:rsidRPr="00096BC8" w:rsidRDefault="00573A81" w:rsidP="00096BC8">
            <w:pPr>
              <w:pStyle w:val="TableTextColumnHeading"/>
              <w:jc w:val="right"/>
            </w:pPr>
            <w:r w:rsidRPr="00096BC8">
              <w:t xml:space="preserve">Risk </w:t>
            </w:r>
          </w:p>
        </w:tc>
      </w:tr>
      <w:tr w:rsidR="00096BC8" w:rsidRPr="009D53C4" w14:paraId="5A505E38" w14:textId="77777777" w:rsidTr="00096BC8">
        <w:trPr>
          <w:cnfStyle w:val="000000010000" w:firstRow="0" w:lastRow="0" w:firstColumn="0" w:lastColumn="0" w:oddVBand="0" w:evenVBand="0" w:oddHBand="0" w:evenHBand="1" w:firstRowFirstColumn="0" w:firstRowLastColumn="0" w:lastRowFirstColumn="0" w:lastRowLastColumn="0"/>
          <w:trHeight w:val="284"/>
        </w:trPr>
        <w:tc>
          <w:tcPr>
            <w:tcW w:w="250" w:type="pct"/>
            <w:gridSpan w:val="10"/>
          </w:tcPr>
          <w:p w14:paraId="4F285BA3" w14:textId="2A410D8B" w:rsidR="00096BC8" w:rsidRPr="00573A81" w:rsidRDefault="00096BC8" w:rsidP="00573A81">
            <w:pPr>
              <w:pStyle w:val="TableTextColumnHeading"/>
            </w:pPr>
            <w:r w:rsidRPr="00573A81">
              <w:t>Objective 1 – Institutional strengthening</w:t>
            </w:r>
          </w:p>
        </w:tc>
      </w:tr>
      <w:tr w:rsidR="00096BC8" w:rsidRPr="009D53C4" w14:paraId="53477FF1" w14:textId="77777777" w:rsidTr="00096BC8">
        <w:trPr>
          <w:cnfStyle w:val="000000010000" w:firstRow="0" w:lastRow="0" w:firstColumn="0" w:lastColumn="0" w:oddVBand="0" w:evenVBand="0" w:oddHBand="0" w:evenHBand="1" w:firstRowFirstColumn="0" w:firstRowLastColumn="0" w:lastRowFirstColumn="0" w:lastRowLastColumn="0"/>
          <w:trHeight w:val="284"/>
        </w:trPr>
        <w:tc>
          <w:tcPr>
            <w:tcW w:w="1409" w:type="pct"/>
            <w:vMerge w:val="restart"/>
          </w:tcPr>
          <w:p w14:paraId="62F7F15F" w14:textId="77777777" w:rsidR="00573A81" w:rsidRDefault="00573A81" w:rsidP="00112B06">
            <w:pPr>
              <w:pStyle w:val="TableTextEntries"/>
            </w:pPr>
            <w:r>
              <w:t xml:space="preserve">Cambodia </w:t>
            </w:r>
            <w:r w:rsidRPr="006433A7">
              <w:rPr>
                <w:lang w:val="en-US"/>
              </w:rPr>
              <w:t xml:space="preserve">Integrated Water Resources Management </w:t>
            </w:r>
            <w:r>
              <w:t>Support Program</w:t>
            </w:r>
          </w:p>
        </w:tc>
        <w:tc>
          <w:tcPr>
            <w:tcW w:w="582" w:type="pct"/>
            <w:vMerge w:val="restart"/>
          </w:tcPr>
          <w:p w14:paraId="5CF3A5AC" w14:textId="77777777" w:rsidR="00573A81" w:rsidRDefault="00573A81" w:rsidP="00D3467A">
            <w:pPr>
              <w:pStyle w:val="TableTextEntries"/>
            </w:pPr>
            <w:r>
              <w:t>$5 million</w:t>
            </w:r>
          </w:p>
          <w:p w14:paraId="0A27A15D" w14:textId="4802519C" w:rsidR="00573A81" w:rsidRDefault="00573A81" w:rsidP="004F75F0">
            <w:pPr>
              <w:pStyle w:val="TableTextEntries"/>
            </w:pPr>
            <w:r>
              <w:t>Feb 2011 – Jun 2014</w:t>
            </w:r>
          </w:p>
        </w:tc>
        <w:tc>
          <w:tcPr>
            <w:tcW w:w="561" w:type="pct"/>
          </w:tcPr>
          <w:p w14:paraId="2D661326" w14:textId="77777777" w:rsidR="00573A81" w:rsidRPr="00FE4491" w:rsidRDefault="00573A81" w:rsidP="00D3467A">
            <w:pPr>
              <w:pStyle w:val="TableTextEntries"/>
            </w:pPr>
            <w:r w:rsidRPr="00FE4491">
              <w:t>2012</w:t>
            </w:r>
          </w:p>
        </w:tc>
        <w:tc>
          <w:tcPr>
            <w:tcW w:w="250" w:type="pct"/>
            <w:shd w:val="clear" w:color="auto" w:fill="92D050"/>
            <w:noWrap/>
          </w:tcPr>
          <w:p w14:paraId="3FF972A5" w14:textId="77777777" w:rsidR="00573A81" w:rsidRPr="00FE4491" w:rsidRDefault="00573A81" w:rsidP="00D3467A">
            <w:pPr>
              <w:pStyle w:val="TableTextEntries"/>
              <w:jc w:val="center"/>
            </w:pPr>
            <w:r>
              <w:t>6</w:t>
            </w:r>
          </w:p>
        </w:tc>
        <w:tc>
          <w:tcPr>
            <w:tcW w:w="250" w:type="pct"/>
            <w:shd w:val="clear" w:color="auto" w:fill="F79646" w:themeFill="accent6"/>
            <w:noWrap/>
          </w:tcPr>
          <w:p w14:paraId="5FAFF59D" w14:textId="77777777" w:rsidR="00573A81" w:rsidRPr="00FE4491" w:rsidRDefault="00573A81" w:rsidP="00D3467A">
            <w:pPr>
              <w:pStyle w:val="TableTextEntries"/>
              <w:jc w:val="center"/>
            </w:pPr>
            <w:r>
              <w:t>3</w:t>
            </w:r>
          </w:p>
        </w:tc>
        <w:tc>
          <w:tcPr>
            <w:tcW w:w="250" w:type="pct"/>
            <w:shd w:val="clear" w:color="auto" w:fill="FFFF00"/>
            <w:noWrap/>
          </w:tcPr>
          <w:p w14:paraId="7C6E616C" w14:textId="77777777" w:rsidR="00573A81" w:rsidRPr="00FE4491" w:rsidRDefault="00573A81" w:rsidP="00D3467A">
            <w:pPr>
              <w:pStyle w:val="TableTextEntries"/>
              <w:jc w:val="center"/>
            </w:pPr>
            <w:r>
              <w:t>4</w:t>
            </w:r>
          </w:p>
        </w:tc>
        <w:tc>
          <w:tcPr>
            <w:tcW w:w="250" w:type="pct"/>
            <w:shd w:val="clear" w:color="auto" w:fill="92D050"/>
            <w:noWrap/>
          </w:tcPr>
          <w:p w14:paraId="319C60D3" w14:textId="77777777" w:rsidR="00573A81" w:rsidRPr="00FE4491" w:rsidRDefault="00573A81" w:rsidP="00D3467A">
            <w:pPr>
              <w:pStyle w:val="TableTextEntries"/>
              <w:jc w:val="center"/>
            </w:pPr>
            <w:r>
              <w:t>5</w:t>
            </w:r>
          </w:p>
        </w:tc>
        <w:tc>
          <w:tcPr>
            <w:tcW w:w="250" w:type="pct"/>
            <w:shd w:val="clear" w:color="auto" w:fill="FFFF00"/>
            <w:noWrap/>
          </w:tcPr>
          <w:p w14:paraId="573B4A67" w14:textId="77777777" w:rsidR="00573A81" w:rsidRPr="00FE4491" w:rsidRDefault="00573A81" w:rsidP="00D3467A">
            <w:pPr>
              <w:pStyle w:val="TableTextEntries"/>
              <w:jc w:val="center"/>
            </w:pPr>
            <w:r>
              <w:t>4</w:t>
            </w:r>
          </w:p>
        </w:tc>
        <w:tc>
          <w:tcPr>
            <w:tcW w:w="250" w:type="pct"/>
            <w:shd w:val="clear" w:color="auto" w:fill="FFFF00"/>
            <w:noWrap/>
          </w:tcPr>
          <w:p w14:paraId="18A243C3" w14:textId="77777777" w:rsidR="00573A81" w:rsidRPr="00FE4491" w:rsidRDefault="00573A81" w:rsidP="00D3467A">
            <w:pPr>
              <w:pStyle w:val="TableTextEntries"/>
              <w:jc w:val="center"/>
            </w:pPr>
            <w:r>
              <w:t>4</w:t>
            </w:r>
          </w:p>
        </w:tc>
        <w:tc>
          <w:tcPr>
            <w:tcW w:w="250" w:type="pct"/>
            <w:shd w:val="clear" w:color="auto" w:fill="F79646" w:themeFill="accent6"/>
            <w:noWrap/>
          </w:tcPr>
          <w:p w14:paraId="240E4A5C" w14:textId="77777777" w:rsidR="00573A81" w:rsidRPr="00FE4491" w:rsidRDefault="00573A81" w:rsidP="00D3467A">
            <w:pPr>
              <w:pStyle w:val="TableTextEntries"/>
              <w:jc w:val="center"/>
            </w:pPr>
            <w:r>
              <w:t>I</w:t>
            </w:r>
          </w:p>
        </w:tc>
      </w:tr>
      <w:tr w:rsidR="00096BC8" w:rsidRPr="009D53C4" w14:paraId="2C89AD4F" w14:textId="77777777" w:rsidTr="00096BC8">
        <w:trPr>
          <w:cnfStyle w:val="000000010000" w:firstRow="0" w:lastRow="0" w:firstColumn="0" w:lastColumn="0" w:oddVBand="0" w:evenVBand="0" w:oddHBand="0" w:evenHBand="1" w:firstRowFirstColumn="0" w:firstRowLastColumn="0" w:lastRowFirstColumn="0" w:lastRowLastColumn="0"/>
          <w:trHeight w:val="284"/>
        </w:trPr>
        <w:tc>
          <w:tcPr>
            <w:tcW w:w="1409" w:type="pct"/>
            <w:vMerge/>
          </w:tcPr>
          <w:p w14:paraId="79041631" w14:textId="77777777" w:rsidR="00573A81" w:rsidRDefault="00573A81" w:rsidP="00112B06">
            <w:pPr>
              <w:pStyle w:val="TableTextEntries"/>
            </w:pPr>
          </w:p>
        </w:tc>
        <w:tc>
          <w:tcPr>
            <w:tcW w:w="582" w:type="pct"/>
            <w:vMerge/>
          </w:tcPr>
          <w:p w14:paraId="2CD4473E" w14:textId="77777777" w:rsidR="00573A81" w:rsidRDefault="00573A81" w:rsidP="00766121">
            <w:pPr>
              <w:pStyle w:val="TableTextEntries"/>
            </w:pPr>
          </w:p>
        </w:tc>
        <w:tc>
          <w:tcPr>
            <w:tcW w:w="561" w:type="pct"/>
          </w:tcPr>
          <w:p w14:paraId="66BDEFA9" w14:textId="77777777" w:rsidR="00573A81" w:rsidRPr="00FE4491" w:rsidRDefault="00573A81" w:rsidP="00D3467A">
            <w:pPr>
              <w:pStyle w:val="TableTextEntries"/>
            </w:pPr>
            <w:r w:rsidRPr="00FE4491">
              <w:t>2011</w:t>
            </w:r>
          </w:p>
        </w:tc>
        <w:tc>
          <w:tcPr>
            <w:tcW w:w="250" w:type="pct"/>
            <w:shd w:val="clear" w:color="auto" w:fill="92D050"/>
            <w:noWrap/>
          </w:tcPr>
          <w:p w14:paraId="1FA013F1" w14:textId="77777777" w:rsidR="00573A81" w:rsidRPr="00FE4491" w:rsidRDefault="00573A81" w:rsidP="00D3467A">
            <w:pPr>
              <w:pStyle w:val="TableTextEntries"/>
              <w:jc w:val="center"/>
            </w:pPr>
            <w:r>
              <w:t>6</w:t>
            </w:r>
          </w:p>
        </w:tc>
        <w:tc>
          <w:tcPr>
            <w:tcW w:w="250" w:type="pct"/>
            <w:shd w:val="clear" w:color="auto" w:fill="92D050"/>
            <w:noWrap/>
          </w:tcPr>
          <w:p w14:paraId="5B29CD74" w14:textId="77777777" w:rsidR="00573A81" w:rsidRPr="00FE4491" w:rsidRDefault="00573A81" w:rsidP="00D3467A">
            <w:pPr>
              <w:pStyle w:val="TableTextEntries"/>
              <w:jc w:val="center"/>
            </w:pPr>
            <w:r>
              <w:t>5</w:t>
            </w:r>
          </w:p>
        </w:tc>
        <w:tc>
          <w:tcPr>
            <w:tcW w:w="250" w:type="pct"/>
            <w:shd w:val="clear" w:color="auto" w:fill="92D050"/>
            <w:noWrap/>
          </w:tcPr>
          <w:p w14:paraId="6DBBD13A" w14:textId="77777777" w:rsidR="00573A81" w:rsidRPr="00FE4491" w:rsidRDefault="00573A81" w:rsidP="00D3467A">
            <w:pPr>
              <w:pStyle w:val="TableTextEntries"/>
              <w:jc w:val="center"/>
            </w:pPr>
            <w:r>
              <w:t>5</w:t>
            </w:r>
          </w:p>
        </w:tc>
        <w:tc>
          <w:tcPr>
            <w:tcW w:w="250" w:type="pct"/>
            <w:shd w:val="clear" w:color="auto" w:fill="92D050"/>
            <w:noWrap/>
          </w:tcPr>
          <w:p w14:paraId="59568219" w14:textId="77777777" w:rsidR="00573A81" w:rsidRPr="00FE4491" w:rsidRDefault="00573A81" w:rsidP="00D3467A">
            <w:pPr>
              <w:pStyle w:val="TableTextEntries"/>
              <w:jc w:val="center"/>
            </w:pPr>
            <w:r>
              <w:t>5</w:t>
            </w:r>
          </w:p>
        </w:tc>
        <w:tc>
          <w:tcPr>
            <w:tcW w:w="250" w:type="pct"/>
            <w:shd w:val="clear" w:color="auto" w:fill="92D050"/>
            <w:noWrap/>
          </w:tcPr>
          <w:p w14:paraId="66C9E5CD" w14:textId="77777777" w:rsidR="00573A81" w:rsidRPr="00FE4491" w:rsidRDefault="00573A81" w:rsidP="00D3467A">
            <w:pPr>
              <w:pStyle w:val="TableTextEntries"/>
              <w:jc w:val="center"/>
            </w:pPr>
            <w:r>
              <w:t>5</w:t>
            </w:r>
          </w:p>
        </w:tc>
        <w:tc>
          <w:tcPr>
            <w:tcW w:w="250" w:type="pct"/>
            <w:shd w:val="clear" w:color="auto" w:fill="92D050"/>
            <w:noWrap/>
          </w:tcPr>
          <w:p w14:paraId="6A81D8D0" w14:textId="77777777" w:rsidR="00573A81" w:rsidRPr="00FE4491" w:rsidRDefault="00573A81" w:rsidP="00D3467A">
            <w:pPr>
              <w:pStyle w:val="TableTextEntries"/>
              <w:jc w:val="center"/>
            </w:pPr>
            <w:r>
              <w:t>5</w:t>
            </w:r>
          </w:p>
        </w:tc>
        <w:tc>
          <w:tcPr>
            <w:tcW w:w="250" w:type="pct"/>
            <w:shd w:val="clear" w:color="auto" w:fill="F79646" w:themeFill="accent6"/>
            <w:noWrap/>
          </w:tcPr>
          <w:p w14:paraId="1267A09F" w14:textId="77777777" w:rsidR="00573A81" w:rsidRPr="00FE4491" w:rsidRDefault="00573A81" w:rsidP="00D3467A">
            <w:pPr>
              <w:pStyle w:val="TableTextEntries"/>
              <w:jc w:val="center"/>
            </w:pPr>
            <w:r>
              <w:t>I</w:t>
            </w:r>
          </w:p>
        </w:tc>
      </w:tr>
      <w:tr w:rsidR="00096BC8" w:rsidRPr="009D53C4" w14:paraId="54C00113" w14:textId="77777777" w:rsidTr="00096BC8">
        <w:trPr>
          <w:cnfStyle w:val="000000010000" w:firstRow="0" w:lastRow="0" w:firstColumn="0" w:lastColumn="0" w:oddVBand="0" w:evenVBand="0" w:oddHBand="0" w:evenHBand="1" w:firstRowFirstColumn="0" w:firstRowLastColumn="0" w:lastRowFirstColumn="0" w:lastRowLastColumn="0"/>
          <w:trHeight w:val="284"/>
        </w:trPr>
        <w:tc>
          <w:tcPr>
            <w:tcW w:w="1409" w:type="pct"/>
            <w:vMerge w:val="restart"/>
          </w:tcPr>
          <w:p w14:paraId="38CA765B" w14:textId="77777777" w:rsidR="00573A81" w:rsidRPr="00FE4491" w:rsidRDefault="00573A81" w:rsidP="00E96AD2">
            <w:pPr>
              <w:pStyle w:val="TableTextEntries"/>
            </w:pPr>
            <w:r>
              <w:t xml:space="preserve">Lao </w:t>
            </w:r>
            <w:r w:rsidRPr="006433A7">
              <w:rPr>
                <w:lang w:val="en-US"/>
              </w:rPr>
              <w:t xml:space="preserve">Integrated Water Resources Management </w:t>
            </w:r>
            <w:r>
              <w:t>Support Program</w:t>
            </w:r>
          </w:p>
        </w:tc>
        <w:tc>
          <w:tcPr>
            <w:tcW w:w="582" w:type="pct"/>
            <w:vMerge w:val="restart"/>
          </w:tcPr>
          <w:p w14:paraId="4A2B65E9" w14:textId="77777777" w:rsidR="00573A81" w:rsidRDefault="00573A81" w:rsidP="00E96AD2">
            <w:pPr>
              <w:pStyle w:val="TableTextEntries"/>
            </w:pPr>
            <w:r>
              <w:t>$3.2 million</w:t>
            </w:r>
          </w:p>
          <w:p w14:paraId="7DF18836" w14:textId="77777777" w:rsidR="00573A81" w:rsidRPr="00FE4491" w:rsidRDefault="00573A81" w:rsidP="00E96AD2">
            <w:pPr>
              <w:pStyle w:val="TableTextEntries"/>
            </w:pPr>
            <w:r>
              <w:t>Feb 2011 –Mar 2015</w:t>
            </w:r>
          </w:p>
        </w:tc>
        <w:tc>
          <w:tcPr>
            <w:tcW w:w="561" w:type="pct"/>
          </w:tcPr>
          <w:p w14:paraId="36038763" w14:textId="77777777" w:rsidR="00573A81" w:rsidRPr="00FE4491" w:rsidRDefault="00573A81" w:rsidP="00E96AD2">
            <w:pPr>
              <w:pStyle w:val="TableTextEntries"/>
            </w:pPr>
            <w:r>
              <w:t>2012</w:t>
            </w:r>
          </w:p>
        </w:tc>
        <w:tc>
          <w:tcPr>
            <w:tcW w:w="250" w:type="pct"/>
            <w:shd w:val="clear" w:color="auto" w:fill="92D050"/>
            <w:noWrap/>
          </w:tcPr>
          <w:p w14:paraId="406DBFE6" w14:textId="77777777" w:rsidR="00573A81" w:rsidRPr="00FE4491" w:rsidRDefault="00573A81" w:rsidP="00E96AD2">
            <w:pPr>
              <w:pStyle w:val="TableTextEntries"/>
              <w:jc w:val="center"/>
            </w:pPr>
            <w:r>
              <w:t>5</w:t>
            </w:r>
          </w:p>
        </w:tc>
        <w:tc>
          <w:tcPr>
            <w:tcW w:w="250" w:type="pct"/>
            <w:shd w:val="clear" w:color="auto" w:fill="FFFF00"/>
            <w:noWrap/>
          </w:tcPr>
          <w:p w14:paraId="4D67B9B7" w14:textId="77777777" w:rsidR="00573A81" w:rsidRPr="00FE4491" w:rsidRDefault="00573A81" w:rsidP="00E96AD2">
            <w:pPr>
              <w:pStyle w:val="TableTextEntries"/>
              <w:jc w:val="center"/>
            </w:pPr>
            <w:r>
              <w:t>4</w:t>
            </w:r>
          </w:p>
        </w:tc>
        <w:tc>
          <w:tcPr>
            <w:tcW w:w="250" w:type="pct"/>
            <w:shd w:val="clear" w:color="auto" w:fill="FFFF00"/>
            <w:noWrap/>
          </w:tcPr>
          <w:p w14:paraId="1F4C6F2F" w14:textId="77777777" w:rsidR="00573A81" w:rsidRPr="00FE4491" w:rsidRDefault="00573A81" w:rsidP="00E96AD2">
            <w:pPr>
              <w:pStyle w:val="TableTextEntries"/>
              <w:jc w:val="center"/>
            </w:pPr>
            <w:r>
              <w:t>4</w:t>
            </w:r>
          </w:p>
        </w:tc>
        <w:tc>
          <w:tcPr>
            <w:tcW w:w="250" w:type="pct"/>
            <w:shd w:val="clear" w:color="auto" w:fill="FFFF00"/>
            <w:noWrap/>
          </w:tcPr>
          <w:p w14:paraId="52521F69" w14:textId="77777777" w:rsidR="00573A81" w:rsidRPr="00FE4491" w:rsidRDefault="00573A81" w:rsidP="00E96AD2">
            <w:pPr>
              <w:pStyle w:val="TableTextEntries"/>
              <w:jc w:val="center"/>
            </w:pPr>
            <w:r>
              <w:t>4</w:t>
            </w:r>
          </w:p>
        </w:tc>
        <w:tc>
          <w:tcPr>
            <w:tcW w:w="250" w:type="pct"/>
            <w:shd w:val="clear" w:color="auto" w:fill="FFFF00"/>
            <w:noWrap/>
          </w:tcPr>
          <w:p w14:paraId="338BE7F8" w14:textId="77777777" w:rsidR="00573A81" w:rsidRPr="00FE4491" w:rsidRDefault="00573A81" w:rsidP="00E96AD2">
            <w:pPr>
              <w:pStyle w:val="TableTextEntries"/>
              <w:jc w:val="center"/>
            </w:pPr>
            <w:r>
              <w:t>4</w:t>
            </w:r>
          </w:p>
        </w:tc>
        <w:tc>
          <w:tcPr>
            <w:tcW w:w="250" w:type="pct"/>
            <w:shd w:val="clear" w:color="auto" w:fill="F79646" w:themeFill="accent6"/>
            <w:noWrap/>
          </w:tcPr>
          <w:p w14:paraId="194EF35B" w14:textId="77777777" w:rsidR="00573A81" w:rsidRPr="00FE4491" w:rsidRDefault="00573A81" w:rsidP="00E96AD2">
            <w:pPr>
              <w:pStyle w:val="TableTextEntries"/>
              <w:jc w:val="center"/>
            </w:pPr>
            <w:r>
              <w:t>3</w:t>
            </w:r>
          </w:p>
        </w:tc>
        <w:tc>
          <w:tcPr>
            <w:tcW w:w="250" w:type="pct"/>
            <w:shd w:val="clear" w:color="auto" w:fill="F79646" w:themeFill="accent6"/>
            <w:noWrap/>
          </w:tcPr>
          <w:p w14:paraId="04DAB0DF" w14:textId="77777777" w:rsidR="00573A81" w:rsidRPr="00FE4491" w:rsidRDefault="00573A81" w:rsidP="00E96AD2">
            <w:pPr>
              <w:pStyle w:val="TableTextEntries"/>
              <w:jc w:val="center"/>
            </w:pPr>
            <w:r>
              <w:t>I</w:t>
            </w:r>
          </w:p>
        </w:tc>
      </w:tr>
      <w:tr w:rsidR="00096BC8" w:rsidRPr="009D53C4" w14:paraId="7165C6A0" w14:textId="77777777" w:rsidTr="00096BC8">
        <w:trPr>
          <w:cnfStyle w:val="000000010000" w:firstRow="0" w:lastRow="0" w:firstColumn="0" w:lastColumn="0" w:oddVBand="0" w:evenVBand="0" w:oddHBand="0" w:evenHBand="1" w:firstRowFirstColumn="0" w:firstRowLastColumn="0" w:lastRowFirstColumn="0" w:lastRowLastColumn="0"/>
          <w:trHeight w:val="284"/>
        </w:trPr>
        <w:tc>
          <w:tcPr>
            <w:tcW w:w="1409" w:type="pct"/>
            <w:vMerge/>
          </w:tcPr>
          <w:p w14:paraId="64F61A3B" w14:textId="77777777" w:rsidR="00573A81" w:rsidRPr="00FE4491" w:rsidRDefault="00573A81" w:rsidP="00E96AD2">
            <w:pPr>
              <w:pStyle w:val="TableTextEntries"/>
            </w:pPr>
          </w:p>
        </w:tc>
        <w:tc>
          <w:tcPr>
            <w:tcW w:w="582" w:type="pct"/>
            <w:vMerge/>
          </w:tcPr>
          <w:p w14:paraId="50592B97" w14:textId="77777777" w:rsidR="00573A81" w:rsidRPr="00FE4491" w:rsidRDefault="00573A81" w:rsidP="00E96AD2">
            <w:pPr>
              <w:pStyle w:val="TableTextEntries"/>
            </w:pPr>
          </w:p>
        </w:tc>
        <w:tc>
          <w:tcPr>
            <w:tcW w:w="561" w:type="pct"/>
          </w:tcPr>
          <w:p w14:paraId="07EA17C0" w14:textId="77777777" w:rsidR="00573A81" w:rsidRPr="00FE4491" w:rsidRDefault="00573A81" w:rsidP="00E96AD2">
            <w:pPr>
              <w:pStyle w:val="TableTextEntries"/>
            </w:pPr>
            <w:r>
              <w:t>2011</w:t>
            </w:r>
          </w:p>
        </w:tc>
        <w:tc>
          <w:tcPr>
            <w:tcW w:w="250" w:type="pct"/>
            <w:shd w:val="clear" w:color="auto" w:fill="92D050"/>
            <w:noWrap/>
          </w:tcPr>
          <w:p w14:paraId="3A9DD6B3" w14:textId="77777777" w:rsidR="00573A81" w:rsidRPr="00FE4491" w:rsidRDefault="00573A81" w:rsidP="00E96AD2">
            <w:pPr>
              <w:pStyle w:val="TableTextEntries"/>
              <w:jc w:val="center"/>
            </w:pPr>
            <w:r>
              <w:t>6</w:t>
            </w:r>
          </w:p>
        </w:tc>
        <w:tc>
          <w:tcPr>
            <w:tcW w:w="250" w:type="pct"/>
            <w:shd w:val="clear" w:color="auto" w:fill="F79646" w:themeFill="accent6"/>
            <w:noWrap/>
          </w:tcPr>
          <w:p w14:paraId="54426279" w14:textId="77777777" w:rsidR="00573A81" w:rsidRPr="00FE4491" w:rsidRDefault="00573A81" w:rsidP="00E96AD2">
            <w:pPr>
              <w:pStyle w:val="TableTextEntries"/>
              <w:jc w:val="center"/>
            </w:pPr>
            <w:r>
              <w:t>3</w:t>
            </w:r>
          </w:p>
        </w:tc>
        <w:tc>
          <w:tcPr>
            <w:tcW w:w="250" w:type="pct"/>
            <w:shd w:val="clear" w:color="auto" w:fill="F79646" w:themeFill="accent6"/>
            <w:noWrap/>
          </w:tcPr>
          <w:p w14:paraId="11C8A6CF" w14:textId="77777777" w:rsidR="00573A81" w:rsidRPr="00FE4491" w:rsidRDefault="00573A81" w:rsidP="00E96AD2">
            <w:pPr>
              <w:pStyle w:val="TableTextEntries"/>
              <w:jc w:val="center"/>
            </w:pPr>
            <w:r>
              <w:t>3</w:t>
            </w:r>
          </w:p>
        </w:tc>
        <w:tc>
          <w:tcPr>
            <w:tcW w:w="250" w:type="pct"/>
            <w:shd w:val="clear" w:color="auto" w:fill="F79646" w:themeFill="accent6"/>
            <w:noWrap/>
          </w:tcPr>
          <w:p w14:paraId="59B4076C" w14:textId="77777777" w:rsidR="00573A81" w:rsidRPr="00FE4491" w:rsidRDefault="00573A81" w:rsidP="00E96AD2">
            <w:pPr>
              <w:pStyle w:val="TableTextEntries"/>
              <w:jc w:val="center"/>
            </w:pPr>
            <w:r>
              <w:t>3</w:t>
            </w:r>
          </w:p>
        </w:tc>
        <w:tc>
          <w:tcPr>
            <w:tcW w:w="250" w:type="pct"/>
            <w:shd w:val="clear" w:color="auto" w:fill="F79646" w:themeFill="accent6"/>
            <w:noWrap/>
          </w:tcPr>
          <w:p w14:paraId="6A8DAB39" w14:textId="77777777" w:rsidR="00573A81" w:rsidRPr="00FE4491" w:rsidRDefault="00573A81" w:rsidP="00E96AD2">
            <w:pPr>
              <w:pStyle w:val="TableTextEntries"/>
              <w:jc w:val="center"/>
            </w:pPr>
            <w:r>
              <w:t>3</w:t>
            </w:r>
          </w:p>
        </w:tc>
        <w:tc>
          <w:tcPr>
            <w:tcW w:w="250" w:type="pct"/>
            <w:shd w:val="clear" w:color="auto" w:fill="FFFF00"/>
            <w:noWrap/>
          </w:tcPr>
          <w:p w14:paraId="57EEA69D" w14:textId="77777777" w:rsidR="00573A81" w:rsidRPr="00FE4491" w:rsidRDefault="00573A81" w:rsidP="00E96AD2">
            <w:pPr>
              <w:pStyle w:val="TableTextEntries"/>
              <w:jc w:val="center"/>
            </w:pPr>
            <w:r>
              <w:t>4</w:t>
            </w:r>
          </w:p>
        </w:tc>
        <w:tc>
          <w:tcPr>
            <w:tcW w:w="250" w:type="pct"/>
            <w:shd w:val="clear" w:color="auto" w:fill="92D050"/>
            <w:noWrap/>
          </w:tcPr>
          <w:p w14:paraId="797AA701" w14:textId="77777777" w:rsidR="00573A81" w:rsidRPr="00FE4491" w:rsidRDefault="00573A81" w:rsidP="00E96AD2">
            <w:pPr>
              <w:pStyle w:val="TableTextEntries"/>
              <w:jc w:val="center"/>
            </w:pPr>
            <w:r>
              <w:t>M</w:t>
            </w:r>
          </w:p>
        </w:tc>
      </w:tr>
      <w:tr w:rsidR="00096BC8" w:rsidRPr="009D53C4" w14:paraId="06EA1640" w14:textId="77777777" w:rsidTr="00096BC8">
        <w:trPr>
          <w:cnfStyle w:val="000000010000" w:firstRow="0" w:lastRow="0" w:firstColumn="0" w:lastColumn="0" w:oddVBand="0" w:evenVBand="0" w:oddHBand="0" w:evenHBand="1" w:firstRowFirstColumn="0" w:firstRowLastColumn="0" w:lastRowFirstColumn="0" w:lastRowLastColumn="0"/>
          <w:trHeight w:val="284"/>
        </w:trPr>
        <w:tc>
          <w:tcPr>
            <w:tcW w:w="1409" w:type="pct"/>
            <w:vMerge w:val="restart"/>
          </w:tcPr>
          <w:p w14:paraId="6881CC4D" w14:textId="77777777" w:rsidR="00573A81" w:rsidRPr="00FE4491" w:rsidRDefault="00573A81" w:rsidP="00E96AD2">
            <w:pPr>
              <w:pStyle w:val="TableTextEntries"/>
            </w:pPr>
            <w:r>
              <w:t>Lao Hydropower and Mining Technical Assistance Project</w:t>
            </w:r>
          </w:p>
        </w:tc>
        <w:tc>
          <w:tcPr>
            <w:tcW w:w="582" w:type="pct"/>
            <w:vMerge w:val="restart"/>
          </w:tcPr>
          <w:p w14:paraId="5687A0A1" w14:textId="77777777" w:rsidR="00573A81" w:rsidRDefault="00573A81" w:rsidP="00E96AD2">
            <w:pPr>
              <w:pStyle w:val="TableTextEntries"/>
            </w:pPr>
            <w:r>
              <w:t>$3 million</w:t>
            </w:r>
          </w:p>
          <w:p w14:paraId="2C2A2797" w14:textId="77777777" w:rsidR="00573A81" w:rsidRPr="00FE4491" w:rsidRDefault="00573A81" w:rsidP="00E96AD2">
            <w:pPr>
              <w:pStyle w:val="TableTextEntries"/>
            </w:pPr>
            <w:r>
              <w:t>Jun 2010 –Jun 2014</w:t>
            </w:r>
          </w:p>
        </w:tc>
        <w:tc>
          <w:tcPr>
            <w:tcW w:w="561" w:type="pct"/>
          </w:tcPr>
          <w:p w14:paraId="683DA34B" w14:textId="77777777" w:rsidR="00573A81" w:rsidRPr="00FE4491" w:rsidRDefault="00573A81" w:rsidP="00E96AD2">
            <w:pPr>
              <w:pStyle w:val="TableTextEntries"/>
            </w:pPr>
            <w:r w:rsidRPr="00FE4491">
              <w:t>2012</w:t>
            </w:r>
          </w:p>
        </w:tc>
        <w:tc>
          <w:tcPr>
            <w:tcW w:w="250" w:type="pct"/>
            <w:shd w:val="clear" w:color="auto" w:fill="92D050"/>
            <w:noWrap/>
          </w:tcPr>
          <w:p w14:paraId="1FAE737A" w14:textId="77777777" w:rsidR="00573A81" w:rsidRPr="00FE4491" w:rsidRDefault="00573A81" w:rsidP="00E96AD2">
            <w:pPr>
              <w:pStyle w:val="TableTextEntries"/>
              <w:jc w:val="center"/>
            </w:pPr>
            <w:r>
              <w:t>5</w:t>
            </w:r>
          </w:p>
        </w:tc>
        <w:tc>
          <w:tcPr>
            <w:tcW w:w="250" w:type="pct"/>
            <w:shd w:val="clear" w:color="auto" w:fill="F79646" w:themeFill="accent6"/>
            <w:noWrap/>
          </w:tcPr>
          <w:p w14:paraId="0290D322" w14:textId="77777777" w:rsidR="00573A81" w:rsidRPr="00FE4491" w:rsidRDefault="00573A81" w:rsidP="00E96AD2">
            <w:pPr>
              <w:pStyle w:val="TableTextEntries"/>
              <w:jc w:val="center"/>
            </w:pPr>
            <w:r>
              <w:t>3</w:t>
            </w:r>
          </w:p>
        </w:tc>
        <w:tc>
          <w:tcPr>
            <w:tcW w:w="250" w:type="pct"/>
            <w:shd w:val="clear" w:color="auto" w:fill="F79646" w:themeFill="accent6"/>
            <w:noWrap/>
          </w:tcPr>
          <w:p w14:paraId="09008198" w14:textId="77777777" w:rsidR="00573A81" w:rsidRPr="00FE4491" w:rsidRDefault="00573A81" w:rsidP="00E96AD2">
            <w:pPr>
              <w:pStyle w:val="TableTextEntries"/>
              <w:jc w:val="center"/>
            </w:pPr>
            <w:r>
              <w:t>3</w:t>
            </w:r>
          </w:p>
        </w:tc>
        <w:tc>
          <w:tcPr>
            <w:tcW w:w="250" w:type="pct"/>
            <w:shd w:val="clear" w:color="auto" w:fill="FFFF00"/>
            <w:noWrap/>
          </w:tcPr>
          <w:p w14:paraId="73784736" w14:textId="77777777" w:rsidR="00573A81" w:rsidRPr="00FE4491" w:rsidRDefault="00573A81" w:rsidP="00E96AD2">
            <w:pPr>
              <w:pStyle w:val="TableTextEntries"/>
              <w:jc w:val="center"/>
            </w:pPr>
            <w:r>
              <w:t>4</w:t>
            </w:r>
          </w:p>
        </w:tc>
        <w:tc>
          <w:tcPr>
            <w:tcW w:w="250" w:type="pct"/>
            <w:shd w:val="clear" w:color="auto" w:fill="FFFF00"/>
            <w:noWrap/>
          </w:tcPr>
          <w:p w14:paraId="6850CCC7" w14:textId="77777777" w:rsidR="00573A81" w:rsidRPr="00FE4491" w:rsidRDefault="00573A81" w:rsidP="00E96AD2">
            <w:pPr>
              <w:pStyle w:val="TableTextEntries"/>
              <w:jc w:val="center"/>
            </w:pPr>
            <w:r>
              <w:t>4</w:t>
            </w:r>
          </w:p>
        </w:tc>
        <w:tc>
          <w:tcPr>
            <w:tcW w:w="250" w:type="pct"/>
            <w:shd w:val="clear" w:color="auto" w:fill="FFFF00"/>
            <w:noWrap/>
          </w:tcPr>
          <w:p w14:paraId="7ECCEE0B" w14:textId="77777777" w:rsidR="00573A81" w:rsidRPr="00FE4491" w:rsidRDefault="00573A81" w:rsidP="00E96AD2">
            <w:pPr>
              <w:pStyle w:val="TableTextEntries"/>
              <w:jc w:val="center"/>
            </w:pPr>
            <w:r>
              <w:t>4</w:t>
            </w:r>
          </w:p>
        </w:tc>
        <w:tc>
          <w:tcPr>
            <w:tcW w:w="250" w:type="pct"/>
            <w:shd w:val="clear" w:color="auto" w:fill="F79646" w:themeFill="accent6"/>
            <w:noWrap/>
          </w:tcPr>
          <w:p w14:paraId="16D51096" w14:textId="77777777" w:rsidR="00573A81" w:rsidRPr="00FE4491" w:rsidRDefault="00573A81" w:rsidP="00E96AD2">
            <w:pPr>
              <w:pStyle w:val="TableTextEntries"/>
              <w:jc w:val="center"/>
            </w:pPr>
            <w:r>
              <w:t>I</w:t>
            </w:r>
          </w:p>
        </w:tc>
      </w:tr>
      <w:tr w:rsidR="00096BC8" w:rsidRPr="009D53C4" w14:paraId="2C225B11" w14:textId="77777777" w:rsidTr="00096BC8">
        <w:trPr>
          <w:cnfStyle w:val="000000010000" w:firstRow="0" w:lastRow="0" w:firstColumn="0" w:lastColumn="0" w:oddVBand="0" w:evenVBand="0" w:oddHBand="0" w:evenHBand="1" w:firstRowFirstColumn="0" w:firstRowLastColumn="0" w:lastRowFirstColumn="0" w:lastRowLastColumn="0"/>
          <w:trHeight w:val="284"/>
        </w:trPr>
        <w:tc>
          <w:tcPr>
            <w:tcW w:w="1409" w:type="pct"/>
            <w:vMerge/>
          </w:tcPr>
          <w:p w14:paraId="5D643ADD" w14:textId="77777777" w:rsidR="00573A81" w:rsidRPr="00FE4491" w:rsidRDefault="00573A81" w:rsidP="00E96AD2">
            <w:pPr>
              <w:pStyle w:val="TableTextEntries"/>
            </w:pPr>
          </w:p>
        </w:tc>
        <w:tc>
          <w:tcPr>
            <w:tcW w:w="582" w:type="pct"/>
            <w:vMerge/>
          </w:tcPr>
          <w:p w14:paraId="6933112A" w14:textId="77777777" w:rsidR="00573A81" w:rsidRPr="00FE4491" w:rsidRDefault="00573A81" w:rsidP="00E96AD2">
            <w:pPr>
              <w:pStyle w:val="TableTextEntries"/>
            </w:pPr>
          </w:p>
        </w:tc>
        <w:tc>
          <w:tcPr>
            <w:tcW w:w="561" w:type="pct"/>
          </w:tcPr>
          <w:p w14:paraId="67267323" w14:textId="77777777" w:rsidR="00573A81" w:rsidRPr="00FE4491" w:rsidRDefault="00573A81" w:rsidP="00E96AD2">
            <w:pPr>
              <w:pStyle w:val="TableTextEntries"/>
            </w:pPr>
            <w:r w:rsidRPr="00FE4491">
              <w:t>2011</w:t>
            </w:r>
          </w:p>
        </w:tc>
        <w:tc>
          <w:tcPr>
            <w:tcW w:w="250" w:type="pct"/>
            <w:shd w:val="clear" w:color="auto" w:fill="92D050"/>
            <w:noWrap/>
          </w:tcPr>
          <w:p w14:paraId="491C01B9" w14:textId="77777777" w:rsidR="00573A81" w:rsidRPr="00FE4491" w:rsidRDefault="00573A81" w:rsidP="00E96AD2">
            <w:pPr>
              <w:pStyle w:val="TableTextEntries"/>
              <w:jc w:val="center"/>
            </w:pPr>
            <w:r>
              <w:t>6</w:t>
            </w:r>
          </w:p>
        </w:tc>
        <w:tc>
          <w:tcPr>
            <w:tcW w:w="250" w:type="pct"/>
            <w:shd w:val="clear" w:color="auto" w:fill="F79646" w:themeFill="accent6"/>
            <w:noWrap/>
          </w:tcPr>
          <w:p w14:paraId="527AE149" w14:textId="77777777" w:rsidR="00573A81" w:rsidRPr="00FE4491" w:rsidRDefault="00573A81" w:rsidP="00E96AD2">
            <w:pPr>
              <w:pStyle w:val="TableTextEntries"/>
              <w:jc w:val="center"/>
            </w:pPr>
            <w:r>
              <w:t>3</w:t>
            </w:r>
          </w:p>
        </w:tc>
        <w:tc>
          <w:tcPr>
            <w:tcW w:w="250" w:type="pct"/>
            <w:shd w:val="clear" w:color="auto" w:fill="FFFF00"/>
            <w:noWrap/>
          </w:tcPr>
          <w:p w14:paraId="4F218782" w14:textId="77777777" w:rsidR="00573A81" w:rsidRPr="00FE4491" w:rsidRDefault="00573A81" w:rsidP="00E96AD2">
            <w:pPr>
              <w:pStyle w:val="TableTextEntries"/>
              <w:jc w:val="center"/>
            </w:pPr>
            <w:r>
              <w:t>4</w:t>
            </w:r>
          </w:p>
        </w:tc>
        <w:tc>
          <w:tcPr>
            <w:tcW w:w="250" w:type="pct"/>
            <w:shd w:val="clear" w:color="auto" w:fill="FFFF00"/>
            <w:noWrap/>
          </w:tcPr>
          <w:p w14:paraId="545865D6" w14:textId="77777777" w:rsidR="00573A81" w:rsidRPr="00FE4491" w:rsidRDefault="00573A81" w:rsidP="00E96AD2">
            <w:pPr>
              <w:pStyle w:val="TableTextEntries"/>
              <w:jc w:val="center"/>
            </w:pPr>
            <w:r>
              <w:t>4</w:t>
            </w:r>
          </w:p>
        </w:tc>
        <w:tc>
          <w:tcPr>
            <w:tcW w:w="250" w:type="pct"/>
            <w:shd w:val="clear" w:color="auto" w:fill="FFFF00"/>
            <w:noWrap/>
          </w:tcPr>
          <w:p w14:paraId="5E4793E3" w14:textId="77777777" w:rsidR="00573A81" w:rsidRPr="00FE4491" w:rsidRDefault="00573A81" w:rsidP="00E96AD2">
            <w:pPr>
              <w:pStyle w:val="TableTextEntries"/>
              <w:jc w:val="center"/>
            </w:pPr>
            <w:r>
              <w:t>4</w:t>
            </w:r>
          </w:p>
        </w:tc>
        <w:tc>
          <w:tcPr>
            <w:tcW w:w="250" w:type="pct"/>
            <w:shd w:val="clear" w:color="auto" w:fill="F79646" w:themeFill="accent6"/>
            <w:noWrap/>
          </w:tcPr>
          <w:p w14:paraId="7B0160CD" w14:textId="77777777" w:rsidR="00573A81" w:rsidRPr="00FE4491" w:rsidRDefault="00573A81" w:rsidP="00E96AD2">
            <w:pPr>
              <w:pStyle w:val="TableTextEntries"/>
              <w:jc w:val="center"/>
            </w:pPr>
            <w:r>
              <w:t>3</w:t>
            </w:r>
          </w:p>
        </w:tc>
        <w:tc>
          <w:tcPr>
            <w:tcW w:w="250" w:type="pct"/>
            <w:shd w:val="clear" w:color="auto" w:fill="F79646" w:themeFill="accent6"/>
            <w:noWrap/>
          </w:tcPr>
          <w:p w14:paraId="7EEB838B" w14:textId="77777777" w:rsidR="00573A81" w:rsidRPr="00FE4491" w:rsidRDefault="00573A81" w:rsidP="00E96AD2">
            <w:pPr>
              <w:pStyle w:val="TableTextEntries"/>
              <w:jc w:val="center"/>
            </w:pPr>
            <w:r>
              <w:t>I</w:t>
            </w:r>
          </w:p>
        </w:tc>
      </w:tr>
      <w:tr w:rsidR="00096BC8" w:rsidRPr="009D53C4" w14:paraId="11573893" w14:textId="77777777" w:rsidTr="00096BC8">
        <w:trPr>
          <w:cnfStyle w:val="000000010000" w:firstRow="0" w:lastRow="0" w:firstColumn="0" w:lastColumn="0" w:oddVBand="0" w:evenVBand="0" w:oddHBand="0" w:evenHBand="1" w:firstRowFirstColumn="0" w:firstRowLastColumn="0" w:lastRowFirstColumn="0" w:lastRowLastColumn="0"/>
          <w:trHeight w:val="284"/>
        </w:trPr>
        <w:tc>
          <w:tcPr>
            <w:tcW w:w="1409" w:type="pct"/>
            <w:vMerge w:val="restart"/>
          </w:tcPr>
          <w:p w14:paraId="3D0C607C" w14:textId="77777777" w:rsidR="00573A81" w:rsidRPr="00FE4491" w:rsidRDefault="00573A81" w:rsidP="00E96AD2">
            <w:pPr>
              <w:pStyle w:val="TableTextEntries"/>
            </w:pPr>
            <w:r>
              <w:t xml:space="preserve">Improving Mekong Water Resources (Mekong River Commission </w:t>
            </w:r>
            <w:r w:rsidRPr="006028CD">
              <w:rPr>
                <w:lang w:val="en-US"/>
              </w:rPr>
              <w:t>Integrated Capacity Building Program</w:t>
            </w:r>
            <w:r>
              <w:t>)</w:t>
            </w:r>
          </w:p>
        </w:tc>
        <w:tc>
          <w:tcPr>
            <w:tcW w:w="582" w:type="pct"/>
            <w:vMerge w:val="restart"/>
          </w:tcPr>
          <w:p w14:paraId="1EDE4F90" w14:textId="77777777" w:rsidR="00573A81" w:rsidRDefault="00573A81" w:rsidP="00E96AD2">
            <w:pPr>
              <w:pStyle w:val="TableTextEntries"/>
            </w:pPr>
            <w:r>
              <w:t>$6 million</w:t>
            </w:r>
          </w:p>
          <w:p w14:paraId="519F0AF9" w14:textId="77777777" w:rsidR="00573A81" w:rsidRPr="00FE4491" w:rsidRDefault="00573A81">
            <w:pPr>
              <w:pStyle w:val="TableTextEntries"/>
            </w:pPr>
            <w:r>
              <w:t>Jul 2009 – Dec 2014</w:t>
            </w:r>
          </w:p>
        </w:tc>
        <w:tc>
          <w:tcPr>
            <w:tcW w:w="561" w:type="pct"/>
          </w:tcPr>
          <w:p w14:paraId="5D74CD1E" w14:textId="77777777" w:rsidR="00573A81" w:rsidRPr="00FE4491" w:rsidRDefault="00573A81" w:rsidP="00E96AD2">
            <w:pPr>
              <w:pStyle w:val="TableTextEntries"/>
            </w:pPr>
            <w:r>
              <w:t>2012</w:t>
            </w:r>
          </w:p>
        </w:tc>
        <w:tc>
          <w:tcPr>
            <w:tcW w:w="250" w:type="pct"/>
            <w:shd w:val="clear" w:color="auto" w:fill="92D050"/>
            <w:noWrap/>
          </w:tcPr>
          <w:p w14:paraId="64EDEFDB" w14:textId="77777777" w:rsidR="00573A81" w:rsidRPr="00FE4491" w:rsidRDefault="00573A81" w:rsidP="00E96AD2">
            <w:pPr>
              <w:pStyle w:val="TableTextEntries"/>
              <w:jc w:val="center"/>
            </w:pPr>
            <w:r>
              <w:t>6</w:t>
            </w:r>
          </w:p>
        </w:tc>
        <w:tc>
          <w:tcPr>
            <w:tcW w:w="250" w:type="pct"/>
            <w:shd w:val="clear" w:color="auto" w:fill="F79646" w:themeFill="accent6"/>
            <w:noWrap/>
          </w:tcPr>
          <w:p w14:paraId="17179D59" w14:textId="77777777" w:rsidR="00573A81" w:rsidRPr="00FE4491" w:rsidRDefault="00573A81" w:rsidP="00E96AD2">
            <w:pPr>
              <w:pStyle w:val="TableTextEntries"/>
              <w:jc w:val="center"/>
            </w:pPr>
            <w:r>
              <w:t>3</w:t>
            </w:r>
          </w:p>
        </w:tc>
        <w:tc>
          <w:tcPr>
            <w:tcW w:w="250" w:type="pct"/>
            <w:shd w:val="clear" w:color="auto" w:fill="F79646" w:themeFill="accent6"/>
            <w:noWrap/>
          </w:tcPr>
          <w:p w14:paraId="7FFC0B50" w14:textId="77777777" w:rsidR="00573A81" w:rsidRPr="00FE4491" w:rsidRDefault="00573A81" w:rsidP="00E96AD2">
            <w:pPr>
              <w:pStyle w:val="TableTextEntries"/>
              <w:jc w:val="center"/>
            </w:pPr>
            <w:r>
              <w:t>3</w:t>
            </w:r>
          </w:p>
        </w:tc>
        <w:tc>
          <w:tcPr>
            <w:tcW w:w="250" w:type="pct"/>
            <w:shd w:val="clear" w:color="auto" w:fill="F79646" w:themeFill="accent6"/>
            <w:noWrap/>
          </w:tcPr>
          <w:p w14:paraId="034AEDCF" w14:textId="77777777" w:rsidR="00573A81" w:rsidRPr="00FE4491" w:rsidRDefault="00573A81" w:rsidP="00E96AD2">
            <w:pPr>
              <w:pStyle w:val="TableTextEntries"/>
              <w:jc w:val="center"/>
            </w:pPr>
            <w:r>
              <w:t>3</w:t>
            </w:r>
          </w:p>
        </w:tc>
        <w:tc>
          <w:tcPr>
            <w:tcW w:w="250" w:type="pct"/>
            <w:shd w:val="clear" w:color="auto" w:fill="F79646" w:themeFill="accent6"/>
            <w:noWrap/>
          </w:tcPr>
          <w:p w14:paraId="6C91C77B" w14:textId="77777777" w:rsidR="00573A81" w:rsidRPr="00FE4491" w:rsidRDefault="00573A81" w:rsidP="00E96AD2">
            <w:pPr>
              <w:pStyle w:val="TableTextEntries"/>
              <w:jc w:val="center"/>
            </w:pPr>
            <w:r>
              <w:t>3</w:t>
            </w:r>
          </w:p>
        </w:tc>
        <w:tc>
          <w:tcPr>
            <w:tcW w:w="250" w:type="pct"/>
            <w:shd w:val="clear" w:color="auto" w:fill="FFFF00"/>
            <w:noWrap/>
          </w:tcPr>
          <w:p w14:paraId="2F9EBD1D" w14:textId="77777777" w:rsidR="00573A81" w:rsidRPr="00FE4491" w:rsidRDefault="00573A81" w:rsidP="00E96AD2">
            <w:pPr>
              <w:pStyle w:val="TableTextEntries"/>
              <w:jc w:val="center"/>
            </w:pPr>
            <w:r>
              <w:t>4</w:t>
            </w:r>
          </w:p>
        </w:tc>
        <w:tc>
          <w:tcPr>
            <w:tcW w:w="250" w:type="pct"/>
            <w:shd w:val="clear" w:color="auto" w:fill="F79646" w:themeFill="accent6"/>
            <w:noWrap/>
          </w:tcPr>
          <w:p w14:paraId="77C9BCA7" w14:textId="77777777" w:rsidR="00573A81" w:rsidRPr="00FE4491" w:rsidRDefault="00573A81" w:rsidP="00E96AD2">
            <w:pPr>
              <w:pStyle w:val="TableTextEntries"/>
              <w:jc w:val="center"/>
            </w:pPr>
            <w:r>
              <w:t>I</w:t>
            </w:r>
          </w:p>
        </w:tc>
      </w:tr>
      <w:tr w:rsidR="00096BC8" w:rsidRPr="009D53C4" w14:paraId="2C590C18" w14:textId="77777777" w:rsidTr="00096BC8">
        <w:trPr>
          <w:cnfStyle w:val="000000010000" w:firstRow="0" w:lastRow="0" w:firstColumn="0" w:lastColumn="0" w:oddVBand="0" w:evenVBand="0" w:oddHBand="0" w:evenHBand="1" w:firstRowFirstColumn="0" w:firstRowLastColumn="0" w:lastRowFirstColumn="0" w:lastRowLastColumn="0"/>
          <w:trHeight w:val="284"/>
        </w:trPr>
        <w:tc>
          <w:tcPr>
            <w:tcW w:w="1409" w:type="pct"/>
            <w:vMerge/>
          </w:tcPr>
          <w:p w14:paraId="5A221413" w14:textId="77777777" w:rsidR="00573A81" w:rsidRDefault="00573A81" w:rsidP="00112B06">
            <w:pPr>
              <w:pStyle w:val="TableTextEntries"/>
            </w:pPr>
          </w:p>
        </w:tc>
        <w:tc>
          <w:tcPr>
            <w:tcW w:w="582" w:type="pct"/>
            <w:vMerge/>
          </w:tcPr>
          <w:p w14:paraId="68691157" w14:textId="77777777" w:rsidR="00573A81" w:rsidRDefault="00573A81" w:rsidP="00766121">
            <w:pPr>
              <w:pStyle w:val="TableTextEntries"/>
            </w:pPr>
          </w:p>
        </w:tc>
        <w:tc>
          <w:tcPr>
            <w:tcW w:w="561" w:type="pct"/>
          </w:tcPr>
          <w:p w14:paraId="21CB1AC9" w14:textId="77777777" w:rsidR="00573A81" w:rsidRPr="00FE4491" w:rsidRDefault="00573A81" w:rsidP="00766121">
            <w:pPr>
              <w:pStyle w:val="TableTextEntries"/>
            </w:pPr>
            <w:r>
              <w:t>2011</w:t>
            </w:r>
          </w:p>
        </w:tc>
        <w:tc>
          <w:tcPr>
            <w:tcW w:w="250" w:type="pct"/>
            <w:shd w:val="clear" w:color="auto" w:fill="92D050"/>
            <w:noWrap/>
          </w:tcPr>
          <w:p w14:paraId="07CF653E" w14:textId="77777777" w:rsidR="00573A81" w:rsidRDefault="00573A81" w:rsidP="00766121">
            <w:pPr>
              <w:pStyle w:val="TableTextEntries"/>
              <w:jc w:val="center"/>
            </w:pPr>
            <w:r>
              <w:t>6</w:t>
            </w:r>
          </w:p>
        </w:tc>
        <w:tc>
          <w:tcPr>
            <w:tcW w:w="250" w:type="pct"/>
            <w:shd w:val="clear" w:color="auto" w:fill="F79646" w:themeFill="accent6"/>
            <w:noWrap/>
          </w:tcPr>
          <w:p w14:paraId="3A6BB54B" w14:textId="77777777" w:rsidR="00573A81" w:rsidRDefault="00573A81" w:rsidP="00766121">
            <w:pPr>
              <w:pStyle w:val="TableTextEntries"/>
              <w:jc w:val="center"/>
            </w:pPr>
            <w:r>
              <w:t>3</w:t>
            </w:r>
          </w:p>
        </w:tc>
        <w:tc>
          <w:tcPr>
            <w:tcW w:w="250" w:type="pct"/>
            <w:shd w:val="clear" w:color="auto" w:fill="F79646" w:themeFill="accent6"/>
            <w:noWrap/>
          </w:tcPr>
          <w:p w14:paraId="5116D9CF" w14:textId="77777777" w:rsidR="00573A81" w:rsidRDefault="00573A81" w:rsidP="00766121">
            <w:pPr>
              <w:pStyle w:val="TableTextEntries"/>
              <w:jc w:val="center"/>
            </w:pPr>
            <w:r>
              <w:t>3</w:t>
            </w:r>
          </w:p>
        </w:tc>
        <w:tc>
          <w:tcPr>
            <w:tcW w:w="250" w:type="pct"/>
            <w:shd w:val="clear" w:color="auto" w:fill="92D050"/>
            <w:noWrap/>
          </w:tcPr>
          <w:p w14:paraId="74AEB2B0" w14:textId="77777777" w:rsidR="00573A81" w:rsidRDefault="00573A81" w:rsidP="00766121">
            <w:pPr>
              <w:pStyle w:val="TableTextEntries"/>
              <w:jc w:val="center"/>
            </w:pPr>
            <w:r>
              <w:t>5</w:t>
            </w:r>
          </w:p>
        </w:tc>
        <w:tc>
          <w:tcPr>
            <w:tcW w:w="250" w:type="pct"/>
            <w:shd w:val="clear" w:color="auto" w:fill="FFFF00"/>
            <w:noWrap/>
          </w:tcPr>
          <w:p w14:paraId="6D09F7A1" w14:textId="77777777" w:rsidR="00573A81" w:rsidRDefault="00573A81" w:rsidP="00766121">
            <w:pPr>
              <w:pStyle w:val="TableTextEntries"/>
              <w:jc w:val="center"/>
            </w:pPr>
            <w:r w:rsidRPr="005A0747">
              <w:t>4</w:t>
            </w:r>
          </w:p>
        </w:tc>
        <w:tc>
          <w:tcPr>
            <w:tcW w:w="250" w:type="pct"/>
            <w:shd w:val="clear" w:color="auto" w:fill="FFFF00"/>
            <w:noWrap/>
          </w:tcPr>
          <w:p w14:paraId="326DD8B2" w14:textId="77777777" w:rsidR="00573A81" w:rsidRDefault="00573A81" w:rsidP="00766121">
            <w:pPr>
              <w:pStyle w:val="TableTextEntries"/>
              <w:jc w:val="center"/>
            </w:pPr>
            <w:r>
              <w:t>4</w:t>
            </w:r>
          </w:p>
        </w:tc>
        <w:tc>
          <w:tcPr>
            <w:tcW w:w="250" w:type="pct"/>
            <w:shd w:val="clear" w:color="auto" w:fill="F79646" w:themeFill="accent6"/>
            <w:noWrap/>
          </w:tcPr>
          <w:p w14:paraId="3B1EEC39" w14:textId="77777777" w:rsidR="00573A81" w:rsidRDefault="00573A81" w:rsidP="00766121">
            <w:pPr>
              <w:pStyle w:val="TableTextEntries"/>
              <w:jc w:val="center"/>
            </w:pPr>
            <w:r>
              <w:t>I</w:t>
            </w:r>
          </w:p>
        </w:tc>
      </w:tr>
      <w:tr w:rsidR="00573A81" w:rsidRPr="00E66AD5" w14:paraId="60338AA5" w14:textId="77777777" w:rsidTr="00096BC8">
        <w:trPr>
          <w:cnfStyle w:val="000000010000" w:firstRow="0" w:lastRow="0" w:firstColumn="0" w:lastColumn="0" w:oddVBand="0" w:evenVBand="0" w:oddHBand="0" w:evenHBand="1" w:firstRowFirstColumn="0" w:firstRowLastColumn="0" w:lastRowFirstColumn="0" w:lastRowLastColumn="0"/>
          <w:trHeight w:val="284"/>
        </w:trPr>
        <w:tc>
          <w:tcPr>
            <w:tcW w:w="250" w:type="pct"/>
            <w:gridSpan w:val="10"/>
          </w:tcPr>
          <w:p w14:paraId="6F31AFD6" w14:textId="77777777" w:rsidR="00573A81" w:rsidRPr="00E66AD5" w:rsidRDefault="00573A81" w:rsidP="00255D7D">
            <w:pPr>
              <w:pStyle w:val="TableTextEntries"/>
              <w:rPr>
                <w:b/>
              </w:rPr>
            </w:pPr>
            <w:r w:rsidRPr="00E66AD5">
              <w:rPr>
                <w:b/>
              </w:rPr>
              <w:t xml:space="preserve">Objective 2 – </w:t>
            </w:r>
            <w:r>
              <w:rPr>
                <w:b/>
              </w:rPr>
              <w:t>Knowledge availability</w:t>
            </w:r>
          </w:p>
        </w:tc>
      </w:tr>
      <w:tr w:rsidR="00096BC8" w:rsidRPr="009D53C4" w14:paraId="03A18656" w14:textId="77777777" w:rsidTr="00096BC8">
        <w:trPr>
          <w:cnfStyle w:val="000000010000" w:firstRow="0" w:lastRow="0" w:firstColumn="0" w:lastColumn="0" w:oddVBand="0" w:evenVBand="0" w:oddHBand="0" w:evenHBand="1" w:firstRowFirstColumn="0" w:firstRowLastColumn="0" w:lastRowFirstColumn="0" w:lastRowLastColumn="0"/>
          <w:trHeight w:val="284"/>
        </w:trPr>
        <w:tc>
          <w:tcPr>
            <w:tcW w:w="1409" w:type="pct"/>
            <w:vMerge w:val="restart"/>
          </w:tcPr>
          <w:p w14:paraId="345AB6FB" w14:textId="77777777" w:rsidR="00573A81" w:rsidRPr="00FE4491" w:rsidRDefault="00573A81" w:rsidP="00112B06">
            <w:pPr>
              <w:pStyle w:val="TableTextEntries"/>
            </w:pPr>
            <w:r>
              <w:t xml:space="preserve">Mekong Basin </w:t>
            </w:r>
            <w:r>
              <w:rPr>
                <w:szCs w:val="22"/>
              </w:rPr>
              <w:t xml:space="preserve">Challenge Program on Water and Food </w:t>
            </w:r>
            <w:r>
              <w:t>Phase 2</w:t>
            </w:r>
          </w:p>
        </w:tc>
        <w:tc>
          <w:tcPr>
            <w:tcW w:w="582" w:type="pct"/>
            <w:vMerge w:val="restart"/>
          </w:tcPr>
          <w:p w14:paraId="172A8943" w14:textId="77777777" w:rsidR="00573A81" w:rsidRDefault="00573A81" w:rsidP="00766121">
            <w:pPr>
              <w:pStyle w:val="TableTextEntries"/>
            </w:pPr>
            <w:r>
              <w:t>$5.5 million</w:t>
            </w:r>
          </w:p>
          <w:p w14:paraId="55E08D28" w14:textId="77777777" w:rsidR="00573A81" w:rsidRPr="00FE4491" w:rsidRDefault="00573A81" w:rsidP="00766121">
            <w:pPr>
              <w:pStyle w:val="TableTextEntries"/>
            </w:pPr>
            <w:r>
              <w:t>Apr 2011 –Dec 2013</w:t>
            </w:r>
          </w:p>
        </w:tc>
        <w:tc>
          <w:tcPr>
            <w:tcW w:w="561" w:type="pct"/>
          </w:tcPr>
          <w:p w14:paraId="22940BC1" w14:textId="77777777" w:rsidR="00573A81" w:rsidRPr="00FE4491" w:rsidRDefault="00573A81" w:rsidP="00766121">
            <w:pPr>
              <w:pStyle w:val="TableTextEntries"/>
            </w:pPr>
            <w:r w:rsidRPr="00FE4491">
              <w:t>2012</w:t>
            </w:r>
          </w:p>
        </w:tc>
        <w:tc>
          <w:tcPr>
            <w:tcW w:w="250" w:type="pct"/>
            <w:shd w:val="clear" w:color="auto" w:fill="92D050"/>
            <w:noWrap/>
          </w:tcPr>
          <w:p w14:paraId="2493A4E3" w14:textId="77777777" w:rsidR="00573A81" w:rsidRPr="00FE4491" w:rsidRDefault="00573A81" w:rsidP="00766121">
            <w:pPr>
              <w:pStyle w:val="TableTextEntries"/>
              <w:jc w:val="center"/>
            </w:pPr>
            <w:r>
              <w:t>6</w:t>
            </w:r>
          </w:p>
        </w:tc>
        <w:tc>
          <w:tcPr>
            <w:tcW w:w="250" w:type="pct"/>
            <w:shd w:val="clear" w:color="auto" w:fill="92D050"/>
            <w:noWrap/>
          </w:tcPr>
          <w:p w14:paraId="4F294DAA" w14:textId="77777777" w:rsidR="00573A81" w:rsidRPr="00FE4491" w:rsidRDefault="00573A81" w:rsidP="00766121">
            <w:pPr>
              <w:pStyle w:val="TableTextEntries"/>
              <w:jc w:val="center"/>
            </w:pPr>
            <w:r>
              <w:t>5</w:t>
            </w:r>
          </w:p>
        </w:tc>
        <w:tc>
          <w:tcPr>
            <w:tcW w:w="250" w:type="pct"/>
            <w:shd w:val="clear" w:color="auto" w:fill="92D050"/>
            <w:noWrap/>
          </w:tcPr>
          <w:p w14:paraId="7E954B3F" w14:textId="77777777" w:rsidR="00573A81" w:rsidRPr="00FE4491" w:rsidRDefault="00573A81" w:rsidP="00766121">
            <w:pPr>
              <w:pStyle w:val="TableTextEntries"/>
              <w:jc w:val="center"/>
            </w:pPr>
            <w:r>
              <w:t>5</w:t>
            </w:r>
          </w:p>
        </w:tc>
        <w:tc>
          <w:tcPr>
            <w:tcW w:w="250" w:type="pct"/>
            <w:shd w:val="clear" w:color="auto" w:fill="92D050"/>
            <w:noWrap/>
          </w:tcPr>
          <w:p w14:paraId="40749D95" w14:textId="77777777" w:rsidR="00573A81" w:rsidRPr="00FE4491" w:rsidRDefault="00573A81" w:rsidP="00766121">
            <w:pPr>
              <w:pStyle w:val="TableTextEntries"/>
              <w:jc w:val="center"/>
            </w:pPr>
            <w:r>
              <w:t>5</w:t>
            </w:r>
          </w:p>
        </w:tc>
        <w:tc>
          <w:tcPr>
            <w:tcW w:w="250" w:type="pct"/>
            <w:shd w:val="clear" w:color="auto" w:fill="FFFF00"/>
            <w:noWrap/>
          </w:tcPr>
          <w:p w14:paraId="54CE33F8" w14:textId="77777777" w:rsidR="00573A81" w:rsidRPr="00FE4491" w:rsidRDefault="00573A81" w:rsidP="00766121">
            <w:pPr>
              <w:pStyle w:val="TableTextEntries"/>
              <w:jc w:val="center"/>
            </w:pPr>
            <w:r>
              <w:t>4</w:t>
            </w:r>
          </w:p>
        </w:tc>
        <w:tc>
          <w:tcPr>
            <w:tcW w:w="250" w:type="pct"/>
            <w:shd w:val="clear" w:color="auto" w:fill="92D050"/>
            <w:noWrap/>
          </w:tcPr>
          <w:p w14:paraId="05AC9EF1" w14:textId="77777777" w:rsidR="00573A81" w:rsidRPr="00FE4491" w:rsidRDefault="00573A81" w:rsidP="00766121">
            <w:pPr>
              <w:pStyle w:val="TableTextEntries"/>
              <w:jc w:val="center"/>
            </w:pPr>
            <w:r>
              <w:t>5</w:t>
            </w:r>
          </w:p>
        </w:tc>
        <w:tc>
          <w:tcPr>
            <w:tcW w:w="250" w:type="pct"/>
            <w:shd w:val="clear" w:color="auto" w:fill="F79646" w:themeFill="accent6"/>
            <w:noWrap/>
          </w:tcPr>
          <w:p w14:paraId="4A5A41F7" w14:textId="77777777" w:rsidR="00573A81" w:rsidRPr="00FE4491" w:rsidRDefault="00573A81" w:rsidP="00766121">
            <w:pPr>
              <w:pStyle w:val="TableTextEntries"/>
              <w:jc w:val="center"/>
            </w:pPr>
            <w:r>
              <w:t>I</w:t>
            </w:r>
          </w:p>
        </w:tc>
      </w:tr>
      <w:tr w:rsidR="00096BC8" w:rsidRPr="009D53C4" w14:paraId="0C0DA22C" w14:textId="77777777" w:rsidTr="00096BC8">
        <w:trPr>
          <w:cnfStyle w:val="000000010000" w:firstRow="0" w:lastRow="0" w:firstColumn="0" w:lastColumn="0" w:oddVBand="0" w:evenVBand="0" w:oddHBand="0" w:evenHBand="1" w:firstRowFirstColumn="0" w:firstRowLastColumn="0" w:lastRowFirstColumn="0" w:lastRowLastColumn="0"/>
          <w:trHeight w:val="284"/>
        </w:trPr>
        <w:tc>
          <w:tcPr>
            <w:tcW w:w="1409" w:type="pct"/>
            <w:vMerge/>
          </w:tcPr>
          <w:p w14:paraId="66AB5068" w14:textId="77777777" w:rsidR="00573A81" w:rsidRPr="00FE4491" w:rsidRDefault="00573A81" w:rsidP="00766121">
            <w:pPr>
              <w:pStyle w:val="TableTextEntries"/>
            </w:pPr>
          </w:p>
        </w:tc>
        <w:tc>
          <w:tcPr>
            <w:tcW w:w="582" w:type="pct"/>
            <w:vMerge/>
          </w:tcPr>
          <w:p w14:paraId="55388457" w14:textId="77777777" w:rsidR="00573A81" w:rsidRPr="00FE4491" w:rsidRDefault="00573A81" w:rsidP="00766121">
            <w:pPr>
              <w:pStyle w:val="TableTextEntries"/>
            </w:pPr>
          </w:p>
        </w:tc>
        <w:tc>
          <w:tcPr>
            <w:tcW w:w="561" w:type="pct"/>
          </w:tcPr>
          <w:p w14:paraId="7439E048" w14:textId="77777777" w:rsidR="00573A81" w:rsidRPr="00FE4491" w:rsidRDefault="00573A81" w:rsidP="00766121">
            <w:pPr>
              <w:pStyle w:val="TableTextEntries"/>
            </w:pPr>
            <w:r w:rsidRPr="00FE4491">
              <w:t>2011</w:t>
            </w:r>
          </w:p>
        </w:tc>
        <w:tc>
          <w:tcPr>
            <w:tcW w:w="250" w:type="pct"/>
            <w:shd w:val="clear" w:color="auto" w:fill="92D050"/>
            <w:noWrap/>
          </w:tcPr>
          <w:p w14:paraId="6B5E32D3" w14:textId="77777777" w:rsidR="00573A81" w:rsidRPr="00FE4491" w:rsidRDefault="00573A81" w:rsidP="00766121">
            <w:pPr>
              <w:pStyle w:val="TableTextEntries"/>
              <w:jc w:val="center"/>
            </w:pPr>
            <w:r>
              <w:t>6</w:t>
            </w:r>
          </w:p>
        </w:tc>
        <w:tc>
          <w:tcPr>
            <w:tcW w:w="250" w:type="pct"/>
            <w:shd w:val="clear" w:color="auto" w:fill="92D050"/>
            <w:noWrap/>
          </w:tcPr>
          <w:p w14:paraId="17D0AE7C" w14:textId="77777777" w:rsidR="00573A81" w:rsidRPr="00FE4491" w:rsidRDefault="00573A81" w:rsidP="00766121">
            <w:pPr>
              <w:pStyle w:val="TableTextEntries"/>
              <w:jc w:val="center"/>
            </w:pPr>
            <w:r>
              <w:t>5</w:t>
            </w:r>
          </w:p>
        </w:tc>
        <w:tc>
          <w:tcPr>
            <w:tcW w:w="250" w:type="pct"/>
            <w:shd w:val="clear" w:color="auto" w:fill="FFFF00"/>
            <w:noWrap/>
          </w:tcPr>
          <w:p w14:paraId="3BC278D4" w14:textId="77777777" w:rsidR="00573A81" w:rsidRPr="00FE4491" w:rsidRDefault="00573A81" w:rsidP="00766121">
            <w:pPr>
              <w:pStyle w:val="TableTextEntries"/>
              <w:jc w:val="center"/>
            </w:pPr>
            <w:r>
              <w:t>4</w:t>
            </w:r>
          </w:p>
        </w:tc>
        <w:tc>
          <w:tcPr>
            <w:tcW w:w="250" w:type="pct"/>
            <w:shd w:val="clear" w:color="auto" w:fill="92D050"/>
            <w:noWrap/>
          </w:tcPr>
          <w:p w14:paraId="2EA2362F" w14:textId="77777777" w:rsidR="00573A81" w:rsidRPr="00FE4491" w:rsidRDefault="00573A81" w:rsidP="00766121">
            <w:pPr>
              <w:pStyle w:val="TableTextEntries"/>
              <w:jc w:val="center"/>
            </w:pPr>
            <w:r>
              <w:t>5</w:t>
            </w:r>
          </w:p>
        </w:tc>
        <w:tc>
          <w:tcPr>
            <w:tcW w:w="250" w:type="pct"/>
            <w:shd w:val="clear" w:color="auto" w:fill="92D050"/>
            <w:noWrap/>
          </w:tcPr>
          <w:p w14:paraId="20056266" w14:textId="77777777" w:rsidR="00573A81" w:rsidRPr="00FE4491" w:rsidRDefault="00573A81" w:rsidP="00766121">
            <w:pPr>
              <w:pStyle w:val="TableTextEntries"/>
              <w:jc w:val="center"/>
            </w:pPr>
            <w:r>
              <w:t>6</w:t>
            </w:r>
          </w:p>
        </w:tc>
        <w:tc>
          <w:tcPr>
            <w:tcW w:w="250" w:type="pct"/>
            <w:shd w:val="clear" w:color="auto" w:fill="92D050"/>
            <w:noWrap/>
          </w:tcPr>
          <w:p w14:paraId="099C94D0" w14:textId="77777777" w:rsidR="00573A81" w:rsidRPr="00FE4491" w:rsidRDefault="00573A81" w:rsidP="00766121">
            <w:pPr>
              <w:pStyle w:val="TableTextEntries"/>
              <w:jc w:val="center"/>
            </w:pPr>
            <w:r>
              <w:t>5</w:t>
            </w:r>
          </w:p>
        </w:tc>
        <w:tc>
          <w:tcPr>
            <w:tcW w:w="250" w:type="pct"/>
            <w:shd w:val="clear" w:color="auto" w:fill="F79646" w:themeFill="accent6"/>
            <w:noWrap/>
          </w:tcPr>
          <w:p w14:paraId="5705940D" w14:textId="77777777" w:rsidR="00573A81" w:rsidRPr="00FE4491" w:rsidRDefault="00573A81" w:rsidP="00766121">
            <w:pPr>
              <w:pStyle w:val="TableTextEntries"/>
              <w:jc w:val="center"/>
            </w:pPr>
            <w:r>
              <w:t>I</w:t>
            </w:r>
          </w:p>
        </w:tc>
      </w:tr>
      <w:tr w:rsidR="00096BC8" w:rsidRPr="009D53C4" w14:paraId="006514A4" w14:textId="77777777" w:rsidTr="00096BC8">
        <w:trPr>
          <w:cnfStyle w:val="000000010000" w:firstRow="0" w:lastRow="0" w:firstColumn="0" w:lastColumn="0" w:oddVBand="0" w:evenVBand="0" w:oddHBand="0" w:evenHBand="1" w:firstRowFirstColumn="0" w:firstRowLastColumn="0" w:lastRowFirstColumn="0" w:lastRowLastColumn="0"/>
          <w:trHeight w:val="284"/>
        </w:trPr>
        <w:tc>
          <w:tcPr>
            <w:tcW w:w="1409" w:type="pct"/>
            <w:vMerge w:val="restart"/>
          </w:tcPr>
          <w:p w14:paraId="02133799" w14:textId="77777777" w:rsidR="00573A81" w:rsidRPr="00FE4491" w:rsidRDefault="00573A81" w:rsidP="00766121">
            <w:pPr>
              <w:pStyle w:val="TableTextEntries"/>
            </w:pPr>
            <w:r>
              <w:t>Mekong River Commission Mekong Climate Change Adaptation Initiative</w:t>
            </w:r>
          </w:p>
        </w:tc>
        <w:tc>
          <w:tcPr>
            <w:tcW w:w="582" w:type="pct"/>
            <w:vMerge w:val="restart"/>
          </w:tcPr>
          <w:p w14:paraId="3648923E" w14:textId="77777777" w:rsidR="00573A81" w:rsidRDefault="00573A81" w:rsidP="00766121">
            <w:pPr>
              <w:pStyle w:val="TableTextEntries"/>
            </w:pPr>
            <w:r>
              <w:t>$3 million</w:t>
            </w:r>
          </w:p>
          <w:p w14:paraId="191F2E11" w14:textId="77777777" w:rsidR="00573A81" w:rsidRPr="00FE4491" w:rsidRDefault="00573A81" w:rsidP="00766121">
            <w:pPr>
              <w:pStyle w:val="TableTextEntries"/>
            </w:pPr>
            <w:r>
              <w:t>Oct 2009 –Jun 2013</w:t>
            </w:r>
          </w:p>
        </w:tc>
        <w:tc>
          <w:tcPr>
            <w:tcW w:w="561" w:type="pct"/>
          </w:tcPr>
          <w:p w14:paraId="5C370EFA" w14:textId="77777777" w:rsidR="00573A81" w:rsidRPr="00FE4491" w:rsidRDefault="00573A81" w:rsidP="00766121">
            <w:pPr>
              <w:pStyle w:val="TableTextEntries"/>
            </w:pPr>
            <w:r w:rsidRPr="00FE4491">
              <w:t>2012</w:t>
            </w:r>
          </w:p>
        </w:tc>
        <w:tc>
          <w:tcPr>
            <w:tcW w:w="250" w:type="pct"/>
            <w:shd w:val="clear" w:color="auto" w:fill="92D050"/>
            <w:noWrap/>
          </w:tcPr>
          <w:p w14:paraId="47466DA1" w14:textId="77777777" w:rsidR="00573A81" w:rsidRPr="00FE4491" w:rsidRDefault="00573A81" w:rsidP="00766121">
            <w:pPr>
              <w:pStyle w:val="TableTextEntries"/>
              <w:jc w:val="center"/>
            </w:pPr>
            <w:r>
              <w:t>5</w:t>
            </w:r>
          </w:p>
        </w:tc>
        <w:tc>
          <w:tcPr>
            <w:tcW w:w="250" w:type="pct"/>
            <w:shd w:val="clear" w:color="auto" w:fill="FFFF00"/>
            <w:noWrap/>
          </w:tcPr>
          <w:p w14:paraId="73E88709" w14:textId="77777777" w:rsidR="00573A81" w:rsidRPr="00FE4491" w:rsidRDefault="00573A81" w:rsidP="00766121">
            <w:pPr>
              <w:pStyle w:val="TableTextEntries"/>
              <w:jc w:val="center"/>
            </w:pPr>
            <w:r>
              <w:t>4</w:t>
            </w:r>
          </w:p>
        </w:tc>
        <w:tc>
          <w:tcPr>
            <w:tcW w:w="250" w:type="pct"/>
            <w:shd w:val="clear" w:color="auto" w:fill="92D050"/>
            <w:noWrap/>
          </w:tcPr>
          <w:p w14:paraId="3A916466" w14:textId="77777777" w:rsidR="00573A81" w:rsidRPr="00FE4491" w:rsidRDefault="00573A81" w:rsidP="00766121">
            <w:pPr>
              <w:pStyle w:val="TableTextEntries"/>
              <w:jc w:val="center"/>
            </w:pPr>
            <w:r>
              <w:t>5</w:t>
            </w:r>
          </w:p>
        </w:tc>
        <w:tc>
          <w:tcPr>
            <w:tcW w:w="250" w:type="pct"/>
            <w:shd w:val="clear" w:color="auto" w:fill="92D050"/>
            <w:noWrap/>
          </w:tcPr>
          <w:p w14:paraId="76C567E8" w14:textId="77777777" w:rsidR="00573A81" w:rsidRPr="00FE4491" w:rsidRDefault="00573A81" w:rsidP="00766121">
            <w:pPr>
              <w:pStyle w:val="TableTextEntries"/>
              <w:jc w:val="center"/>
            </w:pPr>
            <w:r>
              <w:t>5</w:t>
            </w:r>
          </w:p>
        </w:tc>
        <w:tc>
          <w:tcPr>
            <w:tcW w:w="250" w:type="pct"/>
            <w:shd w:val="clear" w:color="auto" w:fill="92D050"/>
            <w:noWrap/>
          </w:tcPr>
          <w:p w14:paraId="0E301ABB" w14:textId="77777777" w:rsidR="00573A81" w:rsidRPr="00FE4491" w:rsidRDefault="00573A81" w:rsidP="00766121">
            <w:pPr>
              <w:pStyle w:val="TableTextEntries"/>
              <w:jc w:val="center"/>
            </w:pPr>
            <w:r>
              <w:t>5</w:t>
            </w:r>
          </w:p>
        </w:tc>
        <w:tc>
          <w:tcPr>
            <w:tcW w:w="250" w:type="pct"/>
            <w:shd w:val="clear" w:color="auto" w:fill="FFFF00"/>
            <w:noWrap/>
          </w:tcPr>
          <w:p w14:paraId="667E3DB1" w14:textId="77777777" w:rsidR="00573A81" w:rsidRPr="00FE4491" w:rsidRDefault="00573A81" w:rsidP="00766121">
            <w:pPr>
              <w:pStyle w:val="TableTextEntries"/>
              <w:jc w:val="center"/>
            </w:pPr>
            <w:r>
              <w:t>4</w:t>
            </w:r>
          </w:p>
        </w:tc>
        <w:tc>
          <w:tcPr>
            <w:tcW w:w="250" w:type="pct"/>
            <w:shd w:val="clear" w:color="auto" w:fill="92D050"/>
            <w:noWrap/>
          </w:tcPr>
          <w:p w14:paraId="14118D44" w14:textId="77777777" w:rsidR="00573A81" w:rsidRPr="0084146C" w:rsidRDefault="00573A81" w:rsidP="00766121">
            <w:pPr>
              <w:pStyle w:val="TableTextEntries"/>
              <w:jc w:val="center"/>
              <w:rPr>
                <w:highlight w:val="green"/>
              </w:rPr>
            </w:pPr>
            <w:r>
              <w:t>M</w:t>
            </w:r>
          </w:p>
        </w:tc>
      </w:tr>
      <w:tr w:rsidR="00096BC8" w:rsidRPr="009D53C4" w14:paraId="4D0E0F62" w14:textId="77777777" w:rsidTr="00096BC8">
        <w:trPr>
          <w:cnfStyle w:val="000000010000" w:firstRow="0" w:lastRow="0" w:firstColumn="0" w:lastColumn="0" w:oddVBand="0" w:evenVBand="0" w:oddHBand="0" w:evenHBand="1" w:firstRowFirstColumn="0" w:firstRowLastColumn="0" w:lastRowFirstColumn="0" w:lastRowLastColumn="0"/>
          <w:trHeight w:val="284"/>
        </w:trPr>
        <w:tc>
          <w:tcPr>
            <w:tcW w:w="1409" w:type="pct"/>
            <w:vMerge/>
          </w:tcPr>
          <w:p w14:paraId="40D58E20" w14:textId="77777777" w:rsidR="00573A81" w:rsidRPr="00FE4491" w:rsidRDefault="00573A81" w:rsidP="00766121">
            <w:pPr>
              <w:pStyle w:val="TableTextEntries"/>
            </w:pPr>
          </w:p>
        </w:tc>
        <w:tc>
          <w:tcPr>
            <w:tcW w:w="582" w:type="pct"/>
            <w:vMerge/>
          </w:tcPr>
          <w:p w14:paraId="5BBA4475" w14:textId="77777777" w:rsidR="00573A81" w:rsidRPr="00FE4491" w:rsidRDefault="00573A81" w:rsidP="00766121">
            <w:pPr>
              <w:pStyle w:val="TableTextEntries"/>
            </w:pPr>
          </w:p>
        </w:tc>
        <w:tc>
          <w:tcPr>
            <w:tcW w:w="561" w:type="pct"/>
          </w:tcPr>
          <w:p w14:paraId="13E114C6" w14:textId="77777777" w:rsidR="00573A81" w:rsidRPr="00FE4491" w:rsidRDefault="00573A81" w:rsidP="00766121">
            <w:pPr>
              <w:pStyle w:val="TableTextEntries"/>
            </w:pPr>
            <w:r w:rsidRPr="00FE4491">
              <w:t>2011</w:t>
            </w:r>
          </w:p>
        </w:tc>
        <w:tc>
          <w:tcPr>
            <w:tcW w:w="250" w:type="pct"/>
            <w:shd w:val="clear" w:color="auto" w:fill="92D050"/>
            <w:noWrap/>
          </w:tcPr>
          <w:p w14:paraId="3CE6A25B" w14:textId="77777777" w:rsidR="00573A81" w:rsidRPr="00FE4491" w:rsidRDefault="00573A81" w:rsidP="00766121">
            <w:pPr>
              <w:pStyle w:val="TableTextEntries"/>
              <w:jc w:val="center"/>
            </w:pPr>
            <w:r>
              <w:t>6</w:t>
            </w:r>
          </w:p>
        </w:tc>
        <w:tc>
          <w:tcPr>
            <w:tcW w:w="250" w:type="pct"/>
            <w:shd w:val="clear" w:color="auto" w:fill="FFFF00"/>
            <w:noWrap/>
          </w:tcPr>
          <w:p w14:paraId="76EF6043" w14:textId="77777777" w:rsidR="00573A81" w:rsidRPr="00FE4491" w:rsidRDefault="00573A81" w:rsidP="00766121">
            <w:pPr>
              <w:pStyle w:val="TableTextEntries"/>
              <w:jc w:val="center"/>
            </w:pPr>
            <w:r>
              <w:t>4</w:t>
            </w:r>
          </w:p>
        </w:tc>
        <w:tc>
          <w:tcPr>
            <w:tcW w:w="250" w:type="pct"/>
            <w:shd w:val="clear" w:color="auto" w:fill="92D050"/>
            <w:noWrap/>
          </w:tcPr>
          <w:p w14:paraId="584CD70F" w14:textId="77777777" w:rsidR="00573A81" w:rsidRPr="00FE4491" w:rsidRDefault="00573A81" w:rsidP="00766121">
            <w:pPr>
              <w:pStyle w:val="TableTextEntries"/>
              <w:jc w:val="center"/>
            </w:pPr>
            <w:r>
              <w:t>6</w:t>
            </w:r>
          </w:p>
        </w:tc>
        <w:tc>
          <w:tcPr>
            <w:tcW w:w="250" w:type="pct"/>
            <w:shd w:val="clear" w:color="auto" w:fill="92D050"/>
            <w:noWrap/>
          </w:tcPr>
          <w:p w14:paraId="16E349DF" w14:textId="77777777" w:rsidR="00573A81" w:rsidRPr="00FE4491" w:rsidRDefault="00573A81" w:rsidP="00766121">
            <w:pPr>
              <w:pStyle w:val="TableTextEntries"/>
              <w:jc w:val="center"/>
            </w:pPr>
            <w:r>
              <w:t>6</w:t>
            </w:r>
          </w:p>
        </w:tc>
        <w:tc>
          <w:tcPr>
            <w:tcW w:w="250" w:type="pct"/>
            <w:shd w:val="clear" w:color="auto" w:fill="92D050"/>
            <w:noWrap/>
          </w:tcPr>
          <w:p w14:paraId="2895A750" w14:textId="77777777" w:rsidR="00573A81" w:rsidRPr="00FE4491" w:rsidRDefault="00573A81" w:rsidP="00766121">
            <w:pPr>
              <w:pStyle w:val="TableTextEntries"/>
              <w:jc w:val="center"/>
            </w:pPr>
            <w:r>
              <w:t>5</w:t>
            </w:r>
          </w:p>
        </w:tc>
        <w:tc>
          <w:tcPr>
            <w:tcW w:w="250" w:type="pct"/>
            <w:shd w:val="clear" w:color="auto" w:fill="92D050"/>
            <w:noWrap/>
          </w:tcPr>
          <w:p w14:paraId="10405D7D" w14:textId="77777777" w:rsidR="00573A81" w:rsidRPr="00FE4491" w:rsidRDefault="00573A81" w:rsidP="00766121">
            <w:pPr>
              <w:pStyle w:val="TableTextEntries"/>
              <w:jc w:val="center"/>
            </w:pPr>
            <w:r>
              <w:t>5</w:t>
            </w:r>
          </w:p>
        </w:tc>
        <w:tc>
          <w:tcPr>
            <w:tcW w:w="250" w:type="pct"/>
            <w:shd w:val="clear" w:color="auto" w:fill="92D050"/>
            <w:noWrap/>
          </w:tcPr>
          <w:p w14:paraId="104F4B72" w14:textId="77777777" w:rsidR="00573A81" w:rsidRPr="00B35689" w:rsidRDefault="00573A81" w:rsidP="00766121">
            <w:pPr>
              <w:pStyle w:val="TableTextEntries"/>
              <w:jc w:val="center"/>
            </w:pPr>
            <w:r w:rsidRPr="00B35689">
              <w:t>M</w:t>
            </w:r>
          </w:p>
        </w:tc>
      </w:tr>
      <w:tr w:rsidR="00573A81" w:rsidRPr="00E66AD5" w14:paraId="1C496FF5" w14:textId="77777777" w:rsidTr="00096BC8">
        <w:trPr>
          <w:cnfStyle w:val="000000010000" w:firstRow="0" w:lastRow="0" w:firstColumn="0" w:lastColumn="0" w:oddVBand="0" w:evenVBand="0" w:oddHBand="0" w:evenHBand="1" w:firstRowFirstColumn="0" w:firstRowLastColumn="0" w:lastRowFirstColumn="0" w:lastRowLastColumn="0"/>
          <w:trHeight w:val="284"/>
        </w:trPr>
        <w:tc>
          <w:tcPr>
            <w:tcW w:w="250" w:type="pct"/>
            <w:gridSpan w:val="10"/>
          </w:tcPr>
          <w:p w14:paraId="2F70FA92" w14:textId="77777777" w:rsidR="00573A81" w:rsidRPr="00E66AD5" w:rsidRDefault="00573A81" w:rsidP="00255D7D">
            <w:pPr>
              <w:pStyle w:val="TableTextEntries"/>
              <w:rPr>
                <w:b/>
              </w:rPr>
            </w:pPr>
            <w:r w:rsidRPr="00E66AD5">
              <w:rPr>
                <w:b/>
              </w:rPr>
              <w:t xml:space="preserve">Objective 3 – </w:t>
            </w:r>
            <w:r>
              <w:rPr>
                <w:b/>
              </w:rPr>
              <w:t>Decision-making support</w:t>
            </w:r>
          </w:p>
        </w:tc>
      </w:tr>
      <w:tr w:rsidR="00096BC8" w:rsidRPr="009D53C4" w14:paraId="66A57D95" w14:textId="77777777" w:rsidTr="00096BC8">
        <w:trPr>
          <w:cnfStyle w:val="000000010000" w:firstRow="0" w:lastRow="0" w:firstColumn="0" w:lastColumn="0" w:oddVBand="0" w:evenVBand="0" w:oddHBand="0" w:evenHBand="1" w:firstRowFirstColumn="0" w:firstRowLastColumn="0" w:lastRowFirstColumn="0" w:lastRowLastColumn="0"/>
          <w:trHeight w:val="284"/>
        </w:trPr>
        <w:tc>
          <w:tcPr>
            <w:tcW w:w="1409" w:type="pct"/>
            <w:vMerge w:val="restart"/>
          </w:tcPr>
          <w:p w14:paraId="4858D754" w14:textId="77777777" w:rsidR="00573A81" w:rsidRPr="00FE4491" w:rsidRDefault="00573A81" w:rsidP="00766121">
            <w:pPr>
              <w:pStyle w:val="TableTextEntries"/>
            </w:pPr>
            <w:r>
              <w:t xml:space="preserve">Improving Mekong Water Resources (Mekong </w:t>
            </w:r>
            <w:r w:rsidRPr="006433A7">
              <w:rPr>
                <w:lang w:val="en-US"/>
              </w:rPr>
              <w:t xml:space="preserve">Integrated Water Resources Management </w:t>
            </w:r>
            <w:r>
              <w:t>Project)</w:t>
            </w:r>
          </w:p>
        </w:tc>
        <w:tc>
          <w:tcPr>
            <w:tcW w:w="582" w:type="pct"/>
            <w:vMerge w:val="restart"/>
          </w:tcPr>
          <w:p w14:paraId="13499CBE" w14:textId="77777777" w:rsidR="00573A81" w:rsidRDefault="00573A81" w:rsidP="00766121">
            <w:pPr>
              <w:pStyle w:val="TableTextEntries"/>
            </w:pPr>
            <w:r>
              <w:t>$7 million</w:t>
            </w:r>
          </w:p>
          <w:p w14:paraId="0A0ED5BB" w14:textId="77777777" w:rsidR="00573A81" w:rsidRPr="00FE4491" w:rsidRDefault="00573A81" w:rsidP="00766121">
            <w:pPr>
              <w:pStyle w:val="TableTextEntries"/>
            </w:pPr>
            <w:r>
              <w:t>Jun 2009 –Dec 2014</w:t>
            </w:r>
          </w:p>
        </w:tc>
        <w:tc>
          <w:tcPr>
            <w:tcW w:w="561" w:type="pct"/>
          </w:tcPr>
          <w:p w14:paraId="762A1CF4" w14:textId="77777777" w:rsidR="00573A81" w:rsidRPr="00FE4491" w:rsidRDefault="00573A81" w:rsidP="00766121">
            <w:pPr>
              <w:pStyle w:val="TableTextEntries"/>
            </w:pPr>
            <w:r>
              <w:t>2012</w:t>
            </w:r>
          </w:p>
        </w:tc>
        <w:tc>
          <w:tcPr>
            <w:tcW w:w="250" w:type="pct"/>
            <w:shd w:val="clear" w:color="auto" w:fill="92D050"/>
            <w:noWrap/>
          </w:tcPr>
          <w:p w14:paraId="48A5BB6B" w14:textId="77777777" w:rsidR="00573A81" w:rsidRPr="00FE4491" w:rsidRDefault="00573A81" w:rsidP="00766121">
            <w:pPr>
              <w:pStyle w:val="TableTextEntries"/>
              <w:jc w:val="center"/>
            </w:pPr>
            <w:r>
              <w:t>5</w:t>
            </w:r>
          </w:p>
        </w:tc>
        <w:tc>
          <w:tcPr>
            <w:tcW w:w="250" w:type="pct"/>
            <w:shd w:val="clear" w:color="auto" w:fill="FFFF00"/>
            <w:noWrap/>
          </w:tcPr>
          <w:p w14:paraId="1913DE9A" w14:textId="77777777" w:rsidR="00573A81" w:rsidRPr="00FE4491" w:rsidRDefault="00573A81" w:rsidP="00766121">
            <w:pPr>
              <w:pStyle w:val="TableTextEntries"/>
              <w:jc w:val="center"/>
            </w:pPr>
            <w:r>
              <w:t>4</w:t>
            </w:r>
          </w:p>
        </w:tc>
        <w:tc>
          <w:tcPr>
            <w:tcW w:w="250" w:type="pct"/>
            <w:shd w:val="clear" w:color="auto" w:fill="FFFF00"/>
            <w:noWrap/>
          </w:tcPr>
          <w:p w14:paraId="2A4F6E8C" w14:textId="77777777" w:rsidR="00573A81" w:rsidRPr="00FE4491" w:rsidRDefault="00573A81" w:rsidP="00766121">
            <w:pPr>
              <w:pStyle w:val="TableTextEntries"/>
              <w:jc w:val="center"/>
            </w:pPr>
            <w:r>
              <w:t>4</w:t>
            </w:r>
          </w:p>
        </w:tc>
        <w:tc>
          <w:tcPr>
            <w:tcW w:w="250" w:type="pct"/>
            <w:shd w:val="clear" w:color="auto" w:fill="FFFF00"/>
            <w:noWrap/>
          </w:tcPr>
          <w:p w14:paraId="4450B7F7" w14:textId="77777777" w:rsidR="00573A81" w:rsidRPr="00FE4491" w:rsidRDefault="00573A81" w:rsidP="00766121">
            <w:pPr>
              <w:pStyle w:val="TableTextEntries"/>
              <w:jc w:val="center"/>
            </w:pPr>
            <w:r>
              <w:t>4</w:t>
            </w:r>
          </w:p>
        </w:tc>
        <w:tc>
          <w:tcPr>
            <w:tcW w:w="250" w:type="pct"/>
            <w:shd w:val="clear" w:color="auto" w:fill="FFFF00"/>
            <w:noWrap/>
          </w:tcPr>
          <w:p w14:paraId="67AE6707" w14:textId="77777777" w:rsidR="00573A81" w:rsidRPr="00FE4491" w:rsidRDefault="00573A81" w:rsidP="00766121">
            <w:pPr>
              <w:pStyle w:val="TableTextEntries"/>
              <w:jc w:val="center"/>
            </w:pPr>
            <w:r>
              <w:t>4</w:t>
            </w:r>
          </w:p>
        </w:tc>
        <w:tc>
          <w:tcPr>
            <w:tcW w:w="250" w:type="pct"/>
            <w:shd w:val="clear" w:color="auto" w:fill="FFFF00"/>
            <w:noWrap/>
          </w:tcPr>
          <w:p w14:paraId="28B371C1" w14:textId="77777777" w:rsidR="00573A81" w:rsidRPr="00FE4491" w:rsidRDefault="00573A81" w:rsidP="00766121">
            <w:pPr>
              <w:pStyle w:val="TableTextEntries"/>
              <w:jc w:val="center"/>
            </w:pPr>
            <w:r>
              <w:t>4</w:t>
            </w:r>
          </w:p>
        </w:tc>
        <w:tc>
          <w:tcPr>
            <w:tcW w:w="250" w:type="pct"/>
            <w:shd w:val="clear" w:color="auto" w:fill="F79646" w:themeFill="accent6"/>
            <w:noWrap/>
          </w:tcPr>
          <w:p w14:paraId="071FB669" w14:textId="77777777" w:rsidR="00573A81" w:rsidRPr="00FE4491" w:rsidRDefault="00573A81" w:rsidP="00766121">
            <w:pPr>
              <w:pStyle w:val="TableTextEntries"/>
              <w:jc w:val="center"/>
            </w:pPr>
            <w:r>
              <w:t>I</w:t>
            </w:r>
          </w:p>
        </w:tc>
      </w:tr>
      <w:tr w:rsidR="00096BC8" w:rsidRPr="009D53C4" w14:paraId="0448C27D" w14:textId="77777777" w:rsidTr="00096BC8">
        <w:trPr>
          <w:cnfStyle w:val="000000010000" w:firstRow="0" w:lastRow="0" w:firstColumn="0" w:lastColumn="0" w:oddVBand="0" w:evenVBand="0" w:oddHBand="0" w:evenHBand="1" w:firstRowFirstColumn="0" w:firstRowLastColumn="0" w:lastRowFirstColumn="0" w:lastRowLastColumn="0"/>
          <w:trHeight w:val="284"/>
        </w:trPr>
        <w:tc>
          <w:tcPr>
            <w:tcW w:w="1409" w:type="pct"/>
            <w:vMerge/>
          </w:tcPr>
          <w:p w14:paraId="75CFBA1B" w14:textId="77777777" w:rsidR="00573A81" w:rsidRPr="00FE4491" w:rsidRDefault="00573A81" w:rsidP="00766121">
            <w:pPr>
              <w:pStyle w:val="TableTextEntries"/>
            </w:pPr>
          </w:p>
        </w:tc>
        <w:tc>
          <w:tcPr>
            <w:tcW w:w="582" w:type="pct"/>
            <w:vMerge/>
          </w:tcPr>
          <w:p w14:paraId="3D239D1D" w14:textId="77777777" w:rsidR="00573A81" w:rsidRPr="00FE4491" w:rsidRDefault="00573A81" w:rsidP="00766121">
            <w:pPr>
              <w:pStyle w:val="TableTextEntries"/>
            </w:pPr>
          </w:p>
        </w:tc>
        <w:tc>
          <w:tcPr>
            <w:tcW w:w="561" w:type="pct"/>
          </w:tcPr>
          <w:p w14:paraId="1A4F2C64" w14:textId="77777777" w:rsidR="00573A81" w:rsidRPr="00FE4491" w:rsidRDefault="00573A81" w:rsidP="00766121">
            <w:pPr>
              <w:pStyle w:val="TableTextEntries"/>
            </w:pPr>
            <w:r>
              <w:t>2011</w:t>
            </w:r>
          </w:p>
        </w:tc>
        <w:tc>
          <w:tcPr>
            <w:tcW w:w="250" w:type="pct"/>
            <w:shd w:val="clear" w:color="auto" w:fill="92D050"/>
            <w:noWrap/>
          </w:tcPr>
          <w:p w14:paraId="6A66BD69" w14:textId="77777777" w:rsidR="00573A81" w:rsidRPr="00FE4491" w:rsidRDefault="00573A81" w:rsidP="00766121">
            <w:pPr>
              <w:pStyle w:val="TableTextEntries"/>
              <w:jc w:val="center"/>
            </w:pPr>
            <w:r>
              <w:t>6</w:t>
            </w:r>
          </w:p>
        </w:tc>
        <w:tc>
          <w:tcPr>
            <w:tcW w:w="250" w:type="pct"/>
            <w:shd w:val="clear" w:color="auto" w:fill="FFFF00"/>
            <w:noWrap/>
          </w:tcPr>
          <w:p w14:paraId="027D511F" w14:textId="77777777" w:rsidR="00573A81" w:rsidRPr="00FE4491" w:rsidRDefault="00573A81" w:rsidP="00766121">
            <w:pPr>
              <w:pStyle w:val="TableTextEntries"/>
              <w:jc w:val="center"/>
            </w:pPr>
            <w:r>
              <w:t>4</w:t>
            </w:r>
          </w:p>
        </w:tc>
        <w:tc>
          <w:tcPr>
            <w:tcW w:w="250" w:type="pct"/>
            <w:shd w:val="clear" w:color="auto" w:fill="FFFF00"/>
            <w:noWrap/>
          </w:tcPr>
          <w:p w14:paraId="1C9DBBED" w14:textId="77777777" w:rsidR="00573A81" w:rsidRPr="00FE4491" w:rsidRDefault="00573A81" w:rsidP="00766121">
            <w:pPr>
              <w:pStyle w:val="TableTextEntries"/>
              <w:jc w:val="center"/>
            </w:pPr>
            <w:r>
              <w:t>4</w:t>
            </w:r>
          </w:p>
        </w:tc>
        <w:tc>
          <w:tcPr>
            <w:tcW w:w="250" w:type="pct"/>
            <w:shd w:val="clear" w:color="auto" w:fill="92D050"/>
            <w:noWrap/>
          </w:tcPr>
          <w:p w14:paraId="6A3F2646" w14:textId="77777777" w:rsidR="00573A81" w:rsidRPr="00FE4491" w:rsidRDefault="00573A81" w:rsidP="00766121">
            <w:pPr>
              <w:pStyle w:val="TableTextEntries"/>
              <w:jc w:val="center"/>
            </w:pPr>
            <w:r>
              <w:t>5</w:t>
            </w:r>
          </w:p>
        </w:tc>
        <w:tc>
          <w:tcPr>
            <w:tcW w:w="250" w:type="pct"/>
            <w:shd w:val="clear" w:color="auto" w:fill="FFFF00"/>
            <w:noWrap/>
          </w:tcPr>
          <w:p w14:paraId="13AC3E99" w14:textId="77777777" w:rsidR="00573A81" w:rsidRPr="00FE4491" w:rsidRDefault="00573A81" w:rsidP="00766121">
            <w:pPr>
              <w:pStyle w:val="TableTextEntries"/>
              <w:jc w:val="center"/>
            </w:pPr>
            <w:r>
              <w:t>4</w:t>
            </w:r>
          </w:p>
        </w:tc>
        <w:tc>
          <w:tcPr>
            <w:tcW w:w="250" w:type="pct"/>
            <w:shd w:val="clear" w:color="auto" w:fill="FFFF00"/>
            <w:noWrap/>
          </w:tcPr>
          <w:p w14:paraId="51EA2E06" w14:textId="77777777" w:rsidR="00573A81" w:rsidRPr="00FE4491" w:rsidRDefault="00573A81" w:rsidP="00766121">
            <w:pPr>
              <w:pStyle w:val="TableTextEntries"/>
              <w:jc w:val="center"/>
            </w:pPr>
            <w:r>
              <w:t>4</w:t>
            </w:r>
          </w:p>
        </w:tc>
        <w:tc>
          <w:tcPr>
            <w:tcW w:w="250" w:type="pct"/>
            <w:shd w:val="clear" w:color="auto" w:fill="F79646" w:themeFill="accent6"/>
            <w:noWrap/>
          </w:tcPr>
          <w:p w14:paraId="1FF49019" w14:textId="77777777" w:rsidR="00573A81" w:rsidRPr="00FE4491" w:rsidRDefault="00573A81" w:rsidP="00766121">
            <w:pPr>
              <w:pStyle w:val="TableTextEntries"/>
              <w:jc w:val="center"/>
            </w:pPr>
            <w:r>
              <w:t>I</w:t>
            </w:r>
          </w:p>
        </w:tc>
      </w:tr>
    </w:tbl>
    <w:p w14:paraId="7659D9BF" w14:textId="77777777" w:rsidR="00273B98" w:rsidRDefault="00273B98" w:rsidP="00273B98">
      <w:pPr>
        <w:pStyle w:val="Note"/>
      </w:pPr>
      <w:r>
        <w:t>Definitions of rating scale:</w:t>
      </w:r>
      <w:r>
        <w:tab/>
      </w:r>
    </w:p>
    <w:p w14:paraId="70037842" w14:textId="77777777" w:rsidR="00273B98" w:rsidRDefault="00273B98" w:rsidP="00273B98">
      <w:pPr>
        <w:pStyle w:val="Note"/>
      </w:pPr>
      <w:r>
        <w:t>Satisfactory (4, 5 and 6)</w:t>
      </w:r>
    </w:p>
    <w:p w14:paraId="50297031" w14:textId="77777777" w:rsidR="00273B98" w:rsidRDefault="00273B98" w:rsidP="00273B98">
      <w:pPr>
        <w:pStyle w:val="Note"/>
      </w:pPr>
      <w:r w:rsidRPr="00FE4491">
        <w:rPr>
          <w:color w:val="92D050"/>
        </w:rPr>
        <w:sym w:font="Webdings" w:char="F067"/>
      </w:r>
      <w:r>
        <w:t xml:space="preserve"> = 6 = Very high quality</w:t>
      </w:r>
    </w:p>
    <w:p w14:paraId="60C1D726" w14:textId="77777777" w:rsidR="00273B98" w:rsidRDefault="00273B98" w:rsidP="00273B98">
      <w:pPr>
        <w:pStyle w:val="Note"/>
      </w:pPr>
      <w:r w:rsidRPr="00FE4491">
        <w:rPr>
          <w:color w:val="92D050"/>
        </w:rPr>
        <w:sym w:font="Webdings" w:char="F067"/>
      </w:r>
      <w:r>
        <w:t xml:space="preserve"> = 5 = Good quality</w:t>
      </w:r>
    </w:p>
    <w:p w14:paraId="0767B45C" w14:textId="77777777" w:rsidR="00273B98" w:rsidRDefault="00273B98" w:rsidP="00273B98">
      <w:pPr>
        <w:pStyle w:val="Note"/>
      </w:pPr>
      <w:r w:rsidRPr="000774FD">
        <w:rPr>
          <w:color w:val="FFFF00"/>
        </w:rPr>
        <w:sym w:font="Webdings" w:char="F067"/>
      </w:r>
      <w:r>
        <w:t xml:space="preserve"> = 4 = Adequate quality, needs some work</w:t>
      </w:r>
    </w:p>
    <w:p w14:paraId="307EE1F3" w14:textId="77777777" w:rsidR="00273B98" w:rsidRDefault="00273B98" w:rsidP="00273B98">
      <w:pPr>
        <w:pStyle w:val="Note"/>
      </w:pPr>
      <w:r>
        <w:t>Less than satisfactory (1, 2 and 3)</w:t>
      </w:r>
    </w:p>
    <w:p w14:paraId="0EAEE76B" w14:textId="77777777" w:rsidR="00273B98" w:rsidRDefault="00273B98" w:rsidP="00273B98">
      <w:pPr>
        <w:pStyle w:val="Note"/>
      </w:pPr>
      <w:r w:rsidRPr="00FD710F">
        <w:rPr>
          <w:color w:val="F79646"/>
        </w:rPr>
        <w:sym w:font="Webdings" w:char="F067"/>
      </w:r>
      <w:r>
        <w:t xml:space="preserve"> = 3 = Less than adequate quality; needs significant work</w:t>
      </w:r>
    </w:p>
    <w:p w14:paraId="66F0B9ED" w14:textId="77777777" w:rsidR="00273B98" w:rsidRDefault="00273B98" w:rsidP="00273B98">
      <w:pPr>
        <w:pStyle w:val="Note"/>
      </w:pPr>
      <w:r w:rsidRPr="000774FD">
        <w:rPr>
          <w:color w:val="FF0000"/>
        </w:rPr>
        <w:sym w:font="Webdings" w:char="F067"/>
      </w:r>
      <w:r>
        <w:t xml:space="preserve"> = 2 = Poor quality; needs major work to improve</w:t>
      </w:r>
    </w:p>
    <w:p w14:paraId="3C19B2EE" w14:textId="77777777" w:rsidR="00273B98" w:rsidRDefault="00273B98" w:rsidP="00273B98">
      <w:pPr>
        <w:pStyle w:val="Note"/>
      </w:pPr>
      <w:r w:rsidRPr="000774FD">
        <w:rPr>
          <w:color w:val="FF0000"/>
        </w:rPr>
        <w:sym w:font="Webdings" w:char="F067"/>
      </w:r>
      <w:r>
        <w:t xml:space="preserve"> = 1 = Very poor quality; needs major overhaul</w:t>
      </w:r>
    </w:p>
    <w:p w14:paraId="40F23BA3" w14:textId="77777777" w:rsidR="00273B98" w:rsidRDefault="00273B98" w:rsidP="00273B98">
      <w:pPr>
        <w:pStyle w:val="Note"/>
      </w:pPr>
      <w:r>
        <w:t>Risk Management scale:</w:t>
      </w:r>
    </w:p>
    <w:p w14:paraId="27E6BAA0" w14:textId="77777777" w:rsidR="00273B98" w:rsidRDefault="00273B98" w:rsidP="00273B98">
      <w:pPr>
        <w:pStyle w:val="Note"/>
      </w:pPr>
      <w:r w:rsidRPr="00FE4491">
        <w:rPr>
          <w:color w:val="92D050"/>
        </w:rPr>
        <w:sym w:font="Webdings" w:char="F067"/>
      </w:r>
      <w:r>
        <w:t xml:space="preserve">   Mature (M)</w:t>
      </w:r>
      <w:r w:rsidR="00D42971">
        <w:t xml:space="preserve">. </w:t>
      </w:r>
      <w:r>
        <w:t>Indicates the initiative manager conducts risk discussions on at least a monthly basis with all stakeholders and updates the risk registry quarterly</w:t>
      </w:r>
      <w:r w:rsidR="00D42971">
        <w:t>.</w:t>
      </w:r>
      <w:r w:rsidR="00152886">
        <w:t xml:space="preserve"> </w:t>
      </w:r>
    </w:p>
    <w:p w14:paraId="599260DE" w14:textId="77777777" w:rsidR="00273B98" w:rsidRDefault="00273B98" w:rsidP="00273B98">
      <w:pPr>
        <w:pStyle w:val="Note"/>
      </w:pPr>
      <w:r w:rsidRPr="00FD710F">
        <w:rPr>
          <w:color w:val="F79646"/>
        </w:rPr>
        <w:sym w:font="Webdings" w:char="F067"/>
      </w:r>
      <w:r>
        <w:t xml:space="preserve">  Intermediate (I)</w:t>
      </w:r>
      <w:r w:rsidR="00D42971">
        <w:t>.</w:t>
      </w:r>
      <w:r w:rsidR="00152886">
        <w:t xml:space="preserve"> </w:t>
      </w:r>
      <w:r>
        <w:t>Indicates the initiative manager conducts ad-hoc risk discussion and updates the risk register occasionally</w:t>
      </w:r>
      <w:r w:rsidR="00D42971">
        <w:t>.</w:t>
      </w:r>
      <w:r w:rsidR="00152886">
        <w:t xml:space="preserve"> </w:t>
      </w:r>
    </w:p>
    <w:p w14:paraId="5F9B0F32" w14:textId="77777777" w:rsidR="00273B98" w:rsidRDefault="00273B98" w:rsidP="00273B98">
      <w:pPr>
        <w:pStyle w:val="Note"/>
      </w:pPr>
      <w:r w:rsidRPr="000774FD">
        <w:rPr>
          <w:color w:val="FF0000"/>
        </w:rPr>
        <w:sym w:font="Webdings" w:char="F067"/>
      </w:r>
      <w:proofErr w:type="gramStart"/>
      <w:r>
        <w:t>Basic (B)</w:t>
      </w:r>
      <w:r w:rsidR="00D42971">
        <w:t>.</w:t>
      </w:r>
      <w:proofErr w:type="gramEnd"/>
      <w:r w:rsidR="00152886">
        <w:t xml:space="preserve"> </w:t>
      </w:r>
      <w:r>
        <w:t>Indicates there are limited or few risk discussions and the risk register has not been updated in the past 12 months.</w:t>
      </w:r>
    </w:p>
    <w:p w14:paraId="4BB9BA43" w14:textId="77777777" w:rsidR="00C72E9D" w:rsidRDefault="00C72E9D">
      <w:pPr>
        <w:spacing w:after="200" w:line="276" w:lineRule="auto"/>
        <w:rPr>
          <w:rFonts w:ascii="Franklin Gothic Demi" w:eastAsia="Times New Roman" w:hAnsi="Franklin Gothic Demi" w:cs="Arial"/>
          <w:color w:val="AD495D"/>
          <w:kern w:val="28"/>
          <w:sz w:val="28"/>
          <w:szCs w:val="28"/>
        </w:rPr>
      </w:pPr>
      <w:r>
        <w:br w:type="page"/>
      </w:r>
    </w:p>
    <w:p w14:paraId="4786B942" w14:textId="378D887B" w:rsidR="00BA78B4" w:rsidRPr="00096BC8" w:rsidRDefault="00BA78B4" w:rsidP="00096BC8">
      <w:pPr>
        <w:pStyle w:val="Heading1"/>
      </w:pPr>
      <w:r w:rsidRPr="00096BC8">
        <w:lastRenderedPageBreak/>
        <w:t>Annex C</w:t>
      </w:r>
    </w:p>
    <w:p w14:paraId="167DF90A" w14:textId="77777777" w:rsidR="00BA78B4" w:rsidRPr="00071B95" w:rsidRDefault="00BA78B4" w:rsidP="00BA78B4">
      <w:pPr>
        <w:pStyle w:val="Heading2"/>
      </w:pPr>
      <w:r w:rsidRPr="00071B95">
        <w:t xml:space="preserve">Evaluation and </w:t>
      </w:r>
      <w:r w:rsidR="00AB1645" w:rsidRPr="00071B95">
        <w:t>review pipeline planning</w:t>
      </w:r>
    </w:p>
    <w:p w14:paraId="79C7A2DC" w14:textId="77777777" w:rsidR="00BA78B4" w:rsidRPr="00071B95" w:rsidRDefault="00BA78B4" w:rsidP="00BA78B4">
      <w:pPr>
        <w:pStyle w:val="Caption"/>
      </w:pPr>
      <w:r w:rsidRPr="00071B95">
        <w:t xml:space="preserve">List of </w:t>
      </w:r>
      <w:r w:rsidR="00AB1645">
        <w:t>e</w:t>
      </w:r>
      <w:r w:rsidR="00AB1645" w:rsidRPr="00071B95">
        <w:t xml:space="preserve">valuations </w:t>
      </w:r>
      <w:r w:rsidRPr="00071B95">
        <w:t>completed</w:t>
      </w:r>
      <w:r w:rsidR="00F75913">
        <w:rPr>
          <w:vertAlign w:val="superscript"/>
        </w:rPr>
        <w:t xml:space="preserve"> </w:t>
      </w:r>
      <w:r w:rsidRPr="00071B95">
        <w:t xml:space="preserve">in the reporting period </w:t>
      </w:r>
    </w:p>
    <w:tbl>
      <w:tblPr>
        <w:tblStyle w:val="APPR"/>
        <w:tblW w:w="5000" w:type="pct"/>
        <w:tblLook w:val="04A0" w:firstRow="1" w:lastRow="0" w:firstColumn="1" w:lastColumn="0" w:noHBand="0" w:noVBand="1"/>
      </w:tblPr>
      <w:tblGrid>
        <w:gridCol w:w="1219"/>
        <w:gridCol w:w="28"/>
        <w:gridCol w:w="1933"/>
        <w:gridCol w:w="82"/>
        <w:gridCol w:w="982"/>
        <w:gridCol w:w="28"/>
        <w:gridCol w:w="1023"/>
        <w:gridCol w:w="28"/>
        <w:gridCol w:w="1022"/>
        <w:gridCol w:w="28"/>
        <w:gridCol w:w="1228"/>
        <w:gridCol w:w="28"/>
        <w:gridCol w:w="977"/>
      </w:tblGrid>
      <w:tr w:rsidR="00BA78B4" w:rsidRPr="00071B95" w14:paraId="6F2E8B17" w14:textId="77777777" w:rsidTr="00096BC8">
        <w:trPr>
          <w:cnfStyle w:val="100000000000" w:firstRow="1" w:lastRow="0" w:firstColumn="0" w:lastColumn="0" w:oddVBand="0" w:evenVBand="0" w:oddHBand="0" w:evenHBand="0" w:firstRowFirstColumn="0" w:firstRowLastColumn="0" w:lastRowFirstColumn="0" w:lastRowLastColumn="0"/>
        </w:trPr>
        <w:tc>
          <w:tcPr>
            <w:tcW w:w="1902" w:type="dxa"/>
          </w:tcPr>
          <w:p w14:paraId="7ABFD4E5" w14:textId="77777777" w:rsidR="00BA78B4" w:rsidRPr="00096BC8" w:rsidRDefault="00BA78B4" w:rsidP="00096BC8">
            <w:pPr>
              <w:pStyle w:val="TableHeading1"/>
            </w:pPr>
            <w:r w:rsidRPr="00096BC8">
              <w:t>Name of Initiative</w:t>
            </w:r>
          </w:p>
        </w:tc>
        <w:tc>
          <w:tcPr>
            <w:tcW w:w="1933" w:type="dxa"/>
            <w:gridSpan w:val="2"/>
          </w:tcPr>
          <w:p w14:paraId="2C574283" w14:textId="77777777" w:rsidR="00BA78B4" w:rsidRPr="00096BC8" w:rsidRDefault="00BA78B4" w:rsidP="00096BC8">
            <w:pPr>
              <w:pStyle w:val="TableHeading1"/>
            </w:pPr>
            <w:proofErr w:type="spellStart"/>
            <w:r w:rsidRPr="00096BC8">
              <w:t>Aidworks</w:t>
            </w:r>
            <w:proofErr w:type="spellEnd"/>
            <w:r w:rsidRPr="00096BC8">
              <w:t xml:space="preserve"> number</w:t>
            </w:r>
          </w:p>
        </w:tc>
        <w:tc>
          <w:tcPr>
            <w:tcW w:w="2031" w:type="dxa"/>
            <w:gridSpan w:val="2"/>
          </w:tcPr>
          <w:p w14:paraId="2A9F7608" w14:textId="77777777" w:rsidR="00BA78B4" w:rsidRPr="00096BC8" w:rsidRDefault="00BA78B4" w:rsidP="00096BC8">
            <w:pPr>
              <w:pStyle w:val="TableHeading1"/>
            </w:pPr>
            <w:r w:rsidRPr="00096BC8">
              <w:t>Type of evaluation</w:t>
            </w:r>
          </w:p>
        </w:tc>
        <w:tc>
          <w:tcPr>
            <w:tcW w:w="1939" w:type="dxa"/>
            <w:gridSpan w:val="2"/>
          </w:tcPr>
          <w:p w14:paraId="427FCD99" w14:textId="77777777" w:rsidR="00BA78B4" w:rsidRPr="00096BC8" w:rsidRDefault="00BA78B4" w:rsidP="00096BC8">
            <w:pPr>
              <w:pStyle w:val="TableHeading1"/>
            </w:pPr>
            <w:r w:rsidRPr="00096BC8">
              <w:t xml:space="preserve">Date </w:t>
            </w:r>
            <w:r w:rsidR="00AB1645" w:rsidRPr="00096BC8">
              <w:t xml:space="preserve">evaluation </w:t>
            </w:r>
            <w:r w:rsidRPr="00096BC8">
              <w:t>report received</w:t>
            </w:r>
          </w:p>
        </w:tc>
        <w:tc>
          <w:tcPr>
            <w:tcW w:w="1921" w:type="dxa"/>
            <w:gridSpan w:val="2"/>
          </w:tcPr>
          <w:p w14:paraId="3BFF455E" w14:textId="77777777" w:rsidR="00BA78B4" w:rsidRPr="00096BC8" w:rsidRDefault="00BA78B4" w:rsidP="00096BC8">
            <w:pPr>
              <w:pStyle w:val="TableHeading1"/>
            </w:pPr>
            <w:r w:rsidRPr="00096BC8">
              <w:t xml:space="preserve">Date </w:t>
            </w:r>
            <w:r w:rsidR="00AB1645" w:rsidRPr="00096BC8">
              <w:t xml:space="preserve">evaluation </w:t>
            </w:r>
            <w:r w:rsidRPr="00096BC8">
              <w:t xml:space="preserve">report </w:t>
            </w:r>
            <w:r w:rsidR="00AB1645" w:rsidRPr="00096BC8">
              <w:t xml:space="preserve">uploaded </w:t>
            </w:r>
            <w:r w:rsidRPr="00096BC8">
              <w:t xml:space="preserve">into </w:t>
            </w:r>
            <w:proofErr w:type="spellStart"/>
            <w:r w:rsidRPr="00096BC8">
              <w:t>Aidworks</w:t>
            </w:r>
            <w:proofErr w:type="spellEnd"/>
          </w:p>
        </w:tc>
        <w:tc>
          <w:tcPr>
            <w:tcW w:w="1743" w:type="dxa"/>
            <w:gridSpan w:val="2"/>
          </w:tcPr>
          <w:p w14:paraId="4B14F85F" w14:textId="77777777" w:rsidR="00BA78B4" w:rsidRPr="00096BC8" w:rsidRDefault="00BA78B4" w:rsidP="00096BC8">
            <w:pPr>
              <w:pStyle w:val="TableHeading1"/>
            </w:pPr>
            <w:r w:rsidRPr="00096BC8">
              <w:t xml:space="preserve">Date </w:t>
            </w:r>
            <w:r w:rsidR="00AB1645" w:rsidRPr="00096BC8">
              <w:t xml:space="preserve">management </w:t>
            </w:r>
            <w:r w:rsidRPr="00096BC8">
              <w:t xml:space="preserve">response uploaded into </w:t>
            </w:r>
            <w:proofErr w:type="spellStart"/>
            <w:r w:rsidRPr="00096BC8">
              <w:t>Aidworks</w:t>
            </w:r>
            <w:proofErr w:type="spellEnd"/>
          </w:p>
        </w:tc>
        <w:tc>
          <w:tcPr>
            <w:tcW w:w="1503" w:type="dxa"/>
            <w:gridSpan w:val="2"/>
          </w:tcPr>
          <w:p w14:paraId="7E892A73" w14:textId="77777777" w:rsidR="00BA78B4" w:rsidRPr="00096BC8" w:rsidRDefault="00BA78B4" w:rsidP="00096BC8">
            <w:pPr>
              <w:pStyle w:val="TableHeading1"/>
            </w:pPr>
            <w:r w:rsidRPr="00096BC8">
              <w:t>Published on website</w:t>
            </w:r>
          </w:p>
        </w:tc>
      </w:tr>
      <w:tr w:rsidR="00194BB9" w:rsidRPr="00071B95" w14:paraId="7E8BF80C" w14:textId="77777777" w:rsidTr="00096BC8">
        <w:trPr>
          <w:cnfStyle w:val="100000000000" w:firstRow="1" w:lastRow="0" w:firstColumn="0" w:lastColumn="0" w:oddVBand="0" w:evenVBand="0" w:oddHBand="0" w:evenHBand="0" w:firstRowFirstColumn="0" w:firstRowLastColumn="0" w:lastRowFirstColumn="0" w:lastRowLastColumn="0"/>
        </w:trPr>
        <w:tc>
          <w:tcPr>
            <w:tcW w:w="1308" w:type="dxa"/>
            <w:gridSpan w:val="2"/>
          </w:tcPr>
          <w:p w14:paraId="679AE15F" w14:textId="77777777" w:rsidR="00BA78B4" w:rsidRPr="0007256A" w:rsidRDefault="00BA78B4">
            <w:pPr>
              <w:pStyle w:val="TableTextEntries"/>
              <w:rPr>
                <w:b w:val="0"/>
              </w:rPr>
            </w:pPr>
            <w:r w:rsidRPr="0007256A">
              <w:rPr>
                <w:b w:val="0"/>
              </w:rPr>
              <w:t>Lao H</w:t>
            </w:r>
            <w:r w:rsidR="00194BB9">
              <w:rPr>
                <w:b w:val="0"/>
              </w:rPr>
              <w:t xml:space="preserve">ydropower and Mining </w:t>
            </w:r>
            <w:r w:rsidR="006433A7">
              <w:rPr>
                <w:b w:val="0"/>
              </w:rPr>
              <w:t>Technical Assistance</w:t>
            </w:r>
            <w:r w:rsidR="006433A7" w:rsidRPr="0007256A">
              <w:rPr>
                <w:b w:val="0"/>
              </w:rPr>
              <w:t xml:space="preserve"> </w:t>
            </w:r>
            <w:r w:rsidRPr="0007256A">
              <w:rPr>
                <w:b w:val="0"/>
              </w:rPr>
              <w:t>Project</w:t>
            </w:r>
          </w:p>
        </w:tc>
        <w:tc>
          <w:tcPr>
            <w:tcW w:w="1987" w:type="dxa"/>
            <w:gridSpan w:val="2"/>
          </w:tcPr>
          <w:p w14:paraId="3BC4E8A2" w14:textId="77777777" w:rsidR="00BA78B4" w:rsidRPr="0007256A" w:rsidRDefault="00BA78B4" w:rsidP="00766121">
            <w:pPr>
              <w:pStyle w:val="TableTextEntries"/>
              <w:rPr>
                <w:b w:val="0"/>
              </w:rPr>
            </w:pPr>
            <w:r>
              <w:rPr>
                <w:b w:val="0"/>
              </w:rPr>
              <w:t>INJ043/09B462/55253</w:t>
            </w:r>
          </w:p>
        </w:tc>
        <w:tc>
          <w:tcPr>
            <w:tcW w:w="712" w:type="dxa"/>
            <w:gridSpan w:val="2"/>
          </w:tcPr>
          <w:p w14:paraId="0C1D50A4" w14:textId="77777777" w:rsidR="00BA78B4" w:rsidRPr="0007256A" w:rsidRDefault="00BA78B4" w:rsidP="00605D3C">
            <w:pPr>
              <w:pStyle w:val="TableTextEntries"/>
              <w:rPr>
                <w:b w:val="0"/>
              </w:rPr>
            </w:pPr>
            <w:r w:rsidRPr="0007256A">
              <w:rPr>
                <w:b w:val="0"/>
              </w:rPr>
              <w:t>MTR</w:t>
            </w:r>
            <w:r w:rsidR="00F75913">
              <w:rPr>
                <w:b w:val="0"/>
              </w:rPr>
              <w:t xml:space="preserve"> </w:t>
            </w:r>
          </w:p>
        </w:tc>
        <w:tc>
          <w:tcPr>
            <w:tcW w:w="1310" w:type="dxa"/>
            <w:gridSpan w:val="2"/>
          </w:tcPr>
          <w:p w14:paraId="5BAB697C" w14:textId="77777777" w:rsidR="00BA78B4" w:rsidRPr="0007256A" w:rsidRDefault="00BA78B4" w:rsidP="00766121">
            <w:pPr>
              <w:pStyle w:val="TableTextEntries"/>
              <w:rPr>
                <w:b w:val="0"/>
              </w:rPr>
            </w:pPr>
            <w:r>
              <w:rPr>
                <w:b w:val="0"/>
              </w:rPr>
              <w:t>5 March 2013</w:t>
            </w:r>
          </w:p>
        </w:tc>
        <w:tc>
          <w:tcPr>
            <w:tcW w:w="1187" w:type="dxa"/>
            <w:gridSpan w:val="2"/>
          </w:tcPr>
          <w:p w14:paraId="59FAA5F1" w14:textId="77777777" w:rsidR="00BA78B4" w:rsidRPr="0007256A" w:rsidRDefault="00BA78B4" w:rsidP="00766121">
            <w:pPr>
              <w:pStyle w:val="TableTextEntries"/>
              <w:rPr>
                <w:b w:val="0"/>
              </w:rPr>
            </w:pPr>
            <w:r>
              <w:rPr>
                <w:b w:val="0"/>
              </w:rPr>
              <w:t>21 March 2013</w:t>
            </w:r>
          </w:p>
        </w:tc>
        <w:tc>
          <w:tcPr>
            <w:tcW w:w="1144" w:type="dxa"/>
            <w:gridSpan w:val="2"/>
          </w:tcPr>
          <w:p w14:paraId="7FBCFDF7" w14:textId="77777777" w:rsidR="00BA78B4" w:rsidRPr="0007256A" w:rsidRDefault="00BA78B4" w:rsidP="00766121">
            <w:pPr>
              <w:pStyle w:val="TableTextEntries"/>
              <w:rPr>
                <w:b w:val="0"/>
              </w:rPr>
            </w:pPr>
            <w:r>
              <w:rPr>
                <w:b w:val="0"/>
              </w:rPr>
              <w:t>21 March 2013</w:t>
            </w:r>
          </w:p>
        </w:tc>
        <w:tc>
          <w:tcPr>
            <w:tcW w:w="678" w:type="dxa"/>
          </w:tcPr>
          <w:p w14:paraId="1067F0C2" w14:textId="77777777" w:rsidR="00BA78B4" w:rsidRPr="0007256A" w:rsidRDefault="00BA78B4" w:rsidP="00766121">
            <w:pPr>
              <w:pStyle w:val="TableTextEntries"/>
              <w:rPr>
                <w:b w:val="0"/>
              </w:rPr>
            </w:pPr>
            <w:r>
              <w:rPr>
                <w:b w:val="0"/>
              </w:rPr>
              <w:t>No</w:t>
            </w:r>
          </w:p>
        </w:tc>
      </w:tr>
      <w:tr w:rsidR="00194BB9" w:rsidRPr="00071B95" w14:paraId="49BCF5AD" w14:textId="77777777" w:rsidTr="00096BC8">
        <w:trPr>
          <w:cnfStyle w:val="100000000000" w:firstRow="1" w:lastRow="0" w:firstColumn="0" w:lastColumn="0" w:oddVBand="0" w:evenVBand="0" w:oddHBand="0" w:evenHBand="0" w:firstRowFirstColumn="0" w:firstRowLastColumn="0" w:lastRowFirstColumn="0" w:lastRowLastColumn="0"/>
        </w:trPr>
        <w:tc>
          <w:tcPr>
            <w:tcW w:w="1308" w:type="dxa"/>
            <w:gridSpan w:val="2"/>
          </w:tcPr>
          <w:p w14:paraId="5AB7DFB1" w14:textId="77777777" w:rsidR="00BA78B4" w:rsidRPr="0007256A" w:rsidRDefault="00BA78B4" w:rsidP="009A7498">
            <w:pPr>
              <w:pStyle w:val="TableTextEntries"/>
              <w:rPr>
                <w:b w:val="0"/>
              </w:rPr>
            </w:pPr>
            <w:r w:rsidRPr="0007256A">
              <w:rPr>
                <w:b w:val="0"/>
              </w:rPr>
              <w:t xml:space="preserve">Lao </w:t>
            </w:r>
            <w:r w:rsidR="006433A7" w:rsidRPr="006433A7">
              <w:rPr>
                <w:b w:val="0"/>
                <w:lang w:val="en-US"/>
              </w:rPr>
              <w:t xml:space="preserve">Integrated Water Resources Management </w:t>
            </w:r>
            <w:r w:rsidR="009A7498">
              <w:rPr>
                <w:b w:val="0"/>
              </w:rPr>
              <w:t>Support Program</w:t>
            </w:r>
          </w:p>
        </w:tc>
        <w:tc>
          <w:tcPr>
            <w:tcW w:w="1987" w:type="dxa"/>
            <w:gridSpan w:val="2"/>
          </w:tcPr>
          <w:p w14:paraId="5B0D628A" w14:textId="77777777" w:rsidR="00BA78B4" w:rsidRPr="0007256A" w:rsidRDefault="00BA78B4" w:rsidP="00766121">
            <w:pPr>
              <w:pStyle w:val="TableTextEntries"/>
              <w:rPr>
                <w:b w:val="0"/>
              </w:rPr>
            </w:pPr>
            <w:r>
              <w:rPr>
                <w:b w:val="0"/>
              </w:rPr>
              <w:t>INJ723/10B459/58631</w:t>
            </w:r>
          </w:p>
        </w:tc>
        <w:tc>
          <w:tcPr>
            <w:tcW w:w="712" w:type="dxa"/>
            <w:gridSpan w:val="2"/>
          </w:tcPr>
          <w:p w14:paraId="2B8A2EC9" w14:textId="77777777" w:rsidR="00BA78B4" w:rsidRPr="0007256A" w:rsidRDefault="00BA78B4" w:rsidP="00766121">
            <w:pPr>
              <w:pStyle w:val="TableTextEntries"/>
              <w:rPr>
                <w:b w:val="0"/>
              </w:rPr>
            </w:pPr>
            <w:r w:rsidRPr="0007256A">
              <w:rPr>
                <w:b w:val="0"/>
              </w:rPr>
              <w:t>MTR</w:t>
            </w:r>
          </w:p>
        </w:tc>
        <w:tc>
          <w:tcPr>
            <w:tcW w:w="1310" w:type="dxa"/>
            <w:gridSpan w:val="2"/>
          </w:tcPr>
          <w:p w14:paraId="6F31A903" w14:textId="77777777" w:rsidR="00BA78B4" w:rsidRPr="0007256A" w:rsidRDefault="00BA78B4">
            <w:pPr>
              <w:pStyle w:val="TableTextEntries"/>
              <w:rPr>
                <w:b w:val="0"/>
              </w:rPr>
            </w:pPr>
            <w:r>
              <w:rPr>
                <w:b w:val="0"/>
              </w:rPr>
              <w:t>Draft report prepared but not finalised yet</w:t>
            </w:r>
            <w:r w:rsidR="00D42971">
              <w:rPr>
                <w:b w:val="0"/>
              </w:rPr>
              <w:t>.</w:t>
            </w:r>
            <w:r w:rsidR="00152886">
              <w:rPr>
                <w:b w:val="0"/>
              </w:rPr>
              <w:t xml:space="preserve"> </w:t>
            </w:r>
            <w:r w:rsidR="00AB1645">
              <w:rPr>
                <w:b w:val="0"/>
              </w:rPr>
              <w:t xml:space="preserve">Mid-term review </w:t>
            </w:r>
            <w:r w:rsidR="00E07F47">
              <w:rPr>
                <w:b w:val="0"/>
              </w:rPr>
              <w:t>was</w:t>
            </w:r>
            <w:r>
              <w:rPr>
                <w:b w:val="0"/>
              </w:rPr>
              <w:t xml:space="preserve"> Feb 2013</w:t>
            </w:r>
          </w:p>
        </w:tc>
        <w:tc>
          <w:tcPr>
            <w:tcW w:w="1187" w:type="dxa"/>
            <w:gridSpan w:val="2"/>
          </w:tcPr>
          <w:p w14:paraId="5F2DC9AE" w14:textId="77777777" w:rsidR="00BA78B4" w:rsidRPr="0007256A" w:rsidRDefault="00BA78B4" w:rsidP="00766121">
            <w:pPr>
              <w:pStyle w:val="TableTextEntries"/>
              <w:rPr>
                <w:b w:val="0"/>
              </w:rPr>
            </w:pPr>
            <w:r>
              <w:rPr>
                <w:b w:val="0"/>
              </w:rPr>
              <w:t>NA</w:t>
            </w:r>
          </w:p>
        </w:tc>
        <w:tc>
          <w:tcPr>
            <w:tcW w:w="1144" w:type="dxa"/>
            <w:gridSpan w:val="2"/>
          </w:tcPr>
          <w:p w14:paraId="7A9F0022" w14:textId="77777777" w:rsidR="00BA78B4" w:rsidRPr="0007256A" w:rsidRDefault="00BA78B4" w:rsidP="00766121">
            <w:pPr>
              <w:pStyle w:val="TableTextEntries"/>
              <w:rPr>
                <w:b w:val="0"/>
              </w:rPr>
            </w:pPr>
            <w:r>
              <w:rPr>
                <w:b w:val="0"/>
              </w:rPr>
              <w:t>NA</w:t>
            </w:r>
          </w:p>
        </w:tc>
        <w:tc>
          <w:tcPr>
            <w:tcW w:w="678" w:type="dxa"/>
          </w:tcPr>
          <w:p w14:paraId="40D51615" w14:textId="77777777" w:rsidR="00BA78B4" w:rsidRPr="0007256A" w:rsidRDefault="00BA78B4" w:rsidP="00766121">
            <w:pPr>
              <w:pStyle w:val="TableTextEntries"/>
              <w:rPr>
                <w:b w:val="0"/>
              </w:rPr>
            </w:pPr>
            <w:r>
              <w:rPr>
                <w:b w:val="0"/>
              </w:rPr>
              <w:t>NA</w:t>
            </w:r>
          </w:p>
        </w:tc>
      </w:tr>
      <w:tr w:rsidR="00194BB9" w:rsidRPr="00071B95" w14:paraId="4D2454D3" w14:textId="77777777" w:rsidTr="00096BC8">
        <w:trPr>
          <w:cnfStyle w:val="100000000000" w:firstRow="1" w:lastRow="0" w:firstColumn="0" w:lastColumn="0" w:oddVBand="0" w:evenVBand="0" w:oddHBand="0" w:evenHBand="0" w:firstRowFirstColumn="0" w:firstRowLastColumn="0" w:lastRowFirstColumn="0" w:lastRowLastColumn="0"/>
        </w:trPr>
        <w:tc>
          <w:tcPr>
            <w:tcW w:w="1308" w:type="dxa"/>
            <w:gridSpan w:val="2"/>
          </w:tcPr>
          <w:p w14:paraId="7129C3B6" w14:textId="77777777" w:rsidR="00BA78B4" w:rsidRPr="0007256A" w:rsidRDefault="00BA78B4" w:rsidP="00766121">
            <w:pPr>
              <w:pStyle w:val="TableTextEntries"/>
              <w:rPr>
                <w:b w:val="0"/>
              </w:rPr>
            </w:pPr>
            <w:r w:rsidRPr="0007256A">
              <w:rPr>
                <w:b w:val="0"/>
              </w:rPr>
              <w:t>Cam</w:t>
            </w:r>
            <w:r w:rsidR="00194BB9">
              <w:rPr>
                <w:b w:val="0"/>
              </w:rPr>
              <w:t xml:space="preserve">bodia </w:t>
            </w:r>
            <w:r w:rsidR="006433A7" w:rsidRPr="006433A7">
              <w:rPr>
                <w:b w:val="0"/>
                <w:lang w:val="en-US"/>
              </w:rPr>
              <w:t xml:space="preserve">Integrated Water Resources Management </w:t>
            </w:r>
            <w:r w:rsidR="00194BB9">
              <w:rPr>
                <w:b w:val="0"/>
              </w:rPr>
              <w:t>Support Program</w:t>
            </w:r>
          </w:p>
        </w:tc>
        <w:tc>
          <w:tcPr>
            <w:tcW w:w="1987" w:type="dxa"/>
            <w:gridSpan w:val="2"/>
          </w:tcPr>
          <w:p w14:paraId="6A462376" w14:textId="77777777" w:rsidR="00BA78B4" w:rsidRPr="0007256A" w:rsidRDefault="00BA78B4" w:rsidP="00766121">
            <w:pPr>
              <w:pStyle w:val="TableTextEntries"/>
              <w:rPr>
                <w:b w:val="0"/>
              </w:rPr>
            </w:pPr>
            <w:r>
              <w:rPr>
                <w:b w:val="0"/>
              </w:rPr>
              <w:t>INJ724/11A140/58632</w:t>
            </w:r>
          </w:p>
        </w:tc>
        <w:tc>
          <w:tcPr>
            <w:tcW w:w="712" w:type="dxa"/>
            <w:gridSpan w:val="2"/>
          </w:tcPr>
          <w:p w14:paraId="1FCB59EF" w14:textId="77777777" w:rsidR="00BA78B4" w:rsidRPr="0007256A" w:rsidRDefault="00BA78B4" w:rsidP="00766121">
            <w:pPr>
              <w:pStyle w:val="TableTextEntries"/>
              <w:rPr>
                <w:b w:val="0"/>
              </w:rPr>
            </w:pPr>
            <w:r w:rsidRPr="0007256A">
              <w:rPr>
                <w:b w:val="0"/>
              </w:rPr>
              <w:t>MTR</w:t>
            </w:r>
          </w:p>
        </w:tc>
        <w:tc>
          <w:tcPr>
            <w:tcW w:w="1310" w:type="dxa"/>
            <w:gridSpan w:val="2"/>
          </w:tcPr>
          <w:p w14:paraId="5745E729" w14:textId="77777777" w:rsidR="00BA78B4" w:rsidRPr="0007256A" w:rsidRDefault="00194BB9" w:rsidP="00766121">
            <w:pPr>
              <w:pStyle w:val="TableTextEntries"/>
              <w:rPr>
                <w:b w:val="0"/>
              </w:rPr>
            </w:pPr>
            <w:r>
              <w:rPr>
                <w:b w:val="0"/>
              </w:rPr>
              <w:t>Finalised June 2013</w:t>
            </w:r>
          </w:p>
        </w:tc>
        <w:tc>
          <w:tcPr>
            <w:tcW w:w="1187" w:type="dxa"/>
            <w:gridSpan w:val="2"/>
          </w:tcPr>
          <w:p w14:paraId="2FC1F8B8" w14:textId="77777777" w:rsidR="00BA78B4" w:rsidRPr="0007256A" w:rsidRDefault="00BA78B4" w:rsidP="00766121">
            <w:pPr>
              <w:pStyle w:val="TableTextEntries"/>
              <w:rPr>
                <w:b w:val="0"/>
              </w:rPr>
            </w:pPr>
            <w:r>
              <w:rPr>
                <w:b w:val="0"/>
              </w:rPr>
              <w:t>NA</w:t>
            </w:r>
          </w:p>
        </w:tc>
        <w:tc>
          <w:tcPr>
            <w:tcW w:w="1144" w:type="dxa"/>
            <w:gridSpan w:val="2"/>
          </w:tcPr>
          <w:p w14:paraId="3F6F891B" w14:textId="77777777" w:rsidR="00BA78B4" w:rsidRPr="0007256A" w:rsidRDefault="00BA78B4" w:rsidP="00766121">
            <w:pPr>
              <w:pStyle w:val="TableTextEntries"/>
              <w:rPr>
                <w:b w:val="0"/>
              </w:rPr>
            </w:pPr>
            <w:r>
              <w:rPr>
                <w:b w:val="0"/>
              </w:rPr>
              <w:t>NA</w:t>
            </w:r>
          </w:p>
        </w:tc>
        <w:tc>
          <w:tcPr>
            <w:tcW w:w="678" w:type="dxa"/>
          </w:tcPr>
          <w:p w14:paraId="34EB979E" w14:textId="77777777" w:rsidR="00BA78B4" w:rsidRPr="0007256A" w:rsidRDefault="00BA78B4" w:rsidP="00766121">
            <w:pPr>
              <w:pStyle w:val="TableTextEntries"/>
              <w:rPr>
                <w:b w:val="0"/>
              </w:rPr>
            </w:pPr>
            <w:r>
              <w:rPr>
                <w:b w:val="0"/>
              </w:rPr>
              <w:t>NA</w:t>
            </w:r>
          </w:p>
        </w:tc>
      </w:tr>
      <w:tr w:rsidR="00194BB9" w:rsidRPr="00071B95" w14:paraId="261056FA" w14:textId="77777777" w:rsidTr="00096BC8">
        <w:trPr>
          <w:cnfStyle w:val="100000000000" w:firstRow="1" w:lastRow="0" w:firstColumn="0" w:lastColumn="0" w:oddVBand="0" w:evenVBand="0" w:oddHBand="0" w:evenHBand="0" w:firstRowFirstColumn="0" w:firstRowLastColumn="0" w:lastRowFirstColumn="0" w:lastRowLastColumn="0"/>
          <w:trHeight w:val="827"/>
        </w:trPr>
        <w:tc>
          <w:tcPr>
            <w:tcW w:w="1308" w:type="dxa"/>
            <w:gridSpan w:val="2"/>
          </w:tcPr>
          <w:p w14:paraId="05D706FC" w14:textId="77777777" w:rsidR="00BA78B4" w:rsidRPr="0007256A" w:rsidRDefault="00BA78B4" w:rsidP="00766121">
            <w:pPr>
              <w:pStyle w:val="TableTextEntries"/>
              <w:rPr>
                <w:b w:val="0"/>
              </w:rPr>
            </w:pPr>
            <w:r>
              <w:rPr>
                <w:b w:val="0"/>
              </w:rPr>
              <w:t>M</w:t>
            </w:r>
            <w:r w:rsidR="006433A7">
              <w:rPr>
                <w:b w:val="0"/>
              </w:rPr>
              <w:t xml:space="preserve">ekong </w:t>
            </w:r>
            <w:r>
              <w:rPr>
                <w:b w:val="0"/>
              </w:rPr>
              <w:t>R</w:t>
            </w:r>
            <w:r w:rsidR="006433A7">
              <w:rPr>
                <w:b w:val="0"/>
              </w:rPr>
              <w:t xml:space="preserve">iver </w:t>
            </w:r>
            <w:r>
              <w:rPr>
                <w:b w:val="0"/>
              </w:rPr>
              <w:t>C</w:t>
            </w:r>
            <w:r w:rsidR="006433A7">
              <w:rPr>
                <w:b w:val="0"/>
              </w:rPr>
              <w:t>ommission</w:t>
            </w:r>
            <w:r>
              <w:rPr>
                <w:b w:val="0"/>
              </w:rPr>
              <w:t xml:space="preserve"> I</w:t>
            </w:r>
            <w:r w:rsidR="00194BB9">
              <w:rPr>
                <w:b w:val="0"/>
              </w:rPr>
              <w:t>ntegrated Capacity Building Program</w:t>
            </w:r>
          </w:p>
        </w:tc>
        <w:tc>
          <w:tcPr>
            <w:tcW w:w="1987" w:type="dxa"/>
            <w:gridSpan w:val="2"/>
          </w:tcPr>
          <w:p w14:paraId="2533AD57" w14:textId="77777777" w:rsidR="00BA78B4" w:rsidRPr="0007256A" w:rsidRDefault="00BA78B4" w:rsidP="00766121">
            <w:pPr>
              <w:pStyle w:val="TableTextEntries"/>
              <w:rPr>
                <w:b w:val="0"/>
              </w:rPr>
            </w:pPr>
            <w:r>
              <w:rPr>
                <w:b w:val="0"/>
              </w:rPr>
              <w:t>INI651/09A490/50978</w:t>
            </w:r>
          </w:p>
        </w:tc>
        <w:tc>
          <w:tcPr>
            <w:tcW w:w="712" w:type="dxa"/>
            <w:gridSpan w:val="2"/>
          </w:tcPr>
          <w:p w14:paraId="4A8DBA7F" w14:textId="77777777" w:rsidR="00BA78B4" w:rsidRPr="0007256A" w:rsidRDefault="00BA78B4" w:rsidP="00766121">
            <w:pPr>
              <w:pStyle w:val="TableTextEntries"/>
              <w:rPr>
                <w:b w:val="0"/>
              </w:rPr>
            </w:pPr>
            <w:r>
              <w:rPr>
                <w:b w:val="0"/>
              </w:rPr>
              <w:t>MTR</w:t>
            </w:r>
          </w:p>
        </w:tc>
        <w:tc>
          <w:tcPr>
            <w:tcW w:w="1310" w:type="dxa"/>
            <w:gridSpan w:val="2"/>
          </w:tcPr>
          <w:p w14:paraId="3A387673" w14:textId="77777777" w:rsidR="00BA78B4" w:rsidRPr="0007256A" w:rsidRDefault="00BA78B4" w:rsidP="00766121">
            <w:pPr>
              <w:pStyle w:val="TableTextEntries"/>
              <w:rPr>
                <w:b w:val="0"/>
              </w:rPr>
            </w:pPr>
            <w:r>
              <w:rPr>
                <w:b w:val="0"/>
              </w:rPr>
              <w:t>29 April 2012</w:t>
            </w:r>
          </w:p>
        </w:tc>
        <w:tc>
          <w:tcPr>
            <w:tcW w:w="1187" w:type="dxa"/>
            <w:gridSpan w:val="2"/>
          </w:tcPr>
          <w:p w14:paraId="2324EB3A" w14:textId="77777777" w:rsidR="00BA78B4" w:rsidRPr="0007256A" w:rsidRDefault="00BA78B4" w:rsidP="00766121">
            <w:pPr>
              <w:pStyle w:val="TableTextEntries"/>
              <w:rPr>
                <w:b w:val="0"/>
              </w:rPr>
            </w:pPr>
            <w:r>
              <w:rPr>
                <w:b w:val="0"/>
              </w:rPr>
              <w:t>5 November 2012</w:t>
            </w:r>
          </w:p>
        </w:tc>
        <w:tc>
          <w:tcPr>
            <w:tcW w:w="1144" w:type="dxa"/>
            <w:gridSpan w:val="2"/>
          </w:tcPr>
          <w:p w14:paraId="5A60D48E" w14:textId="77777777" w:rsidR="00BA78B4" w:rsidRPr="0007256A" w:rsidRDefault="00BA78B4" w:rsidP="00766121">
            <w:pPr>
              <w:pStyle w:val="TableTextEntries"/>
              <w:rPr>
                <w:b w:val="0"/>
              </w:rPr>
            </w:pPr>
            <w:r>
              <w:rPr>
                <w:b w:val="0"/>
              </w:rPr>
              <w:t>5 November 2012</w:t>
            </w:r>
          </w:p>
        </w:tc>
        <w:tc>
          <w:tcPr>
            <w:tcW w:w="678" w:type="dxa"/>
          </w:tcPr>
          <w:p w14:paraId="4FC7262C" w14:textId="77777777" w:rsidR="00BA78B4" w:rsidRPr="0007256A" w:rsidRDefault="00BA78B4" w:rsidP="00766121">
            <w:pPr>
              <w:pStyle w:val="TableTextEntries"/>
              <w:rPr>
                <w:b w:val="0"/>
              </w:rPr>
            </w:pPr>
            <w:r>
              <w:rPr>
                <w:b w:val="0"/>
              </w:rPr>
              <w:t>No</w:t>
            </w:r>
          </w:p>
        </w:tc>
      </w:tr>
    </w:tbl>
    <w:p w14:paraId="5BE58B5C" w14:textId="77777777" w:rsidR="00BA78B4" w:rsidRPr="00071B95" w:rsidRDefault="00BA78B4" w:rsidP="00BA78B4">
      <w:pPr>
        <w:rPr>
          <w:b/>
        </w:rPr>
      </w:pPr>
    </w:p>
    <w:p w14:paraId="787E82F7" w14:textId="77777777" w:rsidR="00096BC8" w:rsidRDefault="00096BC8">
      <w:pPr>
        <w:spacing w:after="200" w:line="276" w:lineRule="auto"/>
        <w:rPr>
          <w:rFonts w:ascii="Arial" w:eastAsia="Times New Roman" w:hAnsi="Arial" w:cs="Arial"/>
          <w:color w:val="7E6D5F"/>
          <w:szCs w:val="19"/>
        </w:rPr>
      </w:pPr>
      <w:r>
        <w:br w:type="page"/>
      </w:r>
    </w:p>
    <w:p w14:paraId="102040C3" w14:textId="4C4B1C03" w:rsidR="00BA78B4" w:rsidRPr="00071B95" w:rsidRDefault="00BA78B4" w:rsidP="00BA78B4">
      <w:pPr>
        <w:pStyle w:val="Caption"/>
      </w:pPr>
      <w:r w:rsidRPr="00071B95">
        <w:lastRenderedPageBreak/>
        <w:t xml:space="preserve">List of evaluations planned in the next 12 months </w:t>
      </w:r>
    </w:p>
    <w:tbl>
      <w:tblPr>
        <w:tblStyle w:val="APPR"/>
        <w:tblW w:w="5000" w:type="pct"/>
        <w:tblLook w:val="0600" w:firstRow="0" w:lastRow="0" w:firstColumn="0" w:lastColumn="0" w:noHBand="1" w:noVBand="1"/>
      </w:tblPr>
      <w:tblGrid>
        <w:gridCol w:w="1449"/>
        <w:gridCol w:w="2017"/>
        <w:gridCol w:w="1237"/>
        <w:gridCol w:w="2318"/>
        <w:gridCol w:w="1585"/>
      </w:tblGrid>
      <w:tr w:rsidR="00BA78B4" w:rsidRPr="00071B95" w14:paraId="39994FBA" w14:textId="77777777" w:rsidTr="0016798A">
        <w:tc>
          <w:tcPr>
            <w:tcW w:w="1397" w:type="dxa"/>
          </w:tcPr>
          <w:p w14:paraId="40612160" w14:textId="77777777" w:rsidR="00BA78B4" w:rsidRPr="00071B95" w:rsidRDefault="00BA78B4">
            <w:pPr>
              <w:pStyle w:val="TableTextColumnHeading"/>
            </w:pPr>
            <w:r w:rsidRPr="00071B95">
              <w:t xml:space="preserve">Name of </w:t>
            </w:r>
            <w:r w:rsidR="00AB1645">
              <w:t>i</w:t>
            </w:r>
            <w:r w:rsidR="00AB1645" w:rsidRPr="00071B95">
              <w:t>nitiative</w:t>
            </w:r>
          </w:p>
        </w:tc>
        <w:tc>
          <w:tcPr>
            <w:tcW w:w="1976" w:type="dxa"/>
          </w:tcPr>
          <w:p w14:paraId="694A43FA" w14:textId="77777777" w:rsidR="00BA78B4" w:rsidRPr="00071B95" w:rsidRDefault="00BA78B4" w:rsidP="00EE3047">
            <w:pPr>
              <w:pStyle w:val="TableTextColumnHeading"/>
            </w:pPr>
            <w:proofErr w:type="spellStart"/>
            <w:r w:rsidRPr="00071B95">
              <w:t>Aidworks</w:t>
            </w:r>
            <w:proofErr w:type="spellEnd"/>
            <w:r w:rsidRPr="00071B95">
              <w:t xml:space="preserve"> number</w:t>
            </w:r>
          </w:p>
        </w:tc>
        <w:tc>
          <w:tcPr>
            <w:tcW w:w="1201" w:type="dxa"/>
          </w:tcPr>
          <w:p w14:paraId="611EC16F" w14:textId="77777777" w:rsidR="00BA78B4" w:rsidRPr="00071B95" w:rsidRDefault="00BA78B4" w:rsidP="00EE3047">
            <w:pPr>
              <w:pStyle w:val="TableTextColumnHeading"/>
            </w:pPr>
            <w:r w:rsidRPr="00071B95">
              <w:t>Type of evaluation</w:t>
            </w:r>
          </w:p>
        </w:tc>
        <w:tc>
          <w:tcPr>
            <w:tcW w:w="2275" w:type="dxa"/>
          </w:tcPr>
          <w:p w14:paraId="73EFA393" w14:textId="77777777" w:rsidR="00BA78B4" w:rsidRPr="00071B95" w:rsidRDefault="00BA78B4" w:rsidP="00EE3047">
            <w:pPr>
              <w:pStyle w:val="TableTextColumnHeading"/>
            </w:pPr>
            <w:r w:rsidRPr="00071B95">
              <w:t>Purpose of evaluation</w:t>
            </w:r>
            <w:r w:rsidRPr="00071B95">
              <w:rPr>
                <w:vertAlign w:val="superscript"/>
              </w:rPr>
              <w:footnoteReference w:id="22"/>
            </w:r>
          </w:p>
        </w:tc>
        <w:tc>
          <w:tcPr>
            <w:tcW w:w="1533" w:type="dxa"/>
          </w:tcPr>
          <w:p w14:paraId="4B633FF4" w14:textId="77777777" w:rsidR="00BA78B4" w:rsidRPr="00071B95" w:rsidRDefault="00BA78B4" w:rsidP="00EE3047">
            <w:pPr>
              <w:pStyle w:val="TableTextColumnHeading"/>
            </w:pPr>
            <w:r w:rsidRPr="00071B95">
              <w:t>Expected completion date</w:t>
            </w:r>
          </w:p>
        </w:tc>
      </w:tr>
      <w:tr w:rsidR="00BA78B4" w:rsidRPr="00071B95" w14:paraId="0C150DE5" w14:textId="77777777" w:rsidTr="00096BC8">
        <w:tc>
          <w:tcPr>
            <w:tcW w:w="1397" w:type="dxa"/>
          </w:tcPr>
          <w:p w14:paraId="4994757A" w14:textId="77777777" w:rsidR="00BA78B4" w:rsidRPr="00071B95" w:rsidRDefault="00BA78B4" w:rsidP="00766121">
            <w:pPr>
              <w:pStyle w:val="TableTextEntries"/>
            </w:pPr>
            <w:r>
              <w:t xml:space="preserve">Mekong </w:t>
            </w:r>
            <w:r w:rsidR="006433A7" w:rsidRPr="00BC33C4">
              <w:rPr>
                <w:lang w:val="en-US"/>
              </w:rPr>
              <w:t>Integrated Water Resources Management</w:t>
            </w:r>
            <w:r w:rsidR="006433A7" w:rsidRPr="006433A7">
              <w:rPr>
                <w:b/>
                <w:lang w:val="en-US"/>
              </w:rPr>
              <w:t xml:space="preserve"> </w:t>
            </w:r>
            <w:r>
              <w:t>Project</w:t>
            </w:r>
          </w:p>
        </w:tc>
        <w:tc>
          <w:tcPr>
            <w:tcW w:w="1976" w:type="dxa"/>
          </w:tcPr>
          <w:p w14:paraId="5F6B9A2B" w14:textId="77777777" w:rsidR="00BA78B4" w:rsidRPr="00071B95" w:rsidRDefault="00BA78B4" w:rsidP="00766121">
            <w:pPr>
              <w:pStyle w:val="TableTextEntries"/>
            </w:pPr>
            <w:r>
              <w:t>INI651/09A491/50985</w:t>
            </w:r>
          </w:p>
        </w:tc>
        <w:tc>
          <w:tcPr>
            <w:tcW w:w="1201" w:type="dxa"/>
          </w:tcPr>
          <w:p w14:paraId="3E063D16" w14:textId="77777777" w:rsidR="00BA78B4" w:rsidRPr="00071B95" w:rsidRDefault="00BA78B4" w:rsidP="00766121">
            <w:pPr>
              <w:pStyle w:val="TableTextEntries"/>
            </w:pPr>
            <w:r>
              <w:t>MTR</w:t>
            </w:r>
          </w:p>
        </w:tc>
        <w:tc>
          <w:tcPr>
            <w:tcW w:w="2275" w:type="dxa"/>
          </w:tcPr>
          <w:p w14:paraId="10624A30" w14:textId="77777777" w:rsidR="00BA78B4" w:rsidRPr="00071B95" w:rsidRDefault="00BA78B4">
            <w:pPr>
              <w:pStyle w:val="TableTextEntries"/>
            </w:pPr>
            <w:r>
              <w:t xml:space="preserve">To inform implementation of the </w:t>
            </w:r>
            <w:r w:rsidR="00AB1645">
              <w:t>joint platform</w:t>
            </w:r>
            <w:r>
              <w:t xml:space="preserve">, and inform the </w:t>
            </w:r>
            <w:r w:rsidR="00AB1645">
              <w:t xml:space="preserve">mid-term review </w:t>
            </w:r>
            <w:r>
              <w:t>of the M</w:t>
            </w:r>
            <w:r w:rsidR="00AB1645">
              <w:t xml:space="preserve">ekong </w:t>
            </w:r>
            <w:r>
              <w:t>R</w:t>
            </w:r>
            <w:r w:rsidR="00AB1645">
              <w:t xml:space="preserve">iver </w:t>
            </w:r>
            <w:r>
              <w:t>C</w:t>
            </w:r>
            <w:r w:rsidR="00AB1645">
              <w:t>ommission</w:t>
            </w:r>
            <w:r>
              <w:t xml:space="preserve">’s </w:t>
            </w:r>
            <w:r w:rsidR="006433A7">
              <w:t xml:space="preserve">strategic plan </w:t>
            </w:r>
            <w:r>
              <w:t>2011</w:t>
            </w:r>
            <w:r w:rsidR="00AB1645">
              <w:t>–</w:t>
            </w:r>
            <w:r>
              <w:t>2015.</w:t>
            </w:r>
          </w:p>
        </w:tc>
        <w:tc>
          <w:tcPr>
            <w:tcW w:w="1533" w:type="dxa"/>
          </w:tcPr>
          <w:p w14:paraId="25C4DB12" w14:textId="77777777" w:rsidR="00BA78B4" w:rsidRPr="00071B95" w:rsidRDefault="00BA78B4" w:rsidP="00766121">
            <w:pPr>
              <w:pStyle w:val="TableTextEntries"/>
            </w:pPr>
            <w:r>
              <w:t>October 2013</w:t>
            </w:r>
          </w:p>
        </w:tc>
      </w:tr>
      <w:tr w:rsidR="00BA78B4" w:rsidRPr="00071B95" w14:paraId="7AEF68EA" w14:textId="77777777" w:rsidTr="00096BC8">
        <w:tc>
          <w:tcPr>
            <w:tcW w:w="1397" w:type="dxa"/>
          </w:tcPr>
          <w:p w14:paraId="1EC2C131" w14:textId="77777777" w:rsidR="00BA78B4" w:rsidRPr="00071B95" w:rsidRDefault="00BA78B4" w:rsidP="00766121">
            <w:pPr>
              <w:pStyle w:val="TableTextEntries"/>
            </w:pPr>
            <w:r>
              <w:t>M</w:t>
            </w:r>
            <w:r w:rsidR="006433A7">
              <w:t xml:space="preserve">ekong </w:t>
            </w:r>
            <w:r>
              <w:t>R</w:t>
            </w:r>
            <w:r w:rsidR="006433A7">
              <w:t xml:space="preserve">iver </w:t>
            </w:r>
            <w:r>
              <w:t>C</w:t>
            </w:r>
            <w:r w:rsidR="006433A7">
              <w:t>ommission</w:t>
            </w:r>
            <w:r>
              <w:t xml:space="preserve"> C</w:t>
            </w:r>
            <w:r w:rsidR="00194BB9">
              <w:t>limate Change Adaptation Initiative</w:t>
            </w:r>
          </w:p>
        </w:tc>
        <w:tc>
          <w:tcPr>
            <w:tcW w:w="1976" w:type="dxa"/>
          </w:tcPr>
          <w:p w14:paraId="307A34B7" w14:textId="77777777" w:rsidR="00BA78B4" w:rsidRPr="00071B95" w:rsidRDefault="00BA78B4" w:rsidP="00766121">
            <w:pPr>
              <w:pStyle w:val="TableTextEntries"/>
            </w:pPr>
            <w:r>
              <w:t>INI946/09B167/53119</w:t>
            </w:r>
          </w:p>
        </w:tc>
        <w:tc>
          <w:tcPr>
            <w:tcW w:w="1201" w:type="dxa"/>
          </w:tcPr>
          <w:p w14:paraId="5B4527FF" w14:textId="77777777" w:rsidR="00BA78B4" w:rsidRPr="00071B95" w:rsidRDefault="00BA78B4" w:rsidP="00766121">
            <w:pPr>
              <w:pStyle w:val="TableTextEntries"/>
            </w:pPr>
            <w:r>
              <w:t>MTR</w:t>
            </w:r>
          </w:p>
        </w:tc>
        <w:tc>
          <w:tcPr>
            <w:tcW w:w="2275" w:type="dxa"/>
          </w:tcPr>
          <w:p w14:paraId="071C4179" w14:textId="7C0EC96B" w:rsidR="00BA78B4" w:rsidRPr="00071B95" w:rsidRDefault="00BA78B4" w:rsidP="00766121">
            <w:pPr>
              <w:pStyle w:val="TableTextEntries"/>
            </w:pPr>
            <w:r>
              <w:t xml:space="preserve">To inform redirection of the initiative if required, and evaluate impact of </w:t>
            </w:r>
            <w:r w:rsidR="00D76136">
              <w:t>the Australian Government</w:t>
            </w:r>
            <w:r>
              <w:t xml:space="preserve"> foundational contribution</w:t>
            </w:r>
          </w:p>
        </w:tc>
        <w:tc>
          <w:tcPr>
            <w:tcW w:w="1533" w:type="dxa"/>
          </w:tcPr>
          <w:p w14:paraId="62087EA5" w14:textId="77777777" w:rsidR="00BA78B4" w:rsidRPr="00071B95" w:rsidRDefault="00BA78B4" w:rsidP="00766121">
            <w:pPr>
              <w:pStyle w:val="TableTextEntries"/>
            </w:pPr>
            <w:r>
              <w:t>October 2013</w:t>
            </w:r>
          </w:p>
        </w:tc>
      </w:tr>
      <w:tr w:rsidR="00BA78B4" w:rsidRPr="00071B95" w14:paraId="25F9BFC3" w14:textId="77777777" w:rsidTr="00096BC8">
        <w:tc>
          <w:tcPr>
            <w:tcW w:w="1397" w:type="dxa"/>
          </w:tcPr>
          <w:p w14:paraId="4D98C534" w14:textId="77777777" w:rsidR="00BA78B4" w:rsidRPr="00071B95" w:rsidRDefault="00194BB9" w:rsidP="00766121">
            <w:pPr>
              <w:pStyle w:val="TableTextEntries"/>
            </w:pPr>
            <w:r>
              <w:t xml:space="preserve">Mekong Basin </w:t>
            </w:r>
            <w:r w:rsidR="006433A7">
              <w:rPr>
                <w:szCs w:val="22"/>
              </w:rPr>
              <w:t xml:space="preserve">Challenge Program on Water and Food </w:t>
            </w:r>
            <w:r w:rsidR="00BA78B4">
              <w:t xml:space="preserve">Phase </w:t>
            </w:r>
            <w:r w:rsidR="00F75913">
              <w:t>2</w:t>
            </w:r>
          </w:p>
        </w:tc>
        <w:tc>
          <w:tcPr>
            <w:tcW w:w="1976" w:type="dxa"/>
          </w:tcPr>
          <w:p w14:paraId="78D240D1" w14:textId="77777777" w:rsidR="00BA78B4" w:rsidRPr="00071B95" w:rsidRDefault="00BA78B4" w:rsidP="00766121">
            <w:pPr>
              <w:pStyle w:val="TableTextEntries"/>
            </w:pPr>
            <w:r>
              <w:t>INJ725/11A166/59155</w:t>
            </w:r>
          </w:p>
        </w:tc>
        <w:tc>
          <w:tcPr>
            <w:tcW w:w="1201" w:type="dxa"/>
          </w:tcPr>
          <w:p w14:paraId="350D8577" w14:textId="77777777" w:rsidR="00BA78B4" w:rsidRPr="00071B95" w:rsidRDefault="00BA78B4">
            <w:pPr>
              <w:pStyle w:val="TableTextEntries"/>
            </w:pPr>
            <w:r>
              <w:t xml:space="preserve">Completion </w:t>
            </w:r>
            <w:r w:rsidR="00632664">
              <w:t>report</w:t>
            </w:r>
          </w:p>
        </w:tc>
        <w:tc>
          <w:tcPr>
            <w:tcW w:w="2275" w:type="dxa"/>
          </w:tcPr>
          <w:p w14:paraId="62C603AA" w14:textId="7F15143D" w:rsidR="00BA78B4" w:rsidRPr="00071B95" w:rsidRDefault="00BA78B4" w:rsidP="00FD6739">
            <w:pPr>
              <w:pStyle w:val="TableTextEntries"/>
            </w:pPr>
            <w:r>
              <w:t xml:space="preserve">To inform next phase of </w:t>
            </w:r>
            <w:r w:rsidR="00FD6739">
              <w:t>Roads for Development</w:t>
            </w:r>
            <w:r>
              <w:t xml:space="preserve"> support</w:t>
            </w:r>
          </w:p>
        </w:tc>
        <w:tc>
          <w:tcPr>
            <w:tcW w:w="1533" w:type="dxa"/>
          </w:tcPr>
          <w:p w14:paraId="61877E00" w14:textId="77777777" w:rsidR="00BA78B4" w:rsidRPr="00071B95" w:rsidRDefault="00BA78B4" w:rsidP="00766121">
            <w:pPr>
              <w:pStyle w:val="TableTextEntries"/>
            </w:pPr>
            <w:r>
              <w:t>Mid-2014</w:t>
            </w:r>
          </w:p>
        </w:tc>
      </w:tr>
    </w:tbl>
    <w:p w14:paraId="6769FD1A" w14:textId="55A00A46" w:rsidR="006433A7" w:rsidRDefault="006433A7">
      <w:pPr>
        <w:spacing w:after="200" w:line="276" w:lineRule="auto"/>
        <w:rPr>
          <w:rFonts w:ascii="Franklin Gothic Demi" w:eastAsia="Times New Roman" w:hAnsi="Franklin Gothic Demi" w:cs="Arial"/>
          <w:color w:val="AD495D"/>
          <w:kern w:val="28"/>
          <w:sz w:val="28"/>
          <w:szCs w:val="28"/>
        </w:rPr>
      </w:pPr>
    </w:p>
    <w:p w14:paraId="439965D0" w14:textId="77777777" w:rsidR="00C72E9D" w:rsidRDefault="00C72E9D">
      <w:pPr>
        <w:spacing w:after="200" w:line="276" w:lineRule="auto"/>
        <w:rPr>
          <w:rFonts w:ascii="Franklin Gothic Demi" w:eastAsia="Times New Roman" w:hAnsi="Franklin Gothic Demi" w:cs="Arial"/>
          <w:color w:val="AD495D"/>
          <w:kern w:val="28"/>
          <w:sz w:val="28"/>
          <w:szCs w:val="28"/>
        </w:rPr>
      </w:pPr>
      <w:r>
        <w:br w:type="page"/>
      </w:r>
    </w:p>
    <w:p w14:paraId="681FC940" w14:textId="77B70721" w:rsidR="00A24DFC" w:rsidRPr="00071B95" w:rsidRDefault="00A24DFC" w:rsidP="00A24DFC">
      <w:pPr>
        <w:pStyle w:val="Heading1"/>
      </w:pPr>
      <w:r>
        <w:lastRenderedPageBreak/>
        <w:t>Annex D</w:t>
      </w:r>
    </w:p>
    <w:p w14:paraId="2678914A" w14:textId="77777777" w:rsidR="006002C4" w:rsidRPr="00C11A61" w:rsidRDefault="005928C3" w:rsidP="00096BC8">
      <w:pPr>
        <w:pStyle w:val="Heading2"/>
      </w:pPr>
      <w:r>
        <w:t>Progress against top</w:t>
      </w:r>
      <w:r w:rsidR="006002C4" w:rsidRPr="00F71512">
        <w:t xml:space="preserve"> five results for 2012</w:t>
      </w:r>
    </w:p>
    <w:tbl>
      <w:tblPr>
        <w:tblStyle w:val="APPR"/>
        <w:tblW w:w="5000" w:type="pct"/>
        <w:tblLook w:val="04A0" w:firstRow="1" w:lastRow="0" w:firstColumn="1" w:lastColumn="0" w:noHBand="0" w:noVBand="1"/>
      </w:tblPr>
      <w:tblGrid>
        <w:gridCol w:w="3133"/>
        <w:gridCol w:w="5473"/>
      </w:tblGrid>
      <w:tr w:rsidR="006002C4" w:rsidRPr="00F71512" w14:paraId="48F43BA7" w14:textId="77777777" w:rsidTr="00096BC8">
        <w:trPr>
          <w:cnfStyle w:val="100000000000" w:firstRow="1" w:lastRow="0" w:firstColumn="0" w:lastColumn="0" w:oddVBand="0" w:evenVBand="0" w:oddHBand="0" w:evenHBand="0" w:firstRowFirstColumn="0" w:firstRowLastColumn="0" w:lastRowFirstColumn="0" w:lastRowLastColumn="0"/>
        </w:trPr>
        <w:tc>
          <w:tcPr>
            <w:tcW w:w="3071" w:type="dxa"/>
          </w:tcPr>
          <w:p w14:paraId="7A6A9314" w14:textId="77777777" w:rsidR="006002C4" w:rsidRPr="00F71512" w:rsidRDefault="006002C4" w:rsidP="00096BC8">
            <w:pPr>
              <w:pStyle w:val="TableHeading1"/>
            </w:pPr>
            <w:r w:rsidRPr="00F71512">
              <w:t>Institutional strengthening</w:t>
            </w:r>
          </w:p>
        </w:tc>
        <w:tc>
          <w:tcPr>
            <w:tcW w:w="5395" w:type="dxa"/>
          </w:tcPr>
          <w:p w14:paraId="6599663E" w14:textId="77777777" w:rsidR="006002C4" w:rsidRPr="00F71512" w:rsidRDefault="006002C4" w:rsidP="00096BC8">
            <w:pPr>
              <w:pStyle w:val="TableHeading1"/>
            </w:pPr>
            <w:r>
              <w:t>Assessment of performance</w:t>
            </w:r>
          </w:p>
        </w:tc>
      </w:tr>
      <w:tr w:rsidR="006002C4" w:rsidRPr="00F71512" w14:paraId="26294981" w14:textId="77777777" w:rsidTr="00096BC8">
        <w:trPr>
          <w:cnfStyle w:val="100000000000" w:firstRow="1" w:lastRow="0" w:firstColumn="0" w:lastColumn="0" w:oddVBand="0" w:evenVBand="0" w:oddHBand="0" w:evenHBand="0" w:firstRowFirstColumn="0" w:firstRowLastColumn="0" w:lastRowFirstColumn="0" w:lastRowLastColumn="0"/>
        </w:trPr>
        <w:tc>
          <w:tcPr>
            <w:tcW w:w="3071" w:type="dxa"/>
          </w:tcPr>
          <w:p w14:paraId="5CA15B6B" w14:textId="77777777" w:rsidR="006002C4" w:rsidRPr="00F71512" w:rsidRDefault="006002C4" w:rsidP="00A86E1E">
            <w:pPr>
              <w:pStyle w:val="TableTextEntries"/>
              <w:rPr>
                <w:i/>
              </w:rPr>
            </w:pPr>
            <w:r w:rsidRPr="00F71512">
              <w:rPr>
                <w:i/>
              </w:rPr>
              <w:t>New institutions</w:t>
            </w:r>
          </w:p>
          <w:p w14:paraId="353D0B56" w14:textId="77777777" w:rsidR="006002C4" w:rsidRPr="005928C3" w:rsidRDefault="006002C4">
            <w:pPr>
              <w:pStyle w:val="TableTextEntries"/>
              <w:rPr>
                <w:b w:val="0"/>
                <w:i/>
              </w:rPr>
            </w:pPr>
            <w:r w:rsidRPr="005928C3">
              <w:rPr>
                <w:b w:val="0"/>
              </w:rPr>
              <w:t xml:space="preserve">In Laos, Nam </w:t>
            </w:r>
            <w:proofErr w:type="spellStart"/>
            <w:r w:rsidRPr="005928C3">
              <w:rPr>
                <w:b w:val="0"/>
              </w:rPr>
              <w:t>Ngum</w:t>
            </w:r>
            <w:proofErr w:type="spellEnd"/>
            <w:r w:rsidRPr="005928C3">
              <w:rPr>
                <w:b w:val="0"/>
              </w:rPr>
              <w:t xml:space="preserve"> and Nam </w:t>
            </w:r>
            <w:proofErr w:type="spellStart"/>
            <w:r w:rsidRPr="005928C3">
              <w:rPr>
                <w:b w:val="0"/>
              </w:rPr>
              <w:t>The</w:t>
            </w:r>
            <w:r w:rsidR="005928C3">
              <w:rPr>
                <w:b w:val="0"/>
              </w:rPr>
              <w:t>un</w:t>
            </w:r>
            <w:proofErr w:type="spellEnd"/>
            <w:r w:rsidR="005928C3">
              <w:rPr>
                <w:b w:val="0"/>
              </w:rPr>
              <w:t xml:space="preserve"> </w:t>
            </w:r>
            <w:proofErr w:type="spellStart"/>
            <w:r w:rsidR="005928C3">
              <w:rPr>
                <w:b w:val="0"/>
              </w:rPr>
              <w:t>Kading</w:t>
            </w:r>
            <w:proofErr w:type="spellEnd"/>
            <w:r w:rsidR="005928C3">
              <w:rPr>
                <w:b w:val="0"/>
              </w:rPr>
              <w:t xml:space="preserve"> </w:t>
            </w:r>
            <w:r w:rsidR="00840AB3" w:rsidRPr="005928C3">
              <w:rPr>
                <w:b w:val="0"/>
              </w:rPr>
              <w:t>River Basin Committee</w:t>
            </w:r>
            <w:r w:rsidR="00840AB3">
              <w:rPr>
                <w:b w:val="0"/>
              </w:rPr>
              <w:t xml:space="preserve">s </w:t>
            </w:r>
            <w:r w:rsidRPr="005928C3">
              <w:rPr>
                <w:b w:val="0"/>
              </w:rPr>
              <w:t>formed and operating (not just the secretariats).</w:t>
            </w:r>
          </w:p>
        </w:tc>
        <w:tc>
          <w:tcPr>
            <w:tcW w:w="5395" w:type="dxa"/>
          </w:tcPr>
          <w:p w14:paraId="01E8B890" w14:textId="77777777" w:rsidR="006002C4" w:rsidRPr="0059310D" w:rsidRDefault="006002C4" w:rsidP="00A86E1E">
            <w:pPr>
              <w:pStyle w:val="TableTextEntries"/>
              <w:rPr>
                <w:i/>
              </w:rPr>
            </w:pPr>
            <w:r w:rsidRPr="0059310D">
              <w:rPr>
                <w:i/>
              </w:rPr>
              <w:t>Achieved.</w:t>
            </w:r>
          </w:p>
          <w:p w14:paraId="57FD2961" w14:textId="77777777" w:rsidR="005928C3" w:rsidRPr="00E82CFB" w:rsidRDefault="005928C3">
            <w:pPr>
              <w:pStyle w:val="TableTextEntries"/>
              <w:rPr>
                <w:b w:val="0"/>
              </w:rPr>
            </w:pPr>
            <w:r w:rsidRPr="0059310D">
              <w:rPr>
                <w:b w:val="0"/>
              </w:rPr>
              <w:t xml:space="preserve">More was achieved in Laos than with </w:t>
            </w:r>
            <w:r w:rsidR="00840AB3" w:rsidRPr="005928C3">
              <w:rPr>
                <w:b w:val="0"/>
              </w:rPr>
              <w:t>River Basin Committee</w:t>
            </w:r>
            <w:r w:rsidR="00840AB3">
              <w:rPr>
                <w:b w:val="0"/>
              </w:rPr>
              <w:t>s</w:t>
            </w:r>
            <w:r w:rsidR="00D42971">
              <w:rPr>
                <w:b w:val="0"/>
              </w:rPr>
              <w:t>.</w:t>
            </w:r>
            <w:r w:rsidR="00152886">
              <w:rPr>
                <w:b w:val="0"/>
              </w:rPr>
              <w:t xml:space="preserve"> </w:t>
            </w:r>
            <w:r w:rsidRPr="0059310D">
              <w:rPr>
                <w:b w:val="0"/>
              </w:rPr>
              <w:t xml:space="preserve">Significant strides have also been taken with strengthening the Department of Water Resources, finalising the Lao National Water Strategy to 2020 and </w:t>
            </w:r>
            <w:r w:rsidR="00F659BE">
              <w:rPr>
                <w:b w:val="0"/>
              </w:rPr>
              <w:t xml:space="preserve">the </w:t>
            </w:r>
            <w:r w:rsidRPr="0059310D">
              <w:rPr>
                <w:b w:val="0"/>
              </w:rPr>
              <w:t>associated action plan to 2015</w:t>
            </w:r>
            <w:r w:rsidR="00E82CFB" w:rsidRPr="0059310D">
              <w:rPr>
                <w:b w:val="0"/>
              </w:rPr>
              <w:t xml:space="preserve">, widespread consultations and drafting a new </w:t>
            </w:r>
            <w:r w:rsidR="006433A7" w:rsidRPr="0059310D">
              <w:rPr>
                <w:b w:val="0"/>
              </w:rPr>
              <w:t>water l</w:t>
            </w:r>
            <w:r w:rsidR="00E82CFB" w:rsidRPr="0059310D">
              <w:rPr>
                <w:b w:val="0"/>
              </w:rPr>
              <w:t>aw.</w:t>
            </w:r>
          </w:p>
        </w:tc>
      </w:tr>
      <w:tr w:rsidR="006002C4" w:rsidRPr="00F71512" w14:paraId="2AE23447" w14:textId="77777777" w:rsidTr="00096BC8">
        <w:trPr>
          <w:cnfStyle w:val="100000000000" w:firstRow="1" w:lastRow="0" w:firstColumn="0" w:lastColumn="0" w:oddVBand="0" w:evenVBand="0" w:oddHBand="0" w:evenHBand="0" w:firstRowFirstColumn="0" w:firstRowLastColumn="0" w:lastRowFirstColumn="0" w:lastRowLastColumn="0"/>
        </w:trPr>
        <w:tc>
          <w:tcPr>
            <w:tcW w:w="3071" w:type="dxa"/>
          </w:tcPr>
          <w:p w14:paraId="18F5AD7C" w14:textId="77777777" w:rsidR="006002C4" w:rsidRPr="00D33DA7" w:rsidRDefault="006002C4" w:rsidP="00096BC8">
            <w:pPr>
              <w:pStyle w:val="TableHeading1"/>
              <w:rPr>
                <w:b w:val="0"/>
              </w:rPr>
            </w:pPr>
            <w:r w:rsidRPr="00D33DA7">
              <w:t>Knowledge availability</w:t>
            </w:r>
          </w:p>
        </w:tc>
        <w:tc>
          <w:tcPr>
            <w:tcW w:w="5395" w:type="dxa"/>
          </w:tcPr>
          <w:p w14:paraId="240D3CCC" w14:textId="77777777" w:rsidR="006002C4" w:rsidRPr="00D33DA7" w:rsidRDefault="006002C4" w:rsidP="00A86E1E">
            <w:pPr>
              <w:pStyle w:val="TableTextEntries"/>
              <w:rPr>
                <w:b w:val="0"/>
              </w:rPr>
            </w:pPr>
          </w:p>
        </w:tc>
      </w:tr>
      <w:tr w:rsidR="006002C4" w:rsidRPr="0059310D" w14:paraId="1077668F" w14:textId="77777777" w:rsidTr="00096BC8">
        <w:trPr>
          <w:cnfStyle w:val="100000000000" w:firstRow="1" w:lastRow="0" w:firstColumn="0" w:lastColumn="0" w:oddVBand="0" w:evenVBand="0" w:oddHBand="0" w:evenHBand="0" w:firstRowFirstColumn="0" w:firstRowLastColumn="0" w:lastRowFirstColumn="0" w:lastRowLastColumn="0"/>
        </w:trPr>
        <w:tc>
          <w:tcPr>
            <w:tcW w:w="3071" w:type="dxa"/>
          </w:tcPr>
          <w:p w14:paraId="42FC5D49" w14:textId="77777777" w:rsidR="006002C4" w:rsidRPr="00F71512" w:rsidRDefault="006002C4" w:rsidP="00A86E1E">
            <w:pPr>
              <w:pStyle w:val="TableTextEntries"/>
              <w:rPr>
                <w:i/>
              </w:rPr>
            </w:pPr>
            <w:r w:rsidRPr="00F71512">
              <w:rPr>
                <w:i/>
              </w:rPr>
              <w:t>Futures of water, energy and food</w:t>
            </w:r>
          </w:p>
          <w:p w14:paraId="66939D06" w14:textId="77777777" w:rsidR="006002C4" w:rsidRPr="005928C3" w:rsidRDefault="006002C4" w:rsidP="00A86E1E">
            <w:pPr>
              <w:pStyle w:val="TableTextEntries"/>
              <w:rPr>
                <w:b w:val="0"/>
              </w:rPr>
            </w:pPr>
            <w:r w:rsidRPr="005928C3">
              <w:rPr>
                <w:b w:val="0"/>
              </w:rPr>
              <w:t>Across the region, all Exploring Mekong Futures projects, in conjunction with local and regional partners, produced final analysis, and demonstrably contributed to major public policy decisions.</w:t>
            </w:r>
          </w:p>
        </w:tc>
        <w:tc>
          <w:tcPr>
            <w:tcW w:w="5395" w:type="dxa"/>
          </w:tcPr>
          <w:p w14:paraId="47FBD169" w14:textId="77777777" w:rsidR="00E82CFB" w:rsidRPr="0059310D" w:rsidRDefault="00326026" w:rsidP="00A86E1E">
            <w:pPr>
              <w:pStyle w:val="TableTextEntries"/>
            </w:pPr>
            <w:r>
              <w:rPr>
                <w:i/>
              </w:rPr>
              <w:t>Partially</w:t>
            </w:r>
            <w:r w:rsidR="00835D23" w:rsidRPr="0059310D">
              <w:rPr>
                <w:i/>
              </w:rPr>
              <w:t xml:space="preserve"> </w:t>
            </w:r>
            <w:r w:rsidR="0059310D" w:rsidRPr="0059310D">
              <w:rPr>
                <w:i/>
              </w:rPr>
              <w:t>a</w:t>
            </w:r>
            <w:r w:rsidR="006002C4" w:rsidRPr="0059310D">
              <w:rPr>
                <w:i/>
              </w:rPr>
              <w:t>chieved.</w:t>
            </w:r>
          </w:p>
          <w:p w14:paraId="229D8802" w14:textId="5E521A5C" w:rsidR="006002C4" w:rsidRPr="0059310D" w:rsidRDefault="006002C4">
            <w:pPr>
              <w:pStyle w:val="TableTextEntries"/>
              <w:rPr>
                <w:b w:val="0"/>
              </w:rPr>
            </w:pPr>
            <w:r w:rsidRPr="0059310D">
              <w:rPr>
                <w:b w:val="0"/>
              </w:rPr>
              <w:t xml:space="preserve">All </w:t>
            </w:r>
            <w:r w:rsidR="00E82CFB" w:rsidRPr="0059310D">
              <w:rPr>
                <w:b w:val="0"/>
              </w:rPr>
              <w:t xml:space="preserve">Mekong Futures </w:t>
            </w:r>
            <w:r w:rsidRPr="0059310D">
              <w:rPr>
                <w:b w:val="0"/>
              </w:rPr>
              <w:t>local/national teams completed their work and successfully engaged in policy dialogue about substantive issues</w:t>
            </w:r>
            <w:r w:rsidR="00D42971">
              <w:rPr>
                <w:b w:val="0"/>
              </w:rPr>
              <w:t>.</w:t>
            </w:r>
            <w:r w:rsidR="00152886">
              <w:rPr>
                <w:b w:val="0"/>
              </w:rPr>
              <w:t xml:space="preserve"> </w:t>
            </w:r>
            <w:r w:rsidR="00E82CFB" w:rsidRPr="0059310D">
              <w:rPr>
                <w:b w:val="0"/>
              </w:rPr>
              <w:t xml:space="preserve">This CSIRO-led work is complemented by other </w:t>
            </w:r>
            <w:r w:rsidR="00D76136">
              <w:rPr>
                <w:b w:val="0"/>
              </w:rPr>
              <w:t>Australian Government</w:t>
            </w:r>
            <w:r w:rsidR="00E82CFB" w:rsidRPr="0059310D">
              <w:rPr>
                <w:b w:val="0"/>
              </w:rPr>
              <w:t xml:space="preserve"> knowledge</w:t>
            </w:r>
            <w:r w:rsidR="006433A7">
              <w:rPr>
                <w:b w:val="0"/>
              </w:rPr>
              <w:t>-</w:t>
            </w:r>
            <w:r w:rsidR="00E82CFB" w:rsidRPr="0059310D">
              <w:rPr>
                <w:b w:val="0"/>
              </w:rPr>
              <w:t xml:space="preserve">creating and using activities funded </w:t>
            </w:r>
            <w:r w:rsidR="00E82CFB" w:rsidRPr="00FD6739">
              <w:rPr>
                <w:b w:val="0"/>
              </w:rPr>
              <w:t xml:space="preserve">through the </w:t>
            </w:r>
            <w:r w:rsidR="00194BB9" w:rsidRPr="00FD6739">
              <w:rPr>
                <w:b w:val="0"/>
              </w:rPr>
              <w:t xml:space="preserve">Mekong Basin </w:t>
            </w:r>
            <w:r w:rsidR="006433A7" w:rsidRPr="00FD6739">
              <w:rPr>
                <w:b w:val="0"/>
                <w:lang w:val="en-US"/>
              </w:rPr>
              <w:t xml:space="preserve">Challenge Program on Water and Food </w:t>
            </w:r>
            <w:r w:rsidR="00760CA2" w:rsidRPr="00FD6739">
              <w:rPr>
                <w:b w:val="0"/>
              </w:rPr>
              <w:t>Phase</w:t>
            </w:r>
            <w:r w:rsidR="00E82CFB" w:rsidRPr="00FD6739">
              <w:rPr>
                <w:b w:val="0"/>
              </w:rPr>
              <w:t xml:space="preserve"> 2 that</w:t>
            </w:r>
            <w:r w:rsidR="00E82CFB" w:rsidRPr="0059310D">
              <w:rPr>
                <w:b w:val="0"/>
              </w:rPr>
              <w:t xml:space="preserve"> also made significant progress in 2012.</w:t>
            </w:r>
          </w:p>
        </w:tc>
      </w:tr>
      <w:tr w:rsidR="006002C4" w:rsidRPr="00F71512" w14:paraId="1AFBDD48" w14:textId="77777777" w:rsidTr="00096BC8">
        <w:trPr>
          <w:cnfStyle w:val="100000000000" w:firstRow="1" w:lastRow="0" w:firstColumn="0" w:lastColumn="0" w:oddVBand="0" w:evenVBand="0" w:oddHBand="0" w:evenHBand="0" w:firstRowFirstColumn="0" w:firstRowLastColumn="0" w:lastRowFirstColumn="0" w:lastRowLastColumn="0"/>
        </w:trPr>
        <w:tc>
          <w:tcPr>
            <w:tcW w:w="3071" w:type="dxa"/>
          </w:tcPr>
          <w:p w14:paraId="4FA62768" w14:textId="77777777" w:rsidR="006002C4" w:rsidRPr="00F71512" w:rsidRDefault="006002C4" w:rsidP="00A86E1E">
            <w:pPr>
              <w:pStyle w:val="TableTextEntries"/>
              <w:rPr>
                <w:i/>
                <w:iCs/>
              </w:rPr>
            </w:pPr>
            <w:r w:rsidRPr="00F71512">
              <w:rPr>
                <w:i/>
                <w:iCs/>
              </w:rPr>
              <w:t>Climate change adaptation</w:t>
            </w:r>
          </w:p>
          <w:p w14:paraId="3442A81C" w14:textId="66B66643" w:rsidR="006002C4" w:rsidRPr="005928C3" w:rsidRDefault="006002C4" w:rsidP="00FD6739">
            <w:pPr>
              <w:pStyle w:val="TableTextEntries"/>
              <w:rPr>
                <w:b w:val="0"/>
              </w:rPr>
            </w:pPr>
            <w:r w:rsidRPr="005928C3">
              <w:rPr>
                <w:b w:val="0"/>
                <w:iCs/>
              </w:rPr>
              <w:t xml:space="preserve">Across the Mekong Basin, the first round of </w:t>
            </w:r>
            <w:r w:rsidR="00840AB3" w:rsidRPr="00840AB3">
              <w:rPr>
                <w:b w:val="0"/>
                <w:lang w:val="en-US"/>
              </w:rPr>
              <w:t xml:space="preserve">Mekong River Commission </w:t>
            </w:r>
            <w:r w:rsidR="00840AB3" w:rsidRPr="00840AB3">
              <w:rPr>
                <w:b w:val="0"/>
                <w:iCs/>
                <w:lang w:val="en-US"/>
              </w:rPr>
              <w:t xml:space="preserve">Cambodia–China–Australia Irrigation Project </w:t>
            </w:r>
            <w:r w:rsidRPr="005928C3">
              <w:rPr>
                <w:b w:val="0"/>
                <w:iCs/>
              </w:rPr>
              <w:t>demonstration pilots are completed, and evaluation indicates they contributed to improving capacity of communities and local authorities to adapt to impacts of climate change.</w:t>
            </w:r>
          </w:p>
        </w:tc>
        <w:tc>
          <w:tcPr>
            <w:tcW w:w="5395" w:type="dxa"/>
          </w:tcPr>
          <w:p w14:paraId="7C380027" w14:textId="77777777" w:rsidR="00E82CFB" w:rsidRPr="0059310D" w:rsidRDefault="00326026" w:rsidP="00A86E1E">
            <w:pPr>
              <w:pStyle w:val="TableTextEntries"/>
              <w:rPr>
                <w:i/>
                <w:iCs/>
              </w:rPr>
            </w:pPr>
            <w:r>
              <w:rPr>
                <w:i/>
                <w:iCs/>
              </w:rPr>
              <w:t>Partially</w:t>
            </w:r>
            <w:r w:rsidR="006002C4" w:rsidRPr="0059310D">
              <w:rPr>
                <w:i/>
                <w:iCs/>
              </w:rPr>
              <w:t xml:space="preserve"> achieved.</w:t>
            </w:r>
          </w:p>
          <w:p w14:paraId="0B6ACB09" w14:textId="44CB71D3" w:rsidR="006002C4" w:rsidRPr="00DC6C8B" w:rsidRDefault="006002C4" w:rsidP="00FD6739">
            <w:pPr>
              <w:pStyle w:val="TableTextEntries"/>
              <w:rPr>
                <w:b w:val="0"/>
                <w:i/>
                <w:iCs/>
                <w:highlight w:val="yellow"/>
              </w:rPr>
            </w:pPr>
            <w:r w:rsidRPr="0059310D">
              <w:rPr>
                <w:b w:val="0"/>
                <w:iCs/>
              </w:rPr>
              <w:t>The first batch of demonstration pilots were commenced in 2010 and completed in 2013</w:t>
            </w:r>
            <w:r w:rsidR="00D42971">
              <w:rPr>
                <w:b w:val="0"/>
                <w:iCs/>
              </w:rPr>
              <w:t>.</w:t>
            </w:r>
            <w:r w:rsidR="00152886">
              <w:rPr>
                <w:b w:val="0"/>
                <w:iCs/>
              </w:rPr>
              <w:t xml:space="preserve"> </w:t>
            </w:r>
            <w:r w:rsidRPr="0059310D">
              <w:rPr>
                <w:b w:val="0"/>
                <w:iCs/>
              </w:rPr>
              <w:t>An evaluation of these will be undertaken in July-August 2013</w:t>
            </w:r>
            <w:r w:rsidR="00D42971">
              <w:rPr>
                <w:b w:val="0"/>
                <w:iCs/>
              </w:rPr>
              <w:t>.</w:t>
            </w:r>
            <w:r w:rsidR="00152886">
              <w:rPr>
                <w:b w:val="0"/>
                <w:iCs/>
              </w:rPr>
              <w:t xml:space="preserve"> </w:t>
            </w:r>
            <w:r w:rsidR="00E82CFB" w:rsidRPr="0059310D">
              <w:rPr>
                <w:b w:val="0"/>
                <w:iCs/>
              </w:rPr>
              <w:t xml:space="preserve">The challenge for </w:t>
            </w:r>
            <w:r w:rsidR="00F659BE">
              <w:rPr>
                <w:b w:val="0"/>
                <w:iCs/>
              </w:rPr>
              <w:t xml:space="preserve">the </w:t>
            </w:r>
            <w:r w:rsidR="00840AB3" w:rsidRPr="00840AB3">
              <w:rPr>
                <w:b w:val="0"/>
                <w:lang w:val="en-US"/>
              </w:rPr>
              <w:t xml:space="preserve">Mekong River Commission </w:t>
            </w:r>
            <w:r w:rsidR="00E82CFB" w:rsidRPr="0059310D">
              <w:rPr>
                <w:b w:val="0"/>
                <w:iCs/>
              </w:rPr>
              <w:t xml:space="preserve">is to add value to existing national efforts that are being copiously funded by one or other international </w:t>
            </w:r>
            <w:r w:rsidR="00840AB3">
              <w:rPr>
                <w:b w:val="0"/>
                <w:iCs/>
              </w:rPr>
              <w:t>climate change</w:t>
            </w:r>
            <w:r w:rsidR="00840AB3" w:rsidRPr="0059310D">
              <w:rPr>
                <w:b w:val="0"/>
                <w:iCs/>
              </w:rPr>
              <w:t xml:space="preserve"> </w:t>
            </w:r>
            <w:r w:rsidR="00E82CFB" w:rsidRPr="0059310D">
              <w:rPr>
                <w:b w:val="0"/>
                <w:iCs/>
              </w:rPr>
              <w:t>fund</w:t>
            </w:r>
            <w:r w:rsidR="001E4A8E">
              <w:rPr>
                <w:b w:val="0"/>
                <w:iCs/>
              </w:rPr>
              <w:t>s</w:t>
            </w:r>
            <w:r w:rsidR="00D42971">
              <w:rPr>
                <w:b w:val="0"/>
                <w:iCs/>
              </w:rPr>
              <w:t>.</w:t>
            </w:r>
            <w:r w:rsidR="00152886">
              <w:rPr>
                <w:b w:val="0"/>
                <w:iCs/>
              </w:rPr>
              <w:t xml:space="preserve"> </w:t>
            </w:r>
            <w:r w:rsidR="00840AB3">
              <w:rPr>
                <w:b w:val="0"/>
                <w:iCs/>
              </w:rPr>
              <w:t xml:space="preserve">The </w:t>
            </w:r>
            <w:r w:rsidR="00FD6739">
              <w:rPr>
                <w:b w:val="0"/>
                <w:lang w:val="en-US"/>
              </w:rPr>
              <w:t>c</w:t>
            </w:r>
            <w:r w:rsidR="00840AB3" w:rsidRPr="00840AB3">
              <w:rPr>
                <w:b w:val="0"/>
                <w:lang w:val="en-US"/>
              </w:rPr>
              <w:t xml:space="preserve">ommission </w:t>
            </w:r>
            <w:r w:rsidR="00E82CFB" w:rsidRPr="0059310D">
              <w:rPr>
                <w:b w:val="0"/>
                <w:iCs/>
              </w:rPr>
              <w:t>needs to exploit its niche in supporting regional harm</w:t>
            </w:r>
            <w:r w:rsidR="0059310D" w:rsidRPr="0059310D">
              <w:rPr>
                <w:b w:val="0"/>
                <w:iCs/>
              </w:rPr>
              <w:t>on</w:t>
            </w:r>
            <w:r w:rsidR="00E82CFB" w:rsidRPr="0059310D">
              <w:rPr>
                <w:b w:val="0"/>
                <w:iCs/>
              </w:rPr>
              <w:t>isati</w:t>
            </w:r>
            <w:r w:rsidR="0059310D">
              <w:rPr>
                <w:b w:val="0"/>
                <w:iCs/>
              </w:rPr>
              <w:t xml:space="preserve">on of methods, policy learning, </w:t>
            </w:r>
            <w:r w:rsidR="00E82CFB" w:rsidRPr="0059310D">
              <w:rPr>
                <w:b w:val="0"/>
                <w:iCs/>
              </w:rPr>
              <w:t xml:space="preserve">and </w:t>
            </w:r>
            <w:proofErr w:type="spellStart"/>
            <w:r w:rsidR="00E82CFB" w:rsidRPr="0059310D">
              <w:rPr>
                <w:b w:val="0"/>
                <w:iCs/>
              </w:rPr>
              <w:t>transboundary</w:t>
            </w:r>
            <w:proofErr w:type="spellEnd"/>
            <w:r w:rsidR="00E82CFB" w:rsidRPr="0059310D">
              <w:rPr>
                <w:b w:val="0"/>
                <w:iCs/>
              </w:rPr>
              <w:t xml:space="preserve"> knowledge-building and sharing.</w:t>
            </w:r>
          </w:p>
        </w:tc>
      </w:tr>
      <w:tr w:rsidR="006002C4" w:rsidRPr="00F71512" w14:paraId="7A73BDC6" w14:textId="77777777" w:rsidTr="00096BC8">
        <w:trPr>
          <w:cnfStyle w:val="100000000000" w:firstRow="1" w:lastRow="0" w:firstColumn="0" w:lastColumn="0" w:oddVBand="0" w:evenVBand="0" w:oddHBand="0" w:evenHBand="0" w:firstRowFirstColumn="0" w:firstRowLastColumn="0" w:lastRowFirstColumn="0" w:lastRowLastColumn="0"/>
        </w:trPr>
        <w:tc>
          <w:tcPr>
            <w:tcW w:w="3071" w:type="dxa"/>
          </w:tcPr>
          <w:p w14:paraId="4B64D1CC" w14:textId="77777777" w:rsidR="006002C4" w:rsidRPr="00D33DA7" w:rsidRDefault="006002C4" w:rsidP="00096BC8">
            <w:pPr>
              <w:pStyle w:val="TableHeading1"/>
              <w:rPr>
                <w:b w:val="0"/>
              </w:rPr>
            </w:pPr>
            <w:r w:rsidRPr="00D33DA7">
              <w:t xml:space="preserve">Objective 3: Decision-making support </w:t>
            </w:r>
          </w:p>
        </w:tc>
        <w:tc>
          <w:tcPr>
            <w:tcW w:w="5395" w:type="dxa"/>
          </w:tcPr>
          <w:p w14:paraId="75D15340" w14:textId="77777777" w:rsidR="006002C4" w:rsidRPr="00D33DA7" w:rsidRDefault="006002C4" w:rsidP="00A86E1E">
            <w:pPr>
              <w:pStyle w:val="TableTextEntries"/>
              <w:rPr>
                <w:b w:val="0"/>
              </w:rPr>
            </w:pPr>
          </w:p>
        </w:tc>
      </w:tr>
      <w:tr w:rsidR="006002C4" w:rsidRPr="00F71512" w14:paraId="11CB7133" w14:textId="77777777" w:rsidTr="00096BC8">
        <w:trPr>
          <w:cnfStyle w:val="100000000000" w:firstRow="1" w:lastRow="0" w:firstColumn="0" w:lastColumn="0" w:oddVBand="0" w:evenVBand="0" w:oddHBand="0" w:evenHBand="0" w:firstRowFirstColumn="0" w:firstRowLastColumn="0" w:lastRowFirstColumn="0" w:lastRowLastColumn="0"/>
        </w:trPr>
        <w:tc>
          <w:tcPr>
            <w:tcW w:w="3071" w:type="dxa"/>
          </w:tcPr>
          <w:p w14:paraId="45445B20" w14:textId="77777777" w:rsidR="006002C4" w:rsidRPr="00F71512" w:rsidRDefault="006002C4" w:rsidP="00A86E1E">
            <w:pPr>
              <w:pStyle w:val="TableTextEntries"/>
              <w:rPr>
                <w:i/>
              </w:rPr>
            </w:pPr>
            <w:r w:rsidRPr="00F71512">
              <w:rPr>
                <w:i/>
              </w:rPr>
              <w:t>Private sector hydropower governance</w:t>
            </w:r>
          </w:p>
          <w:p w14:paraId="6A68C0C0" w14:textId="77777777" w:rsidR="006002C4" w:rsidRDefault="006002C4" w:rsidP="00A86E1E">
            <w:pPr>
              <w:pStyle w:val="TableTextEntries"/>
              <w:rPr>
                <w:b w:val="0"/>
                <w:i/>
                <w:iCs/>
              </w:rPr>
            </w:pPr>
            <w:r w:rsidRPr="005928C3">
              <w:rPr>
                <w:b w:val="0"/>
                <w:iCs/>
              </w:rPr>
              <w:t xml:space="preserve">Transnational codes of conduct were applied resulting in improved sustainability of the hydropower industry in the Mekong </w:t>
            </w:r>
            <w:r w:rsidR="00A813D0">
              <w:rPr>
                <w:b w:val="0"/>
                <w:iCs/>
              </w:rPr>
              <w:t>r</w:t>
            </w:r>
            <w:r w:rsidR="00A813D0" w:rsidRPr="005928C3">
              <w:rPr>
                <w:b w:val="0"/>
                <w:iCs/>
              </w:rPr>
              <w:t xml:space="preserve">egion </w:t>
            </w:r>
            <w:r w:rsidRPr="005928C3">
              <w:rPr>
                <w:b w:val="0"/>
                <w:iCs/>
              </w:rPr>
              <w:t>and beyond.</w:t>
            </w:r>
          </w:p>
          <w:p w14:paraId="4FB775B1" w14:textId="1A1F5E9A" w:rsidR="00E82CFB" w:rsidRPr="00E82CFB" w:rsidRDefault="00E82CFB">
            <w:pPr>
              <w:pStyle w:val="TableTextEntries"/>
              <w:rPr>
                <w:b w:val="0"/>
                <w:i/>
              </w:rPr>
            </w:pPr>
            <w:r w:rsidRPr="0059310D">
              <w:rPr>
                <w:b w:val="0"/>
                <w:i/>
                <w:iCs/>
              </w:rPr>
              <w:t>(Note:</w:t>
            </w:r>
            <w:r w:rsidR="00152886">
              <w:rPr>
                <w:b w:val="0"/>
                <w:i/>
                <w:iCs/>
              </w:rPr>
              <w:t xml:space="preserve"> </w:t>
            </w:r>
            <w:r w:rsidRPr="0059310D">
              <w:rPr>
                <w:b w:val="0"/>
                <w:i/>
                <w:iCs/>
              </w:rPr>
              <w:t>Clearly improved ‘sustainability’ of an industry means different things to different people</w:t>
            </w:r>
            <w:r w:rsidR="00D42971">
              <w:rPr>
                <w:b w:val="0"/>
                <w:i/>
                <w:iCs/>
              </w:rPr>
              <w:t>.</w:t>
            </w:r>
            <w:r w:rsidR="00840AB3">
              <w:rPr>
                <w:b w:val="0"/>
                <w:i/>
                <w:iCs/>
              </w:rPr>
              <w:t xml:space="preserve"> The</w:t>
            </w:r>
            <w:r w:rsidR="00152886">
              <w:rPr>
                <w:b w:val="0"/>
                <w:i/>
                <w:iCs/>
              </w:rPr>
              <w:t xml:space="preserve"> </w:t>
            </w:r>
            <w:r w:rsidR="00840AB3" w:rsidRPr="0059310D">
              <w:rPr>
                <w:b w:val="0"/>
                <w:i/>
                <w:iCs/>
              </w:rPr>
              <w:t>I</w:t>
            </w:r>
            <w:r w:rsidR="00840AB3">
              <w:rPr>
                <w:b w:val="0"/>
                <w:i/>
                <w:iCs/>
              </w:rPr>
              <w:t xml:space="preserve">nternational </w:t>
            </w:r>
            <w:r w:rsidRPr="0059310D">
              <w:rPr>
                <w:b w:val="0"/>
                <w:i/>
                <w:iCs/>
              </w:rPr>
              <w:t>F</w:t>
            </w:r>
            <w:r w:rsidR="00840AB3">
              <w:rPr>
                <w:b w:val="0"/>
                <w:i/>
                <w:iCs/>
              </w:rPr>
              <w:t xml:space="preserve">inance </w:t>
            </w:r>
            <w:r w:rsidRPr="0059310D">
              <w:rPr>
                <w:b w:val="0"/>
                <w:i/>
                <w:iCs/>
              </w:rPr>
              <w:t>C</w:t>
            </w:r>
            <w:r w:rsidR="00840AB3">
              <w:rPr>
                <w:b w:val="0"/>
                <w:i/>
                <w:iCs/>
              </w:rPr>
              <w:t>orporation</w:t>
            </w:r>
            <w:r w:rsidRPr="0059310D">
              <w:rPr>
                <w:b w:val="0"/>
                <w:i/>
                <w:iCs/>
              </w:rPr>
              <w:t xml:space="preserve"> and</w:t>
            </w:r>
            <w:r w:rsidR="00840AB3">
              <w:rPr>
                <w:b w:val="0"/>
                <w:i/>
                <w:iCs/>
              </w:rPr>
              <w:t xml:space="preserve"> the</w:t>
            </w:r>
            <w:r w:rsidRPr="0059310D">
              <w:rPr>
                <w:b w:val="0"/>
                <w:i/>
                <w:iCs/>
              </w:rPr>
              <w:t xml:space="preserve"> I</w:t>
            </w:r>
            <w:r w:rsidR="00840AB3">
              <w:rPr>
                <w:b w:val="0"/>
                <w:i/>
                <w:iCs/>
              </w:rPr>
              <w:t xml:space="preserve">nternational </w:t>
            </w:r>
            <w:r w:rsidRPr="0059310D">
              <w:rPr>
                <w:b w:val="0"/>
                <w:i/>
                <w:iCs/>
              </w:rPr>
              <w:t>H</w:t>
            </w:r>
            <w:r w:rsidR="00840AB3">
              <w:rPr>
                <w:b w:val="0"/>
                <w:i/>
                <w:iCs/>
              </w:rPr>
              <w:t xml:space="preserve">ydropower </w:t>
            </w:r>
            <w:r w:rsidRPr="0059310D">
              <w:rPr>
                <w:b w:val="0"/>
                <w:i/>
                <w:iCs/>
              </w:rPr>
              <w:t>A</w:t>
            </w:r>
            <w:r w:rsidR="00840AB3">
              <w:rPr>
                <w:b w:val="0"/>
                <w:i/>
                <w:iCs/>
              </w:rPr>
              <w:t>ssociation</w:t>
            </w:r>
            <w:r w:rsidRPr="0059310D">
              <w:rPr>
                <w:b w:val="0"/>
                <w:i/>
                <w:iCs/>
              </w:rPr>
              <w:t xml:space="preserve"> have articulated what they consider to be the aspects of sustainability</w:t>
            </w:r>
            <w:r w:rsidR="00D42971">
              <w:rPr>
                <w:b w:val="0"/>
                <w:i/>
                <w:iCs/>
              </w:rPr>
              <w:t>.</w:t>
            </w:r>
            <w:r w:rsidR="00152886">
              <w:rPr>
                <w:b w:val="0"/>
                <w:i/>
                <w:iCs/>
              </w:rPr>
              <w:t xml:space="preserve"> </w:t>
            </w:r>
            <w:r w:rsidRPr="0059310D">
              <w:rPr>
                <w:b w:val="0"/>
                <w:i/>
                <w:iCs/>
              </w:rPr>
              <w:t>Actors weight and prioritise these aspects differently</w:t>
            </w:r>
            <w:r w:rsidR="00DC6C8B" w:rsidRPr="0059310D">
              <w:rPr>
                <w:b w:val="0"/>
                <w:i/>
                <w:iCs/>
              </w:rPr>
              <w:t xml:space="preserve"> e</w:t>
            </w:r>
            <w:r w:rsidR="00FD6739">
              <w:rPr>
                <w:b w:val="0"/>
                <w:i/>
                <w:iCs/>
              </w:rPr>
              <w:t>.</w:t>
            </w:r>
            <w:r w:rsidR="00DC6C8B" w:rsidRPr="0059310D">
              <w:rPr>
                <w:b w:val="0"/>
                <w:i/>
                <w:iCs/>
              </w:rPr>
              <w:t>g</w:t>
            </w:r>
            <w:r w:rsidR="00FD6739">
              <w:rPr>
                <w:b w:val="0"/>
                <w:i/>
                <w:iCs/>
              </w:rPr>
              <w:t>.</w:t>
            </w:r>
            <w:r w:rsidR="00D42971">
              <w:rPr>
                <w:b w:val="0"/>
                <w:i/>
                <w:iCs/>
              </w:rPr>
              <w:t xml:space="preserve"> </w:t>
            </w:r>
            <w:r w:rsidR="00DC6C8B" w:rsidRPr="0059310D">
              <w:rPr>
                <w:b w:val="0"/>
                <w:i/>
                <w:iCs/>
              </w:rPr>
              <w:t xml:space="preserve">social </w:t>
            </w:r>
            <w:proofErr w:type="spellStart"/>
            <w:r w:rsidR="00DC6C8B" w:rsidRPr="0059310D">
              <w:rPr>
                <w:b w:val="0"/>
                <w:i/>
                <w:iCs/>
              </w:rPr>
              <w:t>vis</w:t>
            </w:r>
            <w:proofErr w:type="spellEnd"/>
            <w:r w:rsidR="00DC6C8B" w:rsidRPr="0059310D">
              <w:rPr>
                <w:b w:val="0"/>
                <w:i/>
                <w:iCs/>
              </w:rPr>
              <w:t xml:space="preserve"> a </w:t>
            </w:r>
            <w:proofErr w:type="spellStart"/>
            <w:r w:rsidR="00DC6C8B" w:rsidRPr="0059310D">
              <w:rPr>
                <w:b w:val="0"/>
                <w:i/>
                <w:iCs/>
              </w:rPr>
              <w:t>vis</w:t>
            </w:r>
            <w:proofErr w:type="spellEnd"/>
            <w:r w:rsidR="00DC6C8B" w:rsidRPr="0059310D">
              <w:rPr>
                <w:b w:val="0"/>
                <w:i/>
                <w:iCs/>
              </w:rPr>
              <w:t xml:space="preserve"> environmental </w:t>
            </w:r>
            <w:proofErr w:type="spellStart"/>
            <w:r w:rsidR="00DC6C8B" w:rsidRPr="0059310D">
              <w:rPr>
                <w:b w:val="0"/>
                <w:i/>
                <w:iCs/>
              </w:rPr>
              <w:t>vis</w:t>
            </w:r>
            <w:proofErr w:type="spellEnd"/>
            <w:r w:rsidR="00DC6C8B" w:rsidRPr="0059310D">
              <w:rPr>
                <w:b w:val="0"/>
                <w:i/>
                <w:iCs/>
              </w:rPr>
              <w:t xml:space="preserve"> a </w:t>
            </w:r>
            <w:proofErr w:type="spellStart"/>
            <w:r w:rsidR="00DC6C8B" w:rsidRPr="0059310D">
              <w:rPr>
                <w:b w:val="0"/>
                <w:i/>
                <w:iCs/>
              </w:rPr>
              <w:t>vis</w:t>
            </w:r>
            <w:proofErr w:type="spellEnd"/>
            <w:r w:rsidR="00DC6C8B" w:rsidRPr="0059310D">
              <w:rPr>
                <w:b w:val="0"/>
                <w:i/>
                <w:iCs/>
              </w:rPr>
              <w:t xml:space="preserve"> economic </w:t>
            </w:r>
            <w:proofErr w:type="spellStart"/>
            <w:r w:rsidR="00DC6C8B" w:rsidRPr="0059310D">
              <w:rPr>
                <w:b w:val="0"/>
                <w:i/>
                <w:iCs/>
              </w:rPr>
              <w:t>vis</w:t>
            </w:r>
            <w:proofErr w:type="spellEnd"/>
            <w:r w:rsidR="00DC6C8B" w:rsidRPr="0059310D">
              <w:rPr>
                <w:b w:val="0"/>
                <w:i/>
                <w:iCs/>
              </w:rPr>
              <w:t xml:space="preserve"> a </w:t>
            </w:r>
            <w:proofErr w:type="spellStart"/>
            <w:r w:rsidR="00DC6C8B" w:rsidRPr="0059310D">
              <w:rPr>
                <w:b w:val="0"/>
                <w:i/>
                <w:iCs/>
              </w:rPr>
              <w:t>vis</w:t>
            </w:r>
            <w:proofErr w:type="spellEnd"/>
            <w:r w:rsidR="00DC6C8B" w:rsidRPr="0059310D">
              <w:rPr>
                <w:b w:val="0"/>
                <w:i/>
                <w:iCs/>
              </w:rPr>
              <w:t xml:space="preserve"> local benefits </w:t>
            </w:r>
            <w:proofErr w:type="spellStart"/>
            <w:r w:rsidR="00DC6C8B" w:rsidRPr="0059310D">
              <w:rPr>
                <w:b w:val="0"/>
                <w:i/>
                <w:iCs/>
              </w:rPr>
              <w:t>vis</w:t>
            </w:r>
            <w:proofErr w:type="spellEnd"/>
            <w:r w:rsidR="00DC6C8B" w:rsidRPr="0059310D">
              <w:rPr>
                <w:b w:val="0"/>
                <w:i/>
                <w:iCs/>
              </w:rPr>
              <w:t xml:space="preserve"> a </w:t>
            </w:r>
            <w:proofErr w:type="spellStart"/>
            <w:r w:rsidR="00DC6C8B" w:rsidRPr="0059310D">
              <w:rPr>
                <w:b w:val="0"/>
                <w:i/>
                <w:iCs/>
              </w:rPr>
              <w:t>vis</w:t>
            </w:r>
            <w:proofErr w:type="spellEnd"/>
            <w:r w:rsidR="00DC6C8B" w:rsidRPr="0059310D">
              <w:rPr>
                <w:b w:val="0"/>
                <w:i/>
                <w:iCs/>
              </w:rPr>
              <w:t xml:space="preserve"> national benefits </w:t>
            </w:r>
            <w:proofErr w:type="spellStart"/>
            <w:r w:rsidR="00DC6C8B" w:rsidRPr="0059310D">
              <w:rPr>
                <w:b w:val="0"/>
                <w:i/>
                <w:iCs/>
              </w:rPr>
              <w:t>etc</w:t>
            </w:r>
            <w:proofErr w:type="spellEnd"/>
            <w:r w:rsidR="00DC6C8B" w:rsidRPr="0059310D">
              <w:rPr>
                <w:b w:val="0"/>
                <w:i/>
                <w:iCs/>
              </w:rPr>
              <w:t>)</w:t>
            </w:r>
            <w:r w:rsidR="00FD6739">
              <w:rPr>
                <w:b w:val="0"/>
                <w:i/>
                <w:iCs/>
              </w:rPr>
              <w:t>.</w:t>
            </w:r>
          </w:p>
        </w:tc>
        <w:tc>
          <w:tcPr>
            <w:tcW w:w="5395" w:type="dxa"/>
          </w:tcPr>
          <w:p w14:paraId="4C2AEF60" w14:textId="77777777" w:rsidR="00E82CFB" w:rsidRPr="0059310D" w:rsidRDefault="00326026" w:rsidP="00A86E1E">
            <w:pPr>
              <w:pStyle w:val="TableTextEntries"/>
              <w:rPr>
                <w:i/>
              </w:rPr>
            </w:pPr>
            <w:r>
              <w:rPr>
                <w:i/>
              </w:rPr>
              <w:t>Partially</w:t>
            </w:r>
            <w:r w:rsidR="00835D23" w:rsidRPr="0059310D">
              <w:rPr>
                <w:i/>
              </w:rPr>
              <w:t xml:space="preserve"> achieved.</w:t>
            </w:r>
          </w:p>
          <w:p w14:paraId="262E1B2E" w14:textId="77777777" w:rsidR="006002C4" w:rsidRPr="0059310D" w:rsidRDefault="006002C4" w:rsidP="00A86E1E">
            <w:pPr>
              <w:pStyle w:val="TableTextEntries"/>
              <w:rPr>
                <w:b w:val="0"/>
              </w:rPr>
            </w:pPr>
            <w:r w:rsidRPr="0059310D">
              <w:rPr>
                <w:b w:val="0"/>
              </w:rPr>
              <w:t>Applied yes, improved sustainability, still to be seen.</w:t>
            </w:r>
          </w:p>
          <w:p w14:paraId="51D57D5D" w14:textId="0ECA2B71" w:rsidR="006002C4" w:rsidRPr="0059310D" w:rsidRDefault="006002C4" w:rsidP="00A86E1E">
            <w:pPr>
              <w:pStyle w:val="TableTextEntries"/>
              <w:rPr>
                <w:b w:val="0"/>
              </w:rPr>
            </w:pPr>
            <w:r w:rsidRPr="0059310D">
              <w:rPr>
                <w:b w:val="0"/>
              </w:rPr>
              <w:t>The I</w:t>
            </w:r>
            <w:r w:rsidR="006433A7">
              <w:rPr>
                <w:b w:val="0"/>
              </w:rPr>
              <w:t xml:space="preserve">nternational </w:t>
            </w:r>
            <w:r w:rsidRPr="0059310D">
              <w:rPr>
                <w:b w:val="0"/>
              </w:rPr>
              <w:t>F</w:t>
            </w:r>
            <w:r w:rsidR="006433A7">
              <w:rPr>
                <w:b w:val="0"/>
              </w:rPr>
              <w:t xml:space="preserve">inance </w:t>
            </w:r>
            <w:r w:rsidRPr="0059310D">
              <w:rPr>
                <w:b w:val="0"/>
              </w:rPr>
              <w:t>C</w:t>
            </w:r>
            <w:r w:rsidR="006433A7">
              <w:rPr>
                <w:b w:val="0"/>
              </w:rPr>
              <w:t>orporation</w:t>
            </w:r>
            <w:r w:rsidRPr="0059310D">
              <w:rPr>
                <w:b w:val="0"/>
              </w:rPr>
              <w:t xml:space="preserve"> Sustainability Framework, updated in 2012, and </w:t>
            </w:r>
            <w:r w:rsidRPr="00FD6739">
              <w:rPr>
                <w:b w:val="0"/>
              </w:rPr>
              <w:t xml:space="preserve">the </w:t>
            </w:r>
            <w:r w:rsidR="006433A7" w:rsidRPr="00FD6739">
              <w:rPr>
                <w:b w:val="0"/>
                <w:iCs/>
              </w:rPr>
              <w:t>International Hydropower Association</w:t>
            </w:r>
            <w:r w:rsidR="006433A7" w:rsidRPr="006433A7">
              <w:rPr>
                <w:b w:val="0"/>
                <w:i/>
                <w:iCs/>
              </w:rPr>
              <w:t xml:space="preserve"> </w:t>
            </w:r>
            <w:r w:rsidR="006433A7">
              <w:rPr>
                <w:b w:val="0"/>
              </w:rPr>
              <w:t>s</w:t>
            </w:r>
            <w:r w:rsidRPr="0059310D">
              <w:rPr>
                <w:b w:val="0"/>
              </w:rPr>
              <w:t xml:space="preserve">ustainability </w:t>
            </w:r>
            <w:r w:rsidR="006433A7">
              <w:rPr>
                <w:b w:val="0"/>
              </w:rPr>
              <w:t>p</w:t>
            </w:r>
            <w:r w:rsidR="006433A7" w:rsidRPr="0059310D">
              <w:rPr>
                <w:b w:val="0"/>
              </w:rPr>
              <w:t>rotocol</w:t>
            </w:r>
            <w:r w:rsidRPr="0059310D">
              <w:rPr>
                <w:b w:val="0"/>
              </w:rPr>
              <w:t xml:space="preserve">, adopted in 2010 and now being rolled out globally, are being used in the </w:t>
            </w:r>
            <w:r w:rsidR="006433A7" w:rsidRPr="006433A7">
              <w:rPr>
                <w:b w:val="0"/>
                <w:lang w:val="en-US"/>
              </w:rPr>
              <w:t xml:space="preserve">Greater Mekong </w:t>
            </w:r>
            <w:proofErr w:type="spellStart"/>
            <w:r w:rsidR="006433A7" w:rsidRPr="006433A7">
              <w:rPr>
                <w:b w:val="0"/>
                <w:lang w:val="en-US"/>
              </w:rPr>
              <w:t>Subregion</w:t>
            </w:r>
            <w:proofErr w:type="spellEnd"/>
            <w:r w:rsidR="006433A7">
              <w:rPr>
                <w:b w:val="0"/>
                <w:lang w:val="en-US"/>
              </w:rPr>
              <w:t>.</w:t>
            </w:r>
            <w:r w:rsidR="00152886">
              <w:rPr>
                <w:b w:val="0"/>
              </w:rPr>
              <w:t xml:space="preserve"> </w:t>
            </w:r>
            <w:r w:rsidR="00B34B49">
              <w:rPr>
                <w:b w:val="0"/>
              </w:rPr>
              <w:t>Australian Government</w:t>
            </w:r>
            <w:r w:rsidRPr="0059310D">
              <w:rPr>
                <w:b w:val="0"/>
              </w:rPr>
              <w:t xml:space="preserve"> funded independent participation by regional experts in </w:t>
            </w:r>
            <w:r w:rsidR="00DC6C8B" w:rsidRPr="0059310D">
              <w:rPr>
                <w:b w:val="0"/>
              </w:rPr>
              <w:t xml:space="preserve">unofficial </w:t>
            </w:r>
            <w:r w:rsidRPr="0059310D">
              <w:rPr>
                <w:b w:val="0"/>
              </w:rPr>
              <w:t>applications of the latter in China and Laos</w:t>
            </w:r>
            <w:r w:rsidR="00D42971">
              <w:rPr>
                <w:b w:val="0"/>
              </w:rPr>
              <w:t>.</w:t>
            </w:r>
            <w:r w:rsidR="00152886">
              <w:rPr>
                <w:b w:val="0"/>
              </w:rPr>
              <w:t xml:space="preserve"> </w:t>
            </w:r>
            <w:r w:rsidR="00DC6C8B" w:rsidRPr="0059310D">
              <w:rPr>
                <w:b w:val="0"/>
              </w:rPr>
              <w:t>Official applications that should be published will follow in 2013.</w:t>
            </w:r>
          </w:p>
          <w:p w14:paraId="063747D5" w14:textId="7CF156BA" w:rsidR="006002C4" w:rsidRPr="0059310D" w:rsidRDefault="006002C4">
            <w:pPr>
              <w:pStyle w:val="TableTextEntries"/>
              <w:rPr>
                <w:b w:val="0"/>
              </w:rPr>
            </w:pPr>
            <w:r w:rsidRPr="0059310D">
              <w:rPr>
                <w:b w:val="0"/>
              </w:rPr>
              <w:t xml:space="preserve">Another potentially important new </w:t>
            </w:r>
            <w:r w:rsidR="00A813D0">
              <w:rPr>
                <w:b w:val="0"/>
              </w:rPr>
              <w:t>consideration</w:t>
            </w:r>
            <w:r w:rsidR="00A813D0" w:rsidRPr="0059310D">
              <w:rPr>
                <w:b w:val="0"/>
              </w:rPr>
              <w:t xml:space="preserve"> </w:t>
            </w:r>
            <w:r w:rsidRPr="0059310D">
              <w:rPr>
                <w:b w:val="0"/>
              </w:rPr>
              <w:t xml:space="preserve">is the China Guideline from </w:t>
            </w:r>
            <w:r w:rsidR="00A813D0">
              <w:rPr>
                <w:b w:val="0"/>
              </w:rPr>
              <w:t xml:space="preserve">the </w:t>
            </w:r>
            <w:r w:rsidRPr="0059310D">
              <w:rPr>
                <w:b w:val="0"/>
              </w:rPr>
              <w:t>Ministry of Commerce and Ministry</w:t>
            </w:r>
            <w:r w:rsidR="00DC6C8B" w:rsidRPr="0059310D">
              <w:rPr>
                <w:b w:val="0"/>
              </w:rPr>
              <w:t xml:space="preserve"> of Environment Protection, rele</w:t>
            </w:r>
            <w:r w:rsidRPr="0059310D">
              <w:rPr>
                <w:b w:val="0"/>
              </w:rPr>
              <w:t>ased in 2013</w:t>
            </w:r>
            <w:r w:rsidR="00F659BE">
              <w:rPr>
                <w:b w:val="0"/>
              </w:rPr>
              <w:t>,</w:t>
            </w:r>
            <w:r w:rsidRPr="0059310D">
              <w:rPr>
                <w:b w:val="0"/>
              </w:rPr>
              <w:t xml:space="preserve"> that provides clear instructions to Chinese companies operating beyond China’s borders</w:t>
            </w:r>
            <w:r w:rsidR="00D42971">
              <w:rPr>
                <w:b w:val="0"/>
              </w:rPr>
              <w:t>.</w:t>
            </w:r>
            <w:r w:rsidR="00152886">
              <w:rPr>
                <w:b w:val="0"/>
              </w:rPr>
              <w:t xml:space="preserve"> </w:t>
            </w:r>
            <w:r w:rsidRPr="0059310D">
              <w:rPr>
                <w:b w:val="0"/>
              </w:rPr>
              <w:t xml:space="preserve">This will be relevant to existing and proposed trilateral </w:t>
            </w:r>
            <w:r w:rsidR="007B24AB" w:rsidRPr="0059310D">
              <w:rPr>
                <w:b w:val="0"/>
              </w:rPr>
              <w:t>cooperation</w:t>
            </w:r>
            <w:r w:rsidRPr="0059310D">
              <w:rPr>
                <w:b w:val="0"/>
              </w:rPr>
              <w:t xml:space="preserve"> between </w:t>
            </w:r>
            <w:r w:rsidR="00B34B49">
              <w:rPr>
                <w:b w:val="0"/>
              </w:rPr>
              <w:t>DFAT</w:t>
            </w:r>
            <w:r w:rsidRPr="0059310D">
              <w:rPr>
                <w:b w:val="0"/>
              </w:rPr>
              <w:t xml:space="preserve"> and China in Mekong countries.</w:t>
            </w:r>
          </w:p>
        </w:tc>
      </w:tr>
      <w:tr w:rsidR="006002C4" w:rsidRPr="00F71512" w14:paraId="7D6F2552" w14:textId="77777777" w:rsidTr="00096BC8">
        <w:trPr>
          <w:cnfStyle w:val="100000000000" w:firstRow="1" w:lastRow="0" w:firstColumn="0" w:lastColumn="0" w:oddVBand="0" w:evenVBand="0" w:oddHBand="0" w:evenHBand="0" w:firstRowFirstColumn="0" w:firstRowLastColumn="0" w:lastRowFirstColumn="0" w:lastRowLastColumn="0"/>
        </w:trPr>
        <w:tc>
          <w:tcPr>
            <w:tcW w:w="3071" w:type="dxa"/>
          </w:tcPr>
          <w:p w14:paraId="44C27B8E" w14:textId="77777777" w:rsidR="006002C4" w:rsidRPr="00F71512" w:rsidRDefault="006002C4" w:rsidP="00A86E1E">
            <w:pPr>
              <w:pStyle w:val="TableTextEntries"/>
              <w:rPr>
                <w:i/>
              </w:rPr>
            </w:pPr>
            <w:proofErr w:type="spellStart"/>
            <w:r w:rsidRPr="00F71512">
              <w:rPr>
                <w:i/>
              </w:rPr>
              <w:t>Transboundary</w:t>
            </w:r>
            <w:proofErr w:type="spellEnd"/>
            <w:r w:rsidRPr="00F71512">
              <w:rPr>
                <w:i/>
              </w:rPr>
              <w:t xml:space="preserve"> decision-making processes</w:t>
            </w:r>
          </w:p>
          <w:p w14:paraId="740AE21B" w14:textId="77777777" w:rsidR="006002C4" w:rsidRPr="005928C3" w:rsidRDefault="00630DEC">
            <w:pPr>
              <w:pStyle w:val="TableTextEntries"/>
              <w:rPr>
                <w:b w:val="0"/>
              </w:rPr>
            </w:pPr>
            <w:r>
              <w:rPr>
                <w:b w:val="0"/>
              </w:rPr>
              <w:t>M</w:t>
            </w:r>
            <w:r w:rsidR="00A813D0">
              <w:rPr>
                <w:b w:val="0"/>
              </w:rPr>
              <w:t xml:space="preserve">ekong </w:t>
            </w:r>
            <w:r>
              <w:rPr>
                <w:b w:val="0"/>
              </w:rPr>
              <w:t>R</w:t>
            </w:r>
            <w:r w:rsidR="00A813D0">
              <w:rPr>
                <w:b w:val="0"/>
              </w:rPr>
              <w:t xml:space="preserve">iver </w:t>
            </w:r>
            <w:r>
              <w:rPr>
                <w:b w:val="0"/>
              </w:rPr>
              <w:t>C</w:t>
            </w:r>
            <w:r w:rsidR="00A813D0">
              <w:rPr>
                <w:b w:val="0"/>
              </w:rPr>
              <w:t>ommission</w:t>
            </w:r>
            <w:r w:rsidR="006002C4" w:rsidRPr="005928C3">
              <w:rPr>
                <w:b w:val="0"/>
              </w:rPr>
              <w:t xml:space="preserve"> </w:t>
            </w:r>
            <w:r w:rsidR="00F659BE">
              <w:rPr>
                <w:b w:val="0"/>
              </w:rPr>
              <w:t>m</w:t>
            </w:r>
            <w:r w:rsidR="00F659BE" w:rsidRPr="005928C3">
              <w:rPr>
                <w:b w:val="0"/>
              </w:rPr>
              <w:t xml:space="preserve">ember </w:t>
            </w:r>
            <w:r w:rsidR="00F659BE">
              <w:rPr>
                <w:b w:val="0"/>
              </w:rPr>
              <w:t>c</w:t>
            </w:r>
            <w:r w:rsidR="00F659BE" w:rsidRPr="005928C3">
              <w:rPr>
                <w:b w:val="0"/>
              </w:rPr>
              <w:t xml:space="preserve">ountries </w:t>
            </w:r>
            <w:r w:rsidR="006002C4" w:rsidRPr="005928C3">
              <w:rPr>
                <w:b w:val="0"/>
              </w:rPr>
              <w:t>commenced holistic studies of sustainable development of Mekong River Basin, including on the impacts of mainstream and tributary hydropower developments.</w:t>
            </w:r>
          </w:p>
        </w:tc>
        <w:tc>
          <w:tcPr>
            <w:tcW w:w="5395" w:type="dxa"/>
          </w:tcPr>
          <w:p w14:paraId="609118BF" w14:textId="77777777" w:rsidR="00835D23" w:rsidRPr="0059310D" w:rsidRDefault="006002C4" w:rsidP="00A86E1E">
            <w:pPr>
              <w:pStyle w:val="TableTextEntries"/>
              <w:rPr>
                <w:i/>
              </w:rPr>
            </w:pPr>
            <w:r w:rsidRPr="0059310D">
              <w:rPr>
                <w:i/>
              </w:rPr>
              <w:t>Achieved</w:t>
            </w:r>
            <w:r w:rsidR="00835D23" w:rsidRPr="0059310D">
              <w:rPr>
                <w:i/>
              </w:rPr>
              <w:t>.</w:t>
            </w:r>
          </w:p>
          <w:p w14:paraId="396F49CE" w14:textId="523853D5" w:rsidR="006002C4" w:rsidRPr="00C43F7E" w:rsidRDefault="00840AB3" w:rsidP="00FD6739">
            <w:pPr>
              <w:pStyle w:val="TableTextEntries"/>
              <w:rPr>
                <w:b w:val="0"/>
              </w:rPr>
            </w:pPr>
            <w:r>
              <w:rPr>
                <w:b w:val="0"/>
              </w:rPr>
              <w:t xml:space="preserve">The </w:t>
            </w:r>
            <w:r w:rsidRPr="00840AB3">
              <w:rPr>
                <w:b w:val="0"/>
                <w:lang w:val="en-US"/>
              </w:rPr>
              <w:t>Mekong River Commission</w:t>
            </w:r>
            <w:r w:rsidRPr="0059310D">
              <w:rPr>
                <w:b w:val="0"/>
              </w:rPr>
              <w:t xml:space="preserve"> </w:t>
            </w:r>
            <w:r w:rsidR="006002C4" w:rsidRPr="0059310D">
              <w:rPr>
                <w:b w:val="0"/>
              </w:rPr>
              <w:t>kicke</w:t>
            </w:r>
            <w:r w:rsidR="005928C3" w:rsidRPr="0059310D">
              <w:rPr>
                <w:b w:val="0"/>
              </w:rPr>
              <w:t>d off new analytical work in 20</w:t>
            </w:r>
            <w:r w:rsidR="006002C4" w:rsidRPr="0059310D">
              <w:rPr>
                <w:b w:val="0"/>
              </w:rPr>
              <w:t>11</w:t>
            </w:r>
            <w:r w:rsidR="00F659BE">
              <w:rPr>
                <w:b w:val="0"/>
              </w:rPr>
              <w:t>–</w:t>
            </w:r>
            <w:r w:rsidR="006002C4" w:rsidRPr="0059310D">
              <w:rPr>
                <w:b w:val="0"/>
              </w:rPr>
              <w:t>12, and has also strengthened its baseline information protocols and data collection across the basin</w:t>
            </w:r>
            <w:r w:rsidR="00D42971">
              <w:rPr>
                <w:b w:val="0"/>
              </w:rPr>
              <w:t>.</w:t>
            </w:r>
            <w:r w:rsidR="00152886">
              <w:rPr>
                <w:b w:val="0"/>
              </w:rPr>
              <w:t xml:space="preserve"> </w:t>
            </w:r>
            <w:r w:rsidR="006002C4" w:rsidRPr="0059310D">
              <w:rPr>
                <w:b w:val="0"/>
              </w:rPr>
              <w:t xml:space="preserve">The </w:t>
            </w:r>
            <w:r w:rsidR="00FD6739">
              <w:rPr>
                <w:b w:val="0"/>
              </w:rPr>
              <w:t>c</w:t>
            </w:r>
            <w:r>
              <w:rPr>
                <w:b w:val="0"/>
              </w:rPr>
              <w:t>ommission</w:t>
            </w:r>
            <w:r w:rsidRPr="0059310D">
              <w:rPr>
                <w:b w:val="0"/>
              </w:rPr>
              <w:t xml:space="preserve"> </w:t>
            </w:r>
            <w:r w:rsidR="00FD6739">
              <w:rPr>
                <w:b w:val="0"/>
              </w:rPr>
              <w:t>c</w:t>
            </w:r>
            <w:r w:rsidRPr="0059310D">
              <w:rPr>
                <w:b w:val="0"/>
              </w:rPr>
              <w:t xml:space="preserve">ouncil </w:t>
            </w:r>
            <w:r>
              <w:rPr>
                <w:b w:val="0"/>
              </w:rPr>
              <w:t>s</w:t>
            </w:r>
            <w:r w:rsidRPr="0059310D">
              <w:rPr>
                <w:b w:val="0"/>
              </w:rPr>
              <w:t>tudy</w:t>
            </w:r>
            <w:r w:rsidR="006002C4" w:rsidRPr="0059310D">
              <w:rPr>
                <w:b w:val="0"/>
              </w:rPr>
              <w:t xml:space="preserve">, agreed to in late 2011, took 12 months to have its </w:t>
            </w:r>
            <w:r w:rsidR="004F1C2A">
              <w:rPr>
                <w:b w:val="0"/>
              </w:rPr>
              <w:t>t</w:t>
            </w:r>
            <w:r w:rsidR="004F1C2A" w:rsidRPr="0059310D">
              <w:rPr>
                <w:b w:val="0"/>
              </w:rPr>
              <w:t xml:space="preserve">erms </w:t>
            </w:r>
            <w:r w:rsidR="006002C4" w:rsidRPr="0059310D">
              <w:rPr>
                <w:b w:val="0"/>
              </w:rPr>
              <w:t xml:space="preserve">of </w:t>
            </w:r>
            <w:r w:rsidR="004F1C2A">
              <w:rPr>
                <w:b w:val="0"/>
              </w:rPr>
              <w:t>r</w:t>
            </w:r>
            <w:r w:rsidR="004F1C2A" w:rsidRPr="0059310D">
              <w:rPr>
                <w:b w:val="0"/>
              </w:rPr>
              <w:t xml:space="preserve">eference </w:t>
            </w:r>
            <w:r w:rsidR="006002C4" w:rsidRPr="0059310D">
              <w:rPr>
                <w:b w:val="0"/>
              </w:rPr>
              <w:t xml:space="preserve">negotiated between </w:t>
            </w:r>
            <w:r w:rsidR="004F1C2A">
              <w:rPr>
                <w:b w:val="0"/>
              </w:rPr>
              <w:t>m</w:t>
            </w:r>
            <w:r w:rsidR="004F1C2A" w:rsidRPr="0059310D">
              <w:rPr>
                <w:b w:val="0"/>
              </w:rPr>
              <w:t xml:space="preserve">ember </w:t>
            </w:r>
            <w:r w:rsidR="004F1C2A">
              <w:rPr>
                <w:b w:val="0"/>
              </w:rPr>
              <w:t>c</w:t>
            </w:r>
            <w:r w:rsidR="004F1C2A" w:rsidRPr="0059310D">
              <w:rPr>
                <w:b w:val="0"/>
              </w:rPr>
              <w:t>ountries</w:t>
            </w:r>
            <w:r w:rsidR="006002C4" w:rsidRPr="0059310D">
              <w:rPr>
                <w:b w:val="0"/>
              </w:rPr>
              <w:t>, and was finalised in early 2013</w:t>
            </w:r>
            <w:r w:rsidR="004F1C2A">
              <w:rPr>
                <w:b w:val="0"/>
              </w:rPr>
              <w:t>.</w:t>
            </w:r>
            <w:r w:rsidR="00152886">
              <w:rPr>
                <w:b w:val="0"/>
              </w:rPr>
              <w:t xml:space="preserve"> </w:t>
            </w:r>
            <w:r w:rsidR="00DC6C8B" w:rsidRPr="0059310D">
              <w:rPr>
                <w:b w:val="0"/>
              </w:rPr>
              <w:t>Rather than blaming the secretariat for being slow, the time to do this should be noted as indicative of the sensitivity of the proposed work, and the ways in which an inter-government secretariat can be constrained in obtaining and implementing a mandate.</w:t>
            </w:r>
          </w:p>
        </w:tc>
      </w:tr>
    </w:tbl>
    <w:p w14:paraId="2BF7B18D" w14:textId="77777777" w:rsidR="006002C4" w:rsidRDefault="006002C4" w:rsidP="006002C4">
      <w:pPr>
        <w:pStyle w:val="BodyText"/>
        <w:sectPr w:rsidR="006002C4" w:rsidSect="00C72E9D">
          <w:headerReference w:type="default" r:id="rId18"/>
          <w:footerReference w:type="default" r:id="rId19"/>
          <w:pgSz w:w="11906" w:h="16838"/>
          <w:pgMar w:top="2268" w:right="1701" w:bottom="907" w:left="1871" w:header="709" w:footer="454" w:gutter="0"/>
          <w:cols w:space="708"/>
          <w:docGrid w:linePitch="360"/>
        </w:sectPr>
      </w:pPr>
    </w:p>
    <w:p w14:paraId="58634450" w14:textId="77777777" w:rsidR="00A24DFC" w:rsidRPr="00071B95" w:rsidRDefault="00A24DFC" w:rsidP="00BC33C4">
      <w:pPr>
        <w:pStyle w:val="Heading1"/>
        <w:spacing w:before="0" w:line="240" w:lineRule="atLeast"/>
      </w:pPr>
      <w:r>
        <w:lastRenderedPageBreak/>
        <w:t>Annex E</w:t>
      </w:r>
    </w:p>
    <w:p w14:paraId="7340A5F3" w14:textId="77777777" w:rsidR="006002C4" w:rsidRDefault="006002C4" w:rsidP="00096BC8">
      <w:pPr>
        <w:pStyle w:val="Heading2"/>
      </w:pPr>
      <w:r w:rsidRPr="005D2A59">
        <w:t>P</w:t>
      </w:r>
      <w:r w:rsidR="002E095D">
        <w:t>erformance assessment framework</w:t>
      </w:r>
    </w:p>
    <w:p w14:paraId="122B42E8" w14:textId="77777777" w:rsidR="002E095D" w:rsidRPr="00096BC8" w:rsidRDefault="002E095D" w:rsidP="00096BC8">
      <w:pPr>
        <w:pStyle w:val="BodyText"/>
      </w:pPr>
      <w:r w:rsidRPr="00096BC8">
        <w:t>Progress reported in italics.</w:t>
      </w:r>
    </w:p>
    <w:p w14:paraId="20B279DA" w14:textId="77777777" w:rsidR="006002C4" w:rsidRPr="00096BC8" w:rsidRDefault="006002C4" w:rsidP="00096BC8">
      <w:pPr>
        <w:pStyle w:val="Caption"/>
      </w:pPr>
      <w:r w:rsidRPr="00096BC8">
        <w:t xml:space="preserve">INSTITUTIONS: Strengthening the institutional framework to improve </w:t>
      </w:r>
      <w:r w:rsidR="002960B7" w:rsidRPr="00096BC8">
        <w:t xml:space="preserve">integrated water resources management </w:t>
      </w:r>
      <w:r w:rsidRPr="00096BC8">
        <w:t>in the Mekong Region.</w:t>
      </w:r>
    </w:p>
    <w:tbl>
      <w:tblPr>
        <w:tblStyle w:val="APPR"/>
        <w:tblW w:w="5000" w:type="pct"/>
        <w:tblLayout w:type="fixed"/>
        <w:tblLook w:val="01E0" w:firstRow="1" w:lastRow="1" w:firstColumn="1" w:lastColumn="1" w:noHBand="0" w:noVBand="0"/>
      </w:tblPr>
      <w:tblGrid>
        <w:gridCol w:w="2605"/>
        <w:gridCol w:w="5840"/>
        <w:gridCol w:w="5492"/>
      </w:tblGrid>
      <w:tr w:rsidR="006002C4" w:rsidRPr="00413539" w14:paraId="32E5F7E1" w14:textId="77777777" w:rsidTr="00096BC8">
        <w:trPr>
          <w:cnfStyle w:val="100000000000" w:firstRow="1" w:lastRow="0" w:firstColumn="0" w:lastColumn="0" w:oddVBand="0" w:evenVBand="0" w:oddHBand="0" w:evenHBand="0" w:firstRowFirstColumn="0" w:firstRowLastColumn="0" w:lastRowFirstColumn="0" w:lastRowLastColumn="0"/>
        </w:trPr>
        <w:tc>
          <w:tcPr>
            <w:tcW w:w="1793" w:type="dxa"/>
          </w:tcPr>
          <w:p w14:paraId="79F9632E" w14:textId="77777777" w:rsidR="006002C4" w:rsidRPr="00413539" w:rsidRDefault="006002C4" w:rsidP="00096BC8">
            <w:pPr>
              <w:pStyle w:val="TableHeading1"/>
            </w:pPr>
            <w:r w:rsidRPr="00413539">
              <w:t>Outcomes</w:t>
            </w:r>
          </w:p>
        </w:tc>
        <w:tc>
          <w:tcPr>
            <w:tcW w:w="4066" w:type="dxa"/>
          </w:tcPr>
          <w:p w14:paraId="6F5EC462" w14:textId="77777777" w:rsidR="006002C4" w:rsidRPr="00413539" w:rsidRDefault="006002C4" w:rsidP="00096BC8">
            <w:pPr>
              <w:pStyle w:val="TableHeading1"/>
            </w:pPr>
            <w:r w:rsidRPr="00413539">
              <w:t>2012 milestone targets</w:t>
            </w:r>
          </w:p>
        </w:tc>
        <w:tc>
          <w:tcPr>
            <w:tcW w:w="3813" w:type="dxa"/>
          </w:tcPr>
          <w:p w14:paraId="21A0DA5D" w14:textId="77777777" w:rsidR="006002C4" w:rsidRPr="00413539" w:rsidRDefault="006002C4" w:rsidP="00096BC8">
            <w:pPr>
              <w:pStyle w:val="TableHeading1"/>
            </w:pPr>
            <w:r w:rsidRPr="00413539">
              <w:t>End-state milestones</w:t>
            </w:r>
          </w:p>
        </w:tc>
      </w:tr>
      <w:tr w:rsidR="006002C4" w:rsidRPr="000F7DAA" w14:paraId="4F7B8A21" w14:textId="77777777" w:rsidTr="00096BC8">
        <w:trPr>
          <w:cnfStyle w:val="100000000000" w:firstRow="1" w:lastRow="0" w:firstColumn="0" w:lastColumn="0" w:oddVBand="0" w:evenVBand="0" w:oddHBand="0" w:evenHBand="0" w:firstRowFirstColumn="0" w:firstRowLastColumn="0" w:lastRowFirstColumn="0" w:lastRowLastColumn="0"/>
        </w:trPr>
        <w:tc>
          <w:tcPr>
            <w:tcW w:w="1793" w:type="dxa"/>
          </w:tcPr>
          <w:p w14:paraId="3B634144" w14:textId="77777777" w:rsidR="006002C4" w:rsidRDefault="00840AB3" w:rsidP="00A86E1E">
            <w:pPr>
              <w:pStyle w:val="TableTextEntries"/>
              <w:rPr>
                <w:b w:val="0"/>
              </w:rPr>
            </w:pPr>
            <w:r w:rsidRPr="00840AB3">
              <w:rPr>
                <w:b w:val="0"/>
                <w:lang w:val="en-US"/>
              </w:rPr>
              <w:t xml:space="preserve">Mekong River Commission </w:t>
            </w:r>
            <w:r w:rsidR="006002C4" w:rsidRPr="000F7DAA">
              <w:rPr>
                <w:b w:val="0"/>
              </w:rPr>
              <w:t xml:space="preserve">is an effective, efficient, viable organisation and represents a serious attempt to embody </w:t>
            </w:r>
            <w:r w:rsidRPr="00840AB3">
              <w:rPr>
                <w:b w:val="0"/>
                <w:lang w:val="en-US"/>
              </w:rPr>
              <w:t xml:space="preserve">integrated water resources management </w:t>
            </w:r>
            <w:r w:rsidR="006002C4" w:rsidRPr="000F7DAA">
              <w:rPr>
                <w:b w:val="0"/>
              </w:rPr>
              <w:t>in action.</w:t>
            </w:r>
          </w:p>
          <w:p w14:paraId="69CB8EF7" w14:textId="77777777" w:rsidR="009263CB" w:rsidRDefault="009263CB" w:rsidP="00A86E1E">
            <w:pPr>
              <w:pStyle w:val="TableTextEntries"/>
              <w:rPr>
                <w:b w:val="0"/>
              </w:rPr>
            </w:pPr>
          </w:p>
          <w:p w14:paraId="41387B96" w14:textId="77777777" w:rsidR="009263CB" w:rsidRPr="0059310D" w:rsidRDefault="00840AB3" w:rsidP="00A86E1E">
            <w:pPr>
              <w:pStyle w:val="TableTextEntries"/>
              <w:rPr>
                <w:b w:val="0"/>
                <w:i/>
              </w:rPr>
            </w:pPr>
            <w:r w:rsidRPr="00840AB3">
              <w:rPr>
                <w:b w:val="0"/>
                <w:i/>
                <w:lang w:val="en-US"/>
              </w:rPr>
              <w:t xml:space="preserve">Mekong River Commission </w:t>
            </w:r>
            <w:r w:rsidR="009263CB" w:rsidRPr="0059310D">
              <w:rPr>
                <w:b w:val="0"/>
                <w:i/>
              </w:rPr>
              <w:t>comprises:</w:t>
            </w:r>
          </w:p>
          <w:p w14:paraId="2EEA0BE0" w14:textId="77777777" w:rsidR="009263CB" w:rsidRPr="0059310D" w:rsidRDefault="00840AB3" w:rsidP="00A86E1E">
            <w:pPr>
              <w:pStyle w:val="TableTextEntries"/>
              <w:rPr>
                <w:b w:val="0"/>
                <w:i/>
              </w:rPr>
            </w:pPr>
            <w:r w:rsidRPr="00840AB3">
              <w:rPr>
                <w:b w:val="0"/>
                <w:i/>
                <w:lang w:val="en-US"/>
              </w:rPr>
              <w:t xml:space="preserve">Mekong River Commission </w:t>
            </w:r>
            <w:r w:rsidR="009263CB" w:rsidRPr="0059310D">
              <w:rPr>
                <w:b w:val="0"/>
                <w:i/>
              </w:rPr>
              <w:t>Council</w:t>
            </w:r>
          </w:p>
          <w:p w14:paraId="63D656CE" w14:textId="77777777" w:rsidR="009263CB" w:rsidRPr="0059310D" w:rsidRDefault="00840AB3" w:rsidP="00A86E1E">
            <w:pPr>
              <w:pStyle w:val="TableTextEntries"/>
              <w:rPr>
                <w:b w:val="0"/>
                <w:i/>
              </w:rPr>
            </w:pPr>
            <w:r w:rsidRPr="00840AB3">
              <w:rPr>
                <w:b w:val="0"/>
                <w:i/>
                <w:lang w:val="en-US"/>
              </w:rPr>
              <w:t xml:space="preserve">Mekong River Commission </w:t>
            </w:r>
            <w:r w:rsidR="009263CB" w:rsidRPr="0059310D">
              <w:rPr>
                <w:b w:val="0"/>
                <w:i/>
              </w:rPr>
              <w:t>Joint Committee</w:t>
            </w:r>
          </w:p>
          <w:p w14:paraId="30CD1326" w14:textId="77777777" w:rsidR="009263CB" w:rsidRPr="0059310D" w:rsidRDefault="00840AB3" w:rsidP="00A86E1E">
            <w:pPr>
              <w:pStyle w:val="TableTextEntries"/>
              <w:rPr>
                <w:b w:val="0"/>
                <w:i/>
              </w:rPr>
            </w:pPr>
            <w:r w:rsidRPr="00840AB3">
              <w:rPr>
                <w:b w:val="0"/>
                <w:i/>
                <w:lang w:val="en-US"/>
              </w:rPr>
              <w:t xml:space="preserve">Mekong River Commission </w:t>
            </w:r>
            <w:r w:rsidR="00345632">
              <w:rPr>
                <w:b w:val="0"/>
                <w:i/>
              </w:rPr>
              <w:t>S</w:t>
            </w:r>
            <w:r w:rsidR="009263CB" w:rsidRPr="0059310D">
              <w:rPr>
                <w:b w:val="0"/>
                <w:i/>
              </w:rPr>
              <w:t>ecretariat</w:t>
            </w:r>
          </w:p>
          <w:p w14:paraId="46646B60" w14:textId="77777777" w:rsidR="009263CB" w:rsidRPr="0059310D" w:rsidRDefault="009263CB" w:rsidP="00A86E1E">
            <w:pPr>
              <w:pStyle w:val="TableTextEntries"/>
              <w:rPr>
                <w:b w:val="0"/>
                <w:i/>
              </w:rPr>
            </w:pPr>
            <w:r w:rsidRPr="0059310D">
              <w:rPr>
                <w:b w:val="0"/>
                <w:i/>
              </w:rPr>
              <w:t>National Mekong Committees</w:t>
            </w:r>
          </w:p>
          <w:p w14:paraId="15782229" w14:textId="77777777" w:rsidR="009263CB" w:rsidRPr="0059310D" w:rsidRDefault="009263CB" w:rsidP="00A86E1E">
            <w:pPr>
              <w:pStyle w:val="TableTextEntries"/>
              <w:rPr>
                <w:b w:val="0"/>
                <w:i/>
              </w:rPr>
            </w:pPr>
            <w:r w:rsidRPr="0059310D">
              <w:rPr>
                <w:b w:val="0"/>
                <w:i/>
              </w:rPr>
              <w:t xml:space="preserve">National Mekong Committee </w:t>
            </w:r>
            <w:r w:rsidR="00345632">
              <w:rPr>
                <w:b w:val="0"/>
                <w:i/>
              </w:rPr>
              <w:t>S</w:t>
            </w:r>
            <w:r w:rsidR="00345632" w:rsidRPr="0059310D">
              <w:rPr>
                <w:b w:val="0"/>
                <w:i/>
              </w:rPr>
              <w:t>ecretariats</w:t>
            </w:r>
            <w:r w:rsidRPr="0059310D">
              <w:rPr>
                <w:b w:val="0"/>
                <w:i/>
              </w:rPr>
              <w:t>.</w:t>
            </w:r>
          </w:p>
          <w:p w14:paraId="3CC34208" w14:textId="77777777" w:rsidR="009263CB" w:rsidRPr="0059310D" w:rsidRDefault="009263CB" w:rsidP="00A86E1E">
            <w:pPr>
              <w:pStyle w:val="TableTextEntries"/>
              <w:rPr>
                <w:b w:val="0"/>
                <w:i/>
              </w:rPr>
            </w:pPr>
          </w:p>
          <w:p w14:paraId="29C8FD28" w14:textId="77777777" w:rsidR="009263CB" w:rsidRPr="000F7DAA" w:rsidRDefault="009263CB">
            <w:pPr>
              <w:pStyle w:val="TableTextEntries"/>
              <w:rPr>
                <w:b w:val="0"/>
              </w:rPr>
            </w:pPr>
            <w:r w:rsidRPr="0059310D">
              <w:rPr>
                <w:b w:val="0"/>
                <w:i/>
              </w:rPr>
              <w:t xml:space="preserve">Australian assistance is delivered through the </w:t>
            </w:r>
            <w:r w:rsidR="00840AB3" w:rsidRPr="00840AB3">
              <w:rPr>
                <w:b w:val="0"/>
                <w:i/>
                <w:lang w:val="en-US"/>
              </w:rPr>
              <w:t xml:space="preserve">Mekong River Commission </w:t>
            </w:r>
            <w:r w:rsidR="00345632">
              <w:rPr>
                <w:b w:val="0"/>
                <w:i/>
              </w:rPr>
              <w:t>S</w:t>
            </w:r>
            <w:r w:rsidRPr="0059310D">
              <w:rPr>
                <w:b w:val="0"/>
                <w:i/>
              </w:rPr>
              <w:t>ecretariat, with benefits flowing through to N</w:t>
            </w:r>
            <w:r w:rsidR="00112B06">
              <w:rPr>
                <w:b w:val="0"/>
                <w:i/>
              </w:rPr>
              <w:t xml:space="preserve">ational </w:t>
            </w:r>
            <w:r w:rsidRPr="0059310D">
              <w:rPr>
                <w:b w:val="0"/>
                <w:i/>
              </w:rPr>
              <w:t>M</w:t>
            </w:r>
            <w:r w:rsidR="00112B06">
              <w:rPr>
                <w:b w:val="0"/>
                <w:i/>
              </w:rPr>
              <w:t xml:space="preserve">ekong </w:t>
            </w:r>
            <w:r w:rsidRPr="0059310D">
              <w:rPr>
                <w:b w:val="0"/>
                <w:i/>
              </w:rPr>
              <w:t>C</w:t>
            </w:r>
            <w:r w:rsidR="00112B06">
              <w:rPr>
                <w:b w:val="0"/>
                <w:i/>
              </w:rPr>
              <w:t>ommittee</w:t>
            </w:r>
            <w:r w:rsidRPr="0059310D">
              <w:rPr>
                <w:b w:val="0"/>
                <w:i/>
              </w:rPr>
              <w:t xml:space="preserve"> </w:t>
            </w:r>
            <w:r w:rsidR="00345632">
              <w:rPr>
                <w:b w:val="0"/>
                <w:i/>
              </w:rPr>
              <w:t>S</w:t>
            </w:r>
            <w:r w:rsidR="00345632" w:rsidRPr="0059310D">
              <w:rPr>
                <w:b w:val="0"/>
                <w:i/>
              </w:rPr>
              <w:t>ecretariats</w:t>
            </w:r>
            <w:r w:rsidRPr="0059310D">
              <w:rPr>
                <w:b w:val="0"/>
                <w:i/>
              </w:rPr>
              <w:t>.</w:t>
            </w:r>
          </w:p>
        </w:tc>
        <w:tc>
          <w:tcPr>
            <w:tcW w:w="4066" w:type="dxa"/>
          </w:tcPr>
          <w:p w14:paraId="1EA4AF9D" w14:textId="77777777" w:rsidR="006002C4" w:rsidRPr="00B20F45" w:rsidRDefault="006002C4" w:rsidP="00A86E1E">
            <w:pPr>
              <w:pStyle w:val="TableTextEntries"/>
              <w:rPr>
                <w:b w:val="0"/>
                <w:i/>
              </w:rPr>
            </w:pPr>
            <w:r w:rsidRPr="000F7DAA">
              <w:rPr>
                <w:b w:val="0"/>
              </w:rPr>
              <w:t>Road map for the decentralisation of the core functions agreed by all countries and under implementation</w:t>
            </w:r>
            <w:r w:rsidR="00D42971">
              <w:rPr>
                <w:b w:val="0"/>
              </w:rPr>
              <w:t>.</w:t>
            </w:r>
            <w:r w:rsidR="00152886">
              <w:rPr>
                <w:b w:val="0"/>
              </w:rPr>
              <w:t xml:space="preserve"> </w:t>
            </w:r>
            <w:r w:rsidR="00B20F45" w:rsidRPr="00E11DEA">
              <w:rPr>
                <w:i/>
              </w:rPr>
              <w:t>Achieved</w:t>
            </w:r>
          </w:p>
          <w:p w14:paraId="2EF1E9D6" w14:textId="77777777" w:rsidR="006002C4" w:rsidRPr="00B20F45" w:rsidRDefault="00840AB3" w:rsidP="00A86E1E">
            <w:pPr>
              <w:pStyle w:val="TableTextEntries"/>
              <w:rPr>
                <w:b w:val="0"/>
                <w:i/>
              </w:rPr>
            </w:pPr>
            <w:r w:rsidRPr="00840AB3">
              <w:rPr>
                <w:b w:val="0"/>
                <w:lang w:val="en-US"/>
              </w:rPr>
              <w:t xml:space="preserve">Integrated Capacity Building Program </w:t>
            </w:r>
            <w:r w:rsidR="006002C4" w:rsidRPr="000F7DAA">
              <w:rPr>
                <w:b w:val="0"/>
              </w:rPr>
              <w:t xml:space="preserve">competency </w:t>
            </w:r>
            <w:r w:rsidR="00B20F45">
              <w:rPr>
                <w:b w:val="0"/>
              </w:rPr>
              <w:t>framework complete and in place</w:t>
            </w:r>
            <w:r w:rsidR="00D42971">
              <w:rPr>
                <w:b w:val="0"/>
              </w:rPr>
              <w:t>.</w:t>
            </w:r>
            <w:r w:rsidR="00152886">
              <w:rPr>
                <w:b w:val="0"/>
              </w:rPr>
              <w:t xml:space="preserve"> </w:t>
            </w:r>
            <w:r w:rsidR="00B20F45" w:rsidRPr="00E11DEA">
              <w:rPr>
                <w:i/>
              </w:rPr>
              <w:t>Achieved.</w:t>
            </w:r>
          </w:p>
          <w:p w14:paraId="11A47B61" w14:textId="77777777" w:rsidR="006002C4" w:rsidRPr="00B20F45" w:rsidRDefault="006002C4" w:rsidP="00A86E1E">
            <w:pPr>
              <w:pStyle w:val="TableTextEntries"/>
              <w:rPr>
                <w:b w:val="0"/>
                <w:i/>
              </w:rPr>
            </w:pPr>
            <w:r w:rsidRPr="000F7DAA">
              <w:rPr>
                <w:b w:val="0"/>
              </w:rPr>
              <w:t>Implementation of Capacity De</w:t>
            </w:r>
            <w:r w:rsidR="00B20F45">
              <w:rPr>
                <w:b w:val="0"/>
              </w:rPr>
              <w:t>velopment Action Plan commences</w:t>
            </w:r>
            <w:r w:rsidR="00D42971">
              <w:rPr>
                <w:b w:val="0"/>
              </w:rPr>
              <w:t>.</w:t>
            </w:r>
            <w:r w:rsidR="00152886">
              <w:rPr>
                <w:b w:val="0"/>
              </w:rPr>
              <w:t xml:space="preserve"> </w:t>
            </w:r>
            <w:r w:rsidR="00B20F45" w:rsidRPr="00E11DEA">
              <w:rPr>
                <w:i/>
              </w:rPr>
              <w:t>Achieved.</w:t>
            </w:r>
          </w:p>
          <w:p w14:paraId="6E1DFA66" w14:textId="77777777" w:rsidR="006002C4" w:rsidRPr="000F7DAA" w:rsidRDefault="006002C4" w:rsidP="00AA0BC8">
            <w:pPr>
              <w:pStyle w:val="TableTextEntries"/>
              <w:rPr>
                <w:b w:val="0"/>
              </w:rPr>
            </w:pPr>
            <w:r w:rsidRPr="000F7DAA">
              <w:rPr>
                <w:b w:val="0"/>
              </w:rPr>
              <w:t xml:space="preserve">Gender mainstreaming products from </w:t>
            </w:r>
            <w:r w:rsidR="00840AB3" w:rsidRPr="00840AB3">
              <w:rPr>
                <w:b w:val="0"/>
                <w:lang w:val="en-US"/>
              </w:rPr>
              <w:t xml:space="preserve">Integrated Capacity Building Program </w:t>
            </w:r>
            <w:r w:rsidRPr="000F7DAA">
              <w:rPr>
                <w:b w:val="0"/>
              </w:rPr>
              <w:t>are used in impleme</w:t>
            </w:r>
            <w:r w:rsidR="00B20F45">
              <w:rPr>
                <w:b w:val="0"/>
              </w:rPr>
              <w:t>nting work</w:t>
            </w:r>
            <w:r w:rsidR="00B67F1D">
              <w:rPr>
                <w:b w:val="0"/>
              </w:rPr>
              <w:t xml:space="preserve"> </w:t>
            </w:r>
            <w:r w:rsidR="00B20F45">
              <w:rPr>
                <w:b w:val="0"/>
              </w:rPr>
              <w:t xml:space="preserve">plans of all other </w:t>
            </w:r>
            <w:r w:rsidR="00840AB3" w:rsidRPr="00840AB3">
              <w:rPr>
                <w:b w:val="0"/>
                <w:lang w:val="en-US"/>
              </w:rPr>
              <w:t xml:space="preserve">Mekong River Commission </w:t>
            </w:r>
            <w:r w:rsidR="00B20F45">
              <w:rPr>
                <w:b w:val="0"/>
              </w:rPr>
              <w:t>programs, where applicable</w:t>
            </w:r>
            <w:r w:rsidR="00D42971">
              <w:rPr>
                <w:b w:val="0"/>
              </w:rPr>
              <w:t>.</w:t>
            </w:r>
            <w:r w:rsidR="00152886">
              <w:rPr>
                <w:b w:val="0"/>
              </w:rPr>
              <w:t xml:space="preserve"> </w:t>
            </w:r>
            <w:r w:rsidR="00B20F45" w:rsidRPr="00E11DEA">
              <w:rPr>
                <w:i/>
              </w:rPr>
              <w:t>Achieved.</w:t>
            </w:r>
          </w:p>
        </w:tc>
        <w:tc>
          <w:tcPr>
            <w:tcW w:w="3813" w:type="dxa"/>
          </w:tcPr>
          <w:p w14:paraId="0F1C03CF" w14:textId="77777777" w:rsidR="006002C4" w:rsidRPr="000F7DAA" w:rsidRDefault="006002C4" w:rsidP="00A86E1E">
            <w:pPr>
              <w:pStyle w:val="TableTextEntries"/>
              <w:rPr>
                <w:b w:val="0"/>
              </w:rPr>
            </w:pPr>
            <w:r w:rsidRPr="000F7DAA">
              <w:rPr>
                <w:b w:val="0"/>
              </w:rPr>
              <w:t xml:space="preserve">By 2015 (moved from milestones for 2012 to be end-state milestones in 2015, in line with the objectives of the </w:t>
            </w:r>
            <w:r w:rsidR="00840AB3" w:rsidRPr="00840AB3">
              <w:rPr>
                <w:b w:val="0"/>
                <w:lang w:val="en-US"/>
              </w:rPr>
              <w:t>Mekong River Commission</w:t>
            </w:r>
            <w:r w:rsidR="00840AB3">
              <w:rPr>
                <w:b w:val="0"/>
              </w:rPr>
              <w:t xml:space="preserve">‘s </w:t>
            </w:r>
            <w:r w:rsidR="000F7DAA">
              <w:rPr>
                <w:b w:val="0"/>
              </w:rPr>
              <w:t>current strategic plan):</w:t>
            </w:r>
          </w:p>
          <w:p w14:paraId="40CACD47" w14:textId="77777777" w:rsidR="006002C4" w:rsidRPr="000F7DAA" w:rsidRDefault="00840AB3" w:rsidP="000F7DAA">
            <w:pPr>
              <w:pStyle w:val="TableTextEntries"/>
              <w:numPr>
                <w:ilvl w:val="0"/>
                <w:numId w:val="37"/>
              </w:numPr>
              <w:rPr>
                <w:b w:val="0"/>
              </w:rPr>
            </w:pPr>
            <w:r w:rsidRPr="00840AB3">
              <w:rPr>
                <w:b w:val="0"/>
                <w:lang w:val="en-US"/>
              </w:rPr>
              <w:t xml:space="preserve">Mekong River Commission </w:t>
            </w:r>
            <w:r w:rsidR="006002C4" w:rsidRPr="000F7DAA">
              <w:rPr>
                <w:b w:val="0"/>
              </w:rPr>
              <w:t>institutions have the necessary level of organisational efficiency and technical capacity in integrated water resources management to enable the effective delivery of their mandate</w:t>
            </w:r>
            <w:r w:rsidR="00D42971">
              <w:rPr>
                <w:b w:val="0"/>
              </w:rPr>
              <w:t>.</w:t>
            </w:r>
            <w:r w:rsidR="00152886">
              <w:rPr>
                <w:b w:val="0"/>
              </w:rPr>
              <w:t xml:space="preserve"> </w:t>
            </w:r>
            <w:r w:rsidR="00B20F45" w:rsidRPr="00E11DEA">
              <w:rPr>
                <w:i/>
              </w:rPr>
              <w:t>Not yet achieved.</w:t>
            </w:r>
          </w:p>
          <w:p w14:paraId="3F31F5A9" w14:textId="77777777" w:rsidR="006002C4" w:rsidRPr="000F7DAA" w:rsidRDefault="006002C4" w:rsidP="000F7DAA">
            <w:pPr>
              <w:pStyle w:val="TableTextEntries"/>
              <w:numPr>
                <w:ilvl w:val="0"/>
                <w:numId w:val="37"/>
              </w:numPr>
              <w:rPr>
                <w:b w:val="0"/>
              </w:rPr>
            </w:pPr>
            <w:r w:rsidRPr="000F7DAA">
              <w:rPr>
                <w:b w:val="0"/>
              </w:rPr>
              <w:t xml:space="preserve">The necessary level of integration and coordination is established to ensure the overall effectiveness of sustainable capacity building across </w:t>
            </w:r>
            <w:r w:rsidR="00840AB3">
              <w:rPr>
                <w:b w:val="0"/>
              </w:rPr>
              <w:t xml:space="preserve">the </w:t>
            </w:r>
            <w:r w:rsidR="00840AB3" w:rsidRPr="00840AB3">
              <w:rPr>
                <w:b w:val="0"/>
                <w:lang w:val="en-US"/>
              </w:rPr>
              <w:t>Mekong River Commission</w:t>
            </w:r>
            <w:r w:rsidR="00D42971">
              <w:rPr>
                <w:b w:val="0"/>
              </w:rPr>
              <w:t>.</w:t>
            </w:r>
            <w:r w:rsidR="00152886">
              <w:rPr>
                <w:b w:val="0"/>
              </w:rPr>
              <w:t xml:space="preserve"> </w:t>
            </w:r>
            <w:r w:rsidR="00B20F45" w:rsidRPr="00E11DEA">
              <w:rPr>
                <w:i/>
              </w:rPr>
              <w:t>Not yet achieved.</w:t>
            </w:r>
          </w:p>
          <w:p w14:paraId="7AAA1834" w14:textId="77777777" w:rsidR="006002C4" w:rsidRPr="000F7DAA" w:rsidRDefault="006002C4" w:rsidP="000F7DAA">
            <w:pPr>
              <w:pStyle w:val="TableTextEntries"/>
              <w:numPr>
                <w:ilvl w:val="0"/>
                <w:numId w:val="37"/>
              </w:numPr>
              <w:rPr>
                <w:b w:val="0"/>
              </w:rPr>
            </w:pPr>
            <w:r w:rsidRPr="000F7DAA">
              <w:rPr>
                <w:b w:val="0"/>
              </w:rPr>
              <w:t xml:space="preserve">Gender responsive development practices are achieved across the </w:t>
            </w:r>
            <w:r w:rsidR="00840AB3" w:rsidRPr="00840AB3">
              <w:rPr>
                <w:b w:val="0"/>
                <w:lang w:val="en-US"/>
              </w:rPr>
              <w:t>Mekong River Commission</w:t>
            </w:r>
            <w:r w:rsidR="00D42971">
              <w:rPr>
                <w:b w:val="0"/>
              </w:rPr>
              <w:t>.</w:t>
            </w:r>
            <w:r w:rsidR="00152886">
              <w:rPr>
                <w:b w:val="0"/>
              </w:rPr>
              <w:t xml:space="preserve"> </w:t>
            </w:r>
            <w:r w:rsidR="00B20F45" w:rsidRPr="00E11DEA">
              <w:rPr>
                <w:i/>
              </w:rPr>
              <w:t>Not yet achieved.</w:t>
            </w:r>
          </w:p>
          <w:p w14:paraId="6A6F6B7D" w14:textId="77777777" w:rsidR="006002C4" w:rsidRPr="000F7DAA" w:rsidRDefault="006002C4" w:rsidP="00A86E1E">
            <w:pPr>
              <w:pStyle w:val="TableTextEntries"/>
              <w:rPr>
                <w:b w:val="0"/>
              </w:rPr>
            </w:pPr>
          </w:p>
        </w:tc>
      </w:tr>
    </w:tbl>
    <w:p w14:paraId="516EE728" w14:textId="77777777" w:rsidR="006002C4" w:rsidRPr="005D2A59" w:rsidRDefault="006002C4" w:rsidP="006002C4">
      <w:pPr>
        <w:pStyle w:val="BodyText"/>
      </w:pPr>
      <w:r w:rsidRPr="005D2A59">
        <w:br w:type="page"/>
      </w:r>
    </w:p>
    <w:tbl>
      <w:tblPr>
        <w:tblStyle w:val="APPR"/>
        <w:tblW w:w="5000" w:type="pct"/>
        <w:tblLayout w:type="fixed"/>
        <w:tblLook w:val="01E0" w:firstRow="1" w:lastRow="1" w:firstColumn="1" w:lastColumn="1" w:noHBand="0" w:noVBand="0"/>
      </w:tblPr>
      <w:tblGrid>
        <w:gridCol w:w="2605"/>
        <w:gridCol w:w="5840"/>
        <w:gridCol w:w="5492"/>
      </w:tblGrid>
      <w:tr w:rsidR="006002C4" w:rsidRPr="005D2A59" w14:paraId="7429E4EF" w14:textId="77777777" w:rsidTr="00096BC8">
        <w:trPr>
          <w:cnfStyle w:val="100000000000" w:firstRow="1" w:lastRow="0" w:firstColumn="0" w:lastColumn="0" w:oddVBand="0" w:evenVBand="0" w:oddHBand="0" w:evenHBand="0" w:firstRowFirstColumn="0" w:firstRowLastColumn="0" w:lastRowFirstColumn="0" w:lastRowLastColumn="0"/>
        </w:trPr>
        <w:tc>
          <w:tcPr>
            <w:tcW w:w="1793" w:type="dxa"/>
          </w:tcPr>
          <w:p w14:paraId="26A6DB33" w14:textId="77777777" w:rsidR="006002C4" w:rsidRPr="005D2A59" w:rsidRDefault="006002C4" w:rsidP="00096BC8">
            <w:pPr>
              <w:pStyle w:val="TableHeading1"/>
            </w:pPr>
            <w:r w:rsidRPr="005D2A59">
              <w:lastRenderedPageBreak/>
              <w:t>Outcomes</w:t>
            </w:r>
          </w:p>
        </w:tc>
        <w:tc>
          <w:tcPr>
            <w:tcW w:w="4066" w:type="dxa"/>
          </w:tcPr>
          <w:p w14:paraId="6A33FC0E" w14:textId="77777777" w:rsidR="006002C4" w:rsidRPr="005D2A59" w:rsidRDefault="006002C4" w:rsidP="00096BC8">
            <w:pPr>
              <w:pStyle w:val="TableHeading1"/>
            </w:pPr>
            <w:r w:rsidRPr="005D2A59">
              <w:t>2012 milestone targets</w:t>
            </w:r>
          </w:p>
        </w:tc>
        <w:tc>
          <w:tcPr>
            <w:tcW w:w="3813" w:type="dxa"/>
          </w:tcPr>
          <w:p w14:paraId="67599EB1" w14:textId="77777777" w:rsidR="006002C4" w:rsidRPr="005D2A59" w:rsidRDefault="006002C4" w:rsidP="00096BC8">
            <w:pPr>
              <w:pStyle w:val="TableHeading1"/>
            </w:pPr>
            <w:r w:rsidRPr="005D2A59">
              <w:t>End-state milestones</w:t>
            </w:r>
          </w:p>
        </w:tc>
      </w:tr>
      <w:tr w:rsidR="006002C4" w:rsidRPr="000F7DAA" w14:paraId="4BA24728" w14:textId="77777777" w:rsidTr="00096BC8">
        <w:trPr>
          <w:cnfStyle w:val="100000000000" w:firstRow="1" w:lastRow="0" w:firstColumn="0" w:lastColumn="0" w:oddVBand="0" w:evenVBand="0" w:oddHBand="0" w:evenHBand="0" w:firstRowFirstColumn="0" w:firstRowLastColumn="0" w:lastRowFirstColumn="0" w:lastRowLastColumn="0"/>
        </w:trPr>
        <w:tc>
          <w:tcPr>
            <w:tcW w:w="1793" w:type="dxa"/>
          </w:tcPr>
          <w:p w14:paraId="06408F9A" w14:textId="77777777" w:rsidR="006002C4" w:rsidRDefault="006002C4" w:rsidP="00A86E1E">
            <w:pPr>
              <w:pStyle w:val="TableTextEntries"/>
              <w:rPr>
                <w:b w:val="0"/>
              </w:rPr>
            </w:pPr>
            <w:r w:rsidRPr="000F7DAA">
              <w:rPr>
                <w:b w:val="0"/>
              </w:rPr>
              <w:t>Lao Water Resources and Environment Administration is an effective, efficient, viable organisation.</w:t>
            </w:r>
          </w:p>
          <w:p w14:paraId="75D1B446" w14:textId="77777777" w:rsidR="009263CB" w:rsidRPr="000F7DAA" w:rsidRDefault="009263CB" w:rsidP="00A86E1E">
            <w:pPr>
              <w:pStyle w:val="TableTextEntries"/>
              <w:rPr>
                <w:b w:val="0"/>
              </w:rPr>
            </w:pPr>
          </w:p>
          <w:p w14:paraId="08FDDD84" w14:textId="77777777" w:rsidR="006002C4" w:rsidRDefault="009263CB" w:rsidP="00A86E1E">
            <w:pPr>
              <w:pStyle w:val="TableTextEntries"/>
              <w:rPr>
                <w:b w:val="0"/>
                <w:i/>
              </w:rPr>
            </w:pPr>
            <w:r>
              <w:rPr>
                <w:b w:val="0"/>
                <w:i/>
              </w:rPr>
              <w:t>[</w:t>
            </w:r>
            <w:r w:rsidR="006002C4" w:rsidRPr="00B20F45">
              <w:rPr>
                <w:b w:val="0"/>
                <w:i/>
              </w:rPr>
              <w:t xml:space="preserve">Now </w:t>
            </w:r>
            <w:r>
              <w:rPr>
                <w:b w:val="0"/>
                <w:i/>
              </w:rPr>
              <w:t xml:space="preserve">folded into a new </w:t>
            </w:r>
            <w:r w:rsidR="006002C4" w:rsidRPr="00B20F45">
              <w:rPr>
                <w:b w:val="0"/>
                <w:i/>
              </w:rPr>
              <w:t xml:space="preserve">Lao </w:t>
            </w:r>
            <w:r w:rsidR="000C7463" w:rsidRPr="000C7463">
              <w:rPr>
                <w:b w:val="0"/>
                <w:i/>
                <w:lang w:val="en-US"/>
              </w:rPr>
              <w:t>Ministry of Na</w:t>
            </w:r>
            <w:r w:rsidR="000C7463">
              <w:rPr>
                <w:b w:val="0"/>
                <w:i/>
                <w:lang w:val="en-US"/>
              </w:rPr>
              <w:t>tural Resources and Environment</w:t>
            </w:r>
            <w:r>
              <w:rPr>
                <w:b w:val="0"/>
                <w:i/>
              </w:rPr>
              <w:t>].</w:t>
            </w:r>
          </w:p>
          <w:p w14:paraId="0E27BCA4" w14:textId="77777777" w:rsidR="009263CB" w:rsidRPr="00B20F45" w:rsidRDefault="009263CB" w:rsidP="00A86E1E">
            <w:pPr>
              <w:pStyle w:val="TableTextEntries"/>
              <w:rPr>
                <w:b w:val="0"/>
                <w:i/>
              </w:rPr>
            </w:pPr>
          </w:p>
          <w:p w14:paraId="257C8F16" w14:textId="55F5028C" w:rsidR="006002C4" w:rsidRPr="000F7DAA" w:rsidRDefault="006002C4" w:rsidP="00B94BC1">
            <w:pPr>
              <w:pStyle w:val="TableTextEntries"/>
              <w:rPr>
                <w:b w:val="0"/>
              </w:rPr>
            </w:pPr>
            <w:r w:rsidRPr="00B20F45">
              <w:rPr>
                <w:b w:val="0"/>
                <w:i/>
              </w:rPr>
              <w:t xml:space="preserve">Australian assistance </w:t>
            </w:r>
            <w:r w:rsidR="00FD6739">
              <w:rPr>
                <w:b w:val="0"/>
                <w:i/>
              </w:rPr>
              <w:t xml:space="preserve">is </w:t>
            </w:r>
            <w:r w:rsidRPr="00B20F45">
              <w:rPr>
                <w:b w:val="0"/>
                <w:i/>
              </w:rPr>
              <w:t xml:space="preserve">focused on the Department of Water Resources, </w:t>
            </w:r>
            <w:r w:rsidR="00DB734D" w:rsidRPr="0059310D">
              <w:rPr>
                <w:b w:val="0"/>
                <w:i/>
              </w:rPr>
              <w:t xml:space="preserve">River Basin Committee secretariats, Natural Resources and Environment Institute, </w:t>
            </w:r>
            <w:r w:rsidR="000C7463" w:rsidRPr="000C7463">
              <w:rPr>
                <w:b w:val="0"/>
                <w:i/>
                <w:lang w:val="en-US"/>
              </w:rPr>
              <w:t>National University of Laos</w:t>
            </w:r>
            <w:r w:rsidR="00DB734D" w:rsidRPr="0059310D">
              <w:rPr>
                <w:b w:val="0"/>
                <w:i/>
              </w:rPr>
              <w:t>.</w:t>
            </w:r>
          </w:p>
        </w:tc>
        <w:tc>
          <w:tcPr>
            <w:tcW w:w="4066" w:type="dxa"/>
          </w:tcPr>
          <w:p w14:paraId="3689F89D" w14:textId="77777777" w:rsidR="006002C4" w:rsidRPr="000F7DAA" w:rsidRDefault="006002C4" w:rsidP="00A86E1E">
            <w:pPr>
              <w:pStyle w:val="TableTextEntries"/>
              <w:rPr>
                <w:b w:val="0"/>
              </w:rPr>
            </w:pPr>
            <w:r w:rsidRPr="000F7DAA">
              <w:rPr>
                <w:b w:val="0"/>
              </w:rPr>
              <w:t>By 2012:</w:t>
            </w:r>
          </w:p>
          <w:p w14:paraId="66136CA9" w14:textId="77777777" w:rsidR="006002C4" w:rsidRPr="000F7DAA" w:rsidRDefault="006002C4" w:rsidP="00A86E1E">
            <w:pPr>
              <w:pStyle w:val="TableTextEntries"/>
              <w:rPr>
                <w:b w:val="0"/>
              </w:rPr>
            </w:pPr>
            <w:r w:rsidRPr="000F7DAA">
              <w:rPr>
                <w:b w:val="0"/>
              </w:rPr>
              <w:t xml:space="preserve">Clarification of </w:t>
            </w:r>
            <w:r w:rsidR="00B67F1D" w:rsidRPr="00B67F1D">
              <w:rPr>
                <w:b w:val="0"/>
                <w:lang w:val="en-US"/>
              </w:rPr>
              <w:t>Ministry of Natural Resources and Environment</w:t>
            </w:r>
            <w:r w:rsidRPr="000F7DAA">
              <w:rPr>
                <w:b w:val="0"/>
              </w:rPr>
              <w:t>,</w:t>
            </w:r>
            <w:r w:rsidR="009263CB">
              <w:rPr>
                <w:b w:val="0"/>
              </w:rPr>
              <w:t xml:space="preserve"> </w:t>
            </w:r>
            <w:r w:rsidRPr="000F7DAA">
              <w:rPr>
                <w:b w:val="0"/>
              </w:rPr>
              <w:t xml:space="preserve">and Department of Water Resources mandate, including roles and responsibilities </w:t>
            </w:r>
            <w:proofErr w:type="spellStart"/>
            <w:r w:rsidRPr="000F7DAA">
              <w:rPr>
                <w:b w:val="0"/>
              </w:rPr>
              <w:t>vis</w:t>
            </w:r>
            <w:proofErr w:type="spellEnd"/>
            <w:r w:rsidRPr="000F7DAA">
              <w:rPr>
                <w:b w:val="0"/>
              </w:rPr>
              <w:t xml:space="preserve"> a </w:t>
            </w:r>
            <w:proofErr w:type="spellStart"/>
            <w:r w:rsidRPr="000F7DAA">
              <w:rPr>
                <w:b w:val="0"/>
              </w:rPr>
              <w:t>vis</w:t>
            </w:r>
            <w:proofErr w:type="spellEnd"/>
            <w:r w:rsidRPr="000F7DAA">
              <w:rPr>
                <w:b w:val="0"/>
              </w:rPr>
              <w:t xml:space="preserve"> the River Basin Committees</w:t>
            </w:r>
            <w:r w:rsidR="00D42971">
              <w:rPr>
                <w:b w:val="0"/>
              </w:rPr>
              <w:t>.</w:t>
            </w:r>
            <w:r w:rsidR="00152886">
              <w:rPr>
                <w:b w:val="0"/>
              </w:rPr>
              <w:t xml:space="preserve"> </w:t>
            </w:r>
            <w:r w:rsidR="00B20F45" w:rsidRPr="00E11DEA">
              <w:rPr>
                <w:i/>
              </w:rPr>
              <w:t>Achieved.</w:t>
            </w:r>
          </w:p>
          <w:p w14:paraId="123C7021" w14:textId="77777777" w:rsidR="006002C4" w:rsidRPr="000F7DAA" w:rsidRDefault="006002C4" w:rsidP="00A86E1E">
            <w:pPr>
              <w:pStyle w:val="TableTextEntries"/>
              <w:rPr>
                <w:b w:val="0"/>
              </w:rPr>
            </w:pPr>
            <w:r w:rsidRPr="000F7DAA">
              <w:rPr>
                <w:b w:val="0"/>
              </w:rPr>
              <w:t>Water law rewrite substantially underway</w:t>
            </w:r>
            <w:r w:rsidR="00D42971">
              <w:rPr>
                <w:b w:val="0"/>
              </w:rPr>
              <w:t xml:space="preserve">. </w:t>
            </w:r>
            <w:r w:rsidR="00B20F45" w:rsidRPr="001E4A8E">
              <w:rPr>
                <w:i/>
              </w:rPr>
              <w:t>Achieved.</w:t>
            </w:r>
          </w:p>
          <w:p w14:paraId="33A66892" w14:textId="5946A042" w:rsidR="006002C4" w:rsidRPr="00E11DEA" w:rsidRDefault="006002C4" w:rsidP="00A86E1E">
            <w:pPr>
              <w:pStyle w:val="TableTextEntries"/>
              <w:rPr>
                <w:i/>
              </w:rPr>
            </w:pPr>
            <w:r w:rsidRPr="000F7DAA">
              <w:rPr>
                <w:b w:val="0"/>
              </w:rPr>
              <w:t xml:space="preserve">Nam </w:t>
            </w:r>
            <w:proofErr w:type="spellStart"/>
            <w:r w:rsidRPr="000F7DAA">
              <w:rPr>
                <w:b w:val="0"/>
              </w:rPr>
              <w:t>Ngum</w:t>
            </w:r>
            <w:proofErr w:type="spellEnd"/>
            <w:r w:rsidRPr="000F7DAA">
              <w:rPr>
                <w:b w:val="0"/>
              </w:rPr>
              <w:t xml:space="preserve"> River Basin Committee Secretariat and Nam </w:t>
            </w:r>
            <w:proofErr w:type="spellStart"/>
            <w:r w:rsidRPr="000F7DAA">
              <w:rPr>
                <w:b w:val="0"/>
              </w:rPr>
              <w:t>Theun</w:t>
            </w:r>
            <w:proofErr w:type="spellEnd"/>
            <w:r w:rsidRPr="000F7DAA">
              <w:rPr>
                <w:b w:val="0"/>
              </w:rPr>
              <w:t xml:space="preserve">/Nam </w:t>
            </w:r>
            <w:proofErr w:type="spellStart"/>
            <w:r w:rsidRPr="000F7DAA">
              <w:rPr>
                <w:b w:val="0"/>
              </w:rPr>
              <w:t>Kading</w:t>
            </w:r>
            <w:proofErr w:type="spellEnd"/>
            <w:r w:rsidRPr="000F7DAA">
              <w:rPr>
                <w:b w:val="0"/>
              </w:rPr>
              <w:t xml:space="preserve"> River Basin Committees</w:t>
            </w:r>
            <w:r w:rsidR="00C6486F" w:rsidRPr="000F7DAA">
              <w:rPr>
                <w:b w:val="0"/>
              </w:rPr>
              <w:t xml:space="preserve"> </w:t>
            </w:r>
            <w:r w:rsidRPr="000F7DAA">
              <w:rPr>
                <w:b w:val="0"/>
              </w:rPr>
              <w:t>visibly more effective</w:t>
            </w:r>
            <w:r w:rsidR="00D42971">
              <w:rPr>
                <w:b w:val="0"/>
              </w:rPr>
              <w:t>.</w:t>
            </w:r>
            <w:r w:rsidR="00152886">
              <w:rPr>
                <w:b w:val="0"/>
              </w:rPr>
              <w:t xml:space="preserve"> </w:t>
            </w:r>
            <w:r w:rsidRPr="000F7DAA">
              <w:rPr>
                <w:b w:val="0"/>
              </w:rPr>
              <w:t xml:space="preserve">Nam </w:t>
            </w:r>
            <w:proofErr w:type="spellStart"/>
            <w:r w:rsidRPr="000F7DAA">
              <w:rPr>
                <w:b w:val="0"/>
              </w:rPr>
              <w:t>Ngum</w:t>
            </w:r>
            <w:proofErr w:type="spellEnd"/>
            <w:r w:rsidRPr="000F7DAA">
              <w:rPr>
                <w:b w:val="0"/>
              </w:rPr>
              <w:t xml:space="preserve"> River Basin Committee and Nam </w:t>
            </w:r>
            <w:proofErr w:type="spellStart"/>
            <w:r w:rsidRPr="000F7DAA">
              <w:rPr>
                <w:b w:val="0"/>
              </w:rPr>
              <w:t>Theun-Kading</w:t>
            </w:r>
            <w:proofErr w:type="spellEnd"/>
            <w:r w:rsidRPr="000F7DAA">
              <w:rPr>
                <w:b w:val="0"/>
              </w:rPr>
              <w:t xml:space="preserve"> River Basin Committee formed and demonstrably operating </w:t>
            </w:r>
            <w:r w:rsidR="00FD6739">
              <w:rPr>
                <w:b w:val="0"/>
              </w:rPr>
              <w:t>–</w:t>
            </w:r>
            <w:r w:rsidR="00C6486F" w:rsidRPr="000F7DAA">
              <w:rPr>
                <w:b w:val="0"/>
              </w:rPr>
              <w:t xml:space="preserve"> </w:t>
            </w:r>
            <w:r w:rsidRPr="000F7DAA">
              <w:rPr>
                <w:b w:val="0"/>
              </w:rPr>
              <w:t>that is, not just the secretariats</w:t>
            </w:r>
            <w:r w:rsidR="00D42971">
              <w:rPr>
                <w:b w:val="0"/>
              </w:rPr>
              <w:t>.</w:t>
            </w:r>
            <w:r w:rsidR="00152886">
              <w:rPr>
                <w:b w:val="0"/>
              </w:rPr>
              <w:t xml:space="preserve"> </w:t>
            </w:r>
            <w:r w:rsidR="00326026">
              <w:rPr>
                <w:i/>
              </w:rPr>
              <w:t>Partially</w:t>
            </w:r>
            <w:r w:rsidR="00B20F45" w:rsidRPr="00E11DEA">
              <w:rPr>
                <w:i/>
              </w:rPr>
              <w:t xml:space="preserve"> achieved</w:t>
            </w:r>
            <w:r w:rsidR="00D42971">
              <w:rPr>
                <w:i/>
              </w:rPr>
              <w:t>.</w:t>
            </w:r>
            <w:r w:rsidR="00152886">
              <w:rPr>
                <w:i/>
              </w:rPr>
              <w:t xml:space="preserve"> </w:t>
            </w:r>
            <w:r w:rsidR="00B94BC1">
              <w:rPr>
                <w:i/>
              </w:rPr>
              <w:t xml:space="preserve">Nam </w:t>
            </w:r>
            <w:proofErr w:type="spellStart"/>
            <w:r w:rsidR="00B94BC1">
              <w:rPr>
                <w:i/>
              </w:rPr>
              <w:t>Theun</w:t>
            </w:r>
            <w:proofErr w:type="spellEnd"/>
            <w:r w:rsidR="00B94BC1">
              <w:rPr>
                <w:i/>
              </w:rPr>
              <w:t xml:space="preserve">/Nam </w:t>
            </w:r>
            <w:proofErr w:type="spellStart"/>
            <w:r w:rsidR="00B94BC1">
              <w:rPr>
                <w:i/>
              </w:rPr>
              <w:t>Kading</w:t>
            </w:r>
            <w:proofErr w:type="spellEnd"/>
            <w:r w:rsidR="00B20F45" w:rsidRPr="00E11DEA">
              <w:rPr>
                <w:i/>
              </w:rPr>
              <w:t xml:space="preserve"> more advanced than </w:t>
            </w:r>
            <w:r w:rsidR="00B94BC1">
              <w:rPr>
                <w:i/>
              </w:rPr>
              <w:t xml:space="preserve">Nam </w:t>
            </w:r>
            <w:proofErr w:type="spellStart"/>
            <w:r w:rsidR="00B94BC1">
              <w:rPr>
                <w:i/>
              </w:rPr>
              <w:t>Ngum</w:t>
            </w:r>
            <w:proofErr w:type="spellEnd"/>
            <w:r w:rsidR="00B20F45" w:rsidRPr="00E11DEA">
              <w:rPr>
                <w:i/>
              </w:rPr>
              <w:t>.</w:t>
            </w:r>
          </w:p>
          <w:p w14:paraId="120686ED" w14:textId="77777777" w:rsidR="006002C4" w:rsidRPr="000F7DAA" w:rsidRDefault="006002C4" w:rsidP="00A86E1E">
            <w:pPr>
              <w:pStyle w:val="TableTextEntries"/>
              <w:rPr>
                <w:b w:val="0"/>
              </w:rPr>
            </w:pPr>
            <w:r w:rsidRPr="000F7DAA">
              <w:rPr>
                <w:b w:val="0"/>
              </w:rPr>
              <w:t xml:space="preserve">Preparation of a medium-term five-year </w:t>
            </w:r>
            <w:r w:rsidR="000C7463" w:rsidRPr="000C7463">
              <w:rPr>
                <w:b w:val="0"/>
                <w:lang w:val="en-US"/>
              </w:rPr>
              <w:t xml:space="preserve">integrated water resources management </w:t>
            </w:r>
            <w:r w:rsidRPr="000F7DAA">
              <w:rPr>
                <w:b w:val="0"/>
              </w:rPr>
              <w:t>sustainable financing plan commenced for rolling into River Basin Committee business plans</w:t>
            </w:r>
            <w:r w:rsidR="00D42971">
              <w:rPr>
                <w:b w:val="0"/>
              </w:rPr>
              <w:t>.</w:t>
            </w:r>
            <w:r w:rsidR="00152886">
              <w:rPr>
                <w:b w:val="0"/>
              </w:rPr>
              <w:t xml:space="preserve"> </w:t>
            </w:r>
            <w:r w:rsidR="00B20F45" w:rsidRPr="00E11DEA">
              <w:t>Not achieved.</w:t>
            </w:r>
          </w:p>
          <w:p w14:paraId="1F72FC6E" w14:textId="77777777" w:rsidR="006002C4" w:rsidRPr="000F7DAA" w:rsidRDefault="006002C4" w:rsidP="00A86E1E">
            <w:pPr>
              <w:pStyle w:val="TableTextEntries"/>
              <w:rPr>
                <w:b w:val="0"/>
              </w:rPr>
            </w:pPr>
            <w:r w:rsidRPr="000F7DAA">
              <w:rPr>
                <w:b w:val="0"/>
              </w:rPr>
              <w:t>Standard social and environmental obligations being applied by Department of Environmental and Social Impact Assessment</w:t>
            </w:r>
            <w:r w:rsidR="00B20F45">
              <w:rPr>
                <w:b w:val="0"/>
              </w:rPr>
              <w:t xml:space="preserve"> </w:t>
            </w:r>
            <w:r w:rsidRPr="000F7DAA">
              <w:rPr>
                <w:b w:val="0"/>
              </w:rPr>
              <w:t>to all new hydropower and mining projects</w:t>
            </w:r>
            <w:r w:rsidR="00D42971">
              <w:rPr>
                <w:b w:val="0"/>
              </w:rPr>
              <w:t>.</w:t>
            </w:r>
            <w:r w:rsidR="00152886">
              <w:rPr>
                <w:b w:val="0"/>
              </w:rPr>
              <w:t xml:space="preserve"> </w:t>
            </w:r>
            <w:r w:rsidR="00326026">
              <w:rPr>
                <w:i/>
              </w:rPr>
              <w:t>Partially</w:t>
            </w:r>
            <w:r w:rsidR="00B20F45" w:rsidRPr="00E11DEA">
              <w:rPr>
                <w:i/>
              </w:rPr>
              <w:t xml:space="preserve"> achieved</w:t>
            </w:r>
            <w:r w:rsidR="00D42971">
              <w:rPr>
                <w:i/>
              </w:rPr>
              <w:t>.</w:t>
            </w:r>
            <w:r w:rsidR="00152886">
              <w:rPr>
                <w:i/>
              </w:rPr>
              <w:t xml:space="preserve"> </w:t>
            </w:r>
            <w:r w:rsidR="007B24AB" w:rsidRPr="00E11DEA">
              <w:rPr>
                <w:i/>
              </w:rPr>
              <w:t>Standards less rigorous for ‘</w:t>
            </w:r>
            <w:proofErr w:type="spellStart"/>
            <w:r w:rsidR="007B24AB" w:rsidRPr="00E11DEA">
              <w:rPr>
                <w:i/>
              </w:rPr>
              <w:t xml:space="preserve">turn </w:t>
            </w:r>
            <w:proofErr w:type="gramStart"/>
            <w:r w:rsidR="007B24AB" w:rsidRPr="00E11DEA">
              <w:rPr>
                <w:i/>
              </w:rPr>
              <w:t>key</w:t>
            </w:r>
            <w:proofErr w:type="spellEnd"/>
            <w:proofErr w:type="gramEnd"/>
            <w:r w:rsidR="007B24AB" w:rsidRPr="00E11DEA">
              <w:rPr>
                <w:i/>
              </w:rPr>
              <w:t>’ projects, where it seems developers</w:t>
            </w:r>
            <w:r w:rsidR="007B24AB">
              <w:rPr>
                <w:i/>
              </w:rPr>
              <w:t>'</w:t>
            </w:r>
            <w:r w:rsidR="007B24AB" w:rsidRPr="00E11DEA">
              <w:rPr>
                <w:i/>
              </w:rPr>
              <w:t xml:space="preserve"> standards apply.</w:t>
            </w:r>
          </w:p>
          <w:p w14:paraId="194AC2A2" w14:textId="77777777" w:rsidR="006002C4" w:rsidRPr="000F7DAA" w:rsidRDefault="006002C4" w:rsidP="00A86E1E">
            <w:pPr>
              <w:pStyle w:val="TableTextEntries"/>
              <w:rPr>
                <w:b w:val="0"/>
              </w:rPr>
            </w:pPr>
            <w:r w:rsidRPr="000F7DAA">
              <w:rPr>
                <w:b w:val="0"/>
              </w:rPr>
              <w:t>Government of Lao guideline in place clarifying how Department of Environmental and Social Impact Assessments</w:t>
            </w:r>
            <w:r w:rsidR="00B20F45">
              <w:rPr>
                <w:b w:val="0"/>
              </w:rPr>
              <w:t xml:space="preserve"> </w:t>
            </w:r>
            <w:r w:rsidR="007B24AB">
              <w:rPr>
                <w:b w:val="0"/>
              </w:rPr>
              <w:t>s</w:t>
            </w:r>
            <w:r w:rsidR="007B24AB" w:rsidRPr="000F7DAA">
              <w:rPr>
                <w:b w:val="0"/>
              </w:rPr>
              <w:t>hould</w:t>
            </w:r>
            <w:r w:rsidRPr="000F7DAA">
              <w:rPr>
                <w:b w:val="0"/>
              </w:rPr>
              <w:t xml:space="preserve"> manage fee for service arrangements for environmental and social impact assessments</w:t>
            </w:r>
            <w:r w:rsidR="00D42971">
              <w:rPr>
                <w:b w:val="0"/>
              </w:rPr>
              <w:t>.</w:t>
            </w:r>
            <w:r w:rsidR="00152886">
              <w:rPr>
                <w:b w:val="0"/>
              </w:rPr>
              <w:t xml:space="preserve"> </w:t>
            </w:r>
            <w:r w:rsidR="00326026">
              <w:rPr>
                <w:i/>
              </w:rPr>
              <w:t>Partially</w:t>
            </w:r>
            <w:r w:rsidR="00B20F45" w:rsidRPr="00E11DEA">
              <w:rPr>
                <w:i/>
              </w:rPr>
              <w:t xml:space="preserve"> achieved</w:t>
            </w:r>
            <w:r w:rsidR="00D42971">
              <w:rPr>
                <w:i/>
              </w:rPr>
              <w:t>.</w:t>
            </w:r>
            <w:r w:rsidR="00152886">
              <w:rPr>
                <w:i/>
              </w:rPr>
              <w:t xml:space="preserve"> </w:t>
            </w:r>
            <w:r w:rsidR="00B20F45" w:rsidRPr="00E11DEA">
              <w:rPr>
                <w:i/>
              </w:rPr>
              <w:t xml:space="preserve">Strong debate between </w:t>
            </w:r>
            <w:r w:rsidR="000C7463" w:rsidRPr="000C7463">
              <w:rPr>
                <w:i/>
                <w:lang w:val="en-US"/>
              </w:rPr>
              <w:t>Ministry of Natural Resources and Environment</w:t>
            </w:r>
            <w:r w:rsidR="00B20F45" w:rsidRPr="00E11DEA">
              <w:rPr>
                <w:i/>
              </w:rPr>
              <w:t>and Ministry of Finance.</w:t>
            </w:r>
          </w:p>
          <w:p w14:paraId="64197CF1" w14:textId="77777777" w:rsidR="006002C4" w:rsidRPr="000F7DAA" w:rsidRDefault="006002C4" w:rsidP="00A86E1E">
            <w:pPr>
              <w:pStyle w:val="TableTextEntries"/>
              <w:rPr>
                <w:b w:val="0"/>
              </w:rPr>
            </w:pPr>
          </w:p>
        </w:tc>
        <w:tc>
          <w:tcPr>
            <w:tcW w:w="3813" w:type="dxa"/>
          </w:tcPr>
          <w:p w14:paraId="40DB1D51" w14:textId="77777777" w:rsidR="006002C4" w:rsidRPr="000F7DAA" w:rsidRDefault="006002C4" w:rsidP="00A86E1E">
            <w:pPr>
              <w:pStyle w:val="TableTextEntries"/>
              <w:rPr>
                <w:b w:val="0"/>
              </w:rPr>
            </w:pPr>
            <w:r w:rsidRPr="000F7DAA">
              <w:rPr>
                <w:b w:val="0"/>
              </w:rPr>
              <w:t>By 2013:</w:t>
            </w:r>
          </w:p>
          <w:p w14:paraId="31007841" w14:textId="77777777" w:rsidR="006002C4" w:rsidRPr="00E11DEA" w:rsidRDefault="006002C4" w:rsidP="00A86E1E">
            <w:pPr>
              <w:pStyle w:val="TableTextEntries"/>
              <w:rPr>
                <w:i/>
              </w:rPr>
            </w:pPr>
            <w:r w:rsidRPr="000F7DAA">
              <w:rPr>
                <w:b w:val="0"/>
              </w:rPr>
              <w:t xml:space="preserve">Hydropower-mining forum in Nam </w:t>
            </w:r>
            <w:proofErr w:type="spellStart"/>
            <w:r w:rsidRPr="000F7DAA">
              <w:rPr>
                <w:b w:val="0"/>
              </w:rPr>
              <w:t>Ngum</w:t>
            </w:r>
            <w:proofErr w:type="spellEnd"/>
            <w:r w:rsidRPr="000F7DAA">
              <w:rPr>
                <w:b w:val="0"/>
              </w:rPr>
              <w:t xml:space="preserve"> for public-private cooperation to inform the Nam </w:t>
            </w:r>
            <w:proofErr w:type="spellStart"/>
            <w:r w:rsidRPr="000F7DAA">
              <w:rPr>
                <w:b w:val="0"/>
              </w:rPr>
              <w:t>Ngum</w:t>
            </w:r>
            <w:proofErr w:type="spellEnd"/>
            <w:r w:rsidRPr="000F7DAA">
              <w:rPr>
                <w:b w:val="0"/>
              </w:rPr>
              <w:t xml:space="preserve"> River Basin Committee and Government of Lao</w:t>
            </w:r>
            <w:r w:rsidR="00D42971">
              <w:rPr>
                <w:b w:val="0"/>
              </w:rPr>
              <w:t>.</w:t>
            </w:r>
            <w:r w:rsidR="000C7463">
              <w:rPr>
                <w:b w:val="0"/>
              </w:rPr>
              <w:t xml:space="preserve"> </w:t>
            </w:r>
            <w:r w:rsidR="00326026">
              <w:rPr>
                <w:i/>
              </w:rPr>
              <w:t>Partially</w:t>
            </w:r>
            <w:r w:rsidR="00B20F45" w:rsidRPr="00E11DEA">
              <w:rPr>
                <w:i/>
              </w:rPr>
              <w:t xml:space="preserve"> achieved, I</w:t>
            </w:r>
            <w:r w:rsidR="000C7463">
              <w:rPr>
                <w:i/>
              </w:rPr>
              <w:t xml:space="preserve">nternational </w:t>
            </w:r>
            <w:r w:rsidR="00B20F45" w:rsidRPr="00E11DEA">
              <w:rPr>
                <w:i/>
              </w:rPr>
              <w:t>F</w:t>
            </w:r>
            <w:r w:rsidR="000C7463">
              <w:rPr>
                <w:i/>
              </w:rPr>
              <w:t xml:space="preserve">inance </w:t>
            </w:r>
            <w:r w:rsidR="00B20F45" w:rsidRPr="00E11DEA">
              <w:rPr>
                <w:i/>
              </w:rPr>
              <w:t>C</w:t>
            </w:r>
            <w:r w:rsidR="000C7463">
              <w:rPr>
                <w:i/>
              </w:rPr>
              <w:t>orporation is</w:t>
            </w:r>
            <w:r w:rsidR="00B20F45" w:rsidRPr="00E11DEA">
              <w:rPr>
                <w:i/>
              </w:rPr>
              <w:t xml:space="preserve"> taking the lead with G</w:t>
            </w:r>
            <w:r w:rsidR="000C7463">
              <w:rPr>
                <w:i/>
              </w:rPr>
              <w:t>overnment of Lao</w:t>
            </w:r>
            <w:r w:rsidR="00B20F45" w:rsidRPr="00E11DEA">
              <w:rPr>
                <w:i/>
              </w:rPr>
              <w:t>.</w:t>
            </w:r>
          </w:p>
          <w:p w14:paraId="7A12288E" w14:textId="77777777" w:rsidR="006002C4" w:rsidRPr="000F7DAA" w:rsidRDefault="006002C4" w:rsidP="00A86E1E">
            <w:pPr>
              <w:pStyle w:val="TableTextEntries"/>
              <w:rPr>
                <w:b w:val="0"/>
              </w:rPr>
            </w:pPr>
            <w:r w:rsidRPr="000F7DAA">
              <w:rPr>
                <w:b w:val="0"/>
              </w:rPr>
              <w:t>By 2014:</w:t>
            </w:r>
          </w:p>
          <w:p w14:paraId="25AAD2B6" w14:textId="77777777" w:rsidR="006002C4" w:rsidRPr="00B20F45" w:rsidRDefault="006002C4" w:rsidP="00A86E1E">
            <w:pPr>
              <w:pStyle w:val="TableTextEntries"/>
              <w:rPr>
                <w:b w:val="0"/>
                <w:i/>
              </w:rPr>
            </w:pPr>
            <w:r w:rsidRPr="000F7DAA">
              <w:rPr>
                <w:b w:val="0"/>
              </w:rPr>
              <w:t>Groundwater management plan published for major aquifers</w:t>
            </w:r>
            <w:r w:rsidR="00D42971">
              <w:rPr>
                <w:b w:val="0"/>
              </w:rPr>
              <w:t>.</w:t>
            </w:r>
            <w:r w:rsidR="00152886">
              <w:rPr>
                <w:b w:val="0"/>
              </w:rPr>
              <w:t xml:space="preserve"> </w:t>
            </w:r>
            <w:r w:rsidR="00326026">
              <w:rPr>
                <w:i/>
              </w:rPr>
              <w:t>Partially</w:t>
            </w:r>
            <w:r w:rsidR="00B20F45" w:rsidRPr="00E11DEA">
              <w:rPr>
                <w:i/>
              </w:rPr>
              <w:t xml:space="preserve"> achieved </w:t>
            </w:r>
            <w:r w:rsidR="000C7463">
              <w:rPr>
                <w:i/>
              </w:rPr>
              <w:t>–</w:t>
            </w:r>
            <w:r w:rsidR="000C7463" w:rsidRPr="00E11DEA">
              <w:rPr>
                <w:i/>
              </w:rPr>
              <w:t xml:space="preserve"> </w:t>
            </w:r>
            <w:r w:rsidR="000C7463">
              <w:rPr>
                <w:i/>
              </w:rPr>
              <w:t>w</w:t>
            </w:r>
            <w:r w:rsidR="00B20F45" w:rsidRPr="00E11DEA">
              <w:rPr>
                <w:i/>
              </w:rPr>
              <w:t>ork is well underway.</w:t>
            </w:r>
          </w:p>
          <w:p w14:paraId="2562652A" w14:textId="77777777" w:rsidR="006002C4" w:rsidRPr="000F7DAA" w:rsidRDefault="006002C4" w:rsidP="00A86E1E">
            <w:pPr>
              <w:pStyle w:val="TableTextEntries"/>
              <w:rPr>
                <w:b w:val="0"/>
              </w:rPr>
            </w:pPr>
            <w:r w:rsidRPr="000F7DAA">
              <w:rPr>
                <w:b w:val="0"/>
              </w:rPr>
              <w:t>By 2015:</w:t>
            </w:r>
          </w:p>
          <w:p w14:paraId="4ACFB5F4" w14:textId="77777777" w:rsidR="006002C4" w:rsidRPr="000F7DAA" w:rsidRDefault="000C7463" w:rsidP="00A86E1E">
            <w:pPr>
              <w:pStyle w:val="TableTextEntries"/>
              <w:rPr>
                <w:b w:val="0"/>
              </w:rPr>
            </w:pPr>
            <w:r w:rsidRPr="000C7463">
              <w:rPr>
                <w:b w:val="0"/>
                <w:lang w:val="en-US"/>
              </w:rPr>
              <w:t xml:space="preserve">National University of Laos </w:t>
            </w:r>
            <w:r w:rsidR="006002C4" w:rsidRPr="000F7DAA">
              <w:rPr>
                <w:b w:val="0"/>
              </w:rPr>
              <w:t xml:space="preserve">graduates a minimum of 10 </w:t>
            </w:r>
            <w:r w:rsidRPr="000C7463">
              <w:rPr>
                <w:b w:val="0"/>
                <w:lang w:val="en-US"/>
              </w:rPr>
              <w:t xml:space="preserve">integrated water resources management </w:t>
            </w:r>
            <w:r w:rsidR="006002C4" w:rsidRPr="000F7DAA">
              <w:rPr>
                <w:b w:val="0"/>
              </w:rPr>
              <w:t xml:space="preserve">bachelors of science a year (25 per cent women) and </w:t>
            </w:r>
            <w:r w:rsidR="00840AB3" w:rsidRPr="00840AB3">
              <w:rPr>
                <w:b w:val="0"/>
                <w:lang w:val="en-US"/>
              </w:rPr>
              <w:t xml:space="preserve">Ministry of Natural Resources and Environment </w:t>
            </w:r>
            <w:r w:rsidR="006002C4" w:rsidRPr="000F7DAA">
              <w:rPr>
                <w:b w:val="0"/>
              </w:rPr>
              <w:t xml:space="preserve">employs about 50 per cent of the university’s </w:t>
            </w:r>
            <w:r w:rsidRPr="000C7463">
              <w:rPr>
                <w:b w:val="0"/>
                <w:lang w:val="en-US"/>
              </w:rPr>
              <w:t xml:space="preserve">integrated water resources management </w:t>
            </w:r>
            <w:r w:rsidR="006002C4" w:rsidRPr="000F7DAA">
              <w:rPr>
                <w:b w:val="0"/>
              </w:rPr>
              <w:t>graduates</w:t>
            </w:r>
            <w:r w:rsidR="00D42971">
              <w:rPr>
                <w:b w:val="0"/>
              </w:rPr>
              <w:t>.</w:t>
            </w:r>
            <w:r w:rsidR="00152886">
              <w:rPr>
                <w:b w:val="0"/>
              </w:rPr>
              <w:t xml:space="preserve"> </w:t>
            </w:r>
            <w:r w:rsidR="00B20F45" w:rsidRPr="00E11DEA">
              <w:rPr>
                <w:i/>
              </w:rPr>
              <w:t>Not achieved.</w:t>
            </w:r>
          </w:p>
          <w:p w14:paraId="1D84263D" w14:textId="77777777" w:rsidR="006002C4" w:rsidRPr="000F7DAA" w:rsidRDefault="006002C4" w:rsidP="00A86E1E">
            <w:pPr>
              <w:pStyle w:val="TableTextEntries"/>
              <w:rPr>
                <w:b w:val="0"/>
              </w:rPr>
            </w:pPr>
            <w:r w:rsidRPr="000F7DAA">
              <w:rPr>
                <w:b w:val="0"/>
              </w:rPr>
              <w:t xml:space="preserve">Five major river basins have </w:t>
            </w:r>
            <w:r w:rsidR="00840AB3" w:rsidRPr="00840AB3">
              <w:rPr>
                <w:b w:val="0"/>
                <w:lang w:val="en-US"/>
              </w:rPr>
              <w:t xml:space="preserve">water resources management </w:t>
            </w:r>
            <w:r w:rsidRPr="000F7DAA">
              <w:rPr>
                <w:b w:val="0"/>
              </w:rPr>
              <w:t>plans fully integrated with province and national plans</w:t>
            </w:r>
            <w:r w:rsidR="00D42971">
              <w:rPr>
                <w:b w:val="0"/>
              </w:rPr>
              <w:t>.</w:t>
            </w:r>
            <w:r w:rsidR="00152886">
              <w:rPr>
                <w:b w:val="0"/>
              </w:rPr>
              <w:t xml:space="preserve"> </w:t>
            </w:r>
            <w:r w:rsidR="00326026">
              <w:rPr>
                <w:i/>
              </w:rPr>
              <w:t>Partially</w:t>
            </w:r>
            <w:r w:rsidR="00B20F45" w:rsidRPr="00E11DEA">
              <w:rPr>
                <w:i/>
              </w:rPr>
              <w:t xml:space="preserve"> achieved </w:t>
            </w:r>
            <w:r w:rsidR="00C6486F">
              <w:rPr>
                <w:i/>
              </w:rPr>
              <w:t>–</w:t>
            </w:r>
            <w:r w:rsidR="00C6486F" w:rsidRPr="00E11DEA">
              <w:rPr>
                <w:i/>
              </w:rPr>
              <w:t xml:space="preserve"> </w:t>
            </w:r>
            <w:r w:rsidR="00840AB3">
              <w:rPr>
                <w:i/>
              </w:rPr>
              <w:t>p</w:t>
            </w:r>
            <w:r w:rsidR="00840AB3" w:rsidRPr="00E11DEA">
              <w:rPr>
                <w:i/>
              </w:rPr>
              <w:t xml:space="preserve">lanning </w:t>
            </w:r>
            <w:r w:rsidR="00B20F45" w:rsidRPr="00E11DEA">
              <w:rPr>
                <w:i/>
              </w:rPr>
              <w:t>is well underway in two.</w:t>
            </w:r>
          </w:p>
          <w:p w14:paraId="71BBA868" w14:textId="77777777" w:rsidR="006002C4" w:rsidRPr="000F7DAA" w:rsidRDefault="00C6486F" w:rsidP="00A86E1E">
            <w:pPr>
              <w:pStyle w:val="TableTextEntries"/>
              <w:rPr>
                <w:b w:val="0"/>
              </w:rPr>
            </w:pPr>
            <w:r>
              <w:rPr>
                <w:b w:val="0"/>
              </w:rPr>
              <w:t>R</w:t>
            </w:r>
            <w:r w:rsidRPr="000F7DAA">
              <w:rPr>
                <w:b w:val="0"/>
              </w:rPr>
              <w:t xml:space="preserve">iver </w:t>
            </w:r>
            <w:r w:rsidR="006002C4" w:rsidRPr="000F7DAA">
              <w:rPr>
                <w:b w:val="0"/>
              </w:rPr>
              <w:t xml:space="preserve">basin committees </w:t>
            </w:r>
            <w:r>
              <w:rPr>
                <w:b w:val="0"/>
              </w:rPr>
              <w:t>e</w:t>
            </w:r>
            <w:r w:rsidRPr="000F7DAA">
              <w:rPr>
                <w:b w:val="0"/>
              </w:rPr>
              <w:t>stablish</w:t>
            </w:r>
            <w:r>
              <w:rPr>
                <w:b w:val="0"/>
              </w:rPr>
              <w:t xml:space="preserve">ed </w:t>
            </w:r>
            <w:r w:rsidR="006002C4" w:rsidRPr="000F7DAA">
              <w:rPr>
                <w:b w:val="0"/>
              </w:rPr>
              <w:t>in five river basins, including financing arrangements</w:t>
            </w:r>
            <w:r>
              <w:rPr>
                <w:b w:val="0"/>
              </w:rPr>
              <w:t>,</w:t>
            </w:r>
            <w:r w:rsidR="00B20F45">
              <w:rPr>
                <w:b w:val="0"/>
              </w:rPr>
              <w:t xml:space="preserve"> </w:t>
            </w:r>
            <w:r w:rsidR="006002C4" w:rsidRPr="000F7DAA">
              <w:rPr>
                <w:b w:val="0"/>
              </w:rPr>
              <w:t xml:space="preserve">with </w:t>
            </w:r>
            <w:r w:rsidR="00840AB3" w:rsidRPr="00840AB3">
              <w:rPr>
                <w:b w:val="0"/>
                <w:lang w:val="en-US"/>
              </w:rPr>
              <w:t xml:space="preserve">water resources management </w:t>
            </w:r>
            <w:r w:rsidR="006002C4" w:rsidRPr="000F7DAA">
              <w:rPr>
                <w:b w:val="0"/>
              </w:rPr>
              <w:t>plans fully integrated with province and national plans</w:t>
            </w:r>
            <w:r w:rsidR="00D42971">
              <w:rPr>
                <w:b w:val="0"/>
              </w:rPr>
              <w:t>.</w:t>
            </w:r>
            <w:r w:rsidR="00152886">
              <w:rPr>
                <w:b w:val="0"/>
              </w:rPr>
              <w:t xml:space="preserve"> </w:t>
            </w:r>
            <w:r w:rsidR="00326026" w:rsidRPr="00840AB3">
              <w:rPr>
                <w:i/>
              </w:rPr>
              <w:t>Partially</w:t>
            </w:r>
            <w:r w:rsidR="00B20F45" w:rsidRPr="00840AB3">
              <w:rPr>
                <w:i/>
              </w:rPr>
              <w:t xml:space="preserve"> achieved</w:t>
            </w:r>
            <w:r w:rsidR="00D42971" w:rsidRPr="00840AB3">
              <w:rPr>
                <w:i/>
              </w:rPr>
              <w:t>.</w:t>
            </w:r>
            <w:r w:rsidR="00152886" w:rsidRPr="00840AB3">
              <w:rPr>
                <w:i/>
              </w:rPr>
              <w:t xml:space="preserve"> </w:t>
            </w:r>
            <w:r w:rsidR="00B20F45" w:rsidRPr="00840AB3">
              <w:rPr>
                <w:i/>
              </w:rPr>
              <w:t>Two</w:t>
            </w:r>
            <w:r w:rsidR="00B20F45" w:rsidRPr="00E11DEA">
              <w:rPr>
                <w:i/>
              </w:rPr>
              <w:t xml:space="preserve"> are formed, with others scheduled.</w:t>
            </w:r>
          </w:p>
          <w:p w14:paraId="47388B1A" w14:textId="77777777" w:rsidR="006002C4" w:rsidRPr="000F7DAA" w:rsidRDefault="006002C4" w:rsidP="00A86E1E">
            <w:pPr>
              <w:pStyle w:val="TableTextEntries"/>
              <w:rPr>
                <w:b w:val="0"/>
              </w:rPr>
            </w:pPr>
            <w:r w:rsidRPr="000F7DAA">
              <w:rPr>
                <w:b w:val="0"/>
              </w:rPr>
              <w:t xml:space="preserve">By 2020: </w:t>
            </w:r>
          </w:p>
          <w:p w14:paraId="5F3D3EE2" w14:textId="77777777" w:rsidR="006002C4" w:rsidRPr="000F7DAA" w:rsidRDefault="006002C4">
            <w:pPr>
              <w:pStyle w:val="TableTextEntries"/>
              <w:rPr>
                <w:b w:val="0"/>
              </w:rPr>
            </w:pPr>
            <w:r w:rsidRPr="000F7DAA">
              <w:rPr>
                <w:b w:val="0"/>
              </w:rPr>
              <w:t xml:space="preserve">In five basins, investment decisions are consistent with </w:t>
            </w:r>
            <w:r w:rsidR="00840AB3" w:rsidRPr="00840AB3">
              <w:rPr>
                <w:b w:val="0"/>
                <w:lang w:val="en-US"/>
              </w:rPr>
              <w:t xml:space="preserve">integrated water resources management </w:t>
            </w:r>
            <w:r w:rsidR="00840AB3">
              <w:rPr>
                <w:b w:val="0"/>
              </w:rPr>
              <w:t>r</w:t>
            </w:r>
            <w:r w:rsidRPr="000F7DAA">
              <w:rPr>
                <w:b w:val="0"/>
              </w:rPr>
              <w:t xml:space="preserve">iver </w:t>
            </w:r>
            <w:r w:rsidR="00840AB3">
              <w:rPr>
                <w:b w:val="0"/>
              </w:rPr>
              <w:t>b</w:t>
            </w:r>
            <w:r w:rsidR="00840AB3" w:rsidRPr="000F7DAA">
              <w:rPr>
                <w:b w:val="0"/>
              </w:rPr>
              <w:t xml:space="preserve">asin </w:t>
            </w:r>
            <w:r w:rsidR="00840AB3">
              <w:rPr>
                <w:b w:val="0"/>
              </w:rPr>
              <w:t>p</w:t>
            </w:r>
            <w:r w:rsidR="00840AB3" w:rsidRPr="000F7DAA">
              <w:rPr>
                <w:b w:val="0"/>
              </w:rPr>
              <w:t>lans</w:t>
            </w:r>
            <w:r w:rsidRPr="000F7DAA">
              <w:rPr>
                <w:b w:val="0"/>
              </w:rPr>
              <w:t>, and water resources use agreements are implemented</w:t>
            </w:r>
            <w:r w:rsidR="00D42971">
              <w:rPr>
                <w:b w:val="0"/>
              </w:rPr>
              <w:t>.</w:t>
            </w:r>
            <w:r w:rsidR="00152886">
              <w:rPr>
                <w:b w:val="0"/>
              </w:rPr>
              <w:t xml:space="preserve"> </w:t>
            </w:r>
            <w:r w:rsidR="009263CB" w:rsidRPr="00E11DEA">
              <w:rPr>
                <w:i/>
              </w:rPr>
              <w:t>Still a long way off.</w:t>
            </w:r>
          </w:p>
        </w:tc>
      </w:tr>
    </w:tbl>
    <w:p w14:paraId="2B90A851" w14:textId="77777777" w:rsidR="006002C4" w:rsidRPr="005D2A59" w:rsidRDefault="006002C4" w:rsidP="006002C4">
      <w:pPr>
        <w:pStyle w:val="BodyText"/>
      </w:pPr>
      <w:r w:rsidRPr="005D2A59">
        <w:br w:type="page"/>
      </w:r>
    </w:p>
    <w:tbl>
      <w:tblPr>
        <w:tblStyle w:val="APPR"/>
        <w:tblW w:w="5000" w:type="pct"/>
        <w:tblLayout w:type="fixed"/>
        <w:tblLook w:val="01E0" w:firstRow="1" w:lastRow="1" w:firstColumn="1" w:lastColumn="1" w:noHBand="0" w:noVBand="0"/>
      </w:tblPr>
      <w:tblGrid>
        <w:gridCol w:w="2414"/>
        <w:gridCol w:w="3070"/>
        <w:gridCol w:w="8453"/>
      </w:tblGrid>
      <w:tr w:rsidR="000F7DAA" w:rsidRPr="005D2A59" w14:paraId="1BFC6E9D" w14:textId="77777777" w:rsidTr="00096BC8">
        <w:trPr>
          <w:cnfStyle w:val="100000000000" w:firstRow="1" w:lastRow="0" w:firstColumn="0" w:lastColumn="0" w:oddVBand="0" w:evenVBand="0" w:oddHBand="0" w:evenHBand="0" w:firstRowFirstColumn="0" w:firstRowLastColumn="0" w:lastRowFirstColumn="0" w:lastRowLastColumn="0"/>
        </w:trPr>
        <w:tc>
          <w:tcPr>
            <w:tcW w:w="1863" w:type="dxa"/>
          </w:tcPr>
          <w:p w14:paraId="6795FCA5" w14:textId="77777777" w:rsidR="000F7DAA" w:rsidRPr="005D2A59" w:rsidRDefault="000F7DAA" w:rsidP="00096BC8">
            <w:pPr>
              <w:pStyle w:val="TableHeading1"/>
            </w:pPr>
            <w:r w:rsidRPr="005D2A59">
              <w:lastRenderedPageBreak/>
              <w:t>Outcomes</w:t>
            </w:r>
          </w:p>
        </w:tc>
        <w:tc>
          <w:tcPr>
            <w:tcW w:w="2390" w:type="dxa"/>
          </w:tcPr>
          <w:p w14:paraId="000A4240" w14:textId="77777777" w:rsidR="000F7DAA" w:rsidRPr="005D2A59" w:rsidRDefault="000F7DAA" w:rsidP="00096BC8">
            <w:pPr>
              <w:pStyle w:val="TableHeading1"/>
            </w:pPr>
            <w:r w:rsidRPr="005D2A59">
              <w:t>2012 milestone targets</w:t>
            </w:r>
          </w:p>
        </w:tc>
        <w:tc>
          <w:tcPr>
            <w:tcW w:w="6608" w:type="dxa"/>
          </w:tcPr>
          <w:p w14:paraId="249C51D7" w14:textId="77777777" w:rsidR="000F7DAA" w:rsidRPr="005D2A59" w:rsidRDefault="000F7DAA" w:rsidP="00096BC8">
            <w:pPr>
              <w:pStyle w:val="TableHeading1"/>
            </w:pPr>
            <w:r w:rsidRPr="005D2A59">
              <w:t>End-state milestones</w:t>
            </w:r>
          </w:p>
        </w:tc>
      </w:tr>
      <w:tr w:rsidR="000F7DAA" w:rsidRPr="000F7DAA" w14:paraId="744543B3" w14:textId="77777777" w:rsidTr="00096BC8">
        <w:trPr>
          <w:cnfStyle w:val="100000000000" w:firstRow="1" w:lastRow="0" w:firstColumn="0" w:lastColumn="0" w:oddVBand="0" w:evenVBand="0" w:oddHBand="0" w:evenHBand="0" w:firstRowFirstColumn="0" w:firstRowLastColumn="0" w:lastRowFirstColumn="0" w:lastRowLastColumn="0"/>
        </w:trPr>
        <w:tc>
          <w:tcPr>
            <w:tcW w:w="1863" w:type="dxa"/>
          </w:tcPr>
          <w:p w14:paraId="3E2C456B" w14:textId="77777777" w:rsidR="000F7DAA" w:rsidRDefault="000F7DAA" w:rsidP="00A86E1E">
            <w:pPr>
              <w:pStyle w:val="TableTextEntries"/>
              <w:rPr>
                <w:b w:val="0"/>
              </w:rPr>
            </w:pPr>
            <w:r w:rsidRPr="000F7DAA">
              <w:rPr>
                <w:b w:val="0"/>
              </w:rPr>
              <w:t xml:space="preserve">Lao </w:t>
            </w:r>
            <w:r w:rsidR="006433A7" w:rsidRPr="006433A7">
              <w:rPr>
                <w:b w:val="0"/>
                <w:lang w:val="en-US"/>
              </w:rPr>
              <w:t xml:space="preserve">Ministry of Energy and Mines </w:t>
            </w:r>
            <w:r w:rsidRPr="000F7DAA">
              <w:rPr>
                <w:b w:val="0"/>
              </w:rPr>
              <w:t xml:space="preserve">incorporates </w:t>
            </w:r>
            <w:r w:rsidR="006433A7" w:rsidRPr="006433A7">
              <w:rPr>
                <w:b w:val="0"/>
                <w:lang w:val="en-US"/>
              </w:rPr>
              <w:t xml:space="preserve">integrated water resources management </w:t>
            </w:r>
            <w:r w:rsidRPr="000F7DAA">
              <w:rPr>
                <w:b w:val="0"/>
              </w:rPr>
              <w:t>perspectives into, and improves strategic management and governance of, the hydropower and mining sectors.</w:t>
            </w:r>
          </w:p>
          <w:p w14:paraId="436FDF2E" w14:textId="77777777" w:rsidR="009263CB" w:rsidRPr="000F7DAA" w:rsidRDefault="009263CB" w:rsidP="00A86E1E">
            <w:pPr>
              <w:pStyle w:val="TableTextEntries"/>
              <w:rPr>
                <w:b w:val="0"/>
              </w:rPr>
            </w:pPr>
          </w:p>
          <w:p w14:paraId="35D1C23A" w14:textId="77777777" w:rsidR="000F7DAA" w:rsidRPr="009263CB" w:rsidRDefault="000F7DAA">
            <w:pPr>
              <w:pStyle w:val="TableTextEntries"/>
              <w:rPr>
                <w:b w:val="0"/>
                <w:i/>
              </w:rPr>
            </w:pPr>
            <w:r w:rsidRPr="00A24DFC">
              <w:rPr>
                <w:b w:val="0"/>
                <w:i/>
              </w:rPr>
              <w:t xml:space="preserve">Australian assistance is also involving </w:t>
            </w:r>
            <w:r w:rsidR="006433A7">
              <w:rPr>
                <w:b w:val="0"/>
                <w:i/>
              </w:rPr>
              <w:t xml:space="preserve">the </w:t>
            </w:r>
            <w:r w:rsidRPr="00A24DFC">
              <w:rPr>
                <w:b w:val="0"/>
                <w:i/>
              </w:rPr>
              <w:t xml:space="preserve">Ministry of Finance, </w:t>
            </w:r>
            <w:r w:rsidR="006433A7" w:rsidRPr="006433A7">
              <w:rPr>
                <w:b w:val="0"/>
                <w:i/>
                <w:lang w:val="en-US"/>
              </w:rPr>
              <w:t>National University of Laos</w:t>
            </w:r>
            <w:r w:rsidR="009263CB" w:rsidRPr="00A24DFC">
              <w:rPr>
                <w:b w:val="0"/>
                <w:i/>
              </w:rPr>
              <w:t xml:space="preserve">, Polytechnic institutes, </w:t>
            </w:r>
            <w:r w:rsidR="006433A7">
              <w:rPr>
                <w:b w:val="0"/>
                <w:i/>
              </w:rPr>
              <w:t xml:space="preserve">the </w:t>
            </w:r>
            <w:r w:rsidR="006433A7" w:rsidRPr="006433A7">
              <w:rPr>
                <w:b w:val="0"/>
                <w:i/>
                <w:lang w:val="en-US"/>
              </w:rPr>
              <w:t>Ministry of Natural Resources and Environment</w:t>
            </w:r>
            <w:r w:rsidR="006433A7">
              <w:rPr>
                <w:b w:val="0"/>
                <w:i/>
                <w:lang w:val="en-US"/>
              </w:rPr>
              <w:t>,</w:t>
            </w:r>
            <w:r w:rsidR="006433A7" w:rsidRPr="00A24DFC">
              <w:rPr>
                <w:b w:val="0"/>
                <w:i/>
              </w:rPr>
              <w:t xml:space="preserve"> </w:t>
            </w:r>
            <w:r w:rsidR="009263CB" w:rsidRPr="00A24DFC">
              <w:rPr>
                <w:b w:val="0"/>
                <w:i/>
              </w:rPr>
              <w:t xml:space="preserve">Department of </w:t>
            </w:r>
            <w:r w:rsidRPr="00A24DFC">
              <w:rPr>
                <w:b w:val="0"/>
                <w:i/>
              </w:rPr>
              <w:t>Environmental and Social Impact Assessment, and the National Assembly.</w:t>
            </w:r>
          </w:p>
        </w:tc>
        <w:tc>
          <w:tcPr>
            <w:tcW w:w="2390" w:type="dxa"/>
          </w:tcPr>
          <w:p w14:paraId="4B14EEBB" w14:textId="77777777" w:rsidR="000F7DAA" w:rsidRPr="009263CB" w:rsidRDefault="000F7DAA" w:rsidP="00A86E1E">
            <w:pPr>
              <w:pStyle w:val="TableTextEntries"/>
              <w:rPr>
                <w:b w:val="0"/>
                <w:i/>
              </w:rPr>
            </w:pPr>
            <w:r w:rsidRPr="000F7DAA">
              <w:rPr>
                <w:b w:val="0"/>
              </w:rPr>
              <w:t>Commission review of hydropower fiscal regime and sector financing mechanisms that lay out: a) current situation b) relevant international experience c) options for government to consider</w:t>
            </w:r>
            <w:r w:rsidR="00D42971">
              <w:rPr>
                <w:b w:val="0"/>
              </w:rPr>
              <w:t>.</w:t>
            </w:r>
            <w:r w:rsidR="00152886">
              <w:rPr>
                <w:b w:val="0"/>
              </w:rPr>
              <w:t xml:space="preserve"> </w:t>
            </w:r>
            <w:r w:rsidR="009263CB" w:rsidRPr="00E11DEA">
              <w:rPr>
                <w:i/>
              </w:rPr>
              <w:t>Achieved, team working within Ministry of Finance.</w:t>
            </w:r>
          </w:p>
          <w:p w14:paraId="7D175698" w14:textId="77777777" w:rsidR="002E095D" w:rsidRPr="00E11DEA" w:rsidRDefault="000F7DAA" w:rsidP="00A86E1E">
            <w:pPr>
              <w:pStyle w:val="TableTextEntries"/>
              <w:rPr>
                <w:i/>
              </w:rPr>
            </w:pPr>
            <w:r w:rsidRPr="000F7DAA">
              <w:rPr>
                <w:b w:val="0"/>
              </w:rPr>
              <w:t>Government of Laos review</w:t>
            </w:r>
            <w:r w:rsidR="006433A7">
              <w:rPr>
                <w:b w:val="0"/>
              </w:rPr>
              <w:t>s</w:t>
            </w:r>
            <w:r w:rsidRPr="000F7DAA">
              <w:rPr>
                <w:b w:val="0"/>
              </w:rPr>
              <w:t xml:space="preserve"> a) current situation b) relevant international experience c) options for public</w:t>
            </w:r>
            <w:r w:rsidR="004C2BCF">
              <w:rPr>
                <w:b w:val="0"/>
              </w:rPr>
              <w:t xml:space="preserve"> </w:t>
            </w:r>
            <w:r w:rsidRPr="000F7DAA">
              <w:rPr>
                <w:b w:val="0"/>
              </w:rPr>
              <w:t>private partnerships in planning, development, operation, and maintenance of infrastructure serving both public and private developers</w:t>
            </w:r>
            <w:r w:rsidR="00D42971">
              <w:rPr>
                <w:b w:val="0"/>
              </w:rPr>
              <w:t>.</w:t>
            </w:r>
            <w:r w:rsidR="00152886">
              <w:rPr>
                <w:b w:val="0"/>
              </w:rPr>
              <w:t xml:space="preserve"> </w:t>
            </w:r>
            <w:r w:rsidR="002E095D" w:rsidRPr="00E11DEA">
              <w:rPr>
                <w:i/>
              </w:rPr>
              <w:t xml:space="preserve">Terms of </w:t>
            </w:r>
            <w:r w:rsidR="006433A7">
              <w:rPr>
                <w:i/>
              </w:rPr>
              <w:t>r</w:t>
            </w:r>
            <w:r w:rsidR="006433A7" w:rsidRPr="00E11DEA">
              <w:rPr>
                <w:i/>
              </w:rPr>
              <w:t xml:space="preserve">eference </w:t>
            </w:r>
            <w:r w:rsidR="002E095D" w:rsidRPr="00E11DEA">
              <w:rPr>
                <w:i/>
              </w:rPr>
              <w:t xml:space="preserve">being prepared with </w:t>
            </w:r>
            <w:r w:rsidR="006433A7">
              <w:rPr>
                <w:i/>
              </w:rPr>
              <w:t>Government of Lao</w:t>
            </w:r>
            <w:r w:rsidR="002E095D" w:rsidRPr="00E11DEA">
              <w:rPr>
                <w:i/>
              </w:rPr>
              <w:t>.</w:t>
            </w:r>
          </w:p>
          <w:p w14:paraId="0361FD2F" w14:textId="728E6460" w:rsidR="009263CB" w:rsidRPr="009263CB" w:rsidRDefault="009263CB" w:rsidP="00A86E1E">
            <w:pPr>
              <w:pStyle w:val="TableTextEntries"/>
              <w:rPr>
                <w:b w:val="0"/>
                <w:i/>
              </w:rPr>
            </w:pPr>
            <w:r w:rsidRPr="00A24DFC">
              <w:rPr>
                <w:b w:val="0"/>
                <w:i/>
              </w:rPr>
              <w:t xml:space="preserve">Other substantial work is underway with </w:t>
            </w:r>
            <w:r w:rsidR="006433A7">
              <w:rPr>
                <w:b w:val="0"/>
                <w:i/>
              </w:rPr>
              <w:t xml:space="preserve">the </w:t>
            </w:r>
            <w:r w:rsidR="006433A7" w:rsidRPr="006433A7">
              <w:rPr>
                <w:b w:val="0"/>
                <w:i/>
                <w:lang w:val="en-US"/>
              </w:rPr>
              <w:t>Ministry of Energy and Mines</w:t>
            </w:r>
            <w:r w:rsidR="006433A7">
              <w:rPr>
                <w:b w:val="0"/>
                <w:i/>
                <w:lang w:val="en-US"/>
              </w:rPr>
              <w:t>,</w:t>
            </w:r>
            <w:r w:rsidR="006433A7" w:rsidRPr="00A24DFC">
              <w:rPr>
                <w:b w:val="0"/>
                <w:i/>
              </w:rPr>
              <w:t xml:space="preserve"> </w:t>
            </w:r>
            <w:r w:rsidRPr="00A24DFC">
              <w:rPr>
                <w:b w:val="0"/>
                <w:i/>
              </w:rPr>
              <w:t xml:space="preserve">Department of Energy Policy and Planning, </w:t>
            </w:r>
            <w:proofErr w:type="spellStart"/>
            <w:r w:rsidRPr="00A24DFC">
              <w:rPr>
                <w:b w:val="0"/>
                <w:i/>
              </w:rPr>
              <w:t>i</w:t>
            </w:r>
            <w:proofErr w:type="spellEnd"/>
            <w:r w:rsidRPr="00A24DFC">
              <w:rPr>
                <w:b w:val="0"/>
                <w:i/>
              </w:rPr>
              <w:t xml:space="preserve">) </w:t>
            </w:r>
            <w:r w:rsidR="004C2BCF">
              <w:rPr>
                <w:b w:val="0"/>
                <w:i/>
              </w:rPr>
              <w:t>r</w:t>
            </w:r>
            <w:r w:rsidR="004C2BCF" w:rsidRPr="00A24DFC">
              <w:rPr>
                <w:b w:val="0"/>
                <w:i/>
              </w:rPr>
              <w:t xml:space="preserve">eview </w:t>
            </w:r>
            <w:r w:rsidRPr="00A24DFC">
              <w:rPr>
                <w:b w:val="0"/>
                <w:i/>
              </w:rPr>
              <w:t xml:space="preserve">of approach, and then next generation of energy expansion planning, ii) </w:t>
            </w:r>
            <w:r w:rsidR="004C2BCF">
              <w:rPr>
                <w:b w:val="0"/>
                <w:i/>
              </w:rPr>
              <w:t>r</w:t>
            </w:r>
            <w:r w:rsidR="004C2BCF" w:rsidRPr="00A24DFC">
              <w:rPr>
                <w:b w:val="0"/>
                <w:i/>
              </w:rPr>
              <w:t xml:space="preserve">eview </w:t>
            </w:r>
            <w:r w:rsidRPr="00A24DFC">
              <w:rPr>
                <w:b w:val="0"/>
                <w:i/>
              </w:rPr>
              <w:t xml:space="preserve">of approach, and then first state-led hydropower cascade modelling (linking to other modelling efforts in </w:t>
            </w:r>
            <w:r w:rsidR="006433A7">
              <w:rPr>
                <w:b w:val="0"/>
                <w:i/>
              </w:rPr>
              <w:t xml:space="preserve">the </w:t>
            </w:r>
            <w:r w:rsidR="006433A7" w:rsidRPr="006433A7">
              <w:rPr>
                <w:b w:val="0"/>
                <w:i/>
                <w:lang w:val="en-US"/>
              </w:rPr>
              <w:t>Ministry of Natural Resources and Environment</w:t>
            </w:r>
            <w:r w:rsidR="00FD6739">
              <w:rPr>
                <w:b w:val="0"/>
                <w:i/>
              </w:rPr>
              <w:t>) iii</w:t>
            </w:r>
            <w:r w:rsidR="002E095D" w:rsidRPr="00A24DFC">
              <w:rPr>
                <w:b w:val="0"/>
                <w:i/>
              </w:rPr>
              <w:t xml:space="preserve">) </w:t>
            </w:r>
            <w:r w:rsidR="004C2BCF">
              <w:rPr>
                <w:b w:val="0"/>
                <w:i/>
              </w:rPr>
              <w:t>o</w:t>
            </w:r>
            <w:r w:rsidR="004C2BCF" w:rsidRPr="00A24DFC">
              <w:rPr>
                <w:b w:val="0"/>
                <w:i/>
              </w:rPr>
              <w:t xml:space="preserve">verhaul </w:t>
            </w:r>
            <w:r w:rsidR="002E095D" w:rsidRPr="00A24DFC">
              <w:rPr>
                <w:b w:val="0"/>
                <w:i/>
              </w:rPr>
              <w:t xml:space="preserve">of </w:t>
            </w:r>
            <w:proofErr w:type="spellStart"/>
            <w:r w:rsidR="002E095D" w:rsidRPr="00A24DFC">
              <w:rPr>
                <w:b w:val="0"/>
                <w:i/>
              </w:rPr>
              <w:t>concessioning</w:t>
            </w:r>
            <w:proofErr w:type="spellEnd"/>
            <w:r w:rsidR="002E095D" w:rsidRPr="00A24DFC">
              <w:rPr>
                <w:b w:val="0"/>
                <w:i/>
              </w:rPr>
              <w:t xml:space="preserve"> policy and process.</w:t>
            </w:r>
          </w:p>
          <w:p w14:paraId="613AA035" w14:textId="77777777" w:rsidR="000F7DAA" w:rsidRPr="000F7DAA" w:rsidRDefault="000F7DAA" w:rsidP="00A86E1E">
            <w:pPr>
              <w:pStyle w:val="TableTextEntries"/>
              <w:rPr>
                <w:b w:val="0"/>
              </w:rPr>
            </w:pPr>
          </w:p>
        </w:tc>
        <w:tc>
          <w:tcPr>
            <w:tcW w:w="6608" w:type="dxa"/>
          </w:tcPr>
          <w:p w14:paraId="2120EA92" w14:textId="77777777" w:rsidR="000F7DAA" w:rsidRPr="000F7DAA" w:rsidRDefault="000F7DAA" w:rsidP="00A86E1E">
            <w:pPr>
              <w:pStyle w:val="TableTextEntries"/>
              <w:rPr>
                <w:b w:val="0"/>
              </w:rPr>
            </w:pPr>
            <w:r w:rsidRPr="000F7DAA">
              <w:rPr>
                <w:b w:val="0"/>
              </w:rPr>
              <w:t>By 2013:</w:t>
            </w:r>
          </w:p>
          <w:p w14:paraId="06D3AA4D" w14:textId="5199251D" w:rsidR="000F7DAA" w:rsidRPr="002E095D" w:rsidRDefault="000F7DAA" w:rsidP="00A86E1E">
            <w:pPr>
              <w:pStyle w:val="TableTextEntries"/>
              <w:rPr>
                <w:i/>
              </w:rPr>
            </w:pPr>
            <w:r w:rsidRPr="000F7DAA">
              <w:rPr>
                <w:b w:val="0"/>
              </w:rPr>
              <w:t xml:space="preserve">Hydropower-mining forum in Nam </w:t>
            </w:r>
            <w:proofErr w:type="spellStart"/>
            <w:r w:rsidRPr="000F7DAA">
              <w:rPr>
                <w:b w:val="0"/>
              </w:rPr>
              <w:t>Ngum</w:t>
            </w:r>
            <w:proofErr w:type="spellEnd"/>
            <w:r w:rsidRPr="000F7DAA">
              <w:rPr>
                <w:b w:val="0"/>
              </w:rPr>
              <w:t xml:space="preserve"> for public-private cooperation to inform the Nam </w:t>
            </w:r>
            <w:proofErr w:type="spellStart"/>
            <w:r w:rsidRPr="000F7DAA">
              <w:rPr>
                <w:b w:val="0"/>
              </w:rPr>
              <w:t>Ngum</w:t>
            </w:r>
            <w:proofErr w:type="spellEnd"/>
            <w:r w:rsidRPr="000F7DAA">
              <w:rPr>
                <w:b w:val="0"/>
              </w:rPr>
              <w:t xml:space="preserve"> River Basin Committee and Government of Laos</w:t>
            </w:r>
            <w:r w:rsidR="00D42971">
              <w:rPr>
                <w:b w:val="0"/>
              </w:rPr>
              <w:t>.</w:t>
            </w:r>
            <w:r w:rsidR="00152886">
              <w:rPr>
                <w:b w:val="0"/>
              </w:rPr>
              <w:t xml:space="preserve"> </w:t>
            </w:r>
            <w:r w:rsidR="002E095D" w:rsidRPr="002E095D">
              <w:rPr>
                <w:i/>
              </w:rPr>
              <w:t xml:space="preserve">Planning underway between </w:t>
            </w:r>
            <w:r w:rsidR="0009616F">
              <w:rPr>
                <w:i/>
              </w:rPr>
              <w:t xml:space="preserve">Government of Lao </w:t>
            </w:r>
            <w:r w:rsidR="002E095D" w:rsidRPr="002E095D">
              <w:rPr>
                <w:i/>
              </w:rPr>
              <w:t>and I</w:t>
            </w:r>
            <w:r w:rsidR="0009616F">
              <w:rPr>
                <w:i/>
              </w:rPr>
              <w:t xml:space="preserve">nternational </w:t>
            </w:r>
            <w:r w:rsidR="002E095D" w:rsidRPr="002E095D">
              <w:rPr>
                <w:i/>
              </w:rPr>
              <w:t>F</w:t>
            </w:r>
            <w:r w:rsidR="0009616F">
              <w:rPr>
                <w:i/>
              </w:rPr>
              <w:t xml:space="preserve">inance </w:t>
            </w:r>
            <w:r w:rsidR="002E095D" w:rsidRPr="002E095D">
              <w:rPr>
                <w:i/>
              </w:rPr>
              <w:t>C</w:t>
            </w:r>
            <w:r w:rsidR="0009616F">
              <w:rPr>
                <w:i/>
              </w:rPr>
              <w:t>orporation</w:t>
            </w:r>
            <w:r w:rsidR="002E095D" w:rsidRPr="002E095D">
              <w:rPr>
                <w:i/>
              </w:rPr>
              <w:t xml:space="preserve"> with </w:t>
            </w:r>
            <w:r w:rsidR="00B34B49">
              <w:rPr>
                <w:i/>
              </w:rPr>
              <w:t>DFAT</w:t>
            </w:r>
            <w:r w:rsidR="002E095D" w:rsidRPr="002E095D">
              <w:rPr>
                <w:i/>
              </w:rPr>
              <w:t xml:space="preserve"> support.</w:t>
            </w:r>
          </w:p>
          <w:p w14:paraId="0138F57D" w14:textId="77777777" w:rsidR="000F7DAA" w:rsidRPr="002E095D" w:rsidRDefault="007B24AB" w:rsidP="00A86E1E">
            <w:pPr>
              <w:pStyle w:val="TableTextEntries"/>
              <w:rPr>
                <w:i/>
              </w:rPr>
            </w:pPr>
            <w:r w:rsidRPr="000F7DAA">
              <w:rPr>
                <w:b w:val="0"/>
              </w:rPr>
              <w:t>Government of Laos</w:t>
            </w:r>
            <w:r>
              <w:rPr>
                <w:b w:val="0"/>
              </w:rPr>
              <w:t>'</w:t>
            </w:r>
            <w:r w:rsidRPr="000F7DAA">
              <w:rPr>
                <w:b w:val="0"/>
              </w:rPr>
              <w:t xml:space="preserve"> agreement on financing mechanisms (government or operators and percentage or fixed-rate contributions) and procedures for community development funds in the mining sector (Ministry of Finance)</w:t>
            </w:r>
            <w:r>
              <w:rPr>
                <w:b w:val="0"/>
              </w:rPr>
              <w:t>.</w:t>
            </w:r>
            <w:r w:rsidR="00152886">
              <w:rPr>
                <w:b w:val="0"/>
              </w:rPr>
              <w:t xml:space="preserve"> </w:t>
            </w:r>
            <w:r w:rsidR="002E095D" w:rsidRPr="002E095D">
              <w:rPr>
                <w:i/>
              </w:rPr>
              <w:t>Analytical work undertaken, but agreement not yet reached.</w:t>
            </w:r>
          </w:p>
          <w:p w14:paraId="012E61A7" w14:textId="77777777" w:rsidR="000F7DAA" w:rsidRPr="002E095D" w:rsidRDefault="000F7DAA" w:rsidP="00A86E1E">
            <w:pPr>
              <w:pStyle w:val="TableTextEntries"/>
              <w:rPr>
                <w:i/>
              </w:rPr>
            </w:pPr>
            <w:r w:rsidRPr="000F7DAA">
              <w:rPr>
                <w:b w:val="0"/>
              </w:rPr>
              <w:t>Government of Laos review</w:t>
            </w:r>
            <w:r w:rsidR="004C2BCF">
              <w:rPr>
                <w:b w:val="0"/>
              </w:rPr>
              <w:t>s</w:t>
            </w:r>
            <w:r w:rsidRPr="000F7DAA">
              <w:rPr>
                <w:b w:val="0"/>
              </w:rPr>
              <w:t xml:space="preserve"> a) current situation b) relevant international experience c) options for public</w:t>
            </w:r>
            <w:r w:rsidR="004C2BCF">
              <w:rPr>
                <w:b w:val="0"/>
              </w:rPr>
              <w:t xml:space="preserve"> </w:t>
            </w:r>
            <w:r w:rsidRPr="000F7DAA">
              <w:rPr>
                <w:b w:val="0"/>
              </w:rPr>
              <w:t>private partnerships in planning, development, operation, and maintenance of infrastructure serving both public and private developers (Ministry of Finance)</w:t>
            </w:r>
            <w:r w:rsidR="00D42971">
              <w:rPr>
                <w:b w:val="0"/>
              </w:rPr>
              <w:t>.</w:t>
            </w:r>
            <w:r w:rsidR="00152886">
              <w:rPr>
                <w:b w:val="0"/>
              </w:rPr>
              <w:t xml:space="preserve"> </w:t>
            </w:r>
            <w:r w:rsidR="002E095D" w:rsidRPr="002E095D">
              <w:rPr>
                <w:i/>
              </w:rPr>
              <w:t xml:space="preserve">Terms of </w:t>
            </w:r>
            <w:r w:rsidR="0009616F">
              <w:rPr>
                <w:i/>
              </w:rPr>
              <w:t>r</w:t>
            </w:r>
            <w:r w:rsidR="0009616F" w:rsidRPr="002E095D">
              <w:rPr>
                <w:i/>
              </w:rPr>
              <w:t xml:space="preserve">eference </w:t>
            </w:r>
            <w:r w:rsidR="002E095D" w:rsidRPr="002E095D">
              <w:rPr>
                <w:i/>
              </w:rPr>
              <w:t xml:space="preserve">being prepared with </w:t>
            </w:r>
            <w:r w:rsidR="0009616F">
              <w:rPr>
                <w:i/>
              </w:rPr>
              <w:t>Government of Lao</w:t>
            </w:r>
            <w:r w:rsidR="00D42971">
              <w:rPr>
                <w:i/>
              </w:rPr>
              <w:t>.</w:t>
            </w:r>
            <w:r w:rsidR="00152886">
              <w:rPr>
                <w:i/>
              </w:rPr>
              <w:t xml:space="preserve"> </w:t>
            </w:r>
            <w:r w:rsidR="002E095D">
              <w:rPr>
                <w:i/>
              </w:rPr>
              <w:t xml:space="preserve">If successful, this work </w:t>
            </w:r>
            <w:r w:rsidR="004C2BCF">
              <w:rPr>
                <w:i/>
              </w:rPr>
              <w:t xml:space="preserve">will </w:t>
            </w:r>
            <w:r w:rsidR="002E095D">
              <w:rPr>
                <w:i/>
              </w:rPr>
              <w:t>have far-reaching impact.</w:t>
            </w:r>
          </w:p>
          <w:p w14:paraId="6B6501B5" w14:textId="77777777" w:rsidR="002E095D" w:rsidRDefault="000F7DAA" w:rsidP="002E095D">
            <w:pPr>
              <w:pStyle w:val="TableTextEntries"/>
              <w:rPr>
                <w:b w:val="0"/>
                <w:i/>
              </w:rPr>
            </w:pPr>
            <w:r w:rsidRPr="000F7DAA">
              <w:rPr>
                <w:b w:val="0"/>
              </w:rPr>
              <w:t>Improved compliance with concession agreements for 50 per cent of projects that have signed a memorandum of understanding (</w:t>
            </w:r>
            <w:r w:rsidR="0009616F" w:rsidRPr="000F7DAA">
              <w:rPr>
                <w:b w:val="0"/>
              </w:rPr>
              <w:t>Ministry of Energy and Mines</w:t>
            </w:r>
            <w:r w:rsidRPr="000F7DAA">
              <w:rPr>
                <w:b w:val="0"/>
              </w:rPr>
              <w:t>)</w:t>
            </w:r>
            <w:r w:rsidR="00D42971">
              <w:rPr>
                <w:b w:val="0"/>
              </w:rPr>
              <w:t>.</w:t>
            </w:r>
            <w:r w:rsidR="00152886">
              <w:rPr>
                <w:b w:val="0"/>
              </w:rPr>
              <w:t xml:space="preserve"> </w:t>
            </w:r>
            <w:r w:rsidR="002E095D" w:rsidRPr="001E4A8E">
              <w:rPr>
                <w:i/>
              </w:rPr>
              <w:t xml:space="preserve">Not yet achieved, but strong team now working within </w:t>
            </w:r>
            <w:r w:rsidR="0009616F">
              <w:rPr>
                <w:i/>
              </w:rPr>
              <w:t xml:space="preserve">the </w:t>
            </w:r>
            <w:r w:rsidR="0009616F" w:rsidRPr="0009616F">
              <w:rPr>
                <w:i/>
              </w:rPr>
              <w:t>Ministry of Energy and Mines</w:t>
            </w:r>
            <w:r w:rsidR="0009616F" w:rsidRPr="0009616F" w:rsidDel="0009616F">
              <w:rPr>
                <w:i/>
              </w:rPr>
              <w:t xml:space="preserve"> </w:t>
            </w:r>
            <w:r w:rsidR="002E095D" w:rsidRPr="001E4A8E">
              <w:rPr>
                <w:i/>
              </w:rPr>
              <w:t>Department of Energy Business.</w:t>
            </w:r>
          </w:p>
          <w:p w14:paraId="1CFF7161" w14:textId="77777777" w:rsidR="000F7DAA" w:rsidRPr="002E095D" w:rsidRDefault="000F7DAA" w:rsidP="00A86E1E">
            <w:pPr>
              <w:pStyle w:val="TableTextEntries"/>
              <w:rPr>
                <w:i/>
              </w:rPr>
            </w:pPr>
            <w:r w:rsidRPr="000F7DAA">
              <w:rPr>
                <w:b w:val="0"/>
              </w:rPr>
              <w:t>Improved compliance with National Policy of Sustainable Hydropower of 30 per cent of operative projects (Ministry of Energy and Mines)</w:t>
            </w:r>
            <w:r w:rsidR="00D42971">
              <w:rPr>
                <w:b w:val="0"/>
              </w:rPr>
              <w:t>.</w:t>
            </w:r>
            <w:r w:rsidR="00152886">
              <w:rPr>
                <w:b w:val="0"/>
              </w:rPr>
              <w:t xml:space="preserve"> </w:t>
            </w:r>
            <w:r w:rsidR="002E095D" w:rsidRPr="002E095D">
              <w:rPr>
                <w:i/>
              </w:rPr>
              <w:t>Not yet achieved</w:t>
            </w:r>
            <w:r w:rsidR="00D42971">
              <w:rPr>
                <w:i/>
              </w:rPr>
              <w:t>.</w:t>
            </w:r>
            <w:r w:rsidR="00152886">
              <w:rPr>
                <w:i/>
              </w:rPr>
              <w:t xml:space="preserve"> </w:t>
            </w:r>
            <w:r w:rsidR="002E095D" w:rsidRPr="002E095D">
              <w:rPr>
                <w:i/>
              </w:rPr>
              <w:t xml:space="preserve">This policy is being completely overhauled as part of the </w:t>
            </w:r>
            <w:r w:rsidR="0009616F" w:rsidRPr="0009616F">
              <w:rPr>
                <w:i/>
                <w:lang w:val="en-US"/>
              </w:rPr>
              <w:t xml:space="preserve">Hydropower and Mining Technical Assistance </w:t>
            </w:r>
            <w:r w:rsidR="002E095D" w:rsidRPr="002E095D">
              <w:rPr>
                <w:i/>
              </w:rPr>
              <w:t>process, bringing in (sensible) new emphasis on technical and economic</w:t>
            </w:r>
            <w:r w:rsidR="004C2BCF">
              <w:rPr>
                <w:i/>
              </w:rPr>
              <w:t xml:space="preserve"> areas</w:t>
            </w:r>
            <w:r w:rsidR="002E095D" w:rsidRPr="002E095D">
              <w:rPr>
                <w:i/>
              </w:rPr>
              <w:t xml:space="preserve"> to complement previous donor-driven English version policy packed with ‘appropriate’ social and environmental language.</w:t>
            </w:r>
          </w:p>
          <w:p w14:paraId="0EAD61B2" w14:textId="77777777" w:rsidR="000F7DAA" w:rsidRPr="000F7DAA" w:rsidRDefault="000F7DAA" w:rsidP="00A86E1E">
            <w:pPr>
              <w:pStyle w:val="TableTextEntries"/>
              <w:rPr>
                <w:b w:val="0"/>
              </w:rPr>
            </w:pPr>
            <w:r w:rsidRPr="000F7DAA">
              <w:rPr>
                <w:b w:val="0"/>
              </w:rPr>
              <w:t>Enhanced capabilities in data collection and development planning to serve the needs of the hydropower sector, and hydrological data processing system in place (</w:t>
            </w:r>
            <w:r w:rsidR="0009616F" w:rsidRPr="000F7DAA">
              <w:rPr>
                <w:b w:val="0"/>
              </w:rPr>
              <w:t>Ministry of Energy and Mines</w:t>
            </w:r>
            <w:r w:rsidRPr="000F7DAA">
              <w:rPr>
                <w:b w:val="0"/>
              </w:rPr>
              <w:t xml:space="preserve">, and </w:t>
            </w:r>
            <w:r w:rsidR="0009616F" w:rsidRPr="0009616F">
              <w:rPr>
                <w:b w:val="0"/>
                <w:lang w:val="en-US"/>
              </w:rPr>
              <w:t>Ministry of Natural Resources and Environment</w:t>
            </w:r>
            <w:r w:rsidRPr="000F7DAA">
              <w:rPr>
                <w:b w:val="0"/>
              </w:rPr>
              <w:t>)</w:t>
            </w:r>
            <w:r w:rsidR="00D42971">
              <w:rPr>
                <w:b w:val="0"/>
              </w:rPr>
              <w:t>.</w:t>
            </w:r>
            <w:r w:rsidR="00152886">
              <w:rPr>
                <w:b w:val="0"/>
              </w:rPr>
              <w:t xml:space="preserve"> </w:t>
            </w:r>
            <w:r w:rsidR="00E11DEA" w:rsidRPr="00255D7D">
              <w:rPr>
                <w:i/>
              </w:rPr>
              <w:t>Not yet achieved.</w:t>
            </w:r>
          </w:p>
          <w:p w14:paraId="2C8999C5" w14:textId="77777777" w:rsidR="000F7DAA" w:rsidRPr="00E11DEA" w:rsidRDefault="000F7DAA" w:rsidP="00A86E1E">
            <w:pPr>
              <w:pStyle w:val="TableTextEntries"/>
              <w:rPr>
                <w:i/>
              </w:rPr>
            </w:pPr>
            <w:r w:rsidRPr="000F7DAA">
              <w:rPr>
                <w:b w:val="0"/>
              </w:rPr>
              <w:t>Increase in the quality of investments through use of standardised mining investment agreements, improved title issuance and enhanced enforcement of obligations through vigorous inspections (</w:t>
            </w:r>
            <w:r w:rsidR="006433A7" w:rsidRPr="006433A7">
              <w:rPr>
                <w:b w:val="0"/>
                <w:lang w:val="en-US"/>
              </w:rPr>
              <w:t>Ministry of Energy and Mines</w:t>
            </w:r>
            <w:r w:rsidRPr="000F7DAA">
              <w:rPr>
                <w:b w:val="0"/>
              </w:rPr>
              <w:t>)</w:t>
            </w:r>
            <w:r w:rsidR="00D42971">
              <w:rPr>
                <w:b w:val="0"/>
              </w:rPr>
              <w:t>.</w:t>
            </w:r>
            <w:r w:rsidR="00152886">
              <w:rPr>
                <w:b w:val="0"/>
              </w:rPr>
              <w:t xml:space="preserve"> </w:t>
            </w:r>
            <w:r w:rsidR="00E11DEA" w:rsidRPr="00E11DEA">
              <w:rPr>
                <w:i/>
              </w:rPr>
              <w:t>Not yet achieved</w:t>
            </w:r>
            <w:r w:rsidR="00D42971">
              <w:rPr>
                <w:i/>
              </w:rPr>
              <w:t>.</w:t>
            </w:r>
            <w:r w:rsidR="00152886">
              <w:rPr>
                <w:i/>
              </w:rPr>
              <w:t xml:space="preserve"> </w:t>
            </w:r>
            <w:r w:rsidR="00E11DEA" w:rsidRPr="00E11DEA">
              <w:rPr>
                <w:i/>
              </w:rPr>
              <w:t>Substantial work in progress</w:t>
            </w:r>
            <w:r w:rsidR="00D42971">
              <w:rPr>
                <w:i/>
              </w:rPr>
              <w:t>.</w:t>
            </w:r>
            <w:r w:rsidR="00152886">
              <w:rPr>
                <w:i/>
              </w:rPr>
              <w:t xml:space="preserve"> </w:t>
            </w:r>
            <w:r w:rsidR="00E11DEA" w:rsidRPr="00E11DEA">
              <w:rPr>
                <w:i/>
              </w:rPr>
              <w:t>Politically loaded.</w:t>
            </w:r>
          </w:p>
          <w:p w14:paraId="35DCE592" w14:textId="77777777" w:rsidR="000F7DAA" w:rsidRPr="000F7DAA" w:rsidRDefault="000F7DAA" w:rsidP="00A86E1E">
            <w:pPr>
              <w:pStyle w:val="TableTextEntries"/>
              <w:rPr>
                <w:b w:val="0"/>
              </w:rPr>
            </w:pPr>
            <w:r w:rsidRPr="000F7DAA">
              <w:rPr>
                <w:b w:val="0"/>
              </w:rPr>
              <w:t>Reduce overlapping permit area by 90 per cent, and inspections of at least 100 exploration and mine operations (</w:t>
            </w:r>
            <w:r w:rsidR="006433A7" w:rsidRPr="006433A7">
              <w:rPr>
                <w:b w:val="0"/>
                <w:lang w:val="en-US"/>
              </w:rPr>
              <w:t>Ministry of Energy and Mines</w:t>
            </w:r>
            <w:r w:rsidRPr="000F7DAA">
              <w:rPr>
                <w:b w:val="0"/>
              </w:rPr>
              <w:t>)</w:t>
            </w:r>
            <w:r w:rsidR="00D42971">
              <w:rPr>
                <w:b w:val="0"/>
              </w:rPr>
              <w:t>.</w:t>
            </w:r>
            <w:r w:rsidR="00152886">
              <w:rPr>
                <w:b w:val="0"/>
              </w:rPr>
              <w:t xml:space="preserve"> </w:t>
            </w:r>
            <w:r w:rsidR="00E11DEA" w:rsidRPr="00E11DEA">
              <w:rPr>
                <w:i/>
              </w:rPr>
              <w:t>Not yet achieved.</w:t>
            </w:r>
          </w:p>
          <w:p w14:paraId="765FE50E" w14:textId="77777777" w:rsidR="000F7DAA" w:rsidRPr="000F7DAA" w:rsidRDefault="000F7DAA" w:rsidP="00A86E1E">
            <w:pPr>
              <w:pStyle w:val="TableTextEntries"/>
              <w:rPr>
                <w:b w:val="0"/>
              </w:rPr>
            </w:pPr>
            <w:r w:rsidRPr="000F7DAA">
              <w:rPr>
                <w:b w:val="0"/>
              </w:rPr>
              <w:t>By 2014:</w:t>
            </w:r>
          </w:p>
          <w:p w14:paraId="57E3542D" w14:textId="77777777" w:rsidR="000F7DAA" w:rsidRPr="00E11DEA" w:rsidRDefault="000F7DAA" w:rsidP="00A86E1E">
            <w:pPr>
              <w:pStyle w:val="TableTextEntries"/>
              <w:rPr>
                <w:i/>
              </w:rPr>
            </w:pPr>
            <w:r w:rsidRPr="000F7DAA">
              <w:rPr>
                <w:b w:val="0"/>
              </w:rPr>
              <w:t>Implement selected options for the planning, development, operation and maintenance of infrastructure serving both public and private developers (Ministry of Finance)</w:t>
            </w:r>
            <w:r w:rsidR="00D42971">
              <w:rPr>
                <w:b w:val="0"/>
              </w:rPr>
              <w:t>.</w:t>
            </w:r>
            <w:r w:rsidR="00152886">
              <w:rPr>
                <w:b w:val="0"/>
              </w:rPr>
              <w:t xml:space="preserve"> </w:t>
            </w:r>
            <w:r w:rsidR="00E11DEA" w:rsidRPr="00E11DEA">
              <w:rPr>
                <w:i/>
              </w:rPr>
              <w:t>Not yet achieved.</w:t>
            </w:r>
          </w:p>
          <w:p w14:paraId="4721398F" w14:textId="77777777" w:rsidR="000F7DAA" w:rsidRPr="000F7DAA" w:rsidRDefault="000F7DAA" w:rsidP="00A86E1E">
            <w:pPr>
              <w:pStyle w:val="TableTextEntries"/>
              <w:rPr>
                <w:b w:val="0"/>
              </w:rPr>
            </w:pPr>
            <w:r w:rsidRPr="000F7DAA">
              <w:rPr>
                <w:b w:val="0"/>
              </w:rPr>
              <w:t>Establish mining taxation unit/large taxpayer group to develop more specialised capacity in mining taxation (Ministry of Finance)</w:t>
            </w:r>
            <w:r w:rsidR="00D42971">
              <w:rPr>
                <w:b w:val="0"/>
              </w:rPr>
              <w:t>.</w:t>
            </w:r>
            <w:r w:rsidR="00152886">
              <w:rPr>
                <w:b w:val="0"/>
              </w:rPr>
              <w:t xml:space="preserve"> </w:t>
            </w:r>
            <w:r w:rsidR="00E11DEA" w:rsidRPr="00E11DEA">
              <w:rPr>
                <w:i/>
              </w:rPr>
              <w:t>Not yet achieved.</w:t>
            </w:r>
          </w:p>
          <w:p w14:paraId="60A9FC69" w14:textId="77777777" w:rsidR="000F7DAA" w:rsidRPr="000F7DAA" w:rsidRDefault="000F7DAA" w:rsidP="00A86E1E">
            <w:pPr>
              <w:pStyle w:val="TableTextEntries"/>
              <w:rPr>
                <w:b w:val="0"/>
              </w:rPr>
            </w:pPr>
            <w:r w:rsidRPr="000F7DAA">
              <w:rPr>
                <w:b w:val="0"/>
              </w:rPr>
              <w:t>Implement selected recommendations of the hydropower fiscal regime review (Ministry of Finance)</w:t>
            </w:r>
            <w:r w:rsidR="00D42971">
              <w:rPr>
                <w:b w:val="0"/>
              </w:rPr>
              <w:t>.</w:t>
            </w:r>
            <w:r w:rsidR="00152886">
              <w:rPr>
                <w:b w:val="0"/>
              </w:rPr>
              <w:t xml:space="preserve"> </w:t>
            </w:r>
            <w:r w:rsidR="00E11DEA" w:rsidRPr="00E11DEA">
              <w:rPr>
                <w:i/>
              </w:rPr>
              <w:t>Not yet achieved.</w:t>
            </w:r>
          </w:p>
        </w:tc>
      </w:tr>
    </w:tbl>
    <w:p w14:paraId="104C7985" w14:textId="77777777" w:rsidR="00096BC8" w:rsidRDefault="00096BC8">
      <w:pPr>
        <w:spacing w:after="200" w:line="276" w:lineRule="auto"/>
        <w:rPr>
          <w:rFonts w:eastAsia="Times New Roman"/>
        </w:rPr>
      </w:pPr>
      <w:r>
        <w:br w:type="page"/>
      </w:r>
    </w:p>
    <w:p w14:paraId="497D6547" w14:textId="77777777" w:rsidR="006002C4" w:rsidRPr="005D2A59" w:rsidRDefault="006002C4" w:rsidP="006002C4">
      <w:pPr>
        <w:pStyle w:val="BodyText"/>
      </w:pPr>
    </w:p>
    <w:tbl>
      <w:tblPr>
        <w:tblStyle w:val="APPR"/>
        <w:tblW w:w="5000" w:type="pct"/>
        <w:tblLayout w:type="fixed"/>
        <w:tblLook w:val="01E0" w:firstRow="1" w:lastRow="1" w:firstColumn="1" w:lastColumn="1" w:noHBand="0" w:noVBand="0"/>
      </w:tblPr>
      <w:tblGrid>
        <w:gridCol w:w="2405"/>
        <w:gridCol w:w="3064"/>
        <w:gridCol w:w="8468"/>
      </w:tblGrid>
      <w:tr w:rsidR="006002C4" w:rsidRPr="005D2A59" w14:paraId="1F5B1734" w14:textId="77777777" w:rsidTr="00096BC8">
        <w:trPr>
          <w:cnfStyle w:val="100000000000" w:firstRow="1" w:lastRow="0" w:firstColumn="0" w:lastColumn="0" w:oddVBand="0" w:evenVBand="0" w:oddHBand="0" w:evenHBand="0" w:firstRowFirstColumn="0" w:firstRowLastColumn="0" w:lastRowFirstColumn="0" w:lastRowLastColumn="0"/>
        </w:trPr>
        <w:tc>
          <w:tcPr>
            <w:tcW w:w="1969" w:type="dxa"/>
          </w:tcPr>
          <w:p w14:paraId="48FD6A88" w14:textId="77777777" w:rsidR="006002C4" w:rsidRPr="0009616F" w:rsidRDefault="006002C4" w:rsidP="00096BC8">
            <w:pPr>
              <w:pStyle w:val="TableHeading1"/>
              <w:rPr>
                <w:b w:val="0"/>
              </w:rPr>
            </w:pPr>
            <w:r w:rsidRPr="0009616F">
              <w:t>Outcomes</w:t>
            </w:r>
          </w:p>
        </w:tc>
        <w:tc>
          <w:tcPr>
            <w:tcW w:w="2529" w:type="dxa"/>
          </w:tcPr>
          <w:p w14:paraId="3CECC0C4" w14:textId="77777777" w:rsidR="006002C4" w:rsidRPr="0009616F" w:rsidRDefault="006002C4" w:rsidP="00096BC8">
            <w:pPr>
              <w:pStyle w:val="TableHeading1"/>
              <w:rPr>
                <w:b w:val="0"/>
              </w:rPr>
            </w:pPr>
            <w:r w:rsidRPr="0009616F">
              <w:t>2012 milestone targets</w:t>
            </w:r>
          </w:p>
        </w:tc>
        <w:tc>
          <w:tcPr>
            <w:tcW w:w="7020" w:type="dxa"/>
          </w:tcPr>
          <w:p w14:paraId="61AC057A" w14:textId="77777777" w:rsidR="006002C4" w:rsidRPr="0009616F" w:rsidRDefault="006002C4" w:rsidP="00096BC8">
            <w:pPr>
              <w:pStyle w:val="TableHeading1"/>
              <w:rPr>
                <w:b w:val="0"/>
              </w:rPr>
            </w:pPr>
            <w:r w:rsidRPr="0009616F">
              <w:t>End-state milestones</w:t>
            </w:r>
          </w:p>
        </w:tc>
      </w:tr>
      <w:tr w:rsidR="006002C4" w:rsidRPr="000F7DAA" w14:paraId="7D497CE1" w14:textId="77777777" w:rsidTr="00096BC8">
        <w:trPr>
          <w:cnfStyle w:val="100000000000" w:firstRow="1" w:lastRow="0" w:firstColumn="0" w:lastColumn="0" w:oddVBand="0" w:evenVBand="0" w:oddHBand="0" w:evenHBand="0" w:firstRowFirstColumn="0" w:firstRowLastColumn="0" w:lastRowFirstColumn="0" w:lastRowLastColumn="0"/>
        </w:trPr>
        <w:tc>
          <w:tcPr>
            <w:tcW w:w="1969" w:type="dxa"/>
          </w:tcPr>
          <w:p w14:paraId="0495DF5D" w14:textId="77777777" w:rsidR="006002C4" w:rsidRDefault="006002C4" w:rsidP="00A86E1E">
            <w:pPr>
              <w:pStyle w:val="TableTextEntries"/>
              <w:rPr>
                <w:b w:val="0"/>
              </w:rPr>
            </w:pPr>
            <w:r w:rsidRPr="000F7DAA">
              <w:rPr>
                <w:b w:val="0"/>
              </w:rPr>
              <w:t xml:space="preserve">Cambodia’s water resources sector is capably implementing the </w:t>
            </w:r>
            <w:r w:rsidR="0009616F" w:rsidRPr="0009616F">
              <w:rPr>
                <w:b w:val="0"/>
                <w:lang w:val="en-US"/>
              </w:rPr>
              <w:t xml:space="preserve">integrated water resources management </w:t>
            </w:r>
            <w:r w:rsidRPr="000F7DAA">
              <w:rPr>
                <w:b w:val="0"/>
              </w:rPr>
              <w:t>components of the Strategy for Agriculture and Water.</w:t>
            </w:r>
          </w:p>
          <w:p w14:paraId="04A6B27A" w14:textId="77777777" w:rsidR="009263CB" w:rsidRDefault="009263CB" w:rsidP="00A86E1E">
            <w:pPr>
              <w:pStyle w:val="TableTextEntries"/>
              <w:rPr>
                <w:b w:val="0"/>
              </w:rPr>
            </w:pPr>
          </w:p>
          <w:p w14:paraId="0A19B4EF" w14:textId="77777777" w:rsidR="009263CB" w:rsidRPr="009263CB" w:rsidRDefault="009263CB" w:rsidP="00B94BC1">
            <w:pPr>
              <w:pStyle w:val="TableTextEntries"/>
              <w:rPr>
                <w:b w:val="0"/>
                <w:i/>
              </w:rPr>
            </w:pPr>
            <w:r w:rsidRPr="00A24DFC">
              <w:rPr>
                <w:b w:val="0"/>
                <w:i/>
              </w:rPr>
              <w:t xml:space="preserve">Australian assistance is focused on the </w:t>
            </w:r>
            <w:r w:rsidR="0009616F" w:rsidRPr="0009616F">
              <w:rPr>
                <w:b w:val="0"/>
                <w:i/>
                <w:lang w:val="en-US"/>
              </w:rPr>
              <w:t>Ministry of Water Resources and Meteorology</w:t>
            </w:r>
            <w:r w:rsidRPr="00A24DFC">
              <w:rPr>
                <w:b w:val="0"/>
                <w:i/>
              </w:rPr>
              <w:t>, and the Institute of Technology of Cambodia.</w:t>
            </w:r>
          </w:p>
        </w:tc>
        <w:tc>
          <w:tcPr>
            <w:tcW w:w="2529" w:type="dxa"/>
          </w:tcPr>
          <w:p w14:paraId="173EFAA9" w14:textId="77777777" w:rsidR="006002C4" w:rsidRPr="000F7DAA" w:rsidRDefault="006002C4" w:rsidP="00A86E1E">
            <w:pPr>
              <w:pStyle w:val="TableTextEntries"/>
              <w:rPr>
                <w:b w:val="0"/>
              </w:rPr>
            </w:pPr>
            <w:r w:rsidRPr="000F7DAA">
              <w:rPr>
                <w:b w:val="0"/>
              </w:rPr>
              <w:t xml:space="preserve">Ministry of Water Resources and Meteorology implements river basin coordination pilot activity in the Stung </w:t>
            </w:r>
            <w:proofErr w:type="spellStart"/>
            <w:r w:rsidRPr="000F7DAA">
              <w:rPr>
                <w:b w:val="0"/>
              </w:rPr>
              <w:t>Sen</w:t>
            </w:r>
            <w:proofErr w:type="spellEnd"/>
            <w:r w:rsidRPr="000F7DAA">
              <w:rPr>
                <w:b w:val="0"/>
              </w:rPr>
              <w:t xml:space="preserve"> river basin and one other basin.</w:t>
            </w:r>
          </w:p>
          <w:p w14:paraId="6622E3F5" w14:textId="7B31BA00" w:rsidR="006002C4" w:rsidRPr="000F7DAA" w:rsidRDefault="00E11DEA">
            <w:pPr>
              <w:pStyle w:val="TableTextEntries"/>
              <w:rPr>
                <w:b w:val="0"/>
              </w:rPr>
            </w:pPr>
            <w:r>
              <w:rPr>
                <w:b w:val="0"/>
              </w:rPr>
              <w:t>Other substantial work has been undertaken by the Capacity Development Technical Assistance team funded by A</w:t>
            </w:r>
            <w:r w:rsidR="0009616F">
              <w:rPr>
                <w:b w:val="0"/>
              </w:rPr>
              <w:t xml:space="preserve">sian </w:t>
            </w:r>
            <w:r>
              <w:rPr>
                <w:b w:val="0"/>
              </w:rPr>
              <w:t>D</w:t>
            </w:r>
            <w:r w:rsidR="0009616F">
              <w:rPr>
                <w:b w:val="0"/>
              </w:rPr>
              <w:t xml:space="preserve">evelopment </w:t>
            </w:r>
            <w:r>
              <w:rPr>
                <w:b w:val="0"/>
              </w:rPr>
              <w:t>B</w:t>
            </w:r>
            <w:r w:rsidR="0009616F">
              <w:rPr>
                <w:b w:val="0"/>
              </w:rPr>
              <w:t>ank</w:t>
            </w:r>
            <w:r>
              <w:rPr>
                <w:b w:val="0"/>
              </w:rPr>
              <w:t xml:space="preserve">, </w:t>
            </w:r>
            <w:r w:rsidR="00B34B49">
              <w:rPr>
                <w:b w:val="0"/>
              </w:rPr>
              <w:t>the Australian Government</w:t>
            </w:r>
            <w:r>
              <w:rPr>
                <w:b w:val="0"/>
              </w:rPr>
              <w:t xml:space="preserve"> </w:t>
            </w:r>
            <w:r w:rsidR="004C2BCF">
              <w:rPr>
                <w:b w:val="0"/>
              </w:rPr>
              <w:t>and others</w:t>
            </w:r>
            <w:r>
              <w:rPr>
                <w:b w:val="0"/>
              </w:rPr>
              <w:t>.</w:t>
            </w:r>
          </w:p>
        </w:tc>
        <w:tc>
          <w:tcPr>
            <w:tcW w:w="7020" w:type="dxa"/>
          </w:tcPr>
          <w:p w14:paraId="6390218B" w14:textId="77777777" w:rsidR="006002C4" w:rsidRPr="000F7DAA" w:rsidRDefault="006002C4" w:rsidP="00A86E1E">
            <w:pPr>
              <w:pStyle w:val="TableTextEntries"/>
              <w:rPr>
                <w:b w:val="0"/>
              </w:rPr>
            </w:pPr>
            <w:r w:rsidRPr="000F7DAA">
              <w:rPr>
                <w:b w:val="0"/>
              </w:rPr>
              <w:t>By 2013:</w:t>
            </w:r>
          </w:p>
          <w:p w14:paraId="2B63AEC9" w14:textId="77777777" w:rsidR="006002C4" w:rsidRPr="000F7DAA" w:rsidRDefault="006002C4" w:rsidP="00A86E1E">
            <w:pPr>
              <w:pStyle w:val="TableTextEntries"/>
              <w:rPr>
                <w:b w:val="0"/>
              </w:rPr>
            </w:pPr>
            <w:r w:rsidRPr="000F7DAA">
              <w:rPr>
                <w:b w:val="0"/>
              </w:rPr>
              <w:t>Ministerial-level national water resources committee established and operating, supported by an inter-ministerial secretariat</w:t>
            </w:r>
            <w:r w:rsidR="00D42971">
              <w:rPr>
                <w:b w:val="0"/>
              </w:rPr>
              <w:t>.</w:t>
            </w:r>
            <w:r w:rsidR="00152886">
              <w:rPr>
                <w:b w:val="0"/>
              </w:rPr>
              <w:t xml:space="preserve"> </w:t>
            </w:r>
            <w:r w:rsidR="00E11DEA" w:rsidRPr="00E11DEA">
              <w:rPr>
                <w:i/>
              </w:rPr>
              <w:t>Not yet achieved</w:t>
            </w:r>
            <w:r w:rsidR="00D42971">
              <w:rPr>
                <w:i/>
              </w:rPr>
              <w:t>.</w:t>
            </w:r>
            <w:r w:rsidR="00152886">
              <w:rPr>
                <w:i/>
              </w:rPr>
              <w:t xml:space="preserve"> </w:t>
            </w:r>
            <w:r w:rsidR="00E11DEA" w:rsidRPr="00E11DEA">
              <w:rPr>
                <w:i/>
              </w:rPr>
              <w:t xml:space="preserve">New timeframe agreed by the </w:t>
            </w:r>
            <w:r w:rsidR="0009616F" w:rsidRPr="00E11DEA">
              <w:rPr>
                <w:i/>
              </w:rPr>
              <w:t xml:space="preserve">Minister </w:t>
            </w:r>
            <w:r w:rsidR="0009616F" w:rsidRPr="0009616F">
              <w:rPr>
                <w:i/>
                <w:lang w:val="en-US"/>
              </w:rPr>
              <w:t xml:space="preserve">of Water Resources and Meteorology </w:t>
            </w:r>
            <w:r w:rsidR="00E11DEA" w:rsidRPr="00E11DEA">
              <w:rPr>
                <w:i/>
              </w:rPr>
              <w:t xml:space="preserve">in May 2013 as part of the </w:t>
            </w:r>
            <w:r w:rsidR="0009616F" w:rsidRPr="0009616F">
              <w:rPr>
                <w:i/>
                <w:lang w:val="en-US"/>
              </w:rPr>
              <w:t>mid-</w:t>
            </w:r>
            <w:r w:rsidR="0009616F">
              <w:rPr>
                <w:i/>
                <w:lang w:val="en-US"/>
              </w:rPr>
              <w:t>term review</w:t>
            </w:r>
            <w:r w:rsidR="00E11DEA" w:rsidRPr="00E11DEA">
              <w:rPr>
                <w:i/>
              </w:rPr>
              <w:t>.</w:t>
            </w:r>
          </w:p>
          <w:p w14:paraId="2A350DF7" w14:textId="77777777" w:rsidR="006002C4" w:rsidRPr="000F7DAA" w:rsidRDefault="006002C4" w:rsidP="00A86E1E">
            <w:pPr>
              <w:pStyle w:val="TableTextEntries"/>
              <w:rPr>
                <w:b w:val="0"/>
              </w:rPr>
            </w:pPr>
            <w:r w:rsidRPr="000F7DAA">
              <w:rPr>
                <w:b w:val="0"/>
              </w:rPr>
              <w:t xml:space="preserve">River basin committee established in Stung </w:t>
            </w:r>
            <w:proofErr w:type="spellStart"/>
            <w:r w:rsidRPr="000F7DAA">
              <w:rPr>
                <w:b w:val="0"/>
              </w:rPr>
              <w:t>Sen</w:t>
            </w:r>
            <w:proofErr w:type="spellEnd"/>
            <w:r w:rsidRPr="000F7DAA">
              <w:rPr>
                <w:b w:val="0"/>
              </w:rPr>
              <w:t xml:space="preserve"> river basin, with replication initiated in at least one other basin</w:t>
            </w:r>
            <w:r w:rsidR="00D42971">
              <w:rPr>
                <w:b w:val="0"/>
              </w:rPr>
              <w:t>.</w:t>
            </w:r>
            <w:r w:rsidR="00152886">
              <w:rPr>
                <w:b w:val="0"/>
              </w:rPr>
              <w:t xml:space="preserve"> </w:t>
            </w:r>
            <w:r w:rsidR="00E11DEA" w:rsidRPr="00835D23">
              <w:rPr>
                <w:i/>
              </w:rPr>
              <w:t>Not yet achieved</w:t>
            </w:r>
            <w:r w:rsidR="00D42971">
              <w:rPr>
                <w:i/>
              </w:rPr>
              <w:t>.</w:t>
            </w:r>
            <w:r w:rsidR="00152886">
              <w:rPr>
                <w:i/>
              </w:rPr>
              <w:t xml:space="preserve"> </w:t>
            </w:r>
            <w:r w:rsidR="00835D23" w:rsidRPr="00835D23">
              <w:rPr>
                <w:i/>
              </w:rPr>
              <w:t>New support from French</w:t>
            </w:r>
            <w:r w:rsidR="0009616F">
              <w:rPr>
                <w:i/>
              </w:rPr>
              <w:t xml:space="preserve"> development agency</w:t>
            </w:r>
            <w:r w:rsidR="00835D23" w:rsidRPr="00835D23">
              <w:rPr>
                <w:i/>
              </w:rPr>
              <w:t xml:space="preserve"> AFD is also being directed to </w:t>
            </w:r>
            <w:r w:rsidR="0009616F">
              <w:rPr>
                <w:i/>
              </w:rPr>
              <w:t>river basin commission</w:t>
            </w:r>
            <w:r w:rsidR="0009616F" w:rsidRPr="00835D23">
              <w:rPr>
                <w:i/>
              </w:rPr>
              <w:t xml:space="preserve"> </w:t>
            </w:r>
            <w:r w:rsidR="00835D23" w:rsidRPr="00835D23">
              <w:rPr>
                <w:i/>
              </w:rPr>
              <w:t>establishment and operations.</w:t>
            </w:r>
          </w:p>
          <w:p w14:paraId="5065985E" w14:textId="77777777" w:rsidR="006002C4" w:rsidRPr="00835D23" w:rsidRDefault="006002C4" w:rsidP="00A86E1E">
            <w:pPr>
              <w:pStyle w:val="TableTextEntries"/>
            </w:pPr>
            <w:r w:rsidRPr="000F7DAA">
              <w:rPr>
                <w:b w:val="0"/>
              </w:rPr>
              <w:t>Training plan adopted offering courses in water resources management, with 100 students entering program a</w:t>
            </w:r>
            <w:r w:rsidR="004C2BCF">
              <w:rPr>
                <w:b w:val="0"/>
              </w:rPr>
              <w:t xml:space="preserve"> year</w:t>
            </w:r>
            <w:r w:rsidR="004C2BCF" w:rsidRPr="000F7DAA">
              <w:rPr>
                <w:b w:val="0"/>
              </w:rPr>
              <w:t xml:space="preserve"> </w:t>
            </w:r>
            <w:r w:rsidRPr="000F7DAA">
              <w:rPr>
                <w:b w:val="0"/>
              </w:rPr>
              <w:t>by 2013, 30 per cent of who are women</w:t>
            </w:r>
            <w:r w:rsidR="00D42971">
              <w:rPr>
                <w:b w:val="0"/>
              </w:rPr>
              <w:t>.</w:t>
            </w:r>
            <w:r w:rsidR="00152886">
              <w:rPr>
                <w:b w:val="0"/>
              </w:rPr>
              <w:t xml:space="preserve"> </w:t>
            </w:r>
            <w:r w:rsidR="00E11DEA" w:rsidRPr="00835D23">
              <w:t>Achieved</w:t>
            </w:r>
            <w:r w:rsidR="00D42971">
              <w:t>.</w:t>
            </w:r>
            <w:r w:rsidR="00152886">
              <w:t xml:space="preserve"> </w:t>
            </w:r>
            <w:r w:rsidR="0009616F">
              <w:rPr>
                <w:szCs w:val="22"/>
              </w:rPr>
              <w:t xml:space="preserve">Institute of Technology of Cambodia </w:t>
            </w:r>
            <w:r w:rsidR="00E11DEA" w:rsidRPr="00835D23">
              <w:t>graduate program is underway.</w:t>
            </w:r>
          </w:p>
          <w:p w14:paraId="64932D9B" w14:textId="77777777" w:rsidR="006002C4" w:rsidRPr="000F7DAA" w:rsidRDefault="006002C4">
            <w:pPr>
              <w:pStyle w:val="TableTextEntries"/>
              <w:rPr>
                <w:b w:val="0"/>
              </w:rPr>
            </w:pPr>
            <w:r w:rsidRPr="000F7DAA">
              <w:rPr>
                <w:b w:val="0"/>
              </w:rPr>
              <w:t>Ministry of Water Resources and Meteorology has completed a review of its organisational structure, capacity, systems and staff resources, and demarcated responsibilities for water resource management and irrigation services</w:t>
            </w:r>
            <w:r w:rsidR="00D42971">
              <w:rPr>
                <w:b w:val="0"/>
              </w:rPr>
              <w:t>.</w:t>
            </w:r>
            <w:r w:rsidR="00152886">
              <w:rPr>
                <w:b w:val="0"/>
              </w:rPr>
              <w:t xml:space="preserve"> </w:t>
            </w:r>
            <w:r w:rsidR="00835D23" w:rsidRPr="00835D23">
              <w:rPr>
                <w:i/>
              </w:rPr>
              <w:t>Achieved</w:t>
            </w:r>
            <w:r w:rsidR="00D42971">
              <w:rPr>
                <w:i/>
              </w:rPr>
              <w:t>.</w:t>
            </w:r>
            <w:r w:rsidR="00152886">
              <w:rPr>
                <w:i/>
              </w:rPr>
              <w:t xml:space="preserve"> </w:t>
            </w:r>
            <w:r w:rsidR="00835D23" w:rsidRPr="00835D23">
              <w:rPr>
                <w:i/>
              </w:rPr>
              <w:t>Analysis completed, but recommendations not yet acted on</w:t>
            </w:r>
            <w:r w:rsidR="00D42971">
              <w:rPr>
                <w:i/>
              </w:rPr>
              <w:t>.</w:t>
            </w:r>
            <w:r w:rsidR="00152886">
              <w:rPr>
                <w:i/>
              </w:rPr>
              <w:t xml:space="preserve"> </w:t>
            </w:r>
            <w:r w:rsidR="00835D23">
              <w:rPr>
                <w:i/>
              </w:rPr>
              <w:t>Politically loaded</w:t>
            </w:r>
            <w:r w:rsidR="00D42971">
              <w:rPr>
                <w:i/>
              </w:rPr>
              <w:t>.</w:t>
            </w:r>
            <w:r w:rsidR="00152886">
              <w:rPr>
                <w:i/>
              </w:rPr>
              <w:t xml:space="preserve"> </w:t>
            </w:r>
            <w:r w:rsidR="00835D23">
              <w:rPr>
                <w:i/>
              </w:rPr>
              <w:t>Many previous combatants embedded in low output roles throughout the public sector</w:t>
            </w:r>
            <w:r w:rsidR="00D42971">
              <w:rPr>
                <w:i/>
              </w:rPr>
              <w:t>.</w:t>
            </w:r>
            <w:r w:rsidR="00152886">
              <w:rPr>
                <w:i/>
              </w:rPr>
              <w:t xml:space="preserve"> </w:t>
            </w:r>
            <w:r w:rsidR="00835D23">
              <w:rPr>
                <w:i/>
              </w:rPr>
              <w:t>Public sector resource requirements and role-invention in some ways constraining emergence of private sector niches</w:t>
            </w:r>
            <w:r w:rsidR="00D42971">
              <w:rPr>
                <w:i/>
              </w:rPr>
              <w:t>.</w:t>
            </w:r>
            <w:r w:rsidR="00152886">
              <w:rPr>
                <w:i/>
              </w:rPr>
              <w:t xml:space="preserve"> </w:t>
            </w:r>
            <w:r w:rsidR="00835D23">
              <w:rPr>
                <w:i/>
              </w:rPr>
              <w:t xml:space="preserve">Competition with other </w:t>
            </w:r>
            <w:r w:rsidR="004C2BCF">
              <w:rPr>
                <w:i/>
              </w:rPr>
              <w:t>ministries</w:t>
            </w:r>
            <w:r w:rsidR="00835D23">
              <w:rPr>
                <w:i/>
              </w:rPr>
              <w:t>, particularly agriculture, is extreme.</w:t>
            </w:r>
          </w:p>
        </w:tc>
      </w:tr>
    </w:tbl>
    <w:p w14:paraId="0748C152" w14:textId="77777777" w:rsidR="006002C4" w:rsidRDefault="006002C4" w:rsidP="006002C4">
      <w:pPr>
        <w:pStyle w:val="BodyText"/>
        <w:rPr>
          <w:b/>
        </w:rPr>
      </w:pPr>
    </w:p>
    <w:p w14:paraId="0D2D2AC1" w14:textId="77777777" w:rsidR="006002C4" w:rsidRDefault="006002C4" w:rsidP="006002C4">
      <w:pPr>
        <w:spacing w:after="200" w:line="276" w:lineRule="auto"/>
        <w:rPr>
          <w:rFonts w:eastAsia="Times New Roman"/>
          <w:b/>
          <w:sz w:val="24"/>
        </w:rPr>
      </w:pPr>
      <w:r>
        <w:rPr>
          <w:b/>
        </w:rPr>
        <w:br w:type="page"/>
      </w:r>
    </w:p>
    <w:p w14:paraId="18CDD7ED" w14:textId="77777777" w:rsidR="006002C4" w:rsidRDefault="006002C4" w:rsidP="00096BC8">
      <w:pPr>
        <w:pStyle w:val="Heading2"/>
      </w:pPr>
      <w:r>
        <w:lastRenderedPageBreak/>
        <w:t>K</w:t>
      </w:r>
      <w:r w:rsidRPr="005D2A59">
        <w:t>NOWLEDGE</w:t>
      </w:r>
      <w:r>
        <w:t xml:space="preserve">: </w:t>
      </w:r>
      <w:r w:rsidRPr="005D2A59">
        <w:t>Improving availability of reliable knowledge about water resources use and further development in the Mekong Region, especially in the Mekong River Basin.</w:t>
      </w:r>
    </w:p>
    <w:tbl>
      <w:tblPr>
        <w:tblStyle w:val="APPR"/>
        <w:tblW w:w="5000" w:type="pct"/>
        <w:tblLayout w:type="fixed"/>
        <w:tblLook w:val="01E0" w:firstRow="1" w:lastRow="1" w:firstColumn="1" w:lastColumn="1" w:noHBand="0" w:noVBand="0"/>
      </w:tblPr>
      <w:tblGrid>
        <w:gridCol w:w="2849"/>
        <w:gridCol w:w="3534"/>
        <w:gridCol w:w="7554"/>
      </w:tblGrid>
      <w:tr w:rsidR="00124482" w:rsidRPr="005D2A59" w14:paraId="0580B561" w14:textId="77777777" w:rsidTr="00096BC8">
        <w:trPr>
          <w:cnfStyle w:val="100000000000" w:firstRow="1" w:lastRow="0" w:firstColumn="0" w:lastColumn="0" w:oddVBand="0" w:evenVBand="0" w:oddHBand="0" w:evenHBand="0" w:firstRowFirstColumn="0" w:firstRowLastColumn="0" w:lastRowFirstColumn="0" w:lastRowLastColumn="0"/>
        </w:trPr>
        <w:tc>
          <w:tcPr>
            <w:tcW w:w="2125" w:type="dxa"/>
          </w:tcPr>
          <w:p w14:paraId="2BE16036" w14:textId="77777777" w:rsidR="00124482" w:rsidRPr="006E7E9F" w:rsidRDefault="00124482" w:rsidP="00096BC8">
            <w:pPr>
              <w:pStyle w:val="TableHeading1"/>
            </w:pPr>
            <w:r w:rsidRPr="006E7E9F">
              <w:t>Outcomes</w:t>
            </w:r>
          </w:p>
        </w:tc>
        <w:tc>
          <w:tcPr>
            <w:tcW w:w="2654" w:type="dxa"/>
          </w:tcPr>
          <w:p w14:paraId="0034CB8B" w14:textId="77777777" w:rsidR="00124482" w:rsidRPr="006E7E9F" w:rsidRDefault="00124482" w:rsidP="00096BC8">
            <w:pPr>
              <w:pStyle w:val="TableHeading1"/>
            </w:pPr>
            <w:r w:rsidRPr="006E7E9F">
              <w:t>2012 milestone targets</w:t>
            </w:r>
          </w:p>
        </w:tc>
        <w:tc>
          <w:tcPr>
            <w:tcW w:w="5686" w:type="dxa"/>
          </w:tcPr>
          <w:p w14:paraId="04713165" w14:textId="77777777" w:rsidR="00124482" w:rsidRPr="006E7E9F" w:rsidRDefault="00124482" w:rsidP="00096BC8">
            <w:pPr>
              <w:pStyle w:val="TableHeading1"/>
            </w:pPr>
            <w:r w:rsidRPr="006E7E9F">
              <w:t xml:space="preserve">End-state milestones </w:t>
            </w:r>
          </w:p>
        </w:tc>
      </w:tr>
      <w:tr w:rsidR="00124482" w:rsidRPr="00124482" w14:paraId="5E16757B" w14:textId="77777777" w:rsidTr="00096BC8">
        <w:trPr>
          <w:cnfStyle w:val="100000000000" w:firstRow="1" w:lastRow="0" w:firstColumn="0" w:lastColumn="0" w:oddVBand="0" w:evenVBand="0" w:oddHBand="0" w:evenHBand="0" w:firstRowFirstColumn="0" w:firstRowLastColumn="0" w:lastRowFirstColumn="0" w:lastRowLastColumn="0"/>
        </w:trPr>
        <w:tc>
          <w:tcPr>
            <w:tcW w:w="2125" w:type="dxa"/>
          </w:tcPr>
          <w:p w14:paraId="35BB093D" w14:textId="77777777" w:rsidR="00124482" w:rsidRPr="00124482" w:rsidRDefault="00124482" w:rsidP="00A86E1E">
            <w:pPr>
              <w:pStyle w:val="TableTextEntries"/>
              <w:rPr>
                <w:b w:val="0"/>
              </w:rPr>
            </w:pPr>
            <w:r w:rsidRPr="00124482">
              <w:rPr>
                <w:b w:val="0"/>
              </w:rPr>
              <w:t>Knowledge generated and decision-maker comprehension increased on possible water-food-energy futures.</w:t>
            </w:r>
          </w:p>
        </w:tc>
        <w:tc>
          <w:tcPr>
            <w:tcW w:w="2654" w:type="dxa"/>
          </w:tcPr>
          <w:p w14:paraId="635E4942" w14:textId="77777777" w:rsidR="00124482" w:rsidRPr="00124482" w:rsidRDefault="00124482" w:rsidP="00A86E1E">
            <w:pPr>
              <w:pStyle w:val="TableTextEntries"/>
              <w:rPr>
                <w:b w:val="0"/>
              </w:rPr>
            </w:pPr>
            <w:r w:rsidRPr="00124482">
              <w:rPr>
                <w:b w:val="0"/>
              </w:rPr>
              <w:t>(see next column)</w:t>
            </w:r>
          </w:p>
        </w:tc>
        <w:tc>
          <w:tcPr>
            <w:tcW w:w="5686" w:type="dxa"/>
          </w:tcPr>
          <w:p w14:paraId="332D5BD8" w14:textId="77777777" w:rsidR="00124482" w:rsidRPr="00E5650B" w:rsidRDefault="00124482" w:rsidP="00A86E1E">
            <w:pPr>
              <w:pStyle w:val="TableTextEntries"/>
              <w:rPr>
                <w:b w:val="0"/>
              </w:rPr>
            </w:pPr>
            <w:r w:rsidRPr="00E5650B">
              <w:rPr>
                <w:b w:val="0"/>
              </w:rPr>
              <w:t>By 2012:</w:t>
            </w:r>
          </w:p>
          <w:p w14:paraId="6E293266" w14:textId="77777777" w:rsidR="00124482" w:rsidRPr="00E5650B" w:rsidRDefault="00124482" w:rsidP="00A86E1E">
            <w:pPr>
              <w:pStyle w:val="TableTextEntries"/>
              <w:rPr>
                <w:b w:val="0"/>
              </w:rPr>
            </w:pPr>
            <w:r w:rsidRPr="00E5650B">
              <w:rPr>
                <w:b w:val="0"/>
              </w:rPr>
              <w:t>All Mekong Futures projects, in conjunction with local and regional partners, produce final analysis and lead to multiple instances of contributing to major public policy decisions.</w:t>
            </w:r>
          </w:p>
          <w:p w14:paraId="3D7F7774" w14:textId="77777777" w:rsidR="00835D23" w:rsidRPr="00E5650B" w:rsidRDefault="00326026" w:rsidP="00A86E1E">
            <w:pPr>
              <w:pStyle w:val="TableTextEntries"/>
              <w:rPr>
                <w:i/>
              </w:rPr>
            </w:pPr>
            <w:r>
              <w:rPr>
                <w:i/>
              </w:rPr>
              <w:t>Partially</w:t>
            </w:r>
            <w:r w:rsidR="00835D23" w:rsidRPr="00E5650B">
              <w:rPr>
                <w:i/>
              </w:rPr>
              <w:t xml:space="preserve"> achieved</w:t>
            </w:r>
            <w:r w:rsidR="00D42971">
              <w:rPr>
                <w:i/>
              </w:rPr>
              <w:t>.</w:t>
            </w:r>
            <w:r w:rsidR="00152886">
              <w:rPr>
                <w:i/>
              </w:rPr>
              <w:t xml:space="preserve"> </w:t>
            </w:r>
            <w:r w:rsidR="00835D23" w:rsidRPr="00E5650B">
              <w:rPr>
                <w:i/>
              </w:rPr>
              <w:t>All Mekong Futures local/national teams have completed their work and successfully engaged in policy dialogue about substantive issues</w:t>
            </w:r>
            <w:r w:rsidR="00D42971">
              <w:rPr>
                <w:i/>
              </w:rPr>
              <w:t>.</w:t>
            </w:r>
            <w:r w:rsidR="00152886">
              <w:rPr>
                <w:i/>
              </w:rPr>
              <w:t xml:space="preserve"> </w:t>
            </w:r>
            <w:r w:rsidR="00835D23" w:rsidRPr="00E5650B">
              <w:rPr>
                <w:i/>
              </w:rPr>
              <w:t>Substantial completion work still to be done by the regional CSIRO team.</w:t>
            </w:r>
          </w:p>
        </w:tc>
      </w:tr>
      <w:tr w:rsidR="00124482" w:rsidRPr="00124482" w14:paraId="69906C52" w14:textId="77777777" w:rsidTr="00096BC8">
        <w:trPr>
          <w:cnfStyle w:val="100000000000" w:firstRow="1" w:lastRow="0" w:firstColumn="0" w:lastColumn="0" w:oddVBand="0" w:evenVBand="0" w:oddHBand="0" w:evenHBand="0" w:firstRowFirstColumn="0" w:firstRowLastColumn="0" w:lastRowFirstColumn="0" w:lastRowLastColumn="0"/>
        </w:trPr>
        <w:tc>
          <w:tcPr>
            <w:tcW w:w="2125" w:type="dxa"/>
          </w:tcPr>
          <w:p w14:paraId="1EA5CF72" w14:textId="77777777" w:rsidR="00124482" w:rsidRPr="00124482" w:rsidRDefault="00124482" w:rsidP="00A86E1E">
            <w:pPr>
              <w:pStyle w:val="TableTextEntries"/>
              <w:rPr>
                <w:b w:val="0"/>
              </w:rPr>
            </w:pPr>
            <w:r w:rsidRPr="00124482">
              <w:rPr>
                <w:b w:val="0"/>
              </w:rPr>
              <w:t>Knowledge generated on political ecology of hydropower decision-making, improving siting and operation of hydropower facilities.</w:t>
            </w:r>
          </w:p>
        </w:tc>
        <w:tc>
          <w:tcPr>
            <w:tcW w:w="2654" w:type="dxa"/>
          </w:tcPr>
          <w:p w14:paraId="5A140122" w14:textId="77777777" w:rsidR="00124482" w:rsidRPr="00124482" w:rsidRDefault="00124482" w:rsidP="00A86E1E">
            <w:pPr>
              <w:pStyle w:val="TableTextEntries"/>
              <w:rPr>
                <w:b w:val="0"/>
              </w:rPr>
            </w:pPr>
            <w:r w:rsidRPr="00124482">
              <w:rPr>
                <w:b w:val="0"/>
              </w:rPr>
              <w:t>All research and fellowships commissioned</w:t>
            </w:r>
            <w:r w:rsidR="00D42971">
              <w:rPr>
                <w:b w:val="0"/>
              </w:rPr>
              <w:t>.</w:t>
            </w:r>
            <w:r w:rsidR="00152886">
              <w:rPr>
                <w:b w:val="0"/>
              </w:rPr>
              <w:t xml:space="preserve"> </w:t>
            </w:r>
            <w:r w:rsidR="00E5650B" w:rsidRPr="00E5650B">
              <w:rPr>
                <w:i/>
              </w:rPr>
              <w:t>Achieved.</w:t>
            </w:r>
          </w:p>
          <w:p w14:paraId="4C7C6272" w14:textId="77777777" w:rsidR="00124482" w:rsidRPr="00124482" w:rsidRDefault="00124482" w:rsidP="00A86E1E">
            <w:pPr>
              <w:pStyle w:val="TableTextEntries"/>
              <w:rPr>
                <w:b w:val="0"/>
              </w:rPr>
            </w:pPr>
            <w:r w:rsidRPr="00124482">
              <w:rPr>
                <w:b w:val="0"/>
              </w:rPr>
              <w:t>Second Mekong Forum on Water Food and Energy, Hanoi, November 2012</w:t>
            </w:r>
            <w:r w:rsidR="00D42971">
              <w:rPr>
                <w:b w:val="0"/>
              </w:rPr>
              <w:t>.</w:t>
            </w:r>
            <w:r w:rsidR="00152886">
              <w:rPr>
                <w:b w:val="0"/>
              </w:rPr>
              <w:t xml:space="preserve"> </w:t>
            </w:r>
            <w:r w:rsidR="00E5650B" w:rsidRPr="00E5650B">
              <w:rPr>
                <w:i/>
              </w:rPr>
              <w:t>Achieved.</w:t>
            </w:r>
          </w:p>
          <w:p w14:paraId="5AD99B3C" w14:textId="77777777" w:rsidR="00124482" w:rsidRPr="00124482" w:rsidRDefault="00124482" w:rsidP="00A86E1E">
            <w:pPr>
              <w:pStyle w:val="TableTextEntries"/>
              <w:rPr>
                <w:b w:val="0"/>
              </w:rPr>
            </w:pPr>
          </w:p>
        </w:tc>
        <w:tc>
          <w:tcPr>
            <w:tcW w:w="5686" w:type="dxa"/>
          </w:tcPr>
          <w:p w14:paraId="6925353F" w14:textId="77777777" w:rsidR="00124482" w:rsidRPr="00E5650B" w:rsidRDefault="00124482" w:rsidP="00A86E1E">
            <w:pPr>
              <w:pStyle w:val="TableTextEntries"/>
              <w:rPr>
                <w:b w:val="0"/>
              </w:rPr>
            </w:pPr>
            <w:r w:rsidRPr="00E5650B">
              <w:rPr>
                <w:b w:val="0"/>
              </w:rPr>
              <w:t>By 2013:</w:t>
            </w:r>
          </w:p>
          <w:p w14:paraId="537893AB" w14:textId="77777777" w:rsidR="00124482" w:rsidRPr="00E5650B" w:rsidRDefault="00124482" w:rsidP="00A86E1E">
            <w:pPr>
              <w:pStyle w:val="TableTextEntries"/>
              <w:rPr>
                <w:b w:val="0"/>
              </w:rPr>
            </w:pPr>
            <w:r w:rsidRPr="00E5650B">
              <w:rPr>
                <w:b w:val="0"/>
              </w:rPr>
              <w:t>All fellowships, research activities and complementary projects are completed</w:t>
            </w:r>
            <w:r w:rsidR="00D42971">
              <w:rPr>
                <w:b w:val="0"/>
              </w:rPr>
              <w:t>.</w:t>
            </w:r>
            <w:r w:rsidR="00152886">
              <w:rPr>
                <w:b w:val="0"/>
              </w:rPr>
              <w:t xml:space="preserve"> </w:t>
            </w:r>
            <w:r w:rsidR="00835D23" w:rsidRPr="00E5650B">
              <w:rPr>
                <w:i/>
              </w:rPr>
              <w:t>On track</w:t>
            </w:r>
            <w:r w:rsidR="00D42971">
              <w:rPr>
                <w:i/>
              </w:rPr>
              <w:t>.</w:t>
            </w:r>
            <w:r w:rsidR="00152886">
              <w:rPr>
                <w:i/>
              </w:rPr>
              <w:t xml:space="preserve"> </w:t>
            </w:r>
            <w:r w:rsidR="00835D23" w:rsidRPr="00E5650B">
              <w:rPr>
                <w:i/>
              </w:rPr>
              <w:t xml:space="preserve">Fellowship and research program activities funded through the </w:t>
            </w:r>
            <w:r w:rsidR="0009616F" w:rsidRPr="0009616F">
              <w:rPr>
                <w:i/>
                <w:lang w:val="en-US"/>
              </w:rPr>
              <w:t xml:space="preserve">Challenge Program on Water and Food </w:t>
            </w:r>
            <w:r w:rsidR="007B24AB" w:rsidRPr="00E5650B">
              <w:rPr>
                <w:i/>
              </w:rPr>
              <w:t>Mekong</w:t>
            </w:r>
            <w:r w:rsidR="00835D23" w:rsidRPr="00E5650B">
              <w:rPr>
                <w:i/>
              </w:rPr>
              <w:t xml:space="preserve"> Phase 2 made significant progress in 2012.</w:t>
            </w:r>
          </w:p>
          <w:p w14:paraId="53C5E288" w14:textId="77777777" w:rsidR="00124482" w:rsidRPr="00E5650B" w:rsidRDefault="00124482">
            <w:pPr>
              <w:pStyle w:val="TableTextEntries"/>
              <w:rPr>
                <w:b w:val="0"/>
              </w:rPr>
            </w:pPr>
            <w:r w:rsidRPr="00E5650B">
              <w:rPr>
                <w:b w:val="0"/>
              </w:rPr>
              <w:t>Research outputs adopted and lead to more participatory and informed decision-making by at least one government or regional body</w:t>
            </w:r>
            <w:r w:rsidR="00D42971">
              <w:rPr>
                <w:b w:val="0"/>
              </w:rPr>
              <w:t>.</w:t>
            </w:r>
            <w:r w:rsidR="00152886">
              <w:rPr>
                <w:b w:val="0"/>
              </w:rPr>
              <w:t xml:space="preserve"> </w:t>
            </w:r>
            <w:r w:rsidR="00E5650B" w:rsidRPr="00E5650B">
              <w:rPr>
                <w:i/>
              </w:rPr>
              <w:t>On</w:t>
            </w:r>
            <w:r w:rsidR="004C2BCF">
              <w:rPr>
                <w:i/>
              </w:rPr>
              <w:t xml:space="preserve"> </w:t>
            </w:r>
            <w:r w:rsidR="00E5650B" w:rsidRPr="00E5650B">
              <w:rPr>
                <w:i/>
              </w:rPr>
              <w:t>track.</w:t>
            </w:r>
          </w:p>
        </w:tc>
      </w:tr>
      <w:tr w:rsidR="00124482" w:rsidRPr="00124482" w14:paraId="2D6902C7" w14:textId="77777777" w:rsidTr="00096BC8">
        <w:trPr>
          <w:cnfStyle w:val="100000000000" w:firstRow="1" w:lastRow="0" w:firstColumn="0" w:lastColumn="0" w:oddVBand="0" w:evenVBand="0" w:oddHBand="0" w:evenHBand="0" w:firstRowFirstColumn="0" w:firstRowLastColumn="0" w:lastRowFirstColumn="0" w:lastRowLastColumn="0"/>
        </w:trPr>
        <w:tc>
          <w:tcPr>
            <w:tcW w:w="2125" w:type="dxa"/>
          </w:tcPr>
          <w:p w14:paraId="64987BB9" w14:textId="77777777" w:rsidR="00124482" w:rsidRPr="00124482" w:rsidRDefault="00124482" w:rsidP="00A86E1E">
            <w:pPr>
              <w:pStyle w:val="TableTextEntries"/>
              <w:rPr>
                <w:b w:val="0"/>
              </w:rPr>
            </w:pPr>
            <w:r w:rsidRPr="00124482">
              <w:rPr>
                <w:b w:val="0"/>
              </w:rPr>
              <w:t>Increased understanding of climate change and how to adapt to it.</w:t>
            </w:r>
          </w:p>
        </w:tc>
        <w:tc>
          <w:tcPr>
            <w:tcW w:w="2654" w:type="dxa"/>
          </w:tcPr>
          <w:p w14:paraId="48CF64AA" w14:textId="77777777" w:rsidR="00124482" w:rsidRPr="00E5650B" w:rsidRDefault="00124482" w:rsidP="00A86E1E">
            <w:pPr>
              <w:pStyle w:val="TableTextEntries"/>
              <w:rPr>
                <w:i/>
              </w:rPr>
            </w:pPr>
            <w:r w:rsidRPr="00124482">
              <w:rPr>
                <w:b w:val="0"/>
              </w:rPr>
              <w:t>Mekong Panel on Climate Change established and functional</w:t>
            </w:r>
            <w:r w:rsidR="00D42971">
              <w:rPr>
                <w:b w:val="0"/>
              </w:rPr>
              <w:t>.</w:t>
            </w:r>
            <w:r w:rsidR="00152886">
              <w:rPr>
                <w:b w:val="0"/>
              </w:rPr>
              <w:t xml:space="preserve"> </w:t>
            </w:r>
            <w:r w:rsidR="00E5650B" w:rsidRPr="00E5650B">
              <w:rPr>
                <w:i/>
              </w:rPr>
              <w:t>Not achieved.</w:t>
            </w:r>
          </w:p>
          <w:p w14:paraId="57559C48" w14:textId="77777777" w:rsidR="00124482" w:rsidRPr="00124482" w:rsidRDefault="00124482" w:rsidP="00B91B7D">
            <w:pPr>
              <w:pStyle w:val="TableTextEntries"/>
              <w:rPr>
                <w:b w:val="0"/>
              </w:rPr>
            </w:pPr>
            <w:r w:rsidRPr="00124482">
              <w:rPr>
                <w:b w:val="0"/>
              </w:rPr>
              <w:t xml:space="preserve">Across the Mekong Basin, the first round of </w:t>
            </w:r>
            <w:r w:rsidR="0009616F">
              <w:rPr>
                <w:b w:val="0"/>
              </w:rPr>
              <w:t xml:space="preserve">the </w:t>
            </w:r>
            <w:r w:rsidR="00630DEC">
              <w:rPr>
                <w:b w:val="0"/>
              </w:rPr>
              <w:t>M</w:t>
            </w:r>
            <w:r w:rsidR="0009616F">
              <w:rPr>
                <w:b w:val="0"/>
              </w:rPr>
              <w:t xml:space="preserve">ekong </w:t>
            </w:r>
            <w:r w:rsidR="00630DEC">
              <w:rPr>
                <w:b w:val="0"/>
              </w:rPr>
              <w:t>R</w:t>
            </w:r>
            <w:r w:rsidR="0009616F">
              <w:rPr>
                <w:b w:val="0"/>
              </w:rPr>
              <w:t xml:space="preserve">iver </w:t>
            </w:r>
            <w:r w:rsidR="00630DEC">
              <w:rPr>
                <w:b w:val="0"/>
              </w:rPr>
              <w:t>C</w:t>
            </w:r>
            <w:r w:rsidR="0009616F">
              <w:rPr>
                <w:b w:val="0"/>
              </w:rPr>
              <w:t>ommission</w:t>
            </w:r>
            <w:r w:rsidRPr="00124482">
              <w:rPr>
                <w:b w:val="0"/>
              </w:rPr>
              <w:t xml:space="preserve"> </w:t>
            </w:r>
            <w:r w:rsidR="0009616F" w:rsidRPr="0009616F">
              <w:rPr>
                <w:b w:val="0"/>
                <w:lang w:val="en-US"/>
              </w:rPr>
              <w:t xml:space="preserve">Cambodia–China–Australia Irrigation Project </w:t>
            </w:r>
            <w:r w:rsidRPr="00124482">
              <w:rPr>
                <w:b w:val="0"/>
              </w:rPr>
              <w:t>demonstration pilots completed, and evaluation of the pilots indicates they contributed to improving capacity of communities and local authorities to adapt to impacts of climate change</w:t>
            </w:r>
            <w:r w:rsidR="00D42971">
              <w:rPr>
                <w:b w:val="0"/>
              </w:rPr>
              <w:t>.</w:t>
            </w:r>
            <w:r w:rsidR="00152886">
              <w:rPr>
                <w:b w:val="0"/>
              </w:rPr>
              <w:t xml:space="preserve"> </w:t>
            </w:r>
            <w:r w:rsidR="00E5650B" w:rsidRPr="00E5650B">
              <w:rPr>
                <w:i/>
              </w:rPr>
              <w:t>Work completed</w:t>
            </w:r>
            <w:r w:rsidR="00D42971">
              <w:rPr>
                <w:i/>
              </w:rPr>
              <w:t>.</w:t>
            </w:r>
            <w:r w:rsidR="00152886">
              <w:rPr>
                <w:i/>
              </w:rPr>
              <w:t xml:space="preserve"> </w:t>
            </w:r>
            <w:r w:rsidR="00E5650B" w:rsidRPr="00E5650B">
              <w:rPr>
                <w:i/>
              </w:rPr>
              <w:t>Evaluation of impact underway.</w:t>
            </w:r>
          </w:p>
        </w:tc>
        <w:tc>
          <w:tcPr>
            <w:tcW w:w="5686" w:type="dxa"/>
          </w:tcPr>
          <w:p w14:paraId="0A595DC9" w14:textId="77777777" w:rsidR="00124482" w:rsidRPr="00124482" w:rsidRDefault="00124482" w:rsidP="00A86E1E">
            <w:pPr>
              <w:pStyle w:val="TableTextEntries"/>
              <w:rPr>
                <w:b w:val="0"/>
              </w:rPr>
            </w:pPr>
            <w:r w:rsidRPr="00124482">
              <w:rPr>
                <w:b w:val="0"/>
              </w:rPr>
              <w:t>By 2015:</w:t>
            </w:r>
          </w:p>
          <w:p w14:paraId="216FA384" w14:textId="77777777" w:rsidR="00124482" w:rsidRPr="00124482" w:rsidRDefault="00124482" w:rsidP="00A86E1E">
            <w:pPr>
              <w:pStyle w:val="TableTextEntries"/>
              <w:rPr>
                <w:b w:val="0"/>
              </w:rPr>
            </w:pPr>
            <w:r w:rsidRPr="00124482">
              <w:rPr>
                <w:b w:val="0"/>
              </w:rPr>
              <w:t xml:space="preserve">Methods and tools for assessment and adaptation planning are developed for basin-wide and </w:t>
            </w:r>
            <w:proofErr w:type="spellStart"/>
            <w:r w:rsidRPr="00124482">
              <w:rPr>
                <w:b w:val="0"/>
              </w:rPr>
              <w:t>transboundary</w:t>
            </w:r>
            <w:proofErr w:type="spellEnd"/>
            <w:r w:rsidRPr="00124482">
              <w:rPr>
                <w:b w:val="0"/>
              </w:rPr>
              <w:t xml:space="preserve"> applications</w:t>
            </w:r>
            <w:r w:rsidR="00D42971">
              <w:rPr>
                <w:b w:val="0"/>
              </w:rPr>
              <w:t>.</w:t>
            </w:r>
            <w:r w:rsidR="00152886">
              <w:rPr>
                <w:b w:val="0"/>
              </w:rPr>
              <w:t xml:space="preserve"> </w:t>
            </w:r>
            <w:r w:rsidR="00326026">
              <w:rPr>
                <w:i/>
              </w:rPr>
              <w:t>Partially</w:t>
            </w:r>
            <w:r w:rsidR="00E5650B" w:rsidRPr="00E5650B">
              <w:rPr>
                <w:i/>
              </w:rPr>
              <w:t xml:space="preserve"> achieved.</w:t>
            </w:r>
          </w:p>
          <w:p w14:paraId="52E0BAF8" w14:textId="77777777" w:rsidR="00124482" w:rsidRPr="00124482" w:rsidRDefault="00124482" w:rsidP="00A86E1E">
            <w:pPr>
              <w:pStyle w:val="TableTextEntries"/>
              <w:rPr>
                <w:b w:val="0"/>
              </w:rPr>
            </w:pPr>
            <w:r w:rsidRPr="00124482">
              <w:rPr>
                <w:b w:val="0"/>
              </w:rPr>
              <w:t>National policies and plans are revised in response to lessons from demonstration sites, and adaptation tools are used by governments at various levels</w:t>
            </w:r>
            <w:r w:rsidR="00D42971">
              <w:rPr>
                <w:b w:val="0"/>
              </w:rPr>
              <w:t>.</w:t>
            </w:r>
            <w:r w:rsidR="00152886">
              <w:rPr>
                <w:b w:val="0"/>
              </w:rPr>
              <w:t xml:space="preserve"> </w:t>
            </w:r>
            <w:r w:rsidR="00E5650B" w:rsidRPr="00E5650B">
              <w:rPr>
                <w:i/>
              </w:rPr>
              <w:t>Not yet achieved.</w:t>
            </w:r>
          </w:p>
          <w:p w14:paraId="1271A8E5" w14:textId="77777777" w:rsidR="00124482" w:rsidRPr="00124482" w:rsidRDefault="00124482">
            <w:pPr>
              <w:pStyle w:val="TableTextEntries"/>
              <w:rPr>
                <w:b w:val="0"/>
              </w:rPr>
            </w:pPr>
            <w:r w:rsidRPr="00124482">
              <w:rPr>
                <w:b w:val="0"/>
              </w:rPr>
              <w:t xml:space="preserve">Next phase of the </w:t>
            </w:r>
            <w:r w:rsidR="0009616F">
              <w:rPr>
                <w:b w:val="0"/>
              </w:rPr>
              <w:t>development plan</w:t>
            </w:r>
            <w:r w:rsidR="0009616F" w:rsidRPr="00124482">
              <w:rPr>
                <w:b w:val="0"/>
              </w:rPr>
              <w:t xml:space="preserve"> </w:t>
            </w:r>
            <w:r w:rsidRPr="00124482">
              <w:rPr>
                <w:b w:val="0"/>
              </w:rPr>
              <w:t>and strategic plan (2016 to 2020) integrate climate change</w:t>
            </w:r>
            <w:r w:rsidR="00D42971">
              <w:rPr>
                <w:b w:val="0"/>
              </w:rPr>
              <w:t>.</w:t>
            </w:r>
            <w:r w:rsidR="00152886">
              <w:rPr>
                <w:b w:val="0"/>
              </w:rPr>
              <w:t xml:space="preserve"> </w:t>
            </w:r>
            <w:r w:rsidR="00E5650B" w:rsidRPr="00E5650B">
              <w:rPr>
                <w:i/>
              </w:rPr>
              <w:t>Will be easily achieved, as this is within the direct control of M</w:t>
            </w:r>
            <w:r w:rsidR="0009616F">
              <w:rPr>
                <w:i/>
              </w:rPr>
              <w:t xml:space="preserve">ekong </w:t>
            </w:r>
            <w:r w:rsidR="00E5650B" w:rsidRPr="00E5650B">
              <w:rPr>
                <w:i/>
              </w:rPr>
              <w:t>R</w:t>
            </w:r>
            <w:r w:rsidR="0009616F">
              <w:rPr>
                <w:i/>
              </w:rPr>
              <w:t xml:space="preserve">iver </w:t>
            </w:r>
            <w:r w:rsidR="00E5650B" w:rsidRPr="00E5650B">
              <w:rPr>
                <w:i/>
              </w:rPr>
              <w:t>C</w:t>
            </w:r>
            <w:r w:rsidR="0009616F">
              <w:rPr>
                <w:i/>
              </w:rPr>
              <w:t>ommission</w:t>
            </w:r>
            <w:r w:rsidR="00E5650B" w:rsidRPr="00E5650B">
              <w:rPr>
                <w:i/>
              </w:rPr>
              <w:t>.</w:t>
            </w:r>
          </w:p>
        </w:tc>
      </w:tr>
    </w:tbl>
    <w:p w14:paraId="309C5EDD" w14:textId="77777777" w:rsidR="006002C4" w:rsidRDefault="006002C4" w:rsidP="006002C4">
      <w:pPr>
        <w:pStyle w:val="BodyText"/>
        <w:rPr>
          <w:b/>
        </w:rPr>
      </w:pPr>
    </w:p>
    <w:p w14:paraId="79F02491" w14:textId="77777777" w:rsidR="006002C4" w:rsidRDefault="006002C4" w:rsidP="006002C4">
      <w:pPr>
        <w:pStyle w:val="BodyText"/>
        <w:rPr>
          <w:b/>
        </w:rPr>
      </w:pPr>
    </w:p>
    <w:p w14:paraId="78665A02" w14:textId="77777777" w:rsidR="00096BC8" w:rsidRDefault="00096BC8">
      <w:pPr>
        <w:spacing w:after="200" w:line="276" w:lineRule="auto"/>
        <w:rPr>
          <w:rFonts w:ascii="Franklin Gothic Demi" w:eastAsia="Times New Roman" w:hAnsi="Franklin Gothic Demi" w:cs="Arial"/>
          <w:color w:val="AD495D"/>
          <w:kern w:val="28"/>
          <w:sz w:val="24"/>
          <w:szCs w:val="28"/>
        </w:rPr>
      </w:pPr>
      <w:r>
        <w:br w:type="page"/>
      </w:r>
    </w:p>
    <w:p w14:paraId="0CB7B82E" w14:textId="7B3697B1" w:rsidR="006002C4" w:rsidRPr="005D2A59" w:rsidRDefault="006002C4" w:rsidP="00096BC8">
      <w:pPr>
        <w:pStyle w:val="Heading2"/>
      </w:pPr>
      <w:r w:rsidRPr="005D2A59">
        <w:lastRenderedPageBreak/>
        <w:t>DECISION-MAKING</w:t>
      </w:r>
      <w:r>
        <w:t xml:space="preserve">: </w:t>
      </w:r>
      <w:r w:rsidRPr="005D2A59">
        <w:t xml:space="preserve">Supporting water resources development decision-making processes with more informed deliberation that constructively influences negotiations and policy of public, private sector and civil society actors in the Mekong </w:t>
      </w:r>
      <w:r w:rsidR="004C2BCF">
        <w:t>r</w:t>
      </w:r>
      <w:r w:rsidR="004C2BCF" w:rsidRPr="005D2A59">
        <w:t>egion</w:t>
      </w:r>
      <w:r w:rsidRPr="005D2A59">
        <w:t>.</w:t>
      </w:r>
    </w:p>
    <w:tbl>
      <w:tblPr>
        <w:tblStyle w:val="APPR"/>
        <w:tblW w:w="5000" w:type="pct"/>
        <w:tblLayout w:type="fixed"/>
        <w:tblLook w:val="01E0" w:firstRow="1" w:lastRow="1" w:firstColumn="1" w:lastColumn="1" w:noHBand="0" w:noVBand="0"/>
      </w:tblPr>
      <w:tblGrid>
        <w:gridCol w:w="2361"/>
        <w:gridCol w:w="11576"/>
      </w:tblGrid>
      <w:tr w:rsidR="00124482" w:rsidRPr="005D2A59" w14:paraId="578420B5" w14:textId="77777777" w:rsidTr="00096BC8">
        <w:trPr>
          <w:cnfStyle w:val="100000000000" w:firstRow="1" w:lastRow="0" w:firstColumn="0" w:lastColumn="0" w:oddVBand="0" w:evenVBand="0" w:oddHBand="0" w:evenHBand="0" w:firstRowFirstColumn="0" w:firstRowLastColumn="0" w:lastRowFirstColumn="0" w:lastRowLastColumn="0"/>
        </w:trPr>
        <w:tc>
          <w:tcPr>
            <w:tcW w:w="1765" w:type="dxa"/>
          </w:tcPr>
          <w:p w14:paraId="7F216698" w14:textId="77777777" w:rsidR="00124482" w:rsidRPr="006E7E9F" w:rsidRDefault="00124482" w:rsidP="00096BC8">
            <w:pPr>
              <w:pStyle w:val="TableHeading1"/>
            </w:pPr>
            <w:r w:rsidRPr="006E7E9F">
              <w:t>Outcomes</w:t>
            </w:r>
          </w:p>
        </w:tc>
        <w:tc>
          <w:tcPr>
            <w:tcW w:w="8777" w:type="dxa"/>
          </w:tcPr>
          <w:p w14:paraId="3F69C3AA" w14:textId="77777777" w:rsidR="00124482" w:rsidRPr="006E7E9F" w:rsidRDefault="00124482" w:rsidP="00096BC8">
            <w:pPr>
              <w:pStyle w:val="TableHeading1"/>
            </w:pPr>
            <w:r w:rsidRPr="006E7E9F">
              <w:t>End-state milestones in 2012</w:t>
            </w:r>
          </w:p>
        </w:tc>
      </w:tr>
      <w:tr w:rsidR="00124482" w:rsidRPr="005D2A59" w14:paraId="61C8880B" w14:textId="77777777" w:rsidTr="00096BC8">
        <w:trPr>
          <w:cnfStyle w:val="100000000000" w:firstRow="1" w:lastRow="0" w:firstColumn="0" w:lastColumn="0" w:oddVBand="0" w:evenVBand="0" w:oddHBand="0" w:evenHBand="0" w:firstRowFirstColumn="0" w:firstRowLastColumn="0" w:lastRowFirstColumn="0" w:lastRowLastColumn="0"/>
        </w:trPr>
        <w:tc>
          <w:tcPr>
            <w:tcW w:w="1765" w:type="dxa"/>
          </w:tcPr>
          <w:p w14:paraId="02E79254" w14:textId="77777777" w:rsidR="00124482" w:rsidRDefault="00124482" w:rsidP="00A86E1E">
            <w:pPr>
              <w:pStyle w:val="TableTextEntries"/>
              <w:rPr>
                <w:b w:val="0"/>
              </w:rPr>
            </w:pPr>
            <w:r w:rsidRPr="00124482">
              <w:rPr>
                <w:b w:val="0"/>
              </w:rPr>
              <w:t>Regional decision-making is transparent and well informed.</w:t>
            </w:r>
          </w:p>
          <w:p w14:paraId="08E55A70" w14:textId="77777777" w:rsidR="00E5650B" w:rsidRPr="00E5650B" w:rsidRDefault="00E5650B" w:rsidP="00A86E1E">
            <w:pPr>
              <w:pStyle w:val="TableTextEntries"/>
              <w:rPr>
                <w:b w:val="0"/>
                <w:i/>
              </w:rPr>
            </w:pPr>
            <w:r w:rsidRPr="00E5650B">
              <w:rPr>
                <w:b w:val="0"/>
                <w:i/>
              </w:rPr>
              <w:t>Ambitious outcome starting from a low base.</w:t>
            </w:r>
          </w:p>
        </w:tc>
        <w:tc>
          <w:tcPr>
            <w:tcW w:w="8777" w:type="dxa"/>
          </w:tcPr>
          <w:p w14:paraId="61CB3DD3" w14:textId="77777777" w:rsidR="00124482" w:rsidRPr="00124482" w:rsidRDefault="00124482" w:rsidP="00A86E1E">
            <w:pPr>
              <w:pStyle w:val="TableTextEntries"/>
              <w:rPr>
                <w:b w:val="0"/>
              </w:rPr>
            </w:pPr>
            <w:r w:rsidRPr="00124482">
              <w:rPr>
                <w:b w:val="0"/>
              </w:rPr>
              <w:t xml:space="preserve">Work plan developed, accepted and implementation commenced by </w:t>
            </w:r>
            <w:r w:rsidR="00630DEC">
              <w:rPr>
                <w:b w:val="0"/>
              </w:rPr>
              <w:t>M</w:t>
            </w:r>
            <w:r w:rsidR="0009616F">
              <w:rPr>
                <w:b w:val="0"/>
              </w:rPr>
              <w:t xml:space="preserve">ekong </w:t>
            </w:r>
            <w:r w:rsidR="00630DEC">
              <w:rPr>
                <w:b w:val="0"/>
              </w:rPr>
              <w:t>R</w:t>
            </w:r>
            <w:r w:rsidR="0009616F">
              <w:rPr>
                <w:b w:val="0"/>
              </w:rPr>
              <w:t xml:space="preserve">iver </w:t>
            </w:r>
            <w:r w:rsidR="00630DEC">
              <w:rPr>
                <w:b w:val="0"/>
              </w:rPr>
              <w:t>C</w:t>
            </w:r>
            <w:r w:rsidR="0009616F">
              <w:rPr>
                <w:b w:val="0"/>
              </w:rPr>
              <w:t>ommission</w:t>
            </w:r>
            <w:r w:rsidRPr="00124482">
              <w:rPr>
                <w:b w:val="0"/>
              </w:rPr>
              <w:t xml:space="preserve"> (with partners) to fill-in information gaps on </w:t>
            </w:r>
            <w:proofErr w:type="spellStart"/>
            <w:r w:rsidRPr="00124482">
              <w:rPr>
                <w:b w:val="0"/>
              </w:rPr>
              <w:t>transboundary</w:t>
            </w:r>
            <w:proofErr w:type="spellEnd"/>
            <w:r w:rsidRPr="00124482">
              <w:rPr>
                <w:b w:val="0"/>
              </w:rPr>
              <w:t xml:space="preserve"> impacts of mainstream hydropower</w:t>
            </w:r>
            <w:r w:rsidR="00D42971">
              <w:rPr>
                <w:b w:val="0"/>
              </w:rPr>
              <w:t>.</w:t>
            </w:r>
            <w:r w:rsidR="00152886">
              <w:rPr>
                <w:b w:val="0"/>
              </w:rPr>
              <w:t xml:space="preserve"> </w:t>
            </w:r>
            <w:r w:rsidR="00326026">
              <w:rPr>
                <w:i/>
              </w:rPr>
              <w:t>Partially</w:t>
            </w:r>
            <w:r w:rsidR="00E5650B" w:rsidRPr="00E5650B">
              <w:rPr>
                <w:i/>
              </w:rPr>
              <w:t xml:space="preserve"> achieved.</w:t>
            </w:r>
          </w:p>
          <w:p w14:paraId="4D0FAEE5" w14:textId="77777777" w:rsidR="00124482" w:rsidRPr="00124482" w:rsidRDefault="00124482" w:rsidP="00A86E1E">
            <w:pPr>
              <w:pStyle w:val="TableTextEntries"/>
              <w:rPr>
                <w:b w:val="0"/>
              </w:rPr>
            </w:pPr>
            <w:r w:rsidRPr="00124482">
              <w:rPr>
                <w:b w:val="0"/>
              </w:rPr>
              <w:t xml:space="preserve">All </w:t>
            </w:r>
            <w:r w:rsidR="0009616F">
              <w:rPr>
                <w:b w:val="0"/>
              </w:rPr>
              <w:t>Mekong River Commission</w:t>
            </w:r>
            <w:r w:rsidR="0009616F" w:rsidRPr="00124482">
              <w:rPr>
                <w:b w:val="0"/>
              </w:rPr>
              <w:t xml:space="preserve"> </w:t>
            </w:r>
            <w:r w:rsidRPr="00124482">
              <w:rPr>
                <w:b w:val="0"/>
              </w:rPr>
              <w:t>procedures and guidelines accepted and under implementation</w:t>
            </w:r>
            <w:r w:rsidR="00D42971">
              <w:rPr>
                <w:b w:val="0"/>
              </w:rPr>
              <w:t>.</w:t>
            </w:r>
            <w:r w:rsidR="00152886">
              <w:rPr>
                <w:b w:val="0"/>
              </w:rPr>
              <w:t xml:space="preserve"> </w:t>
            </w:r>
            <w:r w:rsidR="00326026">
              <w:rPr>
                <w:i/>
              </w:rPr>
              <w:t>Partially</w:t>
            </w:r>
            <w:r w:rsidR="00E5650B" w:rsidRPr="00E5650B">
              <w:rPr>
                <w:i/>
              </w:rPr>
              <w:t xml:space="preserve"> achieved</w:t>
            </w:r>
            <w:r w:rsidR="00D42971">
              <w:rPr>
                <w:i/>
              </w:rPr>
              <w:t>.</w:t>
            </w:r>
            <w:r w:rsidR="00152886">
              <w:rPr>
                <w:i/>
              </w:rPr>
              <w:t xml:space="preserve"> </w:t>
            </w:r>
          </w:p>
          <w:p w14:paraId="6DB55D48" w14:textId="77777777" w:rsidR="00124482" w:rsidRPr="00124482" w:rsidRDefault="00124482">
            <w:pPr>
              <w:pStyle w:val="TableTextEntries"/>
              <w:rPr>
                <w:b w:val="0"/>
              </w:rPr>
            </w:pPr>
            <w:r w:rsidRPr="00124482">
              <w:rPr>
                <w:b w:val="0"/>
              </w:rPr>
              <w:t>Substantial progress expected but at end of 2012 it will still be a work-in-progress</w:t>
            </w:r>
            <w:r w:rsidR="00D42971">
              <w:rPr>
                <w:b w:val="0"/>
              </w:rPr>
              <w:t>.</w:t>
            </w:r>
            <w:r w:rsidR="00152886">
              <w:rPr>
                <w:b w:val="0"/>
              </w:rPr>
              <w:t xml:space="preserve"> </w:t>
            </w:r>
            <w:r w:rsidR="00E5650B" w:rsidRPr="00E5650B">
              <w:rPr>
                <w:i/>
              </w:rPr>
              <w:t>Correct prediction.</w:t>
            </w:r>
          </w:p>
        </w:tc>
      </w:tr>
      <w:tr w:rsidR="00124482" w:rsidRPr="005D2A59" w14:paraId="68A1886F" w14:textId="77777777" w:rsidTr="00096BC8">
        <w:trPr>
          <w:cnfStyle w:val="100000000000" w:firstRow="1" w:lastRow="0" w:firstColumn="0" w:lastColumn="0" w:oddVBand="0" w:evenVBand="0" w:oddHBand="0" w:evenHBand="0" w:firstRowFirstColumn="0" w:firstRowLastColumn="0" w:lastRowFirstColumn="0" w:lastRowLastColumn="0"/>
        </w:trPr>
        <w:tc>
          <w:tcPr>
            <w:tcW w:w="1765" w:type="dxa"/>
          </w:tcPr>
          <w:p w14:paraId="6517F59F" w14:textId="77777777" w:rsidR="00124482" w:rsidRDefault="00124482" w:rsidP="00A86E1E">
            <w:pPr>
              <w:pStyle w:val="TableTextEntries"/>
              <w:rPr>
                <w:b w:val="0"/>
              </w:rPr>
            </w:pPr>
            <w:r w:rsidRPr="00124482">
              <w:rPr>
                <w:b w:val="0"/>
              </w:rPr>
              <w:t>National decision-making is transparent and well informed.</w:t>
            </w:r>
          </w:p>
          <w:p w14:paraId="6336B69E" w14:textId="77777777" w:rsidR="00E5650B" w:rsidRPr="00124482" w:rsidRDefault="00E5650B" w:rsidP="00A86E1E">
            <w:pPr>
              <w:pStyle w:val="TableTextEntries"/>
              <w:rPr>
                <w:b w:val="0"/>
              </w:rPr>
            </w:pPr>
            <w:r w:rsidRPr="00E5650B">
              <w:rPr>
                <w:b w:val="0"/>
                <w:i/>
              </w:rPr>
              <w:t>Ambitious outcome starting from a low base.</w:t>
            </w:r>
          </w:p>
        </w:tc>
        <w:tc>
          <w:tcPr>
            <w:tcW w:w="8777" w:type="dxa"/>
          </w:tcPr>
          <w:p w14:paraId="4508ADC8" w14:textId="77777777" w:rsidR="00124482" w:rsidRPr="00124482" w:rsidRDefault="00124482" w:rsidP="00A86E1E">
            <w:pPr>
              <w:pStyle w:val="TableTextEntries"/>
              <w:rPr>
                <w:b w:val="0"/>
              </w:rPr>
            </w:pPr>
            <w:r w:rsidRPr="00124482">
              <w:rPr>
                <w:b w:val="0"/>
              </w:rPr>
              <w:t>Lao Water Resources Policy, Strategy and Action plan to 2015 formally endorsed by Minister for Natural Resources and Environment</w:t>
            </w:r>
            <w:r w:rsidR="00D42971">
              <w:rPr>
                <w:b w:val="0"/>
              </w:rPr>
              <w:t>.</w:t>
            </w:r>
            <w:r w:rsidR="00152886">
              <w:rPr>
                <w:b w:val="0"/>
              </w:rPr>
              <w:t xml:space="preserve"> </w:t>
            </w:r>
            <w:r w:rsidR="00E5650B" w:rsidRPr="00E5650B">
              <w:rPr>
                <w:i/>
              </w:rPr>
              <w:t xml:space="preserve">National Water Strategy to 2020 and </w:t>
            </w:r>
            <w:r w:rsidR="004C2BCF">
              <w:rPr>
                <w:i/>
              </w:rPr>
              <w:t>a</w:t>
            </w:r>
            <w:r w:rsidR="004C2BCF" w:rsidRPr="00E5650B">
              <w:rPr>
                <w:i/>
              </w:rPr>
              <w:t xml:space="preserve">ction </w:t>
            </w:r>
            <w:r w:rsidR="004C2BCF">
              <w:rPr>
                <w:i/>
              </w:rPr>
              <w:t>p</w:t>
            </w:r>
            <w:r w:rsidR="004C2BCF" w:rsidRPr="00E5650B">
              <w:rPr>
                <w:i/>
              </w:rPr>
              <w:t xml:space="preserve">lan </w:t>
            </w:r>
            <w:r w:rsidR="00E5650B" w:rsidRPr="00E5650B">
              <w:rPr>
                <w:i/>
              </w:rPr>
              <w:t>to 2015 being presented to the Minister in June 2013</w:t>
            </w:r>
            <w:r w:rsidR="00152886">
              <w:rPr>
                <w:i/>
              </w:rPr>
              <w:t xml:space="preserve"> </w:t>
            </w:r>
            <w:r w:rsidR="00E5650B" w:rsidRPr="00E5650B">
              <w:rPr>
                <w:i/>
              </w:rPr>
              <w:t>(</w:t>
            </w:r>
            <w:r w:rsidR="007A4E16" w:rsidRPr="00E5650B">
              <w:rPr>
                <w:i/>
              </w:rPr>
              <w:t xml:space="preserve">the action plan </w:t>
            </w:r>
            <w:r w:rsidR="00E5650B" w:rsidRPr="00E5650B">
              <w:rPr>
                <w:i/>
              </w:rPr>
              <w:t>is already being implemented).</w:t>
            </w:r>
          </w:p>
          <w:p w14:paraId="78FF9816" w14:textId="77777777" w:rsidR="00124482" w:rsidRPr="00124482" w:rsidRDefault="00124482" w:rsidP="00A86E1E">
            <w:pPr>
              <w:pStyle w:val="TableTextEntries"/>
              <w:rPr>
                <w:b w:val="0"/>
              </w:rPr>
            </w:pPr>
            <w:r w:rsidRPr="00124482">
              <w:rPr>
                <w:b w:val="0"/>
              </w:rPr>
              <w:t>Lao water resources policy, planning and decision-making integrates hydropower, irrigation, ecological and food security concerns</w:t>
            </w:r>
            <w:r w:rsidR="00D42971">
              <w:rPr>
                <w:b w:val="0"/>
              </w:rPr>
              <w:t>.</w:t>
            </w:r>
            <w:r w:rsidR="00152886">
              <w:rPr>
                <w:b w:val="0"/>
              </w:rPr>
              <w:t xml:space="preserve"> </w:t>
            </w:r>
            <w:r w:rsidR="00E5650B" w:rsidRPr="00E5650B">
              <w:rPr>
                <w:i/>
              </w:rPr>
              <w:t>Not yet achieved.</w:t>
            </w:r>
          </w:p>
          <w:p w14:paraId="007A7A4F" w14:textId="77777777" w:rsidR="00124482" w:rsidRPr="00124482" w:rsidRDefault="00124482" w:rsidP="00A86E1E">
            <w:pPr>
              <w:pStyle w:val="TableTextEntries"/>
              <w:rPr>
                <w:b w:val="0"/>
              </w:rPr>
            </w:pPr>
            <w:r w:rsidRPr="00124482">
              <w:rPr>
                <w:b w:val="0"/>
              </w:rPr>
              <w:t>Cambodian water resources policy, planning and decision-making integrates hydropower, irrigation, ecological and food security concerns</w:t>
            </w:r>
            <w:r w:rsidR="00D42971">
              <w:rPr>
                <w:b w:val="0"/>
              </w:rPr>
              <w:t>.</w:t>
            </w:r>
            <w:r w:rsidR="00152886">
              <w:rPr>
                <w:b w:val="0"/>
              </w:rPr>
              <w:t xml:space="preserve"> </w:t>
            </w:r>
            <w:r w:rsidR="00E5650B" w:rsidRPr="00E5650B">
              <w:rPr>
                <w:i/>
              </w:rPr>
              <w:t>Not yet achieved.</w:t>
            </w:r>
          </w:p>
          <w:p w14:paraId="75B2D4FB" w14:textId="77777777" w:rsidR="00124482" w:rsidRPr="00124482" w:rsidRDefault="00124482">
            <w:pPr>
              <w:pStyle w:val="TableTextEntries"/>
              <w:rPr>
                <w:b w:val="0"/>
              </w:rPr>
            </w:pPr>
            <w:r w:rsidRPr="00124482">
              <w:rPr>
                <w:b w:val="0"/>
              </w:rPr>
              <w:t>At end of 2012 it will still be a work</w:t>
            </w:r>
            <w:r w:rsidR="004C2BCF">
              <w:rPr>
                <w:b w:val="0"/>
              </w:rPr>
              <w:t xml:space="preserve"> </w:t>
            </w:r>
            <w:r w:rsidRPr="00124482">
              <w:rPr>
                <w:b w:val="0"/>
              </w:rPr>
              <w:t>in</w:t>
            </w:r>
            <w:r w:rsidR="004C2BCF">
              <w:rPr>
                <w:b w:val="0"/>
              </w:rPr>
              <w:t xml:space="preserve"> </w:t>
            </w:r>
            <w:r w:rsidRPr="00124482">
              <w:rPr>
                <w:b w:val="0"/>
              </w:rPr>
              <w:t>progress</w:t>
            </w:r>
            <w:r w:rsidR="00D42971">
              <w:rPr>
                <w:b w:val="0"/>
              </w:rPr>
              <w:t>.</w:t>
            </w:r>
            <w:r w:rsidR="00152886">
              <w:rPr>
                <w:b w:val="0"/>
              </w:rPr>
              <w:t xml:space="preserve"> </w:t>
            </w:r>
            <w:r w:rsidR="00E5650B" w:rsidRPr="00E5650B">
              <w:rPr>
                <w:i/>
              </w:rPr>
              <w:t>Correct prediction.</w:t>
            </w:r>
          </w:p>
        </w:tc>
      </w:tr>
      <w:tr w:rsidR="00124482" w:rsidRPr="005D2A59" w14:paraId="43979FEC" w14:textId="77777777" w:rsidTr="00096BC8">
        <w:trPr>
          <w:cnfStyle w:val="100000000000" w:firstRow="1" w:lastRow="0" w:firstColumn="0" w:lastColumn="0" w:oddVBand="0" w:evenVBand="0" w:oddHBand="0" w:evenHBand="0" w:firstRowFirstColumn="0" w:firstRowLastColumn="0" w:lastRowFirstColumn="0" w:lastRowLastColumn="0"/>
        </w:trPr>
        <w:tc>
          <w:tcPr>
            <w:tcW w:w="1765" w:type="dxa"/>
          </w:tcPr>
          <w:p w14:paraId="17FBFB3E" w14:textId="77777777" w:rsidR="00124482" w:rsidRDefault="00124482" w:rsidP="00A86E1E">
            <w:pPr>
              <w:pStyle w:val="TableTextEntries"/>
              <w:rPr>
                <w:b w:val="0"/>
              </w:rPr>
            </w:pPr>
            <w:r w:rsidRPr="00124482">
              <w:rPr>
                <w:b w:val="0"/>
              </w:rPr>
              <w:t>The private sector improves accountability, consultative processes and transparency of decision-making.</w:t>
            </w:r>
          </w:p>
          <w:p w14:paraId="38E24919" w14:textId="77777777" w:rsidR="00E5650B" w:rsidRPr="00124482" w:rsidRDefault="00E5650B" w:rsidP="00A86E1E">
            <w:pPr>
              <w:pStyle w:val="TableTextEntries"/>
              <w:rPr>
                <w:b w:val="0"/>
              </w:rPr>
            </w:pPr>
            <w:r w:rsidRPr="00E5650B">
              <w:rPr>
                <w:b w:val="0"/>
                <w:i/>
              </w:rPr>
              <w:t>Ambitious outcome starting from a low base.</w:t>
            </w:r>
          </w:p>
        </w:tc>
        <w:tc>
          <w:tcPr>
            <w:tcW w:w="8777" w:type="dxa"/>
          </w:tcPr>
          <w:p w14:paraId="5C1B1A2C" w14:textId="77777777" w:rsidR="00124482" w:rsidRPr="00E5650B" w:rsidRDefault="00124482" w:rsidP="00A86E1E">
            <w:pPr>
              <w:pStyle w:val="TableTextEntries"/>
              <w:rPr>
                <w:i/>
              </w:rPr>
            </w:pPr>
            <w:r w:rsidRPr="00124482">
              <w:rPr>
                <w:b w:val="0"/>
              </w:rPr>
              <w:t>Improved transparency by transnational hydropower companies operating in the region, evidenced by sharing of development agendas through multi-stakeholder roundtables</w:t>
            </w:r>
            <w:r w:rsidR="00D42971">
              <w:rPr>
                <w:b w:val="0"/>
              </w:rPr>
              <w:t>.</w:t>
            </w:r>
            <w:r w:rsidR="00152886">
              <w:rPr>
                <w:b w:val="0"/>
              </w:rPr>
              <w:t xml:space="preserve"> </w:t>
            </w:r>
            <w:r w:rsidR="00326026">
              <w:rPr>
                <w:i/>
              </w:rPr>
              <w:t>Partially</w:t>
            </w:r>
            <w:r w:rsidR="00E5650B" w:rsidRPr="00E5650B">
              <w:rPr>
                <w:i/>
              </w:rPr>
              <w:t xml:space="preserve"> achieved</w:t>
            </w:r>
            <w:r w:rsidR="00D42971">
              <w:rPr>
                <w:i/>
              </w:rPr>
              <w:t>.</w:t>
            </w:r>
            <w:r w:rsidR="00152886">
              <w:rPr>
                <w:i/>
              </w:rPr>
              <w:t xml:space="preserve"> </w:t>
            </w:r>
            <w:r w:rsidR="00E5650B" w:rsidRPr="00E5650B">
              <w:rPr>
                <w:i/>
              </w:rPr>
              <w:t>Substantial progress made throu</w:t>
            </w:r>
            <w:r w:rsidR="00E5650B">
              <w:rPr>
                <w:i/>
              </w:rPr>
              <w:t xml:space="preserve">gh the efforts of M-POWER </w:t>
            </w:r>
            <w:r w:rsidR="00E5650B" w:rsidRPr="00E5650B">
              <w:rPr>
                <w:i/>
              </w:rPr>
              <w:t>and now I</w:t>
            </w:r>
            <w:r w:rsidR="007A4E16">
              <w:rPr>
                <w:i/>
              </w:rPr>
              <w:t xml:space="preserve">nternational </w:t>
            </w:r>
            <w:r w:rsidR="00E5650B" w:rsidRPr="00E5650B">
              <w:rPr>
                <w:i/>
              </w:rPr>
              <w:t>F</w:t>
            </w:r>
            <w:r w:rsidR="007A4E16">
              <w:rPr>
                <w:i/>
              </w:rPr>
              <w:t xml:space="preserve">inance </w:t>
            </w:r>
            <w:r w:rsidR="00E5650B" w:rsidRPr="00E5650B">
              <w:rPr>
                <w:i/>
              </w:rPr>
              <w:t>C</w:t>
            </w:r>
            <w:r w:rsidR="007A4E16">
              <w:rPr>
                <w:i/>
              </w:rPr>
              <w:t>orporation</w:t>
            </w:r>
            <w:r w:rsidR="00E5650B" w:rsidRPr="00E5650B">
              <w:rPr>
                <w:i/>
              </w:rPr>
              <w:t>.</w:t>
            </w:r>
          </w:p>
          <w:p w14:paraId="16C7FEE0" w14:textId="77777777" w:rsidR="00E5650B" w:rsidRPr="00E5650B" w:rsidRDefault="00124482" w:rsidP="00E5650B">
            <w:pPr>
              <w:pStyle w:val="TableTextEntries"/>
              <w:rPr>
                <w:i/>
              </w:rPr>
            </w:pPr>
            <w:r w:rsidRPr="00124482">
              <w:rPr>
                <w:b w:val="0"/>
              </w:rPr>
              <w:t xml:space="preserve">Transnational codes of conduct applied resulting in improved sustainability of the hydropower industry in the Mekong </w:t>
            </w:r>
            <w:r w:rsidR="007A4E16">
              <w:rPr>
                <w:b w:val="0"/>
              </w:rPr>
              <w:t>r</w:t>
            </w:r>
            <w:r w:rsidR="007A4E16" w:rsidRPr="00124482">
              <w:rPr>
                <w:b w:val="0"/>
              </w:rPr>
              <w:t xml:space="preserve">egion </w:t>
            </w:r>
            <w:r w:rsidRPr="00124482">
              <w:rPr>
                <w:b w:val="0"/>
              </w:rPr>
              <w:t>and beyond</w:t>
            </w:r>
            <w:r w:rsidR="00D42971">
              <w:rPr>
                <w:b w:val="0"/>
              </w:rPr>
              <w:t>.</w:t>
            </w:r>
            <w:r w:rsidR="00152886">
              <w:rPr>
                <w:b w:val="0"/>
              </w:rPr>
              <w:t xml:space="preserve"> </w:t>
            </w:r>
            <w:r w:rsidR="00326026">
              <w:rPr>
                <w:i/>
              </w:rPr>
              <w:t>Partially</w:t>
            </w:r>
            <w:r w:rsidR="00E5650B" w:rsidRPr="00E5650B">
              <w:rPr>
                <w:i/>
              </w:rPr>
              <w:t xml:space="preserve"> achieved</w:t>
            </w:r>
            <w:r w:rsidR="00D42971">
              <w:rPr>
                <w:i/>
              </w:rPr>
              <w:t>.</w:t>
            </w:r>
            <w:r w:rsidR="00152886">
              <w:rPr>
                <w:i/>
              </w:rPr>
              <w:t xml:space="preserve"> </w:t>
            </w:r>
            <w:r w:rsidR="00E5650B" w:rsidRPr="00E5650B">
              <w:rPr>
                <w:i/>
              </w:rPr>
              <w:t>Substantial progress made throu</w:t>
            </w:r>
            <w:r w:rsidR="00E5650B">
              <w:rPr>
                <w:i/>
              </w:rPr>
              <w:t xml:space="preserve">gh the efforts of M-POWER </w:t>
            </w:r>
            <w:r w:rsidR="00E5650B" w:rsidRPr="00E5650B">
              <w:rPr>
                <w:i/>
              </w:rPr>
              <w:t xml:space="preserve">and now </w:t>
            </w:r>
            <w:r w:rsidR="007A4E16" w:rsidRPr="00E5650B">
              <w:rPr>
                <w:i/>
              </w:rPr>
              <w:t>I</w:t>
            </w:r>
            <w:r w:rsidR="007A4E16">
              <w:rPr>
                <w:i/>
              </w:rPr>
              <w:t xml:space="preserve">nternational </w:t>
            </w:r>
            <w:r w:rsidR="007A4E16" w:rsidRPr="00E5650B">
              <w:rPr>
                <w:i/>
              </w:rPr>
              <w:t>F</w:t>
            </w:r>
            <w:r w:rsidR="007A4E16">
              <w:rPr>
                <w:i/>
              </w:rPr>
              <w:t xml:space="preserve">inance </w:t>
            </w:r>
            <w:r w:rsidR="007A4E16" w:rsidRPr="00E5650B">
              <w:rPr>
                <w:i/>
              </w:rPr>
              <w:t>C</w:t>
            </w:r>
            <w:r w:rsidR="007A4E16">
              <w:rPr>
                <w:i/>
              </w:rPr>
              <w:t>orporation</w:t>
            </w:r>
            <w:r w:rsidR="00E5650B" w:rsidRPr="00E5650B">
              <w:rPr>
                <w:i/>
              </w:rPr>
              <w:t>.</w:t>
            </w:r>
          </w:p>
          <w:p w14:paraId="118998A4" w14:textId="77777777" w:rsidR="00124482" w:rsidRPr="00124482" w:rsidRDefault="00124482" w:rsidP="00A86E1E">
            <w:pPr>
              <w:pStyle w:val="TableTextEntries"/>
              <w:rPr>
                <w:b w:val="0"/>
              </w:rPr>
            </w:pPr>
          </w:p>
          <w:p w14:paraId="66B18712" w14:textId="77777777" w:rsidR="00124482" w:rsidRPr="00124482" w:rsidRDefault="00124482">
            <w:pPr>
              <w:pStyle w:val="TableTextEntries"/>
              <w:rPr>
                <w:b w:val="0"/>
              </w:rPr>
            </w:pPr>
            <w:r w:rsidRPr="00124482">
              <w:rPr>
                <w:b w:val="0"/>
              </w:rPr>
              <w:t>Substantial progress expected but at end of 2012 it will still be a work-in-progress</w:t>
            </w:r>
            <w:r w:rsidR="00D42971">
              <w:rPr>
                <w:b w:val="0"/>
              </w:rPr>
              <w:t>.</w:t>
            </w:r>
            <w:r w:rsidR="00152886">
              <w:rPr>
                <w:b w:val="0"/>
              </w:rPr>
              <w:t xml:space="preserve"> </w:t>
            </w:r>
            <w:r w:rsidR="00E5650B" w:rsidRPr="00E5650B">
              <w:rPr>
                <w:i/>
              </w:rPr>
              <w:t>Correct prediction.</w:t>
            </w:r>
          </w:p>
        </w:tc>
      </w:tr>
    </w:tbl>
    <w:p w14:paraId="2ADEE72B" w14:textId="77777777" w:rsidR="006002C4" w:rsidRDefault="006002C4" w:rsidP="00071B95">
      <w:pPr>
        <w:rPr>
          <w:b/>
        </w:rPr>
      </w:pPr>
    </w:p>
    <w:p w14:paraId="5F55AF9C" w14:textId="77777777" w:rsidR="00F77E6A" w:rsidRDefault="00F77E6A" w:rsidP="00071B95">
      <w:pPr>
        <w:rPr>
          <w:b/>
        </w:rPr>
      </w:pPr>
    </w:p>
    <w:p w14:paraId="128897A0" w14:textId="77777777" w:rsidR="00F77E6A" w:rsidRPr="00071B95" w:rsidRDefault="00F77E6A" w:rsidP="00D23879">
      <w:pPr>
        <w:pStyle w:val="Heading1"/>
        <w:rPr>
          <w:b/>
        </w:rPr>
      </w:pPr>
    </w:p>
    <w:sectPr w:rsidR="00F77E6A" w:rsidRPr="00071B95" w:rsidSect="00C72E9D">
      <w:headerReference w:type="default" r:id="rId20"/>
      <w:footerReference w:type="default" r:id="rId21"/>
      <w:headerReference w:type="first" r:id="rId22"/>
      <w:footerReference w:type="first" r:id="rId23"/>
      <w:pgSz w:w="16840" w:h="11907" w:orient="landscape" w:code="9"/>
      <w:pgMar w:top="1871" w:right="2268" w:bottom="1134" w:left="907" w:header="851" w:footer="45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5B140" w14:textId="77777777" w:rsidR="00C72E9D" w:rsidRDefault="00C72E9D" w:rsidP="0050529F">
      <w:r>
        <w:separator/>
      </w:r>
    </w:p>
    <w:p w14:paraId="545D8F42" w14:textId="77777777" w:rsidR="00C72E9D" w:rsidRDefault="00C72E9D"/>
    <w:p w14:paraId="244DBADC" w14:textId="77777777" w:rsidR="00C72E9D" w:rsidRDefault="00C72E9D"/>
  </w:endnote>
  <w:endnote w:type="continuationSeparator" w:id="0">
    <w:p w14:paraId="6C291B51" w14:textId="77777777" w:rsidR="00C72E9D" w:rsidRDefault="00C72E9D" w:rsidP="0050529F">
      <w:r>
        <w:continuationSeparator/>
      </w:r>
    </w:p>
    <w:p w14:paraId="0009F2DB" w14:textId="77777777" w:rsidR="00C72E9D" w:rsidRDefault="00C72E9D"/>
    <w:p w14:paraId="18B67BED" w14:textId="77777777" w:rsidR="00C72E9D" w:rsidRDefault="00C72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7A0A5" w14:textId="49F4ABF6" w:rsidR="00C72E9D" w:rsidRPr="00C72E9D" w:rsidRDefault="00C72E9D" w:rsidP="00C72E9D">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D4567A">
      <w:rPr>
        <w:rFonts w:ascii="Franklin Gothic Medium" w:eastAsia="Times New Roman" w:hAnsi="Franklin Gothic Medium"/>
        <w:noProof/>
        <w:sz w:val="14"/>
        <w:szCs w:val="14"/>
      </w:rPr>
      <w:t>Aid Program Performance Report 2012−13 Australian Mekong Water Resources Program</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D4567A">
      <w:rPr>
        <w:rFonts w:ascii="Franklin Gothic Medium" w:eastAsia="Times New Roman" w:hAnsi="Franklin Gothic Medium"/>
        <w:noProof/>
        <w:sz w:val="14"/>
        <w:szCs w:val="14"/>
      </w:rPr>
      <w:t>6</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37088" behindDoc="1" locked="0" layoutInCell="1" allowOverlap="1" wp14:anchorId="6136C9E6" wp14:editId="0DEC7126">
              <wp:simplePos x="0" y="0"/>
              <wp:positionH relativeFrom="column">
                <wp:posOffset>0</wp:posOffset>
              </wp:positionH>
              <wp:positionV relativeFrom="paragraph">
                <wp:posOffset>8498840</wp:posOffset>
              </wp:positionV>
              <wp:extent cx="7379970" cy="2181860"/>
              <wp:effectExtent l="0" t="2540" r="1905" b="0"/>
              <wp:wrapNone/>
              <wp:docPr id="5"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F5nF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DBeZx&#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36064" behindDoc="1" locked="0" layoutInCell="1" allowOverlap="1" wp14:anchorId="42BD6432" wp14:editId="76B99E23">
              <wp:simplePos x="0" y="0"/>
              <wp:positionH relativeFrom="column">
                <wp:posOffset>0</wp:posOffset>
              </wp:positionH>
              <wp:positionV relativeFrom="paragraph">
                <wp:posOffset>8498840</wp:posOffset>
              </wp:positionV>
              <wp:extent cx="7379970" cy="2181860"/>
              <wp:effectExtent l="0" t="2540" r="1905" b="0"/>
              <wp:wrapNone/>
              <wp:docPr id="6"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7bU9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f+21P&#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1717E" w14:textId="30D924D8" w:rsidR="00C72E9D" w:rsidRPr="00573A81" w:rsidRDefault="00C72E9D" w:rsidP="00C72E9D">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D4567A">
      <w:rPr>
        <w:rFonts w:ascii="Franklin Gothic Medium" w:eastAsia="Times New Roman" w:hAnsi="Franklin Gothic Medium"/>
        <w:noProof/>
        <w:sz w:val="14"/>
        <w:szCs w:val="14"/>
      </w:rPr>
      <w:t>Aid Program Performance Report 2012−13 Australian Mekong Water Resources Program</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D4567A">
      <w:rPr>
        <w:rFonts w:ascii="Franklin Gothic Medium" w:eastAsia="Times New Roman" w:hAnsi="Franklin Gothic Medium"/>
        <w:noProof/>
        <w:sz w:val="14"/>
        <w:szCs w:val="14"/>
      </w:rPr>
      <w:t>1</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34016" behindDoc="1" locked="0" layoutInCell="1" allowOverlap="1" wp14:anchorId="417B64EB" wp14:editId="35DB64E9">
              <wp:simplePos x="0" y="0"/>
              <wp:positionH relativeFrom="column">
                <wp:posOffset>0</wp:posOffset>
              </wp:positionH>
              <wp:positionV relativeFrom="paragraph">
                <wp:posOffset>8498840</wp:posOffset>
              </wp:positionV>
              <wp:extent cx="7379970" cy="2181860"/>
              <wp:effectExtent l="0" t="2540" r="1905" b="0"/>
              <wp:wrapNone/>
              <wp:docPr id="4"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2vhx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Dr9r4c&#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32992" behindDoc="1" locked="0" layoutInCell="1" allowOverlap="1" wp14:anchorId="3CBB1ACF" wp14:editId="71003AB5">
              <wp:simplePos x="0" y="0"/>
              <wp:positionH relativeFrom="column">
                <wp:posOffset>0</wp:posOffset>
              </wp:positionH>
              <wp:positionV relativeFrom="paragraph">
                <wp:posOffset>8498840</wp:posOffset>
              </wp:positionV>
              <wp:extent cx="7379970" cy="2181860"/>
              <wp:effectExtent l="0" t="2540" r="1905" b="0"/>
              <wp:wrapNone/>
              <wp:docPr id="12"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lOcdk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GU5&#10;x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737BE" w14:textId="49614BD4" w:rsidR="00C72E9D" w:rsidRPr="00C72E9D" w:rsidRDefault="00C72E9D" w:rsidP="00C72E9D">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D4567A">
      <w:rPr>
        <w:rFonts w:ascii="Franklin Gothic Medium" w:eastAsia="Times New Roman" w:hAnsi="Franklin Gothic Medium"/>
        <w:noProof/>
        <w:sz w:val="14"/>
        <w:szCs w:val="14"/>
      </w:rPr>
      <w:t>Aid Program Performance Report 2012−13 Australian Mekong Water Resources Program</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D4567A">
      <w:rPr>
        <w:rFonts w:ascii="Franklin Gothic Medium" w:eastAsia="Times New Roman" w:hAnsi="Franklin Gothic Medium"/>
        <w:noProof/>
        <w:sz w:val="14"/>
        <w:szCs w:val="14"/>
      </w:rPr>
      <w:t>22</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40160" behindDoc="1" locked="0" layoutInCell="1" allowOverlap="1" wp14:anchorId="52323C07" wp14:editId="6C35AE1C">
              <wp:simplePos x="0" y="0"/>
              <wp:positionH relativeFrom="column">
                <wp:posOffset>0</wp:posOffset>
              </wp:positionH>
              <wp:positionV relativeFrom="paragraph">
                <wp:posOffset>8498840</wp:posOffset>
              </wp:positionV>
              <wp:extent cx="7379970" cy="2181860"/>
              <wp:effectExtent l="0" t="2540" r="1905" b="0"/>
              <wp:wrapNone/>
              <wp:docPr id="40"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8GHdR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PBh3U&#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39136" behindDoc="1" locked="0" layoutInCell="1" allowOverlap="1" wp14:anchorId="626552A5" wp14:editId="64206220">
              <wp:simplePos x="0" y="0"/>
              <wp:positionH relativeFrom="column">
                <wp:posOffset>0</wp:posOffset>
              </wp:positionH>
              <wp:positionV relativeFrom="paragraph">
                <wp:posOffset>8498840</wp:posOffset>
              </wp:positionV>
              <wp:extent cx="7379970" cy="2181860"/>
              <wp:effectExtent l="0" t="2540" r="1905" b="0"/>
              <wp:wrapNone/>
              <wp:docPr id="41"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vd8B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hS93&#10;wG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C6610" w14:textId="77777777" w:rsidR="00C72E9D" w:rsidRPr="004C4A3E" w:rsidRDefault="00C72E9D" w:rsidP="00AC7634">
    <w:pPr>
      <w:tabs>
        <w:tab w:val="left" w:pos="0"/>
        <w:tab w:val="left" w:pos="4155"/>
        <w:tab w:val="right" w:pos="7938"/>
        <w:tab w:val="right" w:pos="14459"/>
      </w:tabs>
      <w:spacing w:line="180" w:lineRule="exact"/>
      <w:ind w:right="-1136"/>
      <w:rPr>
        <w:rFonts w:ascii="Franklin Gothic Medium" w:eastAsia="Times New Roman" w:hAnsi="Franklin Gothic Medium"/>
        <w:color w:val="5A9A98"/>
        <w:sz w:val="14"/>
        <w:szCs w:val="14"/>
      </w:rPr>
    </w:pPr>
    <w:r>
      <w:rPr>
        <w:noProof/>
      </w:rPr>
      <mc:AlternateContent>
        <mc:Choice Requires="wps">
          <w:drawing>
            <wp:anchor distT="0" distB="0" distL="114300" distR="114300" simplePos="0" relativeHeight="251693056" behindDoc="1" locked="1" layoutInCell="1" allowOverlap="1" wp14:anchorId="7EF446D4" wp14:editId="7C4E3D1B">
              <wp:simplePos x="0" y="0"/>
              <wp:positionH relativeFrom="page">
                <wp:posOffset>0</wp:posOffset>
              </wp:positionH>
              <wp:positionV relativeFrom="page">
                <wp:posOffset>8526145</wp:posOffset>
              </wp:positionV>
              <wp:extent cx="7380000" cy="2181600"/>
              <wp:effectExtent l="0" t="0" r="0" b="9525"/>
              <wp:wrapNone/>
              <wp:docPr id="18" name="Rectangle 18"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alt="AusAID web address graphic" style="position:absolute;margin-left:0;margin-top:671.35pt;width:581.1pt;height:171.8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TKnKl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JxQAUUmR6ijI9RRcBaK&#10;TI9RRkeoouAtFJkeooyKLgL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c340/wCQVF/11H8jXSVzfjT/AJBUX/XUfyNcuN/3efodWC/3iHqcLRRRXyR9YFb+&#10;itoot/8ASwv2rJwZc7PbpWBW/ov9i/Zv9L2/asn/AFudntXThP4nT5nLjP4XX5GjPJrHkt/ZwszA&#10;B/y64J/WuQYkuxb72efrXYTrrJhb+zmshBjpa4HH41x7Z3Hd1zzW2O3W/wA9vkY4DZ7fLf5iVs+F&#10;nK6/AB/EGB/I1jVr+GP+Rhtv+Bf+gmufC/x4eqOn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tjTfD9xqFt9p81I4Mkbjknj2rHre0bTNRltvtUF59n&#10;gyeck9PYV0YWCnUs43OfFTcKd1Kw9F0XTWObq6nlHURgoM1gOQzsRnBPGa6241fT4oWhvWOoS4xu&#10;MATFcixBYkDAzwK1xnKrRi16L+mZYNyd5STv3f6aIStfwx/yMNt/wL/0E1kVr+GP+Rhtv+Bf+gms&#10;cL/Hh6o2xX8Cfoz0eiiivsD5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b8af8gqL/rqP5Gukrm/Gn/IKi/66j+Rrlxv+7z9DqwX+8Q9ThaKKK+SP&#10;rAq3ZXN9C4FnJMD/AHY8n9KqVv6NrjWdt9kFmZASfni4fmt8Ok56ysYYhtQ0jc0bVtZuY8XtjbvH&#10;jlp1Cn/P4VyMgxIwwBgngV10+jHUoWn+13sHGdl2cj+dcgwwxGc4PWujGqSUU/vfU5sC4tyat6Lo&#10;JWv4Y/5GG2/4F/6CayK1/DH/ACMNt/wL/wBBNc+F/jw9UdOK/gT9Gej0UUV9gfI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zfjT/kFRf9dR/I10lc&#10;340/5BUX/XUfyNcuN/3efodWC/3iHqcLRRRXyR9YFb+ka4dOsTC9ozREnM0Zw3PvisCtyzk1S90N&#10;7C2tBJADy+OeucV04WUozbi9bdrnNi4xlBKS0v3sTTDStTy39qXEUh/hnBYfnXPMMMQDnB61L9ln&#10;MrxeS/mICWXHIx1zUNRWqOerjZlUaahdRldBWv4Y/wCRhtv+Bf8AoJrIrX8Mf8jDbf8AAv8A0E08&#10;L/Hh6oMV/An6M9Hooor7A+Q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m/Gn/IKi/66j+RrpK5vxp/yCov+uo/ka5cb/u8/Q6sF/vEPU4Wiiivkj6w&#10;K6ezh1K68P2o05njMUj78Hbvycgg98VzFbmn6bfXWnrIb8W1sGIQPIQCe+K6sI3zNJN3XTT8Tkxi&#10;XKm2lZ9dfwNsafeLrVvfSKqxmAC5YsACcc/0ri5tvnybPu7jj6ZroG0OZlIOtW7AjkGQ81zrLtdl&#10;yDg4yK0xjdkuW3Xe5ng0ru0r7Lawla/hj/kYbb/gX/oJrIrX8Mf8jDbf8C/9BNYYX+PD1R0Y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gV0draw6j4ft&#10;4p7yG3aGRvL3N1BPORXOVozWkMOiWtwQTPO7Y54CjiujDy5eZ2uranNiY83Kr2d9C4fD9sAf+Jxa&#10;H/P1rDZdrFc5wcZFdKuhaaiwWk9xIL+dNy4Hyg+lc3JGYpXjbqrFT+FXiafIl7tvncnC1edtc1/l&#10;YbWv4Y/5GG2/4F/6CayK1/DH/Iw23/Av/QTWeF/jw9UaYr+BP0Z6PRRRX2B8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XN+NP+QVF/wBdR/I10lc3&#10;40/5BUX/AF1H8jXLjf8Ad5+h1YL/AHiHqcLRRRXyR9YFb2kXgezFvcaZJeRQsWQxqSVJ6isGunsp&#10;tQXw/bf2Up3LI/n7VySc8fhXXg787fl2vc5MZ8CXn3tYzpdXll137ebfLR/dj5+UAVlyOZJGdurE&#10;sfxrsUsro69Dcm2KxzQD7RxgAkc1x8yqs8ir90MQPpmnioTirye7ZOFqQk7RWyX/AAwytfwx/wAj&#10;Dbf8C/8AQTWRWv4Y/wCRhtv+Bf8AoJrLC/x4eqNsV/An6M9Hooor7A+Q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m/Gn/ACCov+uo/ka6Sub8af8A&#10;IKi/66j+Rrlxv+7z9DqwX+8Q9ThaKKK+SPrAroNMttcuNNj+xThLcMdo3hTnPNc/Wzpmlme0N1c3&#10;v2W1DbQSeWPtXThbudlf5O34nNirKF3b5q/4F+TS/EkkTI91uQjkeb1rF/sq5/s1775PKR9hGec1&#10;qPo8NxE507VvPlUZ8onBI9qwDJIEMZdtuclc8ZrXEKMbcyf33McM5ST5WvusMrX8Mf8AIw23/Av/&#10;AEE1kVr+GP8AkYbb/gX/AKCawwv8eHqjoxX8Cfoz0eiiivsD5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ub8af8gqL/rqP5Gukrm/Gn/IKi/66j+R&#10;rlxv+7z9DqwX+8Q9ThaKKK+SPrAro7S3tr/w9Dbz30Nu8cjMgZux9RXOVpLbacdEM5uT9tDcRfj/&#10;AIV0YZ2ctE1broc+JV1HVp36K5sabptjYXi3B1e2YoDtAbHOO/NZ19pVrDBLcLqlvK/XYnU/rWNR&#10;VSxEHDl5PxZMcPNT5+f8EFa/hj/kYbb/AIF/6CayK1/DH/Iw23/Av/QTUYX+ND1ReK/gT9Gej0UU&#10;V9gfI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ub8af8gqL/rqP5Gukrm/Gn/IKi/66j+Rrlxv+7z9DqwX+8Q9ThaKK&#10;K+SPrArodD1mysrUwSxGKYk/6QqhjXPVrRXaSaG9lHp5km3ZMyrnHOf/AK1dGGm4Tck9bepzYqCn&#10;BRa0v3sX7zTrrU1Mttqi3q9dhbaR+Fc2QVJB6jinIzxvlCysPTgimE55qa1SNR3tZ+pVGnKmuVu6&#10;6aBWv4Y/5GG2/wCBf+gmsitfwx/yMNt/wL/0E08L/Hh6oMV/An6M9Hooor7A+Q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m/Gn/IKi/66j+RrpK5v&#10;xp/yCov+uo/ka5cb/u8/Q6sF/vEPU4Wiiivkj6wK6ayur230C2bS4wz+Ywnwm45zx+lczW/pX9vT&#10;WIj0/wCWBGPzfKMn6nrXXhJNTaV9um5yYyKcE3bR9djRjtJW8QQz/ZCsVzBmcbeFJHNclMoSeRV+&#10;6rED6Zrp5LXxTJEyPKSpHOHWuWZSrFW6g4NXjHovda1b1M8GtW+ZPRLQStfwx/yMNt/wL/0E1kVr&#10;+GP+Rhtv+Bf+gmsML/Hh6o6M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prWzvNS8N2yWrmMwyNkFtokBPX8K5mniaQIEEjhQcgBjit6FVU2+ZaN&#10;GFelKolyuzTubh8P6yBnzV/7/wBYLAqzBuoODTvNk/56P/31TKVWcJW5U16u46UJxvztP0VgrY8L&#10;jPiC29t3/oJrHrqPBtkz3ct4wOyNdqn1JrTBQc68Uu5GNmoUJN9jtqKKK+t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5vxn/wAgqL/rqP5Gukpk&#10;kUcqgSIrgdmGaxr0/a03C+5rQqeyqKdtjySjFer/AGK1/wCfeL/vgUfYrX/n3i/74FeR/Y8v5/wP&#10;X/thfyfieUYoxXq/2K1/594v++BR9itf+feL/vgUf2PL+f8AAP7YX8n4nlGKVVZjhVJJ7AV6t9it&#10;f+feL/vgU5LeGI/JEi/RQKFk76z/AAB5wv5PxOB0zwze3zq0qGCHuzDk/QV3lpaQ2VslvAm2NRxU&#10;9FelhsHTw693fuebicXUxD97bsFFFFdZy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eastAsia="Times New Roman" w:hAnsi="Franklin Gothic Medium"/>
        <w:color w:val="5A9A98"/>
        <w:sz w:val="14"/>
        <w:szCs w:val="14"/>
      </w:rPr>
      <w:fldChar w:fldCharType="begin"/>
    </w:r>
    <w:r>
      <w:rPr>
        <w:rFonts w:ascii="Franklin Gothic Medium" w:eastAsia="Times New Roman" w:hAnsi="Franklin Gothic Medium"/>
        <w:color w:val="5A9A98"/>
        <w:sz w:val="14"/>
        <w:szCs w:val="14"/>
      </w:rPr>
      <w:instrText xml:space="preserve"> STYLEREF  Title </w:instrText>
    </w:r>
    <w:r>
      <w:rPr>
        <w:rFonts w:ascii="Franklin Gothic Medium" w:eastAsia="Times New Roman" w:hAnsi="Franklin Gothic Medium"/>
        <w:color w:val="5A9A98"/>
        <w:sz w:val="14"/>
        <w:szCs w:val="14"/>
      </w:rPr>
      <w:fldChar w:fldCharType="separate"/>
    </w:r>
    <w:r>
      <w:rPr>
        <w:rFonts w:ascii="Franklin Gothic Medium" w:eastAsia="Times New Roman" w:hAnsi="Franklin Gothic Medium"/>
        <w:noProof/>
        <w:color w:val="5A9A98"/>
        <w:sz w:val="14"/>
        <w:szCs w:val="14"/>
      </w:rPr>
      <w:t>Australian Mekong Water Resources Program Annual Program Performance Report January 2012–June 2013</w:t>
    </w:r>
    <w:r>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Pr>
        <w:rFonts w:ascii="Franklin Gothic Medium" w:eastAsia="Times New Roman" w:hAnsi="Franklin Gothic Medium"/>
        <w:noProof/>
        <w:color w:val="54534A"/>
        <w:sz w:val="14"/>
        <w:szCs w:val="14"/>
      </w:rPr>
      <w:t>21</w:t>
    </w:r>
    <w:r w:rsidRPr="0050529F">
      <w:rPr>
        <w:rFonts w:ascii="Franklin Gothic Medium" w:eastAsia="Times New Roman" w:hAnsi="Franklin Gothic Medium"/>
        <w:color w:val="54534A"/>
        <w:sz w:val="14"/>
        <w:szCs w:val="14"/>
      </w:rPr>
      <w:fldChar w:fldCharType="end"/>
    </w:r>
    <w:r>
      <w:rPr>
        <w:noProof/>
      </w:rPr>
      <mc:AlternateContent>
        <mc:Choice Requires="wps">
          <w:drawing>
            <wp:anchor distT="0" distB="0" distL="114300" distR="114300" simplePos="0" relativeHeight="251695104" behindDoc="1" locked="0" layoutInCell="1" allowOverlap="1" wp14:anchorId="608B2C05" wp14:editId="5624955B">
              <wp:simplePos x="0" y="0"/>
              <wp:positionH relativeFrom="column">
                <wp:posOffset>0</wp:posOffset>
              </wp:positionH>
              <wp:positionV relativeFrom="paragraph">
                <wp:posOffset>8498840</wp:posOffset>
              </wp:positionV>
              <wp:extent cx="7379970" cy="2181860"/>
              <wp:effectExtent l="0" t="2540" r="1905" b="0"/>
              <wp:wrapNone/>
              <wp:docPr id="19" name="Rectangle 19"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alt="AusAID web address graphic" style="position:absolute;margin-left:0;margin-top:669.2pt;width:581.1pt;height:171.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AFSvVHqwMAAN0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94080" behindDoc="1" locked="0" layoutInCell="1" allowOverlap="1" wp14:anchorId="5482A038" wp14:editId="32496E38">
              <wp:simplePos x="0" y="0"/>
              <wp:positionH relativeFrom="column">
                <wp:posOffset>0</wp:posOffset>
              </wp:positionH>
              <wp:positionV relativeFrom="paragraph">
                <wp:posOffset>8498840</wp:posOffset>
              </wp:positionV>
              <wp:extent cx="7379970" cy="2181860"/>
              <wp:effectExtent l="0" t="2540" r="1905" b="0"/>
              <wp:wrapNone/>
              <wp:docPr id="21"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AusAID web address graphic" style="position:absolute;margin-left:0;margin-top:669.2pt;width:581.1pt;height:171.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3A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B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3cB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92032" behindDoc="1" locked="0" layoutInCell="1" allowOverlap="1" wp14:anchorId="46162712" wp14:editId="5AE5B760">
              <wp:simplePos x="0" y="0"/>
              <wp:positionH relativeFrom="column">
                <wp:posOffset>0</wp:posOffset>
              </wp:positionH>
              <wp:positionV relativeFrom="paragraph">
                <wp:posOffset>8498840</wp:posOffset>
              </wp:positionV>
              <wp:extent cx="7379970" cy="2181860"/>
              <wp:effectExtent l="0" t="2540" r="1905" b="0"/>
              <wp:wrapNone/>
              <wp:docPr id="22" name="Rectangle 8"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alt="AusAID web address graphic" style="position:absolute;margin-left:0;margin-top:669.2pt;width:581.1pt;height:17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JxQAUUmR6ijI9RRcBaKTI9RRkeoouAtFJkeooyK&#10;LgL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O+MJHj0uIozKfNHIOOxroq5vxp/yCov+uo/ka5ca7YeVux04NXxEL9zi/tVx/wA95f8A&#10;vs0farj/AJ7y/wDfZqGivlOeXc+r5I9ib7Vcf895f++zR9quP+e8v/fZqGijnl3Dkh2JvtVx/wA9&#10;5f8Avs06O+u4m3JczKfZzUUcMkzbY42c+ijNMIwcGnzzWt2LkpvSyOk0vxbcwOsd6fOiPG7+If41&#10;20MyTxLLGwZGGQR3ryWuw8GX7MJbFzkKN8f9RXr5djZufsqjvfY8jMcFBQ9rTVrbnXUUUV7p4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c340/wCQ&#10;VF/11H8jXSVzfjT/AJBUX/XUfyNcuN/3efodWC/3iHqcLRRRXyR9YFb+itoot/8ASwv2rJwZc7Pb&#10;pWBW/ov9i/Zv9L2/asn/AFudntXThP4nT5nLjP4XX5GjPJrHkt/ZwszAB/y64J/WuQYkuxb72efr&#10;XYTrrJhb+zmshBjpa4HH41x7Z3Hd1zzW2O3W/wA9vkY4DZ7fLf5iVs+FnK6/AB/EGB/I1jVr+GP+&#10;Rhtv+Bf+gmufC/x4eqOnFfwJ+jPR6KKK+wPk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u&#10;b8af8gqL/rqP5Gukrm/Gn/IKi/66j+Rrlxv+7z9DqwX+8Q9ThaKKK+SPrAq3ZXN9C4FnJMD/AHY8&#10;n9KqVv6NrjWdt9kFmZASfni4fmt8Ok56ysYYhtQ0jc0bVtZuY8XtjbvHjlp1Cn/P4VyMgxIwwBgn&#10;gV10+jHUoWn+13sHGdl2cj+dcgwwxGc4PWujGqSUU/vfU5sC4tyat6LoJWv4Y/5GG2/4F/6CayK1&#10;/DH/ACMNt/wL/wBBNc+F/jw9UdOK/gT9Gej0UUV9gfI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zfjT/kFRf9dR/I10lc340/5BUX/XUfyNcuN/3e&#10;fodWC/3iHqcLRRRXyR9YFb+ka4dOsTC9ozREnM0Zw3PvisCtyzk1S90N7C2tBJADy+OeucV04WUo&#10;zbi9bdrnNi4xlBKS0v3sTTDStTy39qXEUh/hnBYfnXPMMMQDnB61L9lnMrxeS/mICWXHIx1zUNRW&#10;qOerjZlUaahdRldBWv4Y/wCRhtv+Bf8AoJrIrX8Mf8jDbf8AAv8A0E08L/Hh6oMV/An6M9Hooor7&#10;A+Q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rm/&#10;Gn/IKi/66j+RrpK5vxp/yCov+uo/ka5cb/u8/Q6sF/vEPU4Wiiivkj6wK6ezh1K68P2o05njMUj7&#10;8Hbvycgg98VzFbmn6bfXWnrIb8W1sGIQPIQCe+K6sI3zNJN3XTT8TkxiXKm2lZ9dfwNsafeLrVvf&#10;SKqxmAC5YsACcc/0ri5tvnybPu7jj6ZroG0OZlIOtW7AjkGQ81zrLtdlyDg4yK0xjdkuW3Xe5ng0&#10;ru0r7Lawla/hj/kYbb/gX/oJrIrX8Mf8jDbf8C/9BNYYX+PD1R0Yr+BP0Z6PRRRX2B8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XN+NP+QVF/11H8&#10;jXSVzfjT/kFRf9dR/I1y43/d5+h1YL/eIepwtFFFfJH1gV0draw6j4ft4p7yG3aGRvL3N1BPORXO&#10;VozWkMOiWtwQTPO7Y54CjiujDy5eZ2uranNiY83Kr2d9C4fD9sAf+JxaH/P1rDZdrFc5wcZFdKuh&#10;aaiwWk9xIL+dNy4Hyg+lc3JGYpXjbqrFT+FXiafIl7tvncnC1edtc1/lYbWv4Y/5GG2/4F/6CayK&#10;1/DH/Iw23/Av/QTWeF/jw9UaYr+BP0Z6PRRRX2B8g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b8af8gqL/rqP5Gukrm/Gn/IKi/66j+Rrlxv+7z9DqwX+8Q9ThaK&#10;KK+SPrAro7S3tr/w9Dbz30Nu8cjMgZux9RXOVpLbacdEM5uT9tDcRfj/AIV0YZ2ctE1broc+JV1H&#10;Vp36K5sabptjYXi3B1e2YoDtAbHOO/NZ19pVrDBLcLqlvK/XYnU/rWNRVSxEHDl5PxZMcPNT5+f8&#10;EFa/hj/kYbb/AIF/6CayK1/DH/Iw23/Av/QTUYX+ND1ReK/gT9Gej0UUV9gfI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ub8af8gqL/rqP5Gukrm/Gn/IKi/66j+Rrlxv+7z9DqwX+8Q9ThaKKK+SPrArodD1mysrUwSxG&#10;KYk/6QqhjXPVrRXaSaG9lHp5km3ZMyrnHOf/AK1dGGm4Tck9bepzYqCnBRa0v3sX7zTrrU1Mttqi&#10;3q9dhbaR+Fc2QVJB6jinIzxvlCysPTgimE55qa1SNR3tZ+pVGnKmuVu66aBWv4Y/5GG2/wCBf+gm&#10;sitfwx/yMNt/wL/0E08L/Hh6oMV/An6M9Hooor7A+Q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m/Gn/IKi/66j+RrpK5vxp/yCov+uo/ka5cb/u8/&#10;Q6sF/vEPU4Wiiivkj6wK6ayur230C2bS4wz+Ywnwm45zx+lczW/pX9vTWIj0/wCWBGPzfKMn6nrX&#10;XhJNTaV9um5yYyKcE3bR9djRjtJW8QQz/ZCsVzBmcbeFJHNclMoSeRV+6rED6Zrp5LXxTJEyPKSp&#10;HOHWuWZSrFW6g4NXjHovda1b1M8GtW+ZPRLQStfwx/yMNt/wL/0E1kVr+GP+Rhtv+Bf+gmsML/Hh&#10;6o6MV/An6M9Hooor7A+Q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m/Gn/ACCov+uo/ka6Sub8af8AIKi/66j+Rrlxv+7z9DqwX+8Q9ThaKKK+SPrA&#10;rprWzvNS8N2yWrmMwyNkFtokBPX8K5mniaQIEEjhQcgBjit6FVU2+ZaNGFelKolyuzTubh8P6yBn&#10;zV/7/wBYLAqzBuoODTvNk/56P/31TKVWcJW5U16u46UJxvztP0VgrY8LjPiC29t3/oJrHrqPBtkz&#10;3ct4wOyNdqn1JrTBQc68Uu5GNmoUJN9jtqKKK+tPk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n/wAgqL/rqP5GukpkkUcqgSIrgdmGaxr0/a03&#10;C+5rQqeyqKdtjySjFer/AGK1/wCfeL/vgUfYrX/n3i/74FeR/Y8v5/wPX/thfyfieUYoxXq/2K1/&#10;594v++BR9itf+feL/vgUf2PL+f8AAP7YX8n4nlGKVVZjhVJJ7AV6t9itf+feL/vgU5LeGI/JEi/R&#10;QKFk76z/AAB5wv5PxOB0zwze3zq0qGCHuzDk/QV3lpaQ2VslvAm2NRxU9FelhsHTw693fuebicXU&#10;xD97bsFFFFdZy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91008" behindDoc="1" locked="0" layoutInCell="1" allowOverlap="1" wp14:anchorId="39B8D5E9" wp14:editId="02F3250A">
              <wp:simplePos x="0" y="0"/>
              <wp:positionH relativeFrom="column">
                <wp:posOffset>0</wp:posOffset>
              </wp:positionH>
              <wp:positionV relativeFrom="paragraph">
                <wp:posOffset>8498840</wp:posOffset>
              </wp:positionV>
              <wp:extent cx="7379970" cy="2181860"/>
              <wp:effectExtent l="0" t="2540" r="1905" b="0"/>
              <wp:wrapNone/>
              <wp:docPr id="23" name="Rectangle 7"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alt="AusAID web address graphic" style="position:absolute;margin-left:0;margin-top:669.2pt;width:581.1pt;height:17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JxQAUUmR6ijI9RRcBaKTI9RRkeoouAtFJkeooyK&#10;LgL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O+MJHj0uIozKfNHIOOxroq5vxp/yCov+uo/ka5ca7YeVux04NXxEL9zi/tVx/wA95f8A&#10;vs0farj/AJ7y/wDfZqGivlOeXc+r5I9ib7Vcf895f++zR9quP+e8v/fZqGijnl3Dkh2JvtVx/wA9&#10;5f8Avs06O+u4m3JczKfZzUUcMkzbY42c+ijNMIwcGnzzWt2LkpvSyOk0vxbcwOsd6fOiPG7+If41&#10;20MyTxLLGwZGGQR3ryWuw8GX7MJbFzkKN8f9RXr5djZufsqjvfY8jMcFBQ9rTVrbnXUUUV7p4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c340/wCQ&#10;VF/11H8jXSVzfjT/AJBUX/XUfyNcuN/3efodWC/3iHqcLRRRXyR9YFb+itoot/8ASwv2rJwZc7Pb&#10;pWBW/ov9i/Zv9L2/asn/AFudntXThP4nT5nLjP4XX5GjPJrHkt/ZwszAB/y64J/WuQYkuxb72efr&#10;XYTrrJhb+zmshBjpa4HH41x7Z3Hd1zzW2O3W/wA9vkY4DZ7fLf5iVs+FnK6/AB/EGB/I1jVr+GP+&#10;Rhtv+Bf+gmufC/x4eqOnFfwJ+jPR6KKK+wPk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u&#10;b8af8gqL/rqP5Gukrm/Gn/IKi/66j+Rrlxv+7z9DqwX+8Q9ThaKKK+SPrAq3ZXN9C4FnJMD/AHY8&#10;n9KqVv6NrjWdt9kFmZASfni4fmt8Ok56ysYYhtQ0jc0bVtZuY8XtjbvHjlp1Cn/P4VyMgxIwwBgn&#10;gV10+jHUoWn+13sHGdl2cj+dcgwwxGc4PWujGqSUU/vfU5sC4tyat6LoJWv4Y/5GG2/4F/6CayK1&#10;/DH/ACMNt/wL/wBBNc+F/jw9UdOK/gT9Gej0UUV9gfI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zfjT/kFRf9dR/I10lc340/5BUX/XUfyNcuN/3e&#10;fodWC/3iHqcLRRRXyR9YFb+ka4dOsTC9ozREnM0Zw3PvisCtyzk1S90N7C2tBJADy+OeucV04WUo&#10;zbi9bdrnNi4xlBKS0v3sTTDStTy39qXEUh/hnBYfnXPMMMQDnB61L9lnMrxeS/mICWXHIx1zUNRW&#10;qOerjZlUaahdRldBWv4Y/wCRhtv+Bf8AoJrIrX8Mf8jDbf8AAv8A0E08L/Hh6oMV/An6M9Hooor7&#10;A+Q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rm/&#10;Gn/IKi/66j+RrpK5vxp/yCov+uo/ka5cb/u8/Q6sF/vEPU4Wiiivkj6wK6ezh1K68P2o05njMUj7&#10;8Hbvycgg98VzFbmn6bfXWnrIb8W1sGIQPIQCe+K6sI3zNJN3XTT8TkxiXKm2lZ9dfwNsafeLrVvf&#10;SKqxmAC5YsACcc/0ri5tvnybPu7jj6ZroG0OZlIOtW7AjkGQ81zrLtdlyDg4yK0xjdkuW3Xe5ng0&#10;ru0r7Lawla/hj/kYbb/gX/oJrIrX8Mf8jDbf8C/9BNYYX+PD1R0Yr+BP0Z6PRRRX2B8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XN+NP+QVF/11H8&#10;jXSVzfjT/kFRf9dR/I1y43/d5+h1YL/eIepwtFFFfJH1gV0draw6j4ft4p7yG3aGRvL3N1BPORXO&#10;VozWkMOiWtwQTPO7Y54CjiujDy5eZ2uranNiY83Kr2d9C4fD9sAf+JxaH/P1rDZdrFc5wcZFdKuh&#10;aaiwWk9xIL+dNy4Hyg+lc3JGYpXjbqrFT+FXiafIl7tvncnC1edtc1/lYbWv4Y/5GG2/4F/6CayK&#10;1/DH/Iw23/Av/QTWeF/jw9UaYr+BP0Z6PRRRX2B8g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b8af8gqL/rqP5Gukrm/Gn/IKi/66j+Rrlxv+7z9DqwX+8Q9ThaK&#10;KK+SPrAro7S3tr/w9Dbz30Nu8cjMgZux9RXOVpLbacdEM5uT9tDcRfj/AIV0YZ2ctE1broc+JV1H&#10;Vp36K5sabptjYXi3B1e2YoDtAbHOO/NZ19pVrDBLcLqlvK/XYnU/rWNRVSxEHDl5PxZMcPNT5+f8&#10;EFa/hj/kYbb/AIF/6CayK1/DH/Iw23/Av/QTUYX+ND1ReK/gT9Gej0UUV9gfI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ub8af8gqL/rqP5Gukrm/Gn/IKi/66j+Rrlxv+7z9DqwX+8Q9ThaKKK+SPrArodD1mysrUwSxG&#10;KYk/6QqhjXPVrRXaSaG9lHp5km3ZMyrnHOf/AK1dGGm4Tck9bepzYqCnBRa0v3sX7zTrrU1Mttqi&#10;3q9dhbaR+Fc2QVJB6jinIzxvlCysPTgimE55qa1SNR3tZ+pVGnKmuVu66aBWv4Y/5GG2/wCBf+gm&#10;sitfwx/yMNt/wL/0E08L/Hh6oMV/An6M9Hooor7A+Q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m/Gn/IKi/66j+RrpK5vxp/yCov+uo/ka5cb/u8/&#10;Q6sF/vEPU4Wiiivkj6wK6ayur230C2bS4wz+Ywnwm45zx+lczW/pX9vTWIj0/wCWBGPzfKMn6nrX&#10;XhJNTaV9um5yYyKcE3bR9djRjtJW8QQz/ZCsVzBmcbeFJHNclMoSeRV+6rED6Zrp5LXxTJEyPKSp&#10;HOHWuWZSrFW6g4NXjHovda1b1M8GtW+ZPRLQStfwx/yMNt/wL/0E1kVr+GP+Rhtv+Bf+gmsML/Hh&#10;6o6MV/An6M9Hooor7A+Q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m/Gn/ACCov+uo/ka6Sub8af8AIKi/66j+Rrlxv+7z9DqwX+8Q9ThaKKK+SPrA&#10;rprWzvNS8N2yWrmMwyNkFtokBPX8K5mniaQIEEjhQcgBjit6FVU2+ZaNGFelKolyuzTubh8P6yBn&#10;zV/7/wBYLAqzBuoODTvNk/56P/31TKVWcJW5U16u46UJxvztP0VgrY8LjPiC29t3/oJrHrqPBtkz&#10;3ct4wOyNdqn1JrTBQc68Uu5GNmoUJN9jtqKKK+tPk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n/wAgqL/rqP5GukpkkUcqgSIrgdmGaxr0/a03&#10;C+5rQqeyqKdtjySjFer/AGK1/wCfeL/vgUfYrX/n3i/74FeR/Y8v5/wPX/thfyfieUYoxXq/2K1/&#10;594v++BR9itf+feL/vgUf2PL+f8AAP7YX8n4nlGKVVZjhVJJ7AV6t9itf+feL/vgU5LeGI/JEi/R&#10;QKFk76z/AAB5wv5PxOB0zwze3zq0qGCHuzDk/QV3lpaQ2VslvAm2NRxU9FelhsHTw693fuebicXU&#10;xD97bsFFFFdZy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" stroked="f" strokecolor="#4a7ebb" strokeweight="1.5pt">
              <v:fill r:id="rId2" o:title="AusAID web address graphic" recolor="t" type="frame"/>
              <v:shadow opacity="22938f" offset="0"/>
              <v:textbox inset=",7.2pt,,7.2pt"/>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5B4BD" w14:textId="685984E4" w:rsidR="00C72E9D" w:rsidRPr="00C72E9D" w:rsidRDefault="00C72E9D" w:rsidP="00C72E9D">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D4567A">
      <w:rPr>
        <w:rFonts w:ascii="Franklin Gothic Medium" w:eastAsia="Times New Roman" w:hAnsi="Franklin Gothic Medium"/>
        <w:noProof/>
        <w:sz w:val="14"/>
        <w:szCs w:val="14"/>
      </w:rPr>
      <w:t>Aid Program Performance Report 2012−13 Australian Mekong Water Resources Program</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D4567A">
      <w:rPr>
        <w:rFonts w:ascii="Franklin Gothic Medium" w:eastAsia="Times New Roman" w:hAnsi="Franklin Gothic Medium"/>
        <w:noProof/>
        <w:sz w:val="14"/>
        <w:szCs w:val="14"/>
      </w:rPr>
      <w:t>26</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48352" behindDoc="1" locked="0" layoutInCell="1" allowOverlap="1" wp14:anchorId="7F8822C7" wp14:editId="24AB2FCB">
              <wp:simplePos x="0" y="0"/>
              <wp:positionH relativeFrom="column">
                <wp:posOffset>0</wp:posOffset>
              </wp:positionH>
              <wp:positionV relativeFrom="paragraph">
                <wp:posOffset>8498840</wp:posOffset>
              </wp:positionV>
              <wp:extent cx="7379970" cy="2181860"/>
              <wp:effectExtent l="0" t="2540" r="1905" b="0"/>
              <wp:wrapNone/>
              <wp:docPr id="24"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uZet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eW5l&#10;62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47328" behindDoc="1" locked="0" layoutInCell="1" allowOverlap="1" wp14:anchorId="56555031" wp14:editId="21F252A7">
              <wp:simplePos x="0" y="0"/>
              <wp:positionH relativeFrom="column">
                <wp:posOffset>0</wp:posOffset>
              </wp:positionH>
              <wp:positionV relativeFrom="paragraph">
                <wp:posOffset>8498840</wp:posOffset>
              </wp:positionV>
              <wp:extent cx="7379970" cy="2181860"/>
              <wp:effectExtent l="0" t="2540" r="1905" b="0"/>
              <wp:wrapNone/>
              <wp:docPr id="25"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AlpR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xACW&#10;lG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8D8E4" w14:textId="1B1A786D" w:rsidR="00C72E9D" w:rsidRPr="00C72E9D" w:rsidRDefault="00C72E9D" w:rsidP="00C72E9D">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D4567A">
      <w:rPr>
        <w:rFonts w:ascii="Franklin Gothic Medium" w:eastAsia="Times New Roman" w:hAnsi="Franklin Gothic Medium"/>
        <w:noProof/>
        <w:sz w:val="14"/>
        <w:szCs w:val="14"/>
      </w:rPr>
      <w:t>Aid Program Performance Report 2012−13 Australian Mekong Water Resources Program</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D4567A">
      <w:rPr>
        <w:rFonts w:ascii="Franklin Gothic Medium" w:eastAsia="Times New Roman" w:hAnsi="Franklin Gothic Medium"/>
        <w:noProof/>
        <w:sz w:val="14"/>
        <w:szCs w:val="14"/>
      </w:rPr>
      <w:t>32</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43232" behindDoc="1" locked="0" layoutInCell="1" allowOverlap="1" wp14:anchorId="73991894" wp14:editId="5350EDC2">
              <wp:simplePos x="0" y="0"/>
              <wp:positionH relativeFrom="column">
                <wp:posOffset>0</wp:posOffset>
              </wp:positionH>
              <wp:positionV relativeFrom="paragraph">
                <wp:posOffset>8498840</wp:posOffset>
              </wp:positionV>
              <wp:extent cx="7379970" cy="2181860"/>
              <wp:effectExtent l="0" t="2540" r="1905" b="0"/>
              <wp:wrapNone/>
              <wp:docPr id="15"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PMEN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6TzBD&#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42208" behindDoc="1" locked="0" layoutInCell="1" allowOverlap="1" wp14:anchorId="62BE1F64" wp14:editId="32C71918">
              <wp:simplePos x="0" y="0"/>
              <wp:positionH relativeFrom="column">
                <wp:posOffset>0</wp:posOffset>
              </wp:positionH>
              <wp:positionV relativeFrom="paragraph">
                <wp:posOffset>8498840</wp:posOffset>
              </wp:positionV>
              <wp:extent cx="7379970" cy="2181860"/>
              <wp:effectExtent l="0" t="2540" r="1905" b="0"/>
              <wp:wrapNone/>
              <wp:docPr id="17"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RBRe&#10;U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1B6A7" w14:textId="77777777" w:rsidR="00C72E9D" w:rsidRPr="004C4A3E" w:rsidRDefault="00C72E9D" w:rsidP="00586350">
    <w:pPr>
      <w:tabs>
        <w:tab w:val="left" w:pos="0"/>
        <w:tab w:val="left" w:pos="13325"/>
      </w:tabs>
      <w:spacing w:line="180" w:lineRule="exact"/>
      <w:ind w:right="-1136"/>
      <w:rPr>
        <w:rFonts w:ascii="Franklin Gothic Medium" w:eastAsia="Times New Roman" w:hAnsi="Franklin Gothic Medium"/>
        <w:color w:val="5A9A98"/>
        <w:sz w:val="14"/>
        <w:szCs w:val="14"/>
      </w:rPr>
    </w:pPr>
    <w:r>
      <w:rPr>
        <w:noProof/>
      </w:rPr>
      <mc:AlternateContent>
        <mc:Choice Requires="wps">
          <w:drawing>
            <wp:anchor distT="0" distB="0" distL="114300" distR="114300" simplePos="0" relativeHeight="251680768" behindDoc="1" locked="1" layoutInCell="1" allowOverlap="1" wp14:anchorId="217F4C9C" wp14:editId="2BAAC7D4">
              <wp:simplePos x="0" y="0"/>
              <wp:positionH relativeFrom="page">
                <wp:posOffset>0</wp:posOffset>
              </wp:positionH>
              <wp:positionV relativeFrom="page">
                <wp:posOffset>8533130</wp:posOffset>
              </wp:positionV>
              <wp:extent cx="7379970" cy="2181860"/>
              <wp:effectExtent l="0" t="0" r="1905" b="635"/>
              <wp:wrapNone/>
              <wp:docPr id="3"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0" o:spid="_x0000_s1026" alt="AusAID web address graphic" style="position:absolute;margin-left:0;margin-top:671.9pt;width:581.1pt;height:171.8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JxQAUUmR6ijI9RRcBaKTI9RRkeoouAtFJkeooyK&#10;LgL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O+MJHj0uIozKfNHIOOxroq5vxp/yCov+uo/ka5ca7YeVux04NXxEL9zi/tVx/wA95f8A&#10;vs0farj/AJ7y/wDfZqGivlOeXc+r5I9ib7Vcf895f++zR9quP+e8v/fZqGijnl3Dkh2JvtVx/wA9&#10;5f8Avs06O+u4m3JczKfZzUUcMkzbY42c+ijNMIwcGnzzWt2LkpvSyOk0vxbcwOsd6fOiPG7+If41&#10;20MyTxLLGwZGGQR3ryWuw8GX7MJbFzkKN8f9RXr5djZufsqjvfY8jMcFBQ9rTVrbnXUUUV7p4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c340/wCQ&#10;VF/11H8jXSVzfjT/AJBUX/XUfyNcuN/3efodWC/3iHqcLRRRXyR9YFb+itoot/8ASwv2rJwZc7Pb&#10;pWBW/ov9i/Zv9L2/asn/AFudntXThP4nT5nLjP4XX5GjPJrHkt/ZwszAB/y64J/WuQYkuxb72efr&#10;XYTrrJhb+zmshBjpa4HH41x7Z3Hd1zzW2O3W/wA9vkY4DZ7fLf5iVs+FnK6/AB/EGB/I1jVr+GP+&#10;Rhtv+Bf+gmufC/x4eqOnFfwJ+jPR6KKK+wPk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u&#10;b8af8gqL/rqP5Gukrm/Gn/IKi/66j+Rrlxv+7z9DqwX+8Q9ThaKKK+SPrAq3ZXN9C4FnJMD/AHY8&#10;n9KqVv6NrjWdt9kFmZASfni4fmt8Ok56ysYYhtQ0jc0bVtZuY8XtjbvHjlp1Cn/P4VyMgxIwwBgn&#10;gV10+jHUoWn+13sHGdl2cj+dcgwwxGc4PWujGqSUU/vfU5sC4tyat6LoJWv4Y/5GG2/4F/6CayK1&#10;/DH/ACMNt/wL/wBBNc+F/jw9UdOK/gT9Gej0UUV9gfI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zfjT/kFRf9dR/I10lc340/5BUX/XUfyNcuN/3e&#10;fodWC/3iHqcLRRRXyR9YFb+ka4dOsTC9ozREnM0Zw3PvisCtyzk1S90N7C2tBJADy+OeucV04WUo&#10;zbi9bdrnNi4xlBKS0v3sTTDStTy39qXEUh/hnBYfnXPMMMQDnB61L9lnMrxeS/mICWXHIx1zUNRW&#10;qOerjZlUaahdRldBWv4Y/wCRhtv+Bf8AoJrIrX8Mf8jDbf8AAv8A0E08L/Hh6oMV/An6M9Hooor7&#10;A+Q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rm/&#10;Gn/IKi/66j+RrpK5vxp/yCov+uo/ka5cb/u8/Q6sF/vEPU4Wiiivkj6wK6ezh1K68P2o05njMUj7&#10;8Hbvycgg98VzFbmn6bfXWnrIb8W1sGIQPIQCe+K6sI3zNJN3XTT8TkxiXKm2lZ9dfwNsafeLrVvf&#10;SKqxmAC5YsACcc/0ri5tvnybPu7jj6ZroG0OZlIOtW7AjkGQ81zrLtdlyDg4yK0xjdkuW3Xe5ng0&#10;ru0r7Lawla/hj/kYbb/gX/oJrIrX8Mf8jDbf8C/9BNYYX+PD1R0Yr+BP0Z6PRRRX2B8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XN+NP+QVF/11H8&#10;jXSVzfjT/kFRf9dR/I1y43/d5+h1YL/eIepwtFFFfJH1gV0draw6j4ft4p7yG3aGRvL3N1BPORXO&#10;VozWkMOiWtwQTPO7Y54CjiujDy5eZ2uranNiY83Kr2d9C4fD9sAf+JxaH/P1rDZdrFc5wcZFdKuh&#10;aaiwWk9xIL+dNy4Hyg+lc3JGYpXjbqrFT+FXiafIl7tvncnC1edtc1/lYbWv4Y/5GG2/4F/6CayK&#10;1/DH/Iw23/Av/QTWeF/jw9UaYr+BP0Z6PRRRX2B8g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b8af8gqL/rqP5Gukrm/Gn/IKi/66j+Rrlxv+7z9DqwX+8Q9ThaK&#10;KK+SPrAro7S3tr/w9Dbz30Nu8cjMgZux9RXOVpLbacdEM5uT9tDcRfj/AIV0YZ2ctE1broc+JV1H&#10;Vp36K5sabptjYXi3B1e2YoDtAbHOO/NZ19pVrDBLcLqlvK/XYnU/rWNRVSxEHDl5PxZMcPNT5+f8&#10;EFa/hj/kYbb/AIF/6CayK1/DH/Iw23/Av/QTUYX+ND1ReK/gT9Gej0UUV9gfI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ub8af8gqL/rqP5Gukrm/Gn/IKi/66j+Rrlxv+7z9DqwX+8Q9ThaKKK+SPrArodD1mysrUwSxG&#10;KYk/6QqhjXPVrRXaSaG9lHp5km3ZMyrnHOf/AK1dGGm4Tck9bepzYqCnBRa0v3sX7zTrrU1Mttqi&#10;3q9dhbaR+Fc2QVJB6jinIzxvlCysPTgimE55qa1SNR3tZ+pVGnKmuVu66aBWv4Y/5GG2/wCBf+gm&#10;sitfwx/yMNt/wL/0E08L/Hh6oMV/An6M9Hooor7A+Q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m/Gn/IKi/66j+RrpK5vxp/yCov+uo/ka5cb/u8/&#10;Q6sF/vEPU4Wiiivkj6wK6ayur230C2bS4wz+Ywnwm45zx+lczW/pX9vTWIj0/wCWBGPzfKMn6nrX&#10;XhJNTaV9um5yYyKcE3bR9djRjtJW8QQz/ZCsVzBmcbeFJHNclMoSeRV+6rED6Zrp5LXxTJEyPKSp&#10;HOHWuWZSrFW6g4NXjHovda1b1M8GtW+ZPRLQStfwx/yMNt/wL/0E1kVr+GP+Rhtv+Bf+gmsML/Hh&#10;6o6MV/An6M9Hooor7A+Q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m/Gn/ACCov+uo/ka6Sub8af8AIKi/66j+Rrlxv+7z9DqwX+8Q9ThaKKK+SPrA&#10;rprWzvNS8N2yWrmMwyNkFtokBPX8K5mniaQIEEjhQcgBjit6FVU2+ZaNGFelKolyuzTubh8P6yBn&#10;zV/7/wBYLAqzBuoODTvNk/56P/31TKVWcJW5U16u46UJxvztP0VgrY8LjPiC29t3/oJrHrqPBtkz&#10;3ct4wOyNdqn1JrTBQc68Uu5GNmoUJN9jtqKKK+tPk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n/wAgqL/rqP5GukpkkUcqgSIrgdmGaxr0/a03&#10;C+5rQqeyqKdtjySjFer/AGK1/wCfeL/vgUfYrX/n3i/74FeR/Y8v5/wPX/thfyfieUYoxXq/2K1/&#10;594v++BR9itf+feL/vgUf2PL+f8AAP7YX8n4nlGKVVZjhVJJ7AV6t9itf+feL/vgU5LeGI/JEi/R&#10;QKFk76z/AAB5wv5PxOB0zwze3zq0qGCHuzDk/QV3lpaQ2VslvAm2NRxU9FelhsHTw693fuebicXU&#10;xD97bsFFFFdZy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eastAsia="Times New Roman" w:hAnsi="Franklin Gothic Medium"/>
        <w:color w:val="5A9A98"/>
        <w:sz w:val="14"/>
        <w:szCs w:val="14"/>
      </w:rPr>
      <w:fldChar w:fldCharType="begin"/>
    </w:r>
    <w:r>
      <w:rPr>
        <w:rFonts w:ascii="Franklin Gothic Medium" w:eastAsia="Times New Roman" w:hAnsi="Franklin Gothic Medium"/>
        <w:color w:val="5A9A98"/>
        <w:sz w:val="14"/>
        <w:szCs w:val="14"/>
      </w:rPr>
      <w:instrText xml:space="preserve"> STYLEREF  Title </w:instrText>
    </w:r>
    <w:r>
      <w:rPr>
        <w:rFonts w:ascii="Franklin Gothic Medium" w:eastAsia="Times New Roman" w:hAnsi="Franklin Gothic Medium"/>
        <w:color w:val="5A9A98"/>
        <w:sz w:val="14"/>
        <w:szCs w:val="14"/>
      </w:rPr>
      <w:fldChar w:fldCharType="separate"/>
    </w:r>
    <w:r>
      <w:rPr>
        <w:rFonts w:ascii="Franklin Gothic Medium" w:eastAsia="Times New Roman" w:hAnsi="Franklin Gothic Medium"/>
        <w:noProof/>
        <w:color w:val="5A9A98"/>
        <w:sz w:val="14"/>
        <w:szCs w:val="14"/>
      </w:rPr>
      <w:t>Australian Mekong Water Resources Program Annual Program Performance Report January 2012–June 2013</w:t>
    </w:r>
    <w:r>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Pr>
        <w:rFonts w:ascii="Franklin Gothic Medium" w:eastAsia="Times New Roman" w:hAnsi="Franklin Gothic Medium"/>
        <w:noProof/>
        <w:color w:val="54534A"/>
        <w:sz w:val="14"/>
        <w:szCs w:val="14"/>
      </w:rPr>
      <w:t>27</w:t>
    </w:r>
    <w:r w:rsidRPr="0050529F">
      <w:rPr>
        <w:rFonts w:ascii="Franklin Gothic Medium" w:eastAsia="Times New Roman" w:hAnsi="Franklin Gothic Medium"/>
        <w:color w:val="54534A"/>
        <w:sz w:val="14"/>
        <w:szCs w:val="14"/>
      </w:rPr>
      <w:fldChar w:fldCharType="end"/>
    </w:r>
    <w:r>
      <w:rPr>
        <w:noProof/>
      </w:rPr>
      <mc:AlternateContent>
        <mc:Choice Requires="wps">
          <w:drawing>
            <wp:anchor distT="0" distB="0" distL="114300" distR="114300" simplePos="0" relativeHeight="251679744" behindDoc="1" locked="0" layoutInCell="1" allowOverlap="1" wp14:anchorId="51C0CA9C" wp14:editId="6C299E28">
              <wp:simplePos x="0" y="0"/>
              <wp:positionH relativeFrom="column">
                <wp:posOffset>0</wp:posOffset>
              </wp:positionH>
              <wp:positionV relativeFrom="paragraph">
                <wp:posOffset>8498840</wp:posOffset>
              </wp:positionV>
              <wp:extent cx="7379970" cy="2181860"/>
              <wp:effectExtent l="0" t="2540" r="1905" b="0"/>
              <wp:wrapNone/>
              <wp:docPr id="2"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1" o:spid="_x0000_s1026" alt="AusAID web address graphic" style="position:absolute;margin-left:0;margin-top:669.2pt;width:581.1pt;height:17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JxQAUUmR6ijI9RRcBaKTI9RRkeoouAtFJkeooyK&#10;LgL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O+MJHj0uIozKfNHIOOxroq5vxp/yCov+uo/ka5ca7YeVux04NXxEL9zi/tVx/wA95f8A&#10;vs0farj/AJ7y/wDfZqGivlOeXc+r5I9ib7Vcf895f++zR9quP+e8v/fZqGijnl3Dkh2JvtVx/wA9&#10;5f8Avs06O+u4m3JczKfZzUUcMkzbY42c+ijNMIwcGnzzWt2LkpvSyOk0vxbcwOsd6fOiPG7+If41&#10;20MyTxLLGwZGGQR3ryWuw8GX7MJbFzkKN8f9RXr5djZufsqjvfY8jMcFBQ9rTVrbnXUUUV7p4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c340/wCQ&#10;VF/11H8jXSVzfjT/AJBUX/XUfyNcuN/3efodWC/3iHqcLRRRXyR9YFb+itoot/8ASwv2rJwZc7Pb&#10;pWBW/ov9i/Zv9L2/asn/AFudntXThP4nT5nLjP4XX5GjPJrHkt/ZwszAB/y64J/WuQYkuxb72efr&#10;XYTrrJhb+zmshBjpa4HH41x7Z3Hd1zzW2O3W/wA9vkY4DZ7fLf5iVs+FnK6/AB/EGB/I1jVr+GP+&#10;Rhtv+Bf+gmufC/x4eqOnFfwJ+jPR6KKK+wPk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u&#10;b8af8gqL/rqP5Gukrm/Gn/IKi/66j+Rrlxv+7z9DqwX+8Q9ThaKKK+SPrAq3ZXN9C4FnJMD/AHY8&#10;n9KqVv6NrjWdt9kFmZASfni4fmt8Ok56ysYYhtQ0jc0bVtZuY8XtjbvHjlp1Cn/P4VyMgxIwwBgn&#10;gV10+jHUoWn+13sHGdl2cj+dcgwwxGc4PWujGqSUU/vfU5sC4tyat6LoJWv4Y/5GG2/4F/6CayK1&#10;/DH/ACMNt/wL/wBBNc+F/jw9UdOK/gT9Gej0UUV9gfI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zfjT/kFRf9dR/I10lc340/5BUX/XUfyNcuN/3e&#10;fodWC/3iHqcLRRRXyR9YFb+ka4dOsTC9ozREnM0Zw3PvisCtyzk1S90N7C2tBJADy+OeucV04WUo&#10;zbi9bdrnNi4xlBKS0v3sTTDStTy39qXEUh/hnBYfnXPMMMQDnB61L9lnMrxeS/mICWXHIx1zUNRW&#10;qOerjZlUaahdRldBWv4Y/wCRhtv+Bf8AoJrIrX8Mf8jDbf8AAv8A0E08L/Hh6oMV/An6M9Hooor7&#10;A+Q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rm/&#10;Gn/IKi/66j+RrpK5vxp/yCov+uo/ka5cb/u8/Q6sF/vEPU4Wiiivkj6wK6ezh1K68P2o05njMUj7&#10;8Hbvycgg98VzFbmn6bfXWnrIb8W1sGIQPIQCe+K6sI3zNJN3XTT8TkxiXKm2lZ9dfwNsafeLrVvf&#10;SKqxmAC5YsACcc/0ri5tvnybPu7jj6ZroG0OZlIOtW7AjkGQ81zrLtdlyDg4yK0xjdkuW3Xe5ng0&#10;ru0r7Lawla/hj/kYbb/gX/oJrIrX8Mf8jDbf8C/9BNYYX+PD1R0Yr+BP0Z6PRRRX2B8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XN+NP+QVF/11H8&#10;jXSVzfjT/kFRf9dR/I1y43/d5+h1YL/eIepwtFFFfJH1gV0draw6j4ft4p7yG3aGRvL3N1BPORXO&#10;VozWkMOiWtwQTPO7Y54CjiujDy5eZ2uranNiY83Kr2d9C4fD9sAf+JxaH/P1rDZdrFc5wcZFdKuh&#10;aaiwWk9xIL+dNy4Hyg+lc3JGYpXjbqrFT+FXiafIl7tvncnC1edtc1/lYbWv4Y/5GG2/4F/6CayK&#10;1/DH/Iw23/Av/QTWeF/jw9UaYr+BP0Z6PRRRX2B8g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b8af8gqL/rqP5Gukrm/Gn/IKi/66j+Rrlxv+7z9DqwX+8Q9ThaK&#10;KK+SPrAro7S3tr/w9Dbz30Nu8cjMgZux9RXOVpLbacdEM5uT9tDcRfj/AIV0YZ2ctE1broc+JV1H&#10;Vp36K5sabptjYXi3B1e2YoDtAbHOO/NZ19pVrDBLcLqlvK/XYnU/rWNRVSxEHDl5PxZMcPNT5+f8&#10;EFa/hj/kYbb/AIF/6CayK1/DH/Iw23/Av/QTUYX+ND1ReK/gT9Gej0UUV9gfI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ub8af8gqL/rqP5Gukrm/Gn/IKi/66j+Rrlxv+7z9DqwX+8Q9ThaKKK+SPrArodD1mysrUwSxG&#10;KYk/6QqhjXPVrRXaSaG9lHp5km3ZMyrnHOf/AK1dGGm4Tck9bepzYqCnBRa0v3sX7zTrrU1Mttqi&#10;3q9dhbaR+Fc2QVJB6jinIzxvlCysPTgimE55qa1SNR3tZ+pVGnKmuVu66aBWv4Y/5GG2/wCBf+gm&#10;sitfwx/yMNt/wL/0E08L/Hh6oMV/An6M9Hooor7A+Q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m/Gn/IKi/66j+RrpK5vxp/yCov+uo/ka5cb/u8/&#10;Q6sF/vEPU4Wiiivkj6wK6ayur230C2bS4wz+Ywnwm45zx+lczW/pX9vTWIj0/wCWBGPzfKMn6nrX&#10;XhJNTaV9um5yYyKcE3bR9djRjtJW8QQz/ZCsVzBmcbeFJHNclMoSeRV+6rED6Zrp5LXxTJEyPKSp&#10;HOHWuWZSrFW6g4NXjHovda1b1M8GtW+ZPRLQStfwx/yMNt/wL/0E1kVr+GP+Rhtv+Bf+gmsML/Hh&#10;6o6MV/An6M9Hooor7A+Q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m/Gn/ACCov+uo/ka6Sub8af8AIKi/66j+Rrlxv+7z9DqwX+8Q9ThaKKK+SPrA&#10;rprWzvNS8N2yWrmMwyNkFtokBPX8K5mniaQIEEjhQcgBjit6FVU2+ZaNGFelKolyuzTubh8P6yBn&#10;zV/7/wBYLAqzBuoODTvNk/56P/31TKVWcJW5U16u46UJxvztP0VgrY8LjPiC29t3/oJrHrqPBtkz&#10;3ct4wOyNdqn1JrTBQc68Uu5GNmoUJN9jtqKKK+tPk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n/wAgqL/rqP5GukpkkUcqgSIrgdmGaxr0/a03&#10;C+5rQqeyqKdtjySjFer/AGK1/wCfeL/vgUfYrX/n3i/74FeR/Y8v5/wPX/thfyfieUYoxXq/2K1/&#10;594v++BR9itf+feL/vgUf2PL+f8AAP7YX8n4nlGKVVZjhVJJ7AV6t9itf+feL/vgU5LeGI/JEi/R&#10;QKFk76z/AAB5wv5PxOB0zwze3zq0qGCHuzDk/QV3lpaQ2VslvAm2NRxU9FelhsHTw693fuebicXU&#10;xD97bsFFFFdZy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78720" behindDoc="1" locked="0" layoutInCell="1" allowOverlap="1" wp14:anchorId="13A55C6B" wp14:editId="49D74053">
              <wp:simplePos x="0" y="0"/>
              <wp:positionH relativeFrom="column">
                <wp:posOffset>0</wp:posOffset>
              </wp:positionH>
              <wp:positionV relativeFrom="paragraph">
                <wp:posOffset>8498840</wp:posOffset>
              </wp:positionV>
              <wp:extent cx="7379970" cy="2181860"/>
              <wp:effectExtent l="0" t="2540" r="1905" b="0"/>
              <wp:wrapNone/>
              <wp:docPr id="1"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2" o:spid="_x0000_s1026" alt="AusAID web address graphic" style="position:absolute;margin-left:0;margin-top:669.2pt;width:581.1pt;height:17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JxQAUUmR6ijI9RRcBaKTI9RRkeoouAtFJkeooyK&#10;LgL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O+MJHj0uIozKfNHIOOxroq5vxp/yCov+uo/ka5ca7YeVux04NXxEL9zi/tVx/wA95f8A&#10;vs0farj/AJ7y/wDfZqGivlOeXc+r5I9ib7Vcf895f++zR9quP+e8v/fZqGijnl3Dkh2JvtVx/wA9&#10;5f8Avs06O+u4m3JczKfZzUUcMkzbY42c+ijNMIwcGnzzWt2LkpvSyOk0vxbcwOsd6fOiPG7+If41&#10;20MyTxLLGwZGGQR3ryWuw8GX7MJbFzkKN8f9RXr5djZufsqjvfY8jMcFBQ9rTVrbnXUUUV7p4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c340/wCQ&#10;VF/11H8jXSVzfjT/AJBUX/XUfyNcuN/3efodWC/3iHqcLRRRXyR9YFb+itoot/8ASwv2rJwZc7Pb&#10;pWBW/ov9i/Zv9L2/asn/AFudntXThP4nT5nLjP4XX5GjPJrHkt/ZwszAB/y64J/WuQYkuxb72efr&#10;XYTrrJhb+zmshBjpa4HH41x7Z3Hd1zzW2O3W/wA9vkY4DZ7fLf5iVs+FnK6/AB/EGB/I1jVr+GP+&#10;Rhtv+Bf+gmufC/x4eqOnFfwJ+jPR6KKK+wPk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u&#10;b8af8gqL/rqP5Gukrm/Gn/IKi/66j+Rrlxv+7z9DqwX+8Q9ThaKKK+SPrAq3ZXN9C4FnJMD/AHY8&#10;n9KqVv6NrjWdt9kFmZASfni4fmt8Ok56ysYYhtQ0jc0bVtZuY8XtjbvHjlp1Cn/P4VyMgxIwwBgn&#10;gV10+jHUoWn+13sHGdl2cj+dcgwwxGc4PWujGqSUU/vfU5sC4tyat6LoJWv4Y/5GG2/4F/6CayK1&#10;/DH/ACMNt/wL/wBBNc+F/jw9UdOK/gT9Gej0UUV9gfI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zfjT/kFRf9dR/I10lc340/5BUX/XUfyNcuN/3e&#10;fodWC/3iHqcLRRRXyR9YFb+ka4dOsTC9ozREnM0Zw3PvisCtyzk1S90N7C2tBJADy+OeucV04WUo&#10;zbi9bdrnNi4xlBKS0v3sTTDStTy39qXEUh/hnBYfnXPMMMQDnB61L9lnMrxeS/mICWXHIx1zUNRW&#10;qOerjZlUaahdRldBWv4Y/wCRhtv+Bf8AoJrIrX8Mf8jDbf8AAv8A0E08L/Hh6oMV/An6M9Hooor7&#10;A+Q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rm/&#10;Gn/IKi/66j+RrpK5vxp/yCov+uo/ka5cb/u8/Q6sF/vEPU4Wiiivkj6wK6ezh1K68P2o05njMUj7&#10;8Hbvycgg98VzFbmn6bfXWnrIb8W1sGIQPIQCe+K6sI3zNJN3XTT8TkxiXKm2lZ9dfwNsafeLrVvf&#10;SKqxmAC5YsACcc/0ri5tvnybPu7jj6ZroG0OZlIOtW7AjkGQ81zrLtdlyDg4yK0xjdkuW3Xe5ng0&#10;ru0r7Lawla/hj/kYbb/gX/oJrIrX8Mf8jDbf8C/9BNYYX+PD1R0Yr+BP0Z6PRRRX2B8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XN+NP+QVF/11H8&#10;jXSVzfjT/kFRf9dR/I1y43/d5+h1YL/eIepwtFFFfJH1gV0draw6j4ft4p7yG3aGRvL3N1BPORXO&#10;VozWkMOiWtwQTPO7Y54CjiujDy5eZ2uranNiY83Kr2d9C4fD9sAf+JxaH/P1rDZdrFc5wcZFdKuh&#10;aaiwWk9xIL+dNy4Hyg+lc3JGYpXjbqrFT+FXiafIl7tvncnC1edtc1/lYbWv4Y/5GG2/4F/6CayK&#10;1/DH/Iw23/Av/QTWeF/jw9UaYr+BP0Z6PRRRX2B8g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b8af8gqL/rqP5Gukrm/Gn/IKi/66j+Rrlxv+7z9DqwX+8Q9ThaK&#10;KK+SPrAro7S3tr/w9Dbz30Nu8cjMgZux9RXOVpLbacdEM5uT9tDcRfj/AIV0YZ2ctE1broc+JV1H&#10;Vp36K5sabptjYXi3B1e2YoDtAbHOO/NZ19pVrDBLcLqlvK/XYnU/rWNRVSxEHDl5PxZMcPNT5+f8&#10;EFa/hj/kYbb/AIF/6CayK1/DH/Iw23/Av/QTUYX+ND1ReK/gT9Gej0UUV9gfI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ub8af8gqL/rqP5Gukrm/Gn/IKi/66j+Rrlxv+7z9DqwX+8Q9ThaKKK+SPrArodD1mysrUwSxG&#10;KYk/6QqhjXPVrRXaSaG9lHp5km3ZMyrnHOf/AK1dGGm4Tck9bepzYqCnBRa0v3sX7zTrrU1Mttqi&#10;3q9dhbaR+Fc2QVJB6jinIzxvlCysPTgimE55qa1SNR3tZ+pVGnKmuVu66aBWv4Y/5GG2/wCBf+gm&#10;sitfwx/yMNt/wL/0E08L/Hh6oMV/An6M9Hooor7A+Q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m/Gn/IKi/66j+RrpK5vxp/yCov+uo/ka5cb/u8/&#10;Q6sF/vEPU4Wiiivkj6wK6ayur230C2bS4wz+Ywnwm45zx+lczW/pX9vTWIj0/wCWBGPzfKMn6nrX&#10;XhJNTaV9um5yYyKcE3bR9djRjtJW8QQz/ZCsVzBmcbeFJHNclMoSeRV+6rED6Zrp5LXxTJEyPKSp&#10;HOHWuWZSrFW6g4NXjHovda1b1M8GtW+ZPRLQStfwx/yMNt/wL/0E1kVr+GP+Rhtv+Bf+gmsML/Hh&#10;6o6MV/An6M9Hooor7A+Q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m/Gn/ACCov+uo/ka6Sub8af8AIKi/66j+Rrlxv+7z9DqwX+8Q9ThaKKK+SPrA&#10;rprWzvNS8N2yWrmMwyNkFtokBPX8K5mniaQIEEjhQcgBjit6FVU2+ZaNGFelKolyuzTubh8P6yBn&#10;zV/7/wBYLAqzBuoODTvNk/56P/31TKVWcJW5U16u46UJxvztP0VgrY8LjPiC29t3/oJrHrqPBtkz&#10;3ct4wOyNdqn1JrTBQc68Uu5GNmoUJN9jtqKKK+tPk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n/wAgqL/rqP5GukpkkUcqgSIrgdmGaxr0/a03&#10;C+5rQqeyqKdtjySjFer/AGK1/wCfeL/vgUfYrX/n3i/74FeR/Y8v5/wPX/thfyfieUYoxXq/2K1/&#10;594v++BR9itf+feL/vgUf2PL+f8AAP7YX8n4nlGKVVZjhVJJ7AV6t9itf+feL/vgU5LeGI/JEi/R&#10;QKFk76z/AAB5wv5PxOB0zwze3zq0qGCHuzDk/QV3lpaQ2VslvAm2NRxU9FelhsHTw693fuebicXU&#10;xD97bsFFFFdZy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5C33F" w14:textId="77777777" w:rsidR="00C72E9D" w:rsidRDefault="00C72E9D" w:rsidP="0050529F">
      <w:r>
        <w:separator/>
      </w:r>
    </w:p>
    <w:p w14:paraId="7BA025EB" w14:textId="77777777" w:rsidR="00C72E9D" w:rsidRDefault="00C72E9D"/>
    <w:p w14:paraId="49DBA700" w14:textId="77777777" w:rsidR="00C72E9D" w:rsidRDefault="00C72E9D"/>
  </w:footnote>
  <w:footnote w:type="continuationSeparator" w:id="0">
    <w:p w14:paraId="17AC7F55" w14:textId="77777777" w:rsidR="00C72E9D" w:rsidRDefault="00C72E9D" w:rsidP="0050529F">
      <w:r>
        <w:continuationSeparator/>
      </w:r>
    </w:p>
    <w:p w14:paraId="4F9D9DFE" w14:textId="77777777" w:rsidR="00C72E9D" w:rsidRDefault="00C72E9D"/>
    <w:p w14:paraId="6CC3095D" w14:textId="77777777" w:rsidR="00C72E9D" w:rsidRDefault="00C72E9D"/>
  </w:footnote>
  <w:footnote w:id="1">
    <w:p w14:paraId="61CB869E" w14:textId="77777777" w:rsidR="00C72E9D" w:rsidRDefault="00C72E9D">
      <w:pPr>
        <w:pStyle w:val="FootnoteText"/>
      </w:pPr>
      <w:r>
        <w:rPr>
          <w:rStyle w:val="FootnoteReference"/>
        </w:rPr>
        <w:footnoteRef/>
      </w:r>
      <w:r>
        <w:t xml:space="preserve"> </w:t>
      </w:r>
      <w:proofErr w:type="spellStart"/>
      <w:proofErr w:type="gramStart"/>
      <w:r w:rsidRPr="00F1772E">
        <w:t>Molle</w:t>
      </w:r>
      <w:proofErr w:type="spellEnd"/>
      <w:r w:rsidRPr="00F1772E">
        <w:t xml:space="preserve">, F, </w:t>
      </w:r>
      <w:proofErr w:type="spellStart"/>
      <w:r w:rsidRPr="00F1772E">
        <w:t>Foran</w:t>
      </w:r>
      <w:proofErr w:type="spellEnd"/>
      <w:r w:rsidRPr="00F1772E">
        <w:t xml:space="preserve">, T &amp; </w:t>
      </w:r>
      <w:proofErr w:type="spellStart"/>
      <w:r w:rsidRPr="00F1772E">
        <w:t>Kakonen</w:t>
      </w:r>
      <w:proofErr w:type="spellEnd"/>
      <w:r w:rsidRPr="00F1772E">
        <w:t>, M (eds.)</w:t>
      </w:r>
      <w:r>
        <w:t>,</w:t>
      </w:r>
      <w:r w:rsidRPr="00F1772E">
        <w:t xml:space="preserve"> 2009.</w:t>
      </w:r>
      <w:proofErr w:type="gramEnd"/>
      <w:r w:rsidRPr="00F1772E">
        <w:t xml:space="preserve"> </w:t>
      </w:r>
      <w:r w:rsidRPr="00546B20">
        <w:rPr>
          <w:i/>
        </w:rPr>
        <w:t>Contested waterscapes in the Mekong Region: hydropower, livelihoods and governance</w:t>
      </w:r>
      <w:r>
        <w:t xml:space="preserve">. </w:t>
      </w:r>
      <w:r w:rsidRPr="00F1772E">
        <w:t xml:space="preserve">London: </w:t>
      </w:r>
      <w:proofErr w:type="spellStart"/>
      <w:r w:rsidRPr="00F1772E">
        <w:t>Earthscan</w:t>
      </w:r>
      <w:proofErr w:type="spellEnd"/>
      <w:r w:rsidRPr="00F1772E">
        <w:t>.</w:t>
      </w:r>
    </w:p>
  </w:footnote>
  <w:footnote w:id="2">
    <w:p w14:paraId="57F84CC4" w14:textId="77777777" w:rsidR="00C72E9D" w:rsidRPr="00255D7D" w:rsidRDefault="00C72E9D">
      <w:pPr>
        <w:pStyle w:val="FootnoteText"/>
        <w:rPr>
          <w:i/>
        </w:rPr>
      </w:pPr>
      <w:r>
        <w:rPr>
          <w:rStyle w:val="FootnoteReference"/>
        </w:rPr>
        <w:footnoteRef/>
      </w:r>
      <w:r>
        <w:t xml:space="preserve"> </w:t>
      </w:r>
      <w:r w:rsidRPr="00F1772E">
        <w:t xml:space="preserve">Dore, J. &amp; </w:t>
      </w:r>
      <w:proofErr w:type="spellStart"/>
      <w:r w:rsidRPr="00F1772E">
        <w:t>Lebel</w:t>
      </w:r>
      <w:proofErr w:type="spellEnd"/>
      <w:r w:rsidRPr="00F1772E">
        <w:t>, L. 2013</w:t>
      </w:r>
      <w:r>
        <w:t>,</w:t>
      </w:r>
      <w:r w:rsidRPr="00F1772E">
        <w:t xml:space="preserve"> </w:t>
      </w:r>
      <w:proofErr w:type="spellStart"/>
      <w:r w:rsidRPr="00546B20">
        <w:rPr>
          <w:i/>
        </w:rPr>
        <w:t>Transboundary</w:t>
      </w:r>
      <w:proofErr w:type="spellEnd"/>
      <w:r w:rsidRPr="00546B20">
        <w:rPr>
          <w:i/>
        </w:rPr>
        <w:t xml:space="preserve"> water diplomacy in the Mekong Region</w:t>
      </w:r>
      <w:r>
        <w:t>, i</w:t>
      </w:r>
      <w:r w:rsidRPr="00F1772E">
        <w:t xml:space="preserve">n: </w:t>
      </w:r>
      <w:proofErr w:type="spellStart"/>
      <w:r w:rsidRPr="00F1772E">
        <w:t>Nicklin</w:t>
      </w:r>
      <w:proofErr w:type="spellEnd"/>
      <w:r w:rsidRPr="00F1772E">
        <w:t xml:space="preserve">, S. (ed.) Free Flow. </w:t>
      </w:r>
      <w:proofErr w:type="gramStart"/>
      <w:r w:rsidRPr="00F1772E">
        <w:t>UNESCO.</w:t>
      </w:r>
      <w:proofErr w:type="gramEnd"/>
    </w:p>
  </w:footnote>
  <w:footnote w:id="3">
    <w:p w14:paraId="6BA5CE39" w14:textId="77777777" w:rsidR="00C72E9D" w:rsidRDefault="00C72E9D">
      <w:pPr>
        <w:pStyle w:val="FootnoteText"/>
      </w:pPr>
      <w:r>
        <w:rPr>
          <w:rStyle w:val="FootnoteReference"/>
        </w:rPr>
        <w:footnoteRef/>
      </w:r>
      <w:r>
        <w:t xml:space="preserve"> </w:t>
      </w:r>
      <w:proofErr w:type="spellStart"/>
      <w:r w:rsidRPr="00A7378C">
        <w:t>B</w:t>
      </w:r>
      <w:r>
        <w:t>iba</w:t>
      </w:r>
      <w:proofErr w:type="spellEnd"/>
      <w:r w:rsidRPr="00A7378C">
        <w:t>, S. 2013</w:t>
      </w:r>
      <w:r>
        <w:t>,</w:t>
      </w:r>
      <w:r w:rsidRPr="00A7378C">
        <w:t xml:space="preserve"> </w:t>
      </w:r>
      <w:proofErr w:type="spellStart"/>
      <w:r w:rsidRPr="00546B20">
        <w:rPr>
          <w:i/>
        </w:rPr>
        <w:t>Desecuritization</w:t>
      </w:r>
      <w:proofErr w:type="spellEnd"/>
      <w:r w:rsidRPr="00546B20">
        <w:rPr>
          <w:i/>
        </w:rPr>
        <w:t xml:space="preserve"> in China's </w:t>
      </w:r>
      <w:proofErr w:type="spellStart"/>
      <w:r w:rsidRPr="00546B20">
        <w:rPr>
          <w:i/>
        </w:rPr>
        <w:t>behavior</w:t>
      </w:r>
      <w:proofErr w:type="spellEnd"/>
      <w:r w:rsidRPr="00546B20">
        <w:rPr>
          <w:i/>
        </w:rPr>
        <w:t xml:space="preserve"> towards its </w:t>
      </w:r>
      <w:proofErr w:type="spellStart"/>
      <w:r w:rsidRPr="00546B20">
        <w:rPr>
          <w:i/>
        </w:rPr>
        <w:t>transboundary</w:t>
      </w:r>
      <w:proofErr w:type="spellEnd"/>
      <w:r w:rsidRPr="00546B20">
        <w:rPr>
          <w:i/>
        </w:rPr>
        <w:t xml:space="preserve"> rivers: the Mekong River, the Brahmaputra River, and the Irtysh and Ili Rivers</w:t>
      </w:r>
      <w:r>
        <w:t>,</w:t>
      </w:r>
      <w:r w:rsidRPr="00A7378C">
        <w:t xml:space="preserve"> Journal of Contemporary China, DOI: 10.1080/10670564.2013.809975.</w:t>
      </w:r>
    </w:p>
  </w:footnote>
  <w:footnote w:id="4">
    <w:p w14:paraId="52E54470" w14:textId="77777777" w:rsidR="00C72E9D" w:rsidRDefault="00C72E9D">
      <w:pPr>
        <w:pStyle w:val="FootnoteText"/>
      </w:pPr>
      <w:r>
        <w:rPr>
          <w:rStyle w:val="FootnoteReference"/>
        </w:rPr>
        <w:footnoteRef/>
      </w:r>
      <w:r>
        <w:t xml:space="preserve"> </w:t>
      </w:r>
      <w:proofErr w:type="gramStart"/>
      <w:r w:rsidRPr="00641D4E">
        <w:t>AusAID (2009).</w:t>
      </w:r>
      <w:proofErr w:type="gramEnd"/>
      <w:r w:rsidRPr="00641D4E">
        <w:t xml:space="preserve"> Australian Mekong Water Resources Program: Delivery Strategy 2009</w:t>
      </w:r>
      <w:r>
        <w:t>–</w:t>
      </w:r>
      <w:r w:rsidRPr="00641D4E">
        <w:t>2012.</w:t>
      </w:r>
      <w:r>
        <w:t xml:space="preserve"> Canberra: </w:t>
      </w:r>
      <w:r w:rsidRPr="00641D4E">
        <w:t>Australian Agency for International Development.</w:t>
      </w:r>
    </w:p>
  </w:footnote>
  <w:footnote w:id="5">
    <w:p w14:paraId="407F4D89" w14:textId="77777777" w:rsidR="00C72E9D" w:rsidRDefault="00C72E9D">
      <w:pPr>
        <w:pStyle w:val="FootnoteText"/>
      </w:pPr>
      <w:r>
        <w:rPr>
          <w:rStyle w:val="FootnoteReference"/>
        </w:rPr>
        <w:footnoteRef/>
      </w:r>
      <w:r>
        <w:t xml:space="preserve"> United Nations (2013), </w:t>
      </w:r>
      <w:proofErr w:type="gramStart"/>
      <w:r w:rsidRPr="007A3572">
        <w:rPr>
          <w:i/>
        </w:rPr>
        <w:t>A</w:t>
      </w:r>
      <w:proofErr w:type="gramEnd"/>
      <w:r w:rsidRPr="007A3572">
        <w:rPr>
          <w:i/>
        </w:rPr>
        <w:t xml:space="preserve"> new global partnership: eradicate poverty and transform economies through sustainable development</w:t>
      </w:r>
      <w:r>
        <w:t>, t</w:t>
      </w:r>
      <w:r w:rsidRPr="00641D4E">
        <w:t xml:space="preserve">he </w:t>
      </w:r>
      <w:r>
        <w:t>r</w:t>
      </w:r>
      <w:r w:rsidRPr="00641D4E">
        <w:t>eport of the High-Level Panel of Eminent Persons on t</w:t>
      </w:r>
      <w:r>
        <w:t>he Post–2015 Development Agenda,</w:t>
      </w:r>
      <w:r w:rsidRPr="00641D4E">
        <w:t xml:space="preserve"> United Nations, New York.</w:t>
      </w:r>
    </w:p>
  </w:footnote>
  <w:footnote w:id="6">
    <w:p w14:paraId="459B983F" w14:textId="25A40C48" w:rsidR="009F7E95" w:rsidRDefault="009F7E95">
      <w:pPr>
        <w:pStyle w:val="FootnoteText"/>
      </w:pPr>
      <w:r>
        <w:rPr>
          <w:rStyle w:val="FootnoteReference"/>
        </w:rPr>
        <w:footnoteRef/>
      </w:r>
      <w:r>
        <w:t xml:space="preserve"> </w:t>
      </w:r>
      <w:r w:rsidRPr="009F7E95">
        <w:t>In November 2013 AusAID was integrated into the Department of Foreign Affairs and Trade (DFAT). In this report, ‘AusAID’ is used to refer to the achievements and performance of the agency prior to the integration. ‘DFAT’ is used to refer to the future aid commitments of the integrated department.</w:t>
      </w:r>
    </w:p>
  </w:footnote>
  <w:footnote w:id="7">
    <w:p w14:paraId="455F31FC" w14:textId="43EAD582" w:rsidR="00D4567A" w:rsidRDefault="00D4567A">
      <w:pPr>
        <w:pStyle w:val="FootnoteText"/>
      </w:pPr>
      <w:r>
        <w:rPr>
          <w:rStyle w:val="FootnoteReference"/>
        </w:rPr>
        <w:footnoteRef/>
      </w:r>
      <w:r>
        <w:t xml:space="preserve"> Prior to 2012-13 Aid Program Performance Reports were called Annual Program Performance Reports</w:t>
      </w:r>
    </w:p>
  </w:footnote>
  <w:footnote w:id="8">
    <w:p w14:paraId="6ECE5A3B" w14:textId="77777777" w:rsidR="00C72E9D" w:rsidRDefault="00C72E9D" w:rsidP="00045645">
      <w:pPr>
        <w:pStyle w:val="FootnoteText"/>
      </w:pPr>
      <w:r>
        <w:rPr>
          <w:rStyle w:val="FootnoteReference"/>
        </w:rPr>
        <w:footnoteRef/>
      </w:r>
      <w:r>
        <w:t xml:space="preserve"> </w:t>
      </w:r>
      <w:proofErr w:type="gramStart"/>
      <w:r>
        <w:t>Implementation plan for the Cambodia–China–Australia Cooperation for improved irrigation in Cambodia project, Hatfield consulting, April 2013.</w:t>
      </w:r>
      <w:proofErr w:type="gramEnd"/>
    </w:p>
  </w:footnote>
  <w:footnote w:id="9">
    <w:p w14:paraId="7D6884FD" w14:textId="77777777" w:rsidR="00C72E9D" w:rsidRPr="00340186" w:rsidRDefault="00C72E9D">
      <w:pPr>
        <w:pStyle w:val="FootnoteText"/>
      </w:pPr>
      <w:r>
        <w:rPr>
          <w:rStyle w:val="FootnoteReference"/>
        </w:rPr>
        <w:footnoteRef/>
      </w:r>
      <w:r>
        <w:t xml:space="preserve"> Quality at Implementation Report (2012), </w:t>
      </w:r>
      <w:r>
        <w:rPr>
          <w:i/>
        </w:rPr>
        <w:t>Cambodia National Integrated Water Resources Management Support Program</w:t>
      </w:r>
      <w:r>
        <w:t>, and, memorandum of understanding for Asian Development Bank Loan 2673 and TA 7610-CAM mid-term review mission 22 April–3 May 2013.</w:t>
      </w:r>
    </w:p>
  </w:footnote>
  <w:footnote w:id="10">
    <w:p w14:paraId="2DC2CBFB" w14:textId="77777777" w:rsidR="00C72E9D" w:rsidRPr="00340186" w:rsidRDefault="00C72E9D">
      <w:pPr>
        <w:pStyle w:val="FootnoteText"/>
      </w:pPr>
      <w:r>
        <w:rPr>
          <w:rStyle w:val="FootnoteReference"/>
        </w:rPr>
        <w:footnoteRef/>
      </w:r>
      <w:r>
        <w:t xml:space="preserve"> Quality at Implementation Report (2012), </w:t>
      </w:r>
      <w:r>
        <w:rPr>
          <w:i/>
        </w:rPr>
        <w:t>Lao National Integrated Water Resources Management Support Program</w:t>
      </w:r>
      <w:r>
        <w:t>, and Aide-Memoire for World Bank Technical Assistance for Capacity Building in the Hydropower and Mining Sectors Project (IDA Grant H539-LA and AusAID TF99572) mid-term review mission 14-25 January 2013.</w:t>
      </w:r>
    </w:p>
  </w:footnote>
  <w:footnote w:id="11">
    <w:p w14:paraId="2BE620FA" w14:textId="184D264E" w:rsidR="00C72E9D" w:rsidRDefault="00C72E9D">
      <w:pPr>
        <w:pStyle w:val="FootnoteText"/>
      </w:pPr>
      <w:r>
        <w:rPr>
          <w:rStyle w:val="FootnoteReference"/>
        </w:rPr>
        <w:footnoteRef/>
      </w:r>
      <w:r>
        <w:t xml:space="preserve"> </w:t>
      </w:r>
      <w:proofErr w:type="gramStart"/>
      <w:r w:rsidRPr="00D66EE4">
        <w:t>Quality at Implementation Report</w:t>
      </w:r>
      <w:r w:rsidRPr="00920931">
        <w:rPr>
          <w:i/>
        </w:rPr>
        <w:t xml:space="preserve"> </w:t>
      </w:r>
      <w:r w:rsidRPr="00D66EE4">
        <w:t>(</w:t>
      </w:r>
      <w:r w:rsidRPr="00255D7D">
        <w:t>2012</w:t>
      </w:r>
      <w:r>
        <w:t xml:space="preserve">), </w:t>
      </w:r>
      <w:r w:rsidRPr="00EA751E">
        <w:t>Integrated Capacity Building Program</w:t>
      </w:r>
      <w:r w:rsidRPr="00920931">
        <w:rPr>
          <w:i/>
        </w:rPr>
        <w:t>.</w:t>
      </w:r>
      <w:proofErr w:type="gramEnd"/>
    </w:p>
  </w:footnote>
  <w:footnote w:id="12">
    <w:p w14:paraId="368BD2FD" w14:textId="77777777" w:rsidR="00C72E9D" w:rsidRDefault="00C72E9D">
      <w:pPr>
        <w:pStyle w:val="FootnoteText"/>
      </w:pPr>
      <w:r>
        <w:rPr>
          <w:rStyle w:val="FootnoteReference"/>
        </w:rPr>
        <w:footnoteRef/>
      </w:r>
      <w:r>
        <w:t xml:space="preserve"> </w:t>
      </w:r>
      <w:proofErr w:type="gramStart"/>
      <w:r>
        <w:t xml:space="preserve">Joint Development Partner Statement, </w:t>
      </w:r>
      <w:r>
        <w:rPr>
          <w:szCs w:val="22"/>
        </w:rPr>
        <w:t xml:space="preserve">Mekong River Commission </w:t>
      </w:r>
      <w:r>
        <w:t>Informal Donor Meeting, Phnom Penh, Cambodia, 28 June 2013.</w:t>
      </w:r>
      <w:proofErr w:type="gramEnd"/>
    </w:p>
  </w:footnote>
  <w:footnote w:id="13">
    <w:p w14:paraId="787762E8" w14:textId="447E54B5" w:rsidR="009F7E95" w:rsidRDefault="009F7E95">
      <w:pPr>
        <w:pStyle w:val="FootnoteText"/>
      </w:pPr>
      <w:r>
        <w:rPr>
          <w:rStyle w:val="FootnoteReference"/>
        </w:rPr>
        <w:footnoteRef/>
      </w:r>
      <w:r>
        <w:t xml:space="preserve"> </w:t>
      </w:r>
      <w:r>
        <w:rPr>
          <w:color w:val="1F497D"/>
        </w:rPr>
        <w:t>In November 2013 AusAID was integrated into the Department of Foreign Affairs and Trade (DFAT). In this report, ‘AusAID’ is used to refer to the achievements and performance of the agency prior to the integration. ‘DFAT’ is used to refer to the future aid commitments of the integrated department.</w:t>
      </w:r>
    </w:p>
  </w:footnote>
  <w:footnote w:id="14">
    <w:p w14:paraId="2D2A0848" w14:textId="77777777" w:rsidR="00C72E9D" w:rsidRDefault="00C72E9D">
      <w:pPr>
        <w:pStyle w:val="FootnoteText"/>
      </w:pPr>
      <w:r>
        <w:rPr>
          <w:rStyle w:val="FootnoteReference"/>
        </w:rPr>
        <w:footnoteRef/>
      </w:r>
      <w:r>
        <w:t xml:space="preserve"> For access to extensive </w:t>
      </w:r>
      <w:r>
        <w:rPr>
          <w:szCs w:val="22"/>
        </w:rPr>
        <w:t xml:space="preserve">Challenge Program on Water and Food </w:t>
      </w:r>
      <w:r>
        <w:t xml:space="preserve">funded research product and impact evaluation, see </w:t>
      </w:r>
      <w:r w:rsidRPr="00FD5C74">
        <w:t>http://mekong.waterandfood.org/</w:t>
      </w:r>
    </w:p>
  </w:footnote>
  <w:footnote w:id="15">
    <w:p w14:paraId="408C79DD" w14:textId="6D26F4D2" w:rsidR="00C72E9D" w:rsidRDefault="00C72E9D">
      <w:pPr>
        <w:pStyle w:val="FootnoteText"/>
      </w:pPr>
      <w:r>
        <w:rPr>
          <w:rStyle w:val="FootnoteReference"/>
        </w:rPr>
        <w:footnoteRef/>
      </w:r>
      <w:r>
        <w:t xml:space="preserve"> Example M-POWER publications: </w:t>
      </w:r>
      <w:r w:rsidRPr="00BC6B58">
        <w:t xml:space="preserve">Daniel, R., </w:t>
      </w:r>
      <w:proofErr w:type="spellStart"/>
      <w:r w:rsidRPr="00BC6B58">
        <w:t>Lebel</w:t>
      </w:r>
      <w:proofErr w:type="spellEnd"/>
      <w:r w:rsidRPr="00BC6B58">
        <w:t xml:space="preserve">, L. &amp; </w:t>
      </w:r>
      <w:proofErr w:type="spellStart"/>
      <w:r w:rsidRPr="00BC6B58">
        <w:t>Manorom</w:t>
      </w:r>
      <w:proofErr w:type="spellEnd"/>
      <w:r w:rsidRPr="00BC6B58">
        <w:t>, K.</w:t>
      </w:r>
      <w:r>
        <w:t xml:space="preserve"> (</w:t>
      </w:r>
      <w:proofErr w:type="spellStart"/>
      <w:proofErr w:type="gramStart"/>
      <w:r>
        <w:t>eds</w:t>
      </w:r>
      <w:proofErr w:type="spellEnd"/>
      <w:proofErr w:type="gramEnd"/>
      <w:r>
        <w:t>)</w:t>
      </w:r>
      <w:r w:rsidRPr="00BC6B58">
        <w:t xml:space="preserve"> 2013. </w:t>
      </w:r>
      <w:proofErr w:type="gramStart"/>
      <w:r w:rsidRPr="00BC6B58">
        <w:rPr>
          <w:i/>
        </w:rPr>
        <w:t xml:space="preserve">Governing the Mekong: </w:t>
      </w:r>
      <w:r>
        <w:rPr>
          <w:i/>
        </w:rPr>
        <w:t>e</w:t>
      </w:r>
      <w:r w:rsidRPr="00BC6B58">
        <w:rPr>
          <w:i/>
        </w:rPr>
        <w:t xml:space="preserve">ngaging in the </w:t>
      </w:r>
      <w:r>
        <w:rPr>
          <w:i/>
        </w:rPr>
        <w:t>p</w:t>
      </w:r>
      <w:r w:rsidRPr="00BC6B58">
        <w:rPr>
          <w:i/>
        </w:rPr>
        <w:t xml:space="preserve">olitics of </w:t>
      </w:r>
      <w:r>
        <w:rPr>
          <w:i/>
        </w:rPr>
        <w:t>k</w:t>
      </w:r>
      <w:r w:rsidRPr="00BC6B58">
        <w:rPr>
          <w:i/>
        </w:rPr>
        <w:t>nowledge</w:t>
      </w:r>
      <w:r>
        <w:t>.</w:t>
      </w:r>
      <w:proofErr w:type="gramEnd"/>
      <w:r>
        <w:t xml:space="preserve"> </w:t>
      </w:r>
      <w:proofErr w:type="gramStart"/>
      <w:r>
        <w:t xml:space="preserve">Selangor, </w:t>
      </w:r>
      <w:proofErr w:type="spellStart"/>
      <w:r>
        <w:t>Gerakbudaya</w:t>
      </w:r>
      <w:proofErr w:type="spellEnd"/>
      <w:r>
        <w:t xml:space="preserve">; </w:t>
      </w:r>
      <w:r w:rsidRPr="00BC6B58">
        <w:t xml:space="preserve">Lazarus, K., </w:t>
      </w:r>
      <w:proofErr w:type="spellStart"/>
      <w:r w:rsidRPr="00BC6B58">
        <w:t>Badenoch</w:t>
      </w:r>
      <w:proofErr w:type="spellEnd"/>
      <w:r w:rsidRPr="00BC6B58">
        <w:t>, N., D</w:t>
      </w:r>
      <w:r>
        <w:t>ao</w:t>
      </w:r>
      <w:r w:rsidRPr="00BC6B58">
        <w:t xml:space="preserve">, N. &amp; </w:t>
      </w:r>
      <w:proofErr w:type="spellStart"/>
      <w:r w:rsidRPr="00BC6B58">
        <w:t>Resurreccion</w:t>
      </w:r>
      <w:proofErr w:type="spellEnd"/>
      <w:r w:rsidRPr="00BC6B58">
        <w:t>, B. (eds.) 2011.</w:t>
      </w:r>
      <w:proofErr w:type="gramEnd"/>
      <w:r w:rsidRPr="00BC6B58">
        <w:t xml:space="preserve"> </w:t>
      </w:r>
      <w:proofErr w:type="gramStart"/>
      <w:r w:rsidRPr="00BC6B58">
        <w:rPr>
          <w:i/>
        </w:rPr>
        <w:t xml:space="preserve">Water rights and social justice in the Mekong </w:t>
      </w:r>
      <w:r>
        <w:rPr>
          <w:i/>
        </w:rPr>
        <w:t>r</w:t>
      </w:r>
      <w:r w:rsidRPr="00BC6B58">
        <w:rPr>
          <w:i/>
        </w:rPr>
        <w:t>egion</w:t>
      </w:r>
      <w:r>
        <w:t>.</w:t>
      </w:r>
      <w:proofErr w:type="gramEnd"/>
      <w:r>
        <w:t xml:space="preserve"> </w:t>
      </w:r>
      <w:r w:rsidRPr="00BC6B58">
        <w:t xml:space="preserve">London: </w:t>
      </w:r>
      <w:proofErr w:type="spellStart"/>
      <w:r w:rsidRPr="00BC6B58">
        <w:t>Earthscan</w:t>
      </w:r>
      <w:proofErr w:type="spellEnd"/>
      <w:r w:rsidRPr="00BC6B58">
        <w:t>.</w:t>
      </w:r>
    </w:p>
  </w:footnote>
  <w:footnote w:id="16">
    <w:p w14:paraId="682BE69A" w14:textId="77777777" w:rsidR="00C72E9D" w:rsidRPr="006D2064" w:rsidRDefault="00C72E9D">
      <w:pPr>
        <w:pStyle w:val="FootnoteText"/>
      </w:pPr>
      <w:r>
        <w:rPr>
          <w:rStyle w:val="FootnoteReference"/>
        </w:rPr>
        <w:footnoteRef/>
      </w:r>
      <w:r>
        <w:t xml:space="preserve"> Quality at Implementation Report (2012), </w:t>
      </w:r>
      <w:r w:rsidRPr="00FD01DB">
        <w:t>Challenge Program on Water and Food phase 2.</w:t>
      </w:r>
      <w:r>
        <w:t xml:space="preserve"> </w:t>
      </w:r>
    </w:p>
  </w:footnote>
  <w:footnote w:id="17">
    <w:p w14:paraId="773AA18C" w14:textId="77777777" w:rsidR="00C72E9D" w:rsidRPr="006D2064" w:rsidRDefault="00C72E9D">
      <w:pPr>
        <w:pStyle w:val="FootnoteText"/>
      </w:pPr>
      <w:r>
        <w:rPr>
          <w:rStyle w:val="FootnoteReference"/>
        </w:rPr>
        <w:footnoteRef/>
      </w:r>
      <w:r>
        <w:t xml:space="preserve"> </w:t>
      </w:r>
      <w:proofErr w:type="gramStart"/>
      <w:r>
        <w:t xml:space="preserve">Quality at Implementation Report (2012), </w:t>
      </w:r>
      <w:r w:rsidRPr="00FD01DB">
        <w:t>Climate Change Adaptation Initiative.</w:t>
      </w:r>
      <w:proofErr w:type="gramEnd"/>
      <w:r>
        <w:t xml:space="preserve"> </w:t>
      </w:r>
    </w:p>
  </w:footnote>
  <w:footnote w:id="18">
    <w:p w14:paraId="1F545E83" w14:textId="77777777" w:rsidR="00C72E9D" w:rsidRDefault="00C72E9D" w:rsidP="007B2737">
      <w:pPr>
        <w:pStyle w:val="FootnoteText"/>
      </w:pPr>
      <w:r>
        <w:rPr>
          <w:rStyle w:val="FootnoteReference"/>
        </w:rPr>
        <w:footnoteRef/>
      </w:r>
      <w:r>
        <w:t xml:space="preserve"> </w:t>
      </w:r>
      <w:r w:rsidRPr="00E772FA">
        <w:t>www.csiro.au/en/Portals/Publications/Brochures--Fact-Sheets/Mekong-Futures-brochure.aspx</w:t>
      </w:r>
    </w:p>
  </w:footnote>
  <w:footnote w:id="19">
    <w:p w14:paraId="02BA9BBD" w14:textId="77777777" w:rsidR="00C72E9D" w:rsidRPr="00D66EE4" w:rsidRDefault="00C72E9D" w:rsidP="00D66EE4">
      <w:pPr>
        <w:pStyle w:val="FootnoteText"/>
        <w:tabs>
          <w:tab w:val="left" w:pos="1924"/>
        </w:tabs>
        <w:rPr>
          <w:i/>
        </w:rPr>
      </w:pPr>
      <w:r>
        <w:rPr>
          <w:rStyle w:val="FootnoteReference"/>
        </w:rPr>
        <w:footnoteRef/>
      </w:r>
      <w:r>
        <w:t xml:space="preserve"> Quality at Implementation Report (2012), </w:t>
      </w:r>
      <w:r w:rsidRPr="00FD01DB">
        <w:t>Mekong Integrated Water Resources Program</w:t>
      </w:r>
      <w:r>
        <w:rPr>
          <w:i/>
        </w:rPr>
        <w:t xml:space="preserve">. </w:t>
      </w:r>
    </w:p>
  </w:footnote>
  <w:footnote w:id="20">
    <w:p w14:paraId="4BF55476" w14:textId="2442B157" w:rsidR="00C72E9D" w:rsidRDefault="00C72E9D">
      <w:pPr>
        <w:pStyle w:val="FootnoteText"/>
      </w:pPr>
      <w:r>
        <w:rPr>
          <w:rStyle w:val="FootnoteReference"/>
        </w:rPr>
        <w:footnoteRef/>
      </w:r>
      <w:r>
        <w:t xml:space="preserve"> </w:t>
      </w:r>
      <w:proofErr w:type="gramStart"/>
      <w:r>
        <w:t>AusAID 2013.</w:t>
      </w:r>
      <w:proofErr w:type="gramEnd"/>
      <w:r>
        <w:t xml:space="preserve"> Sustainable Development Investment Strategy: Promoting water, food and energy security in South Asia. </w:t>
      </w:r>
      <w:proofErr w:type="gramStart"/>
      <w:r>
        <w:t>Australian Agency for International Development.</w:t>
      </w:r>
      <w:proofErr w:type="gramEnd"/>
    </w:p>
  </w:footnote>
  <w:footnote w:id="21">
    <w:p w14:paraId="1DB6128E" w14:textId="77777777" w:rsidR="00C72E9D" w:rsidRDefault="00C72E9D">
      <w:pPr>
        <w:pStyle w:val="FootnoteText"/>
      </w:pPr>
      <w:r>
        <w:rPr>
          <w:rStyle w:val="FootnoteReference"/>
        </w:rPr>
        <w:footnoteRef/>
      </w:r>
      <w:r>
        <w:t xml:space="preserve"> Relevant analytical and strategy includes Aus</w:t>
      </w:r>
      <w:r w:rsidRPr="008D4884">
        <w:t xml:space="preserve">AID </w:t>
      </w:r>
      <w:r>
        <w:t>(</w:t>
      </w:r>
      <w:r w:rsidRPr="008D4884">
        <w:t>2011</w:t>
      </w:r>
      <w:r>
        <w:t>)</w:t>
      </w:r>
      <w:r w:rsidRPr="008D4884">
        <w:t xml:space="preserve"> </w:t>
      </w:r>
      <w:r w:rsidRPr="004F75F0">
        <w:t>Effective governance: thematic strategy</w:t>
      </w:r>
      <w:r w:rsidRPr="008D4884">
        <w:t xml:space="preserve">. </w:t>
      </w:r>
      <w:proofErr w:type="gramStart"/>
      <w:r w:rsidRPr="008D4884">
        <w:t>Australian Agenc</w:t>
      </w:r>
      <w:r>
        <w:t xml:space="preserve">y for International Development; </w:t>
      </w:r>
      <w:proofErr w:type="spellStart"/>
      <w:r w:rsidRPr="005C12CD">
        <w:t>Bazely</w:t>
      </w:r>
      <w:proofErr w:type="spellEnd"/>
      <w:r w:rsidRPr="005C12CD">
        <w:t xml:space="preserve">, P., Brown, T. &amp; </w:t>
      </w:r>
      <w:proofErr w:type="spellStart"/>
      <w:r w:rsidRPr="005C12CD">
        <w:t>Rudland</w:t>
      </w:r>
      <w:proofErr w:type="spellEnd"/>
      <w:r w:rsidRPr="005C12CD">
        <w:t>, E. 2012.</w:t>
      </w:r>
      <w:proofErr w:type="gramEnd"/>
      <w:r w:rsidRPr="005C12CD">
        <w:t xml:space="preserve"> </w:t>
      </w:r>
      <w:r w:rsidRPr="00BF1804">
        <w:rPr>
          <w:i/>
        </w:rPr>
        <w:t xml:space="preserve">Working with the political economy of development: </w:t>
      </w:r>
      <w:r>
        <w:rPr>
          <w:i/>
        </w:rPr>
        <w:t>a</w:t>
      </w:r>
      <w:r w:rsidRPr="00BF1804">
        <w:rPr>
          <w:i/>
        </w:rPr>
        <w:t>n evaluation of policy dialogue in AusAID</w:t>
      </w:r>
      <w:r>
        <w:t>,</w:t>
      </w:r>
      <w:r w:rsidRPr="005C12CD">
        <w:t xml:space="preserve"> Office of Development Effectiveness, Australian Agenc</w:t>
      </w:r>
      <w:r>
        <w:t xml:space="preserve">y for International Development; </w:t>
      </w:r>
      <w:r w:rsidRPr="008D4884">
        <w:t xml:space="preserve">Roche, C. &amp; Kelly, L. </w:t>
      </w:r>
      <w:r>
        <w:t>(2012),</w:t>
      </w:r>
      <w:r w:rsidRPr="008D4884">
        <w:t xml:space="preserve"> </w:t>
      </w:r>
      <w:proofErr w:type="gramStart"/>
      <w:r w:rsidRPr="00BF1804">
        <w:rPr>
          <w:i/>
        </w:rPr>
        <w:t>The</w:t>
      </w:r>
      <w:proofErr w:type="gramEnd"/>
      <w:r w:rsidRPr="00BF1804">
        <w:rPr>
          <w:i/>
        </w:rPr>
        <w:t xml:space="preserve"> evaluation of politics and the politics of evaluation</w:t>
      </w:r>
      <w:r w:rsidRPr="008D4884">
        <w:t>.</w:t>
      </w:r>
      <w:r>
        <w:t xml:space="preserve"> </w:t>
      </w:r>
      <w:proofErr w:type="gramStart"/>
      <w:r>
        <w:t>Background Paper 11.</w:t>
      </w:r>
      <w:proofErr w:type="gramEnd"/>
      <w:r>
        <w:t xml:space="preserve"> </w:t>
      </w:r>
      <w:proofErr w:type="gramStart"/>
      <w:r>
        <w:t>Development Leadership Program.</w:t>
      </w:r>
      <w:proofErr w:type="gramEnd"/>
    </w:p>
  </w:footnote>
  <w:footnote w:id="22">
    <w:p w14:paraId="6CF29A57" w14:textId="77777777" w:rsidR="00C72E9D" w:rsidRDefault="00C72E9D"/>
    <w:p w14:paraId="3217E3C2" w14:textId="77777777" w:rsidR="00C72E9D" w:rsidRPr="00551C11" w:rsidRDefault="00C72E9D" w:rsidP="00BA78B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192CB" w14:textId="1F228AFD" w:rsidR="00C72E9D" w:rsidRDefault="00C72E9D">
    <w:pPr>
      <w:pStyle w:val="Header"/>
    </w:pPr>
    <w:r>
      <w:rPr>
        <w:noProof/>
      </w:rPr>
      <w:drawing>
        <wp:anchor distT="0" distB="0" distL="114300" distR="114300" simplePos="0" relativeHeight="251730944" behindDoc="0" locked="0" layoutInCell="1" allowOverlap="1" wp14:anchorId="0B3ABC9E" wp14:editId="5C69B908">
          <wp:simplePos x="0" y="0"/>
          <wp:positionH relativeFrom="page">
            <wp:align>left</wp:align>
          </wp:positionH>
          <wp:positionV relativeFrom="page">
            <wp:align>top</wp:align>
          </wp:positionV>
          <wp:extent cx="7560000" cy="1440000"/>
          <wp:effectExtent l="0" t="0" r="3175" b="8255"/>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p w14:paraId="02393211" w14:textId="77777777" w:rsidR="00C72E9D" w:rsidRDefault="00C72E9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1AE0B" w14:textId="4F7686B7" w:rsidR="00C72E9D" w:rsidRDefault="00C72E9D">
    <w:pPr>
      <w:pStyle w:val="Header"/>
    </w:pPr>
    <w:r>
      <w:rPr>
        <w:noProof/>
      </w:rPr>
      <w:drawing>
        <wp:anchor distT="0" distB="0" distL="114300" distR="114300" simplePos="0" relativeHeight="251728896" behindDoc="0" locked="0" layoutInCell="1" allowOverlap="1" wp14:anchorId="111B04A8" wp14:editId="7583176B">
          <wp:simplePos x="0" y="0"/>
          <wp:positionH relativeFrom="page">
            <wp:align>left</wp:align>
          </wp:positionH>
          <wp:positionV relativeFrom="page">
            <wp:align>top</wp:align>
          </wp:positionV>
          <wp:extent cx="7560000" cy="1890000"/>
          <wp:effectExtent l="0" t="0" r="317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9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047EA" w14:textId="72B532A2" w:rsidR="00C72E9D" w:rsidRPr="00C72E9D" w:rsidRDefault="00C72E9D" w:rsidP="00C72E9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FB83B" w14:textId="77777777" w:rsidR="00C72E9D" w:rsidRDefault="00C72E9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4A42A" w14:textId="3FA88D0E" w:rsidR="00C72E9D" w:rsidRPr="00C72E9D" w:rsidRDefault="00C72E9D" w:rsidP="00C72E9D">
    <w:pPr>
      <w:pStyle w:val="Header"/>
    </w:pPr>
    <w:r>
      <w:rPr>
        <w:noProof/>
      </w:rPr>
      <w:drawing>
        <wp:anchor distT="0" distB="0" distL="114300" distR="114300" simplePos="0" relativeHeight="251745280" behindDoc="0" locked="0" layoutInCell="1" allowOverlap="1" wp14:anchorId="40382B67" wp14:editId="1D431DB9">
          <wp:simplePos x="0" y="0"/>
          <wp:positionH relativeFrom="page">
            <wp:align>left</wp:align>
          </wp:positionH>
          <wp:positionV relativeFrom="page">
            <wp:align>top</wp:align>
          </wp:positionV>
          <wp:extent cx="7560000" cy="1440000"/>
          <wp:effectExtent l="0" t="0" r="3175" b="8255"/>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07B1D" w14:textId="3D208570" w:rsidR="00C72E9D" w:rsidRDefault="00C72E9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A364E" w14:textId="77777777" w:rsidR="00C72E9D" w:rsidRDefault="00C72E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0DC20B0"/>
    <w:lvl w:ilvl="0">
      <w:start w:val="1"/>
      <w:numFmt w:val="decimal"/>
      <w:pStyle w:val="ListNumber3"/>
      <w:lvlText w:val="%1."/>
      <w:lvlJc w:val="left"/>
      <w:pPr>
        <w:tabs>
          <w:tab w:val="num" w:pos="926"/>
        </w:tabs>
        <w:ind w:left="926" w:hanging="360"/>
      </w:pPr>
    </w:lvl>
  </w:abstractNum>
  <w:abstractNum w:abstractNumId="1">
    <w:nsid w:val="03185A66"/>
    <w:multiLevelType w:val="hybridMultilevel"/>
    <w:tmpl w:val="6D862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C11321"/>
    <w:multiLevelType w:val="hybridMultilevel"/>
    <w:tmpl w:val="D6A65BB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7C701B7"/>
    <w:multiLevelType w:val="hybridMultilevel"/>
    <w:tmpl w:val="ED42C3BE"/>
    <w:lvl w:ilvl="0" w:tplc="0C090001">
      <w:start w:val="1"/>
      <w:numFmt w:val="bullet"/>
      <w:lvlText w:val=""/>
      <w:lvlJc w:val="left"/>
      <w:pPr>
        <w:ind w:left="360" w:hanging="360"/>
      </w:pPr>
      <w:rPr>
        <w:rFonts w:ascii="Symbol" w:hAnsi="Symbol" w:hint="default"/>
      </w:rPr>
    </w:lvl>
    <w:lvl w:ilvl="1" w:tplc="84B6A048">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7CA7444"/>
    <w:multiLevelType w:val="hybridMultilevel"/>
    <w:tmpl w:val="8C9A6F88"/>
    <w:lvl w:ilvl="0" w:tplc="0C090001">
      <w:start w:val="1"/>
      <w:numFmt w:val="bullet"/>
      <w:lvlText w:val=""/>
      <w:lvlJc w:val="left"/>
      <w:pPr>
        <w:ind w:left="428" w:hanging="360"/>
      </w:pPr>
      <w:rPr>
        <w:rFonts w:ascii="Symbol" w:hAnsi="Symbol" w:hint="default"/>
      </w:rPr>
    </w:lvl>
    <w:lvl w:ilvl="1" w:tplc="39C0D6B0">
      <w:numFmt w:val="bullet"/>
      <w:lvlText w:val="•"/>
      <w:lvlJc w:val="left"/>
      <w:pPr>
        <w:ind w:left="1508" w:hanging="720"/>
      </w:pPr>
      <w:rPr>
        <w:rFonts w:ascii="Times New Roman" w:eastAsia="SimSun" w:hAnsi="Times New Roman" w:cs="Times New Roman" w:hint="default"/>
      </w:rPr>
    </w:lvl>
    <w:lvl w:ilvl="2" w:tplc="0C090005" w:tentative="1">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cs="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cs="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6">
    <w:nsid w:val="09604ACF"/>
    <w:multiLevelType w:val="hybridMultilevel"/>
    <w:tmpl w:val="05F012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0C3D3E65"/>
    <w:multiLevelType w:val="hybridMultilevel"/>
    <w:tmpl w:val="D1F8CB92"/>
    <w:lvl w:ilvl="0" w:tplc="39C0D6B0">
      <w:numFmt w:val="bullet"/>
      <w:lvlText w:val="•"/>
      <w:lvlJc w:val="left"/>
      <w:pPr>
        <w:ind w:left="68" w:hanging="360"/>
      </w:pPr>
      <w:rPr>
        <w:rFonts w:ascii="Times New Roman" w:eastAsia="SimSun" w:hAnsi="Times New Roman" w:cs="Times New Roman" w:hint="default"/>
        <w:color w:val="auto"/>
        <w:sz w:val="24"/>
      </w:rPr>
    </w:lvl>
    <w:lvl w:ilvl="1" w:tplc="0C090001">
      <w:start w:val="1"/>
      <w:numFmt w:val="bullet"/>
      <w:lvlText w:val=""/>
      <w:lvlJc w:val="left"/>
      <w:pPr>
        <w:ind w:left="788" w:hanging="360"/>
      </w:pPr>
      <w:rPr>
        <w:rFonts w:ascii="Symbol" w:hAnsi="Symbol" w:hint="default"/>
      </w:rPr>
    </w:lvl>
    <w:lvl w:ilvl="2" w:tplc="0C090005" w:tentative="1">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8">
    <w:nsid w:val="0E9F1676"/>
    <w:multiLevelType w:val="hybridMultilevel"/>
    <w:tmpl w:val="C4CAF2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2B6719E"/>
    <w:multiLevelType w:val="hybridMultilevel"/>
    <w:tmpl w:val="1890AAE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42743BF"/>
    <w:multiLevelType w:val="hybridMultilevel"/>
    <w:tmpl w:val="88F20C30"/>
    <w:lvl w:ilvl="0" w:tplc="0C090001">
      <w:start w:val="1"/>
      <w:numFmt w:val="bullet"/>
      <w:lvlText w:val=""/>
      <w:lvlJc w:val="left"/>
      <w:pPr>
        <w:ind w:left="428" w:hanging="360"/>
      </w:pPr>
      <w:rPr>
        <w:rFonts w:ascii="Symbol" w:hAnsi="Symbol" w:hint="default"/>
      </w:rPr>
    </w:lvl>
    <w:lvl w:ilvl="1" w:tplc="0C090003" w:tentative="1">
      <w:start w:val="1"/>
      <w:numFmt w:val="bullet"/>
      <w:lvlText w:val="o"/>
      <w:lvlJc w:val="left"/>
      <w:pPr>
        <w:ind w:left="1148" w:hanging="360"/>
      </w:pPr>
      <w:rPr>
        <w:rFonts w:ascii="Courier New" w:hAnsi="Courier New" w:cs="Courier New" w:hint="default"/>
      </w:rPr>
    </w:lvl>
    <w:lvl w:ilvl="2" w:tplc="0C090005" w:tentative="1">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cs="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cs="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11">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4C3425B"/>
    <w:multiLevelType w:val="hybridMultilevel"/>
    <w:tmpl w:val="ACB29E9C"/>
    <w:lvl w:ilvl="0" w:tplc="6AF8051A">
      <w:numFmt w:val="bullet"/>
      <w:lvlText w:val="•"/>
      <w:lvlJc w:val="left"/>
      <w:pPr>
        <w:ind w:left="720" w:hanging="720"/>
      </w:pPr>
      <w:rPr>
        <w:rFonts w:ascii="Calibri" w:eastAsiaTheme="minorHAnsi" w:hAnsi="Calibri"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80778C4"/>
    <w:multiLevelType w:val="hybridMultilevel"/>
    <w:tmpl w:val="A33480CA"/>
    <w:lvl w:ilvl="0" w:tplc="0C090001">
      <w:start w:val="1"/>
      <w:numFmt w:val="bullet"/>
      <w:lvlText w:val=""/>
      <w:lvlJc w:val="left"/>
      <w:pPr>
        <w:ind w:left="428" w:hanging="360"/>
      </w:pPr>
      <w:rPr>
        <w:rFonts w:ascii="Symbol" w:hAnsi="Symbol" w:hint="default"/>
      </w:rPr>
    </w:lvl>
    <w:lvl w:ilvl="1" w:tplc="0C090003" w:tentative="1">
      <w:start w:val="1"/>
      <w:numFmt w:val="bullet"/>
      <w:lvlText w:val="o"/>
      <w:lvlJc w:val="left"/>
      <w:pPr>
        <w:ind w:left="1148" w:hanging="360"/>
      </w:pPr>
      <w:rPr>
        <w:rFonts w:ascii="Courier New" w:hAnsi="Courier New" w:cs="Courier New" w:hint="default"/>
      </w:rPr>
    </w:lvl>
    <w:lvl w:ilvl="2" w:tplc="0C090005" w:tentative="1">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cs="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cs="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15">
    <w:nsid w:val="1981127A"/>
    <w:multiLevelType w:val="hybridMultilevel"/>
    <w:tmpl w:val="F26EFF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19AA3A08"/>
    <w:multiLevelType w:val="hybridMultilevel"/>
    <w:tmpl w:val="E98C4878"/>
    <w:lvl w:ilvl="0" w:tplc="0C090001">
      <w:start w:val="1"/>
      <w:numFmt w:val="bullet"/>
      <w:lvlText w:val=""/>
      <w:lvlJc w:val="left"/>
      <w:pPr>
        <w:ind w:left="428" w:hanging="360"/>
      </w:pPr>
      <w:rPr>
        <w:rFonts w:ascii="Symbol" w:hAnsi="Symbol" w:hint="default"/>
      </w:rPr>
    </w:lvl>
    <w:lvl w:ilvl="1" w:tplc="0C090003" w:tentative="1">
      <w:start w:val="1"/>
      <w:numFmt w:val="bullet"/>
      <w:lvlText w:val="o"/>
      <w:lvlJc w:val="left"/>
      <w:pPr>
        <w:ind w:left="1148" w:hanging="360"/>
      </w:pPr>
      <w:rPr>
        <w:rFonts w:ascii="Courier New" w:hAnsi="Courier New" w:cs="Courier New" w:hint="default"/>
      </w:rPr>
    </w:lvl>
    <w:lvl w:ilvl="2" w:tplc="0C090005" w:tentative="1">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cs="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cs="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17">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tentative="1">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18">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19">
    <w:nsid w:val="24B157CE"/>
    <w:multiLevelType w:val="hybridMultilevel"/>
    <w:tmpl w:val="8A185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1">
    <w:nsid w:val="29AC6640"/>
    <w:multiLevelType w:val="hybridMultilevel"/>
    <w:tmpl w:val="FB769018"/>
    <w:lvl w:ilvl="0" w:tplc="A120C8FE">
      <w:start w:val="1"/>
      <w:numFmt w:val="bullet"/>
      <w:lvlText w:val=""/>
      <w:lvlJc w:val="left"/>
      <w:pPr>
        <w:ind w:left="76" w:hanging="360"/>
      </w:pPr>
      <w:rPr>
        <w:rFonts w:ascii="Symbol" w:hAnsi="Symbol" w:hint="default"/>
        <w:color w:val="auto"/>
        <w:sz w:val="24"/>
      </w:rPr>
    </w:lvl>
    <w:lvl w:ilvl="1" w:tplc="84B6A048">
      <w:start w:val="1"/>
      <w:numFmt w:val="bullet"/>
      <w:lvlText w:val="-"/>
      <w:lvlJc w:val="left"/>
      <w:pPr>
        <w:ind w:left="796" w:hanging="360"/>
      </w:pPr>
      <w:rPr>
        <w:rFonts w:ascii="Courier New" w:hAnsi="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22">
    <w:nsid w:val="2A192E0B"/>
    <w:multiLevelType w:val="hybridMultilevel"/>
    <w:tmpl w:val="EF78936E"/>
    <w:lvl w:ilvl="0" w:tplc="A120C8FE">
      <w:start w:val="1"/>
      <w:numFmt w:val="bullet"/>
      <w:lvlText w:val=""/>
      <w:lvlJc w:val="left"/>
      <w:pPr>
        <w:ind w:left="68" w:hanging="360"/>
      </w:pPr>
      <w:rPr>
        <w:rFonts w:ascii="Symbol" w:hAnsi="Symbol" w:hint="default"/>
        <w:color w:val="auto"/>
        <w:sz w:val="24"/>
      </w:rPr>
    </w:lvl>
    <w:lvl w:ilvl="1" w:tplc="84B6A048">
      <w:start w:val="1"/>
      <w:numFmt w:val="bullet"/>
      <w:lvlText w:val="-"/>
      <w:lvlJc w:val="left"/>
      <w:pPr>
        <w:ind w:left="788" w:hanging="360"/>
      </w:pPr>
      <w:rPr>
        <w:rFonts w:ascii="Courier New" w:hAnsi="Courier New" w:hint="default"/>
      </w:rPr>
    </w:lvl>
    <w:lvl w:ilvl="2" w:tplc="0C090005" w:tentative="1">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23">
    <w:nsid w:val="2D7465BD"/>
    <w:multiLevelType w:val="hybridMultilevel"/>
    <w:tmpl w:val="EF1A7BD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nsid w:val="2E052B46"/>
    <w:multiLevelType w:val="hybridMultilevel"/>
    <w:tmpl w:val="239C5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2FDD7FD8"/>
    <w:multiLevelType w:val="hybridMultilevel"/>
    <w:tmpl w:val="CF36D7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337308FC"/>
    <w:multiLevelType w:val="hybridMultilevel"/>
    <w:tmpl w:val="C91A7E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36E77FFE"/>
    <w:multiLevelType w:val="hybridMultilevel"/>
    <w:tmpl w:val="EE04C2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C584D48"/>
    <w:multiLevelType w:val="hybridMultilevel"/>
    <w:tmpl w:val="F3C441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490B5CCD"/>
    <w:multiLevelType w:val="hybridMultilevel"/>
    <w:tmpl w:val="B7D29F5E"/>
    <w:lvl w:ilvl="0" w:tplc="7AB85978">
      <w:start w:val="1"/>
      <w:numFmt w:val="bullet"/>
      <w:lvlText w:val="•"/>
      <w:lvlJc w:val="left"/>
      <w:pPr>
        <w:tabs>
          <w:tab w:val="num" w:pos="720"/>
        </w:tabs>
        <w:ind w:left="720" w:hanging="360"/>
      </w:pPr>
      <w:rPr>
        <w:rFonts w:ascii="Arial" w:hAnsi="Arial" w:hint="default"/>
      </w:rPr>
    </w:lvl>
    <w:lvl w:ilvl="1" w:tplc="A6826952" w:tentative="1">
      <w:start w:val="1"/>
      <w:numFmt w:val="bullet"/>
      <w:lvlText w:val="•"/>
      <w:lvlJc w:val="left"/>
      <w:pPr>
        <w:tabs>
          <w:tab w:val="num" w:pos="1440"/>
        </w:tabs>
        <w:ind w:left="1440" w:hanging="360"/>
      </w:pPr>
      <w:rPr>
        <w:rFonts w:ascii="Arial" w:hAnsi="Arial" w:hint="default"/>
      </w:rPr>
    </w:lvl>
    <w:lvl w:ilvl="2" w:tplc="DC8C75BE" w:tentative="1">
      <w:start w:val="1"/>
      <w:numFmt w:val="bullet"/>
      <w:lvlText w:val="•"/>
      <w:lvlJc w:val="left"/>
      <w:pPr>
        <w:tabs>
          <w:tab w:val="num" w:pos="2160"/>
        </w:tabs>
        <w:ind w:left="2160" w:hanging="360"/>
      </w:pPr>
      <w:rPr>
        <w:rFonts w:ascii="Arial" w:hAnsi="Arial" w:hint="default"/>
      </w:rPr>
    </w:lvl>
    <w:lvl w:ilvl="3" w:tplc="866E8D06" w:tentative="1">
      <w:start w:val="1"/>
      <w:numFmt w:val="bullet"/>
      <w:lvlText w:val="•"/>
      <w:lvlJc w:val="left"/>
      <w:pPr>
        <w:tabs>
          <w:tab w:val="num" w:pos="2880"/>
        </w:tabs>
        <w:ind w:left="2880" w:hanging="360"/>
      </w:pPr>
      <w:rPr>
        <w:rFonts w:ascii="Arial" w:hAnsi="Arial" w:hint="default"/>
      </w:rPr>
    </w:lvl>
    <w:lvl w:ilvl="4" w:tplc="CABC36E6" w:tentative="1">
      <w:start w:val="1"/>
      <w:numFmt w:val="bullet"/>
      <w:lvlText w:val="•"/>
      <w:lvlJc w:val="left"/>
      <w:pPr>
        <w:tabs>
          <w:tab w:val="num" w:pos="3600"/>
        </w:tabs>
        <w:ind w:left="3600" w:hanging="360"/>
      </w:pPr>
      <w:rPr>
        <w:rFonts w:ascii="Arial" w:hAnsi="Arial" w:hint="default"/>
      </w:rPr>
    </w:lvl>
    <w:lvl w:ilvl="5" w:tplc="A5AE75CA" w:tentative="1">
      <w:start w:val="1"/>
      <w:numFmt w:val="bullet"/>
      <w:lvlText w:val="•"/>
      <w:lvlJc w:val="left"/>
      <w:pPr>
        <w:tabs>
          <w:tab w:val="num" w:pos="4320"/>
        </w:tabs>
        <w:ind w:left="4320" w:hanging="360"/>
      </w:pPr>
      <w:rPr>
        <w:rFonts w:ascii="Arial" w:hAnsi="Arial" w:hint="default"/>
      </w:rPr>
    </w:lvl>
    <w:lvl w:ilvl="6" w:tplc="533C970A" w:tentative="1">
      <w:start w:val="1"/>
      <w:numFmt w:val="bullet"/>
      <w:lvlText w:val="•"/>
      <w:lvlJc w:val="left"/>
      <w:pPr>
        <w:tabs>
          <w:tab w:val="num" w:pos="5040"/>
        </w:tabs>
        <w:ind w:left="5040" w:hanging="360"/>
      </w:pPr>
      <w:rPr>
        <w:rFonts w:ascii="Arial" w:hAnsi="Arial" w:hint="default"/>
      </w:rPr>
    </w:lvl>
    <w:lvl w:ilvl="7" w:tplc="E1E466D2" w:tentative="1">
      <w:start w:val="1"/>
      <w:numFmt w:val="bullet"/>
      <w:lvlText w:val="•"/>
      <w:lvlJc w:val="left"/>
      <w:pPr>
        <w:tabs>
          <w:tab w:val="num" w:pos="5760"/>
        </w:tabs>
        <w:ind w:left="5760" w:hanging="360"/>
      </w:pPr>
      <w:rPr>
        <w:rFonts w:ascii="Arial" w:hAnsi="Arial" w:hint="default"/>
      </w:rPr>
    </w:lvl>
    <w:lvl w:ilvl="8" w:tplc="22B6F4EE" w:tentative="1">
      <w:start w:val="1"/>
      <w:numFmt w:val="bullet"/>
      <w:lvlText w:val="•"/>
      <w:lvlJc w:val="left"/>
      <w:pPr>
        <w:tabs>
          <w:tab w:val="num" w:pos="6480"/>
        </w:tabs>
        <w:ind w:left="6480" w:hanging="360"/>
      </w:pPr>
      <w:rPr>
        <w:rFonts w:ascii="Arial" w:hAnsi="Arial" w:hint="default"/>
      </w:rPr>
    </w:lvl>
  </w:abstractNum>
  <w:abstractNum w:abstractNumId="33">
    <w:nsid w:val="4FF645F3"/>
    <w:multiLevelType w:val="hybridMultilevel"/>
    <w:tmpl w:val="791EF86E"/>
    <w:lvl w:ilvl="0" w:tplc="0C090001">
      <w:start w:val="1"/>
      <w:numFmt w:val="bullet"/>
      <w:lvlText w:val=""/>
      <w:lvlJc w:val="left"/>
      <w:pPr>
        <w:ind w:left="360" w:hanging="360"/>
      </w:pPr>
      <w:rPr>
        <w:rFonts w:ascii="Symbol" w:hAnsi="Symbol" w:hint="default"/>
      </w:rPr>
    </w:lvl>
    <w:lvl w:ilvl="1" w:tplc="84B6A048">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55E509A2"/>
    <w:multiLevelType w:val="hybridMultilevel"/>
    <w:tmpl w:val="56DA80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5BAB73AF"/>
    <w:multiLevelType w:val="hybridMultilevel"/>
    <w:tmpl w:val="0FEC19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5C7B3551"/>
    <w:multiLevelType w:val="hybridMultilevel"/>
    <w:tmpl w:val="609CA7E2"/>
    <w:lvl w:ilvl="0" w:tplc="36666A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DDE5C2B"/>
    <w:multiLevelType w:val="hybridMultilevel"/>
    <w:tmpl w:val="5B647BF6"/>
    <w:lvl w:ilvl="0" w:tplc="A120C8FE">
      <w:start w:val="1"/>
      <w:numFmt w:val="bullet"/>
      <w:lvlText w:val=""/>
      <w:lvlJc w:val="left"/>
      <w:pPr>
        <w:ind w:left="68" w:hanging="360"/>
      </w:pPr>
      <w:rPr>
        <w:rFonts w:ascii="Symbol" w:hAnsi="Symbol" w:hint="default"/>
        <w:color w:val="auto"/>
        <w:sz w:val="24"/>
      </w:rPr>
    </w:lvl>
    <w:lvl w:ilvl="1" w:tplc="0C090001">
      <w:start w:val="1"/>
      <w:numFmt w:val="bullet"/>
      <w:lvlText w:val=""/>
      <w:lvlJc w:val="left"/>
      <w:pPr>
        <w:ind w:left="788" w:hanging="360"/>
      </w:pPr>
      <w:rPr>
        <w:rFonts w:ascii="Symbol" w:hAnsi="Symbol" w:hint="default"/>
      </w:rPr>
    </w:lvl>
    <w:lvl w:ilvl="2" w:tplc="0C090005" w:tentative="1">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41">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42">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4"/>
        <w:u w:val="none"/>
        <w:effect w:val="none"/>
        <w:vertAlign w:val="baseline"/>
        <w:em w:val="none"/>
        <w:specVanish w: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44">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D896684"/>
    <w:multiLevelType w:val="hybridMultilevel"/>
    <w:tmpl w:val="2EA6E05E"/>
    <w:lvl w:ilvl="0" w:tplc="84B6A048">
      <w:start w:val="1"/>
      <w:numFmt w:val="bullet"/>
      <w:lvlText w:val="-"/>
      <w:lvlJc w:val="left"/>
      <w:pPr>
        <w:ind w:left="788"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05E27DE"/>
    <w:multiLevelType w:val="hybridMultilevel"/>
    <w:tmpl w:val="D5F229C2"/>
    <w:lvl w:ilvl="0" w:tplc="6AF8051A">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7095B9A"/>
    <w:multiLevelType w:val="hybridMultilevel"/>
    <w:tmpl w:val="D2D0F7D4"/>
    <w:lvl w:ilvl="0" w:tplc="0C090001">
      <w:start w:val="1"/>
      <w:numFmt w:val="bullet"/>
      <w:lvlText w:val=""/>
      <w:lvlJc w:val="left"/>
      <w:pPr>
        <w:ind w:left="428" w:hanging="360"/>
      </w:pPr>
      <w:rPr>
        <w:rFonts w:ascii="Symbol" w:hAnsi="Symbol" w:hint="default"/>
      </w:rPr>
    </w:lvl>
    <w:lvl w:ilvl="1" w:tplc="0C090003" w:tentative="1">
      <w:start w:val="1"/>
      <w:numFmt w:val="bullet"/>
      <w:lvlText w:val="o"/>
      <w:lvlJc w:val="left"/>
      <w:pPr>
        <w:ind w:left="1148" w:hanging="360"/>
      </w:pPr>
      <w:rPr>
        <w:rFonts w:ascii="Courier New" w:hAnsi="Courier New" w:cs="Courier New" w:hint="default"/>
      </w:rPr>
    </w:lvl>
    <w:lvl w:ilvl="2" w:tplc="0C090005" w:tentative="1">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cs="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cs="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48">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7D354105"/>
    <w:multiLevelType w:val="hybridMultilevel"/>
    <w:tmpl w:val="43463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nsid w:val="7EBB1455"/>
    <w:multiLevelType w:val="hybridMultilevel"/>
    <w:tmpl w:val="89724614"/>
    <w:lvl w:ilvl="0" w:tplc="0C090001">
      <w:start w:val="1"/>
      <w:numFmt w:val="bullet"/>
      <w:lvlText w:val=""/>
      <w:lvlJc w:val="left"/>
      <w:pPr>
        <w:ind w:left="484" w:hanging="360"/>
      </w:pPr>
      <w:rPr>
        <w:rFonts w:ascii="Symbol" w:hAnsi="Symbol" w:hint="default"/>
      </w:rPr>
    </w:lvl>
    <w:lvl w:ilvl="1" w:tplc="0C090003" w:tentative="1">
      <w:start w:val="1"/>
      <w:numFmt w:val="bullet"/>
      <w:lvlText w:val="o"/>
      <w:lvlJc w:val="left"/>
      <w:pPr>
        <w:ind w:left="1204" w:hanging="360"/>
      </w:pPr>
      <w:rPr>
        <w:rFonts w:ascii="Courier New" w:hAnsi="Courier New" w:cs="Courier New" w:hint="default"/>
      </w:rPr>
    </w:lvl>
    <w:lvl w:ilvl="2" w:tplc="0C090005" w:tentative="1">
      <w:start w:val="1"/>
      <w:numFmt w:val="bullet"/>
      <w:lvlText w:val=""/>
      <w:lvlJc w:val="left"/>
      <w:pPr>
        <w:ind w:left="1924" w:hanging="360"/>
      </w:pPr>
      <w:rPr>
        <w:rFonts w:ascii="Wingdings" w:hAnsi="Wingdings" w:hint="default"/>
      </w:rPr>
    </w:lvl>
    <w:lvl w:ilvl="3" w:tplc="0C090001" w:tentative="1">
      <w:start w:val="1"/>
      <w:numFmt w:val="bullet"/>
      <w:lvlText w:val=""/>
      <w:lvlJc w:val="left"/>
      <w:pPr>
        <w:ind w:left="2644" w:hanging="360"/>
      </w:pPr>
      <w:rPr>
        <w:rFonts w:ascii="Symbol" w:hAnsi="Symbol" w:hint="default"/>
      </w:rPr>
    </w:lvl>
    <w:lvl w:ilvl="4" w:tplc="0C090003" w:tentative="1">
      <w:start w:val="1"/>
      <w:numFmt w:val="bullet"/>
      <w:lvlText w:val="o"/>
      <w:lvlJc w:val="left"/>
      <w:pPr>
        <w:ind w:left="3364" w:hanging="360"/>
      </w:pPr>
      <w:rPr>
        <w:rFonts w:ascii="Courier New" w:hAnsi="Courier New" w:cs="Courier New" w:hint="default"/>
      </w:rPr>
    </w:lvl>
    <w:lvl w:ilvl="5" w:tplc="0C090005" w:tentative="1">
      <w:start w:val="1"/>
      <w:numFmt w:val="bullet"/>
      <w:lvlText w:val=""/>
      <w:lvlJc w:val="left"/>
      <w:pPr>
        <w:ind w:left="4084" w:hanging="360"/>
      </w:pPr>
      <w:rPr>
        <w:rFonts w:ascii="Wingdings" w:hAnsi="Wingdings" w:hint="default"/>
      </w:rPr>
    </w:lvl>
    <w:lvl w:ilvl="6" w:tplc="0C090001" w:tentative="1">
      <w:start w:val="1"/>
      <w:numFmt w:val="bullet"/>
      <w:lvlText w:val=""/>
      <w:lvlJc w:val="left"/>
      <w:pPr>
        <w:ind w:left="4804" w:hanging="360"/>
      </w:pPr>
      <w:rPr>
        <w:rFonts w:ascii="Symbol" w:hAnsi="Symbol" w:hint="default"/>
      </w:rPr>
    </w:lvl>
    <w:lvl w:ilvl="7" w:tplc="0C090003" w:tentative="1">
      <w:start w:val="1"/>
      <w:numFmt w:val="bullet"/>
      <w:lvlText w:val="o"/>
      <w:lvlJc w:val="left"/>
      <w:pPr>
        <w:ind w:left="5524" w:hanging="360"/>
      </w:pPr>
      <w:rPr>
        <w:rFonts w:ascii="Courier New" w:hAnsi="Courier New" w:cs="Courier New" w:hint="default"/>
      </w:rPr>
    </w:lvl>
    <w:lvl w:ilvl="8" w:tplc="0C090005" w:tentative="1">
      <w:start w:val="1"/>
      <w:numFmt w:val="bullet"/>
      <w:lvlText w:val=""/>
      <w:lvlJc w:val="left"/>
      <w:pPr>
        <w:ind w:left="6244" w:hanging="360"/>
      </w:pPr>
      <w:rPr>
        <w:rFonts w:ascii="Wingdings" w:hAnsi="Wingdings" w:hint="default"/>
      </w:rPr>
    </w:lvl>
  </w:abstractNum>
  <w:abstractNum w:abstractNumId="51">
    <w:nsid w:val="7F7A528B"/>
    <w:multiLevelType w:val="hybridMultilevel"/>
    <w:tmpl w:val="4ADC517C"/>
    <w:lvl w:ilvl="0" w:tplc="FFFFFFFF">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43"/>
  </w:num>
  <w:num w:numId="3">
    <w:abstractNumId w:val="17"/>
  </w:num>
  <w:num w:numId="4">
    <w:abstractNumId w:val="37"/>
  </w:num>
  <w:num w:numId="5">
    <w:abstractNumId w:val="13"/>
  </w:num>
  <w:num w:numId="6">
    <w:abstractNumId w:val="35"/>
  </w:num>
  <w:num w:numId="7">
    <w:abstractNumId w:val="31"/>
  </w:num>
  <w:num w:numId="8">
    <w:abstractNumId w:val="29"/>
  </w:num>
  <w:num w:numId="9">
    <w:abstractNumId w:val="42"/>
  </w:num>
  <w:num w:numId="10">
    <w:abstractNumId w:val="11"/>
  </w:num>
  <w:num w:numId="11">
    <w:abstractNumId w:val="34"/>
  </w:num>
  <w:num w:numId="12">
    <w:abstractNumId w:val="44"/>
  </w:num>
  <w:num w:numId="13">
    <w:abstractNumId w:val="18"/>
  </w:num>
  <w:num w:numId="14">
    <w:abstractNumId w:val="48"/>
  </w:num>
  <w:num w:numId="15">
    <w:abstractNumId w:val="51"/>
  </w:num>
  <w:num w:numId="16">
    <w:abstractNumId w:val="25"/>
  </w:num>
  <w:num w:numId="17">
    <w:abstractNumId w:val="0"/>
  </w:num>
  <w:num w:numId="18">
    <w:abstractNumId w:val="3"/>
  </w:num>
  <w:num w:numId="19">
    <w:abstractNumId w:val="47"/>
  </w:num>
  <w:num w:numId="20">
    <w:abstractNumId w:val="16"/>
  </w:num>
  <w:num w:numId="21">
    <w:abstractNumId w:val="14"/>
  </w:num>
  <w:num w:numId="22">
    <w:abstractNumId w:val="5"/>
  </w:num>
  <w:num w:numId="23">
    <w:abstractNumId w:val="10"/>
  </w:num>
  <w:num w:numId="24">
    <w:abstractNumId w:val="38"/>
  </w:num>
  <w:num w:numId="25">
    <w:abstractNumId w:val="21"/>
  </w:num>
  <w:num w:numId="26">
    <w:abstractNumId w:val="22"/>
  </w:num>
  <w:num w:numId="27">
    <w:abstractNumId w:val="30"/>
  </w:num>
  <w:num w:numId="28">
    <w:abstractNumId w:val="24"/>
  </w:num>
  <w:num w:numId="29">
    <w:abstractNumId w:val="50"/>
  </w:num>
  <w:num w:numId="30">
    <w:abstractNumId w:val="27"/>
  </w:num>
  <w:num w:numId="31">
    <w:abstractNumId w:val="17"/>
  </w:num>
  <w:num w:numId="32">
    <w:abstractNumId w:val="27"/>
  </w:num>
  <w:num w:numId="33">
    <w:abstractNumId w:val="50"/>
  </w:num>
  <w:num w:numId="34">
    <w:abstractNumId w:val="47"/>
  </w:num>
  <w:num w:numId="35">
    <w:abstractNumId w:val="17"/>
  </w:num>
  <w:num w:numId="36">
    <w:abstractNumId w:val="19"/>
  </w:num>
  <w:num w:numId="37">
    <w:abstractNumId w:val="39"/>
  </w:num>
  <w:num w:numId="38">
    <w:abstractNumId w:val="17"/>
  </w:num>
  <w:num w:numId="39">
    <w:abstractNumId w:val="4"/>
  </w:num>
  <w:num w:numId="40">
    <w:abstractNumId w:val="33"/>
  </w:num>
  <w:num w:numId="41">
    <w:abstractNumId w:val="17"/>
  </w:num>
  <w:num w:numId="42">
    <w:abstractNumId w:val="40"/>
  </w:num>
  <w:num w:numId="43">
    <w:abstractNumId w:val="7"/>
  </w:num>
  <w:num w:numId="44">
    <w:abstractNumId w:val="32"/>
  </w:num>
  <w:num w:numId="45">
    <w:abstractNumId w:val="46"/>
  </w:num>
  <w:num w:numId="46">
    <w:abstractNumId w:val="12"/>
  </w:num>
  <w:num w:numId="47">
    <w:abstractNumId w:val="6"/>
  </w:num>
  <w:num w:numId="48">
    <w:abstractNumId w:val="2"/>
  </w:num>
  <w:num w:numId="49">
    <w:abstractNumId w:val="17"/>
  </w:num>
  <w:num w:numId="50">
    <w:abstractNumId w:val="17"/>
  </w:num>
  <w:num w:numId="51">
    <w:abstractNumId w:val="9"/>
  </w:num>
  <w:num w:numId="52">
    <w:abstractNumId w:val="17"/>
  </w:num>
  <w:num w:numId="53">
    <w:abstractNumId w:val="17"/>
  </w:num>
  <w:num w:numId="54">
    <w:abstractNumId w:val="1"/>
  </w:num>
  <w:num w:numId="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
  </w:num>
  <w:num w:numId="57">
    <w:abstractNumId w:val="26"/>
  </w:num>
  <w:num w:numId="58">
    <w:abstractNumId w:val="49"/>
  </w:num>
  <w:num w:numId="59">
    <w:abstractNumId w:val="36"/>
  </w:num>
  <w:num w:numId="60">
    <w:abstractNumId w:val="8"/>
  </w:num>
  <w:num w:numId="61">
    <w:abstractNumId w:val="15"/>
  </w:num>
  <w:num w:numId="62">
    <w:abstractNumId w:val="28"/>
  </w:num>
  <w:num w:numId="63">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NotTrackMoves/>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71"/>
    <w:rsid w:val="000004FF"/>
    <w:rsid w:val="0000082B"/>
    <w:rsid w:val="000039CF"/>
    <w:rsid w:val="000107D3"/>
    <w:rsid w:val="000143D9"/>
    <w:rsid w:val="00020121"/>
    <w:rsid w:val="00020480"/>
    <w:rsid w:val="00020EA8"/>
    <w:rsid w:val="00021A9E"/>
    <w:rsid w:val="00030111"/>
    <w:rsid w:val="00031100"/>
    <w:rsid w:val="00033C54"/>
    <w:rsid w:val="00035F88"/>
    <w:rsid w:val="000436D9"/>
    <w:rsid w:val="0004527C"/>
    <w:rsid w:val="00045645"/>
    <w:rsid w:val="000548DF"/>
    <w:rsid w:val="000549EA"/>
    <w:rsid w:val="00056CEC"/>
    <w:rsid w:val="0006175A"/>
    <w:rsid w:val="00071B95"/>
    <w:rsid w:val="0007256A"/>
    <w:rsid w:val="000745E2"/>
    <w:rsid w:val="000774FD"/>
    <w:rsid w:val="00080A49"/>
    <w:rsid w:val="00082EDB"/>
    <w:rsid w:val="0009616F"/>
    <w:rsid w:val="00096BC8"/>
    <w:rsid w:val="000979A0"/>
    <w:rsid w:val="000A1016"/>
    <w:rsid w:val="000A1618"/>
    <w:rsid w:val="000B3121"/>
    <w:rsid w:val="000B374E"/>
    <w:rsid w:val="000C29BF"/>
    <w:rsid w:val="000C4C6F"/>
    <w:rsid w:val="000C6080"/>
    <w:rsid w:val="000C60A8"/>
    <w:rsid w:val="000C7463"/>
    <w:rsid w:val="000D002F"/>
    <w:rsid w:val="000D330E"/>
    <w:rsid w:val="000E7297"/>
    <w:rsid w:val="000F2546"/>
    <w:rsid w:val="000F30FA"/>
    <w:rsid w:val="000F51CD"/>
    <w:rsid w:val="000F6422"/>
    <w:rsid w:val="000F71DF"/>
    <w:rsid w:val="000F7DAA"/>
    <w:rsid w:val="00100AA2"/>
    <w:rsid w:val="001034AA"/>
    <w:rsid w:val="00112B06"/>
    <w:rsid w:val="00112E97"/>
    <w:rsid w:val="0011549D"/>
    <w:rsid w:val="001203BB"/>
    <w:rsid w:val="00120FC7"/>
    <w:rsid w:val="00124482"/>
    <w:rsid w:val="001334E0"/>
    <w:rsid w:val="001344A9"/>
    <w:rsid w:val="00134BCB"/>
    <w:rsid w:val="0013536C"/>
    <w:rsid w:val="0013661B"/>
    <w:rsid w:val="001366B4"/>
    <w:rsid w:val="00140593"/>
    <w:rsid w:val="00141A30"/>
    <w:rsid w:val="00141DCB"/>
    <w:rsid w:val="0014411B"/>
    <w:rsid w:val="001441AD"/>
    <w:rsid w:val="0014679E"/>
    <w:rsid w:val="00151E5A"/>
    <w:rsid w:val="00152886"/>
    <w:rsid w:val="001537D4"/>
    <w:rsid w:val="0015448E"/>
    <w:rsid w:val="00156C01"/>
    <w:rsid w:val="0016093F"/>
    <w:rsid w:val="001612CE"/>
    <w:rsid w:val="0016188D"/>
    <w:rsid w:val="0016312D"/>
    <w:rsid w:val="00163D0D"/>
    <w:rsid w:val="0016544D"/>
    <w:rsid w:val="0016798A"/>
    <w:rsid w:val="00172F72"/>
    <w:rsid w:val="001736CC"/>
    <w:rsid w:val="00173C6E"/>
    <w:rsid w:val="00180B19"/>
    <w:rsid w:val="0018196F"/>
    <w:rsid w:val="001829BB"/>
    <w:rsid w:val="00185721"/>
    <w:rsid w:val="00185E8F"/>
    <w:rsid w:val="00192498"/>
    <w:rsid w:val="00192CDD"/>
    <w:rsid w:val="001938C0"/>
    <w:rsid w:val="00194806"/>
    <w:rsid w:val="00194BB9"/>
    <w:rsid w:val="001A5AF2"/>
    <w:rsid w:val="001A7F86"/>
    <w:rsid w:val="001B1A0C"/>
    <w:rsid w:val="001B1CB5"/>
    <w:rsid w:val="001C1EA0"/>
    <w:rsid w:val="001C2B10"/>
    <w:rsid w:val="001C3E8F"/>
    <w:rsid w:val="001C507E"/>
    <w:rsid w:val="001C6EEB"/>
    <w:rsid w:val="001C700E"/>
    <w:rsid w:val="001C7117"/>
    <w:rsid w:val="001C7E66"/>
    <w:rsid w:val="001D1B68"/>
    <w:rsid w:val="001D20FC"/>
    <w:rsid w:val="001D210A"/>
    <w:rsid w:val="001D5F46"/>
    <w:rsid w:val="001D7467"/>
    <w:rsid w:val="001E2909"/>
    <w:rsid w:val="001E3259"/>
    <w:rsid w:val="001E3C49"/>
    <w:rsid w:val="001E4A8E"/>
    <w:rsid w:val="001F7480"/>
    <w:rsid w:val="001F7FF7"/>
    <w:rsid w:val="00202661"/>
    <w:rsid w:val="002104CF"/>
    <w:rsid w:val="002115BD"/>
    <w:rsid w:val="00214D11"/>
    <w:rsid w:val="002169CC"/>
    <w:rsid w:val="002253DE"/>
    <w:rsid w:val="00231D45"/>
    <w:rsid w:val="00233779"/>
    <w:rsid w:val="002375DD"/>
    <w:rsid w:val="002376F9"/>
    <w:rsid w:val="00237C4B"/>
    <w:rsid w:val="00240001"/>
    <w:rsid w:val="00246E5F"/>
    <w:rsid w:val="002472F7"/>
    <w:rsid w:val="00252230"/>
    <w:rsid w:val="00255D7D"/>
    <w:rsid w:val="00256318"/>
    <w:rsid w:val="00267FCC"/>
    <w:rsid w:val="002727DE"/>
    <w:rsid w:val="00273B98"/>
    <w:rsid w:val="00274452"/>
    <w:rsid w:val="0027484E"/>
    <w:rsid w:val="00275356"/>
    <w:rsid w:val="00276966"/>
    <w:rsid w:val="002849B4"/>
    <w:rsid w:val="00294A51"/>
    <w:rsid w:val="002960B7"/>
    <w:rsid w:val="002A1935"/>
    <w:rsid w:val="002A22DF"/>
    <w:rsid w:val="002A22F7"/>
    <w:rsid w:val="002A2375"/>
    <w:rsid w:val="002A4178"/>
    <w:rsid w:val="002B2E1D"/>
    <w:rsid w:val="002B433A"/>
    <w:rsid w:val="002B67FD"/>
    <w:rsid w:val="002B79D4"/>
    <w:rsid w:val="002C197A"/>
    <w:rsid w:val="002C4D87"/>
    <w:rsid w:val="002D0174"/>
    <w:rsid w:val="002D23B2"/>
    <w:rsid w:val="002D4A60"/>
    <w:rsid w:val="002D4BDC"/>
    <w:rsid w:val="002D5621"/>
    <w:rsid w:val="002D6914"/>
    <w:rsid w:val="002E0498"/>
    <w:rsid w:val="002E095D"/>
    <w:rsid w:val="002E2A43"/>
    <w:rsid w:val="002E66D9"/>
    <w:rsid w:val="002F479A"/>
    <w:rsid w:val="002F5A14"/>
    <w:rsid w:val="0030257C"/>
    <w:rsid w:val="00303038"/>
    <w:rsid w:val="00310426"/>
    <w:rsid w:val="00314DF3"/>
    <w:rsid w:val="00315D13"/>
    <w:rsid w:val="003223F8"/>
    <w:rsid w:val="0032486D"/>
    <w:rsid w:val="0032505C"/>
    <w:rsid w:val="00326026"/>
    <w:rsid w:val="003260C0"/>
    <w:rsid w:val="00326713"/>
    <w:rsid w:val="00326B5A"/>
    <w:rsid w:val="003310CC"/>
    <w:rsid w:val="003327F8"/>
    <w:rsid w:val="00340186"/>
    <w:rsid w:val="00341177"/>
    <w:rsid w:val="00341EE0"/>
    <w:rsid w:val="00345632"/>
    <w:rsid w:val="00345B8E"/>
    <w:rsid w:val="00345C3D"/>
    <w:rsid w:val="00351ACA"/>
    <w:rsid w:val="00352AE5"/>
    <w:rsid w:val="00352B49"/>
    <w:rsid w:val="00356D92"/>
    <w:rsid w:val="00357869"/>
    <w:rsid w:val="00357AF7"/>
    <w:rsid w:val="00360662"/>
    <w:rsid w:val="003656F9"/>
    <w:rsid w:val="00371A37"/>
    <w:rsid w:val="00371B6F"/>
    <w:rsid w:val="00372E1B"/>
    <w:rsid w:val="00382342"/>
    <w:rsid w:val="00383294"/>
    <w:rsid w:val="003835B5"/>
    <w:rsid w:val="00395CFA"/>
    <w:rsid w:val="003972A1"/>
    <w:rsid w:val="003A221D"/>
    <w:rsid w:val="003A2D7B"/>
    <w:rsid w:val="003A3CEC"/>
    <w:rsid w:val="003A74BF"/>
    <w:rsid w:val="003A79D6"/>
    <w:rsid w:val="003B0BA6"/>
    <w:rsid w:val="003C6F16"/>
    <w:rsid w:val="003C73A1"/>
    <w:rsid w:val="003C7721"/>
    <w:rsid w:val="003D081D"/>
    <w:rsid w:val="003D39CE"/>
    <w:rsid w:val="003E13CF"/>
    <w:rsid w:val="003E34C1"/>
    <w:rsid w:val="003E35EF"/>
    <w:rsid w:val="003E4982"/>
    <w:rsid w:val="003E6223"/>
    <w:rsid w:val="003F515B"/>
    <w:rsid w:val="00400044"/>
    <w:rsid w:val="00413539"/>
    <w:rsid w:val="00414CBA"/>
    <w:rsid w:val="00415A92"/>
    <w:rsid w:val="00417D68"/>
    <w:rsid w:val="004228CD"/>
    <w:rsid w:val="00424530"/>
    <w:rsid w:val="00426354"/>
    <w:rsid w:val="004275A7"/>
    <w:rsid w:val="00431B67"/>
    <w:rsid w:val="0043532A"/>
    <w:rsid w:val="004366D8"/>
    <w:rsid w:val="0044112D"/>
    <w:rsid w:val="00443639"/>
    <w:rsid w:val="00445A3B"/>
    <w:rsid w:val="0044765D"/>
    <w:rsid w:val="00447985"/>
    <w:rsid w:val="0045277F"/>
    <w:rsid w:val="00454770"/>
    <w:rsid w:val="00462569"/>
    <w:rsid w:val="004659C5"/>
    <w:rsid w:val="004669CD"/>
    <w:rsid w:val="00480F9F"/>
    <w:rsid w:val="00490EA8"/>
    <w:rsid w:val="00491EE7"/>
    <w:rsid w:val="00495B83"/>
    <w:rsid w:val="004960AE"/>
    <w:rsid w:val="004A1C45"/>
    <w:rsid w:val="004A1E50"/>
    <w:rsid w:val="004A6001"/>
    <w:rsid w:val="004A7400"/>
    <w:rsid w:val="004C0CB9"/>
    <w:rsid w:val="004C2BCF"/>
    <w:rsid w:val="004C4A3E"/>
    <w:rsid w:val="004C660D"/>
    <w:rsid w:val="004D1529"/>
    <w:rsid w:val="004D19CE"/>
    <w:rsid w:val="004D38D5"/>
    <w:rsid w:val="004D4522"/>
    <w:rsid w:val="004D4766"/>
    <w:rsid w:val="004E6400"/>
    <w:rsid w:val="004E6E33"/>
    <w:rsid w:val="004F1C2A"/>
    <w:rsid w:val="004F399B"/>
    <w:rsid w:val="004F521E"/>
    <w:rsid w:val="004F66A4"/>
    <w:rsid w:val="004F75F0"/>
    <w:rsid w:val="00500105"/>
    <w:rsid w:val="00503974"/>
    <w:rsid w:val="00505105"/>
    <w:rsid w:val="0050529F"/>
    <w:rsid w:val="00514B5E"/>
    <w:rsid w:val="0052286C"/>
    <w:rsid w:val="00522AB9"/>
    <w:rsid w:val="00524718"/>
    <w:rsid w:val="00525ED3"/>
    <w:rsid w:val="00525F09"/>
    <w:rsid w:val="005265B9"/>
    <w:rsid w:val="005270EB"/>
    <w:rsid w:val="00533533"/>
    <w:rsid w:val="00533CC2"/>
    <w:rsid w:val="005348DE"/>
    <w:rsid w:val="00534917"/>
    <w:rsid w:val="00535242"/>
    <w:rsid w:val="00535257"/>
    <w:rsid w:val="00535E24"/>
    <w:rsid w:val="0054355D"/>
    <w:rsid w:val="005440F6"/>
    <w:rsid w:val="00545148"/>
    <w:rsid w:val="0054557A"/>
    <w:rsid w:val="00546B20"/>
    <w:rsid w:val="00546DD6"/>
    <w:rsid w:val="00551C05"/>
    <w:rsid w:val="0055381E"/>
    <w:rsid w:val="00555E32"/>
    <w:rsid w:val="0055771D"/>
    <w:rsid w:val="00560A2D"/>
    <w:rsid w:val="00564EA0"/>
    <w:rsid w:val="00565C87"/>
    <w:rsid w:val="00567FCF"/>
    <w:rsid w:val="00570271"/>
    <w:rsid w:val="005729AA"/>
    <w:rsid w:val="00573A81"/>
    <w:rsid w:val="00575295"/>
    <w:rsid w:val="00575696"/>
    <w:rsid w:val="005845CB"/>
    <w:rsid w:val="0058498A"/>
    <w:rsid w:val="00584B82"/>
    <w:rsid w:val="00586350"/>
    <w:rsid w:val="00587B25"/>
    <w:rsid w:val="00591B54"/>
    <w:rsid w:val="00591B94"/>
    <w:rsid w:val="005928C3"/>
    <w:rsid w:val="0059310D"/>
    <w:rsid w:val="00593374"/>
    <w:rsid w:val="00595D1B"/>
    <w:rsid w:val="00596A0F"/>
    <w:rsid w:val="00596A4B"/>
    <w:rsid w:val="005A0747"/>
    <w:rsid w:val="005A181F"/>
    <w:rsid w:val="005A18C5"/>
    <w:rsid w:val="005A4AE9"/>
    <w:rsid w:val="005B5991"/>
    <w:rsid w:val="005B7C71"/>
    <w:rsid w:val="005C12CD"/>
    <w:rsid w:val="005C4A6B"/>
    <w:rsid w:val="005D2A59"/>
    <w:rsid w:val="005D300A"/>
    <w:rsid w:val="005E2CFF"/>
    <w:rsid w:val="005F0C00"/>
    <w:rsid w:val="005F33F2"/>
    <w:rsid w:val="006002C4"/>
    <w:rsid w:val="006028CD"/>
    <w:rsid w:val="00603B20"/>
    <w:rsid w:val="00605D3C"/>
    <w:rsid w:val="006071EF"/>
    <w:rsid w:val="006128DA"/>
    <w:rsid w:val="00613E87"/>
    <w:rsid w:val="00617F30"/>
    <w:rsid w:val="00620B98"/>
    <w:rsid w:val="00630DEC"/>
    <w:rsid w:val="006310A1"/>
    <w:rsid w:val="00632664"/>
    <w:rsid w:val="00635438"/>
    <w:rsid w:val="00641D4E"/>
    <w:rsid w:val="00642E50"/>
    <w:rsid w:val="006433A7"/>
    <w:rsid w:val="00646049"/>
    <w:rsid w:val="0064724B"/>
    <w:rsid w:val="00650366"/>
    <w:rsid w:val="00650D9C"/>
    <w:rsid w:val="006514D9"/>
    <w:rsid w:val="0065410D"/>
    <w:rsid w:val="00657108"/>
    <w:rsid w:val="006628BF"/>
    <w:rsid w:val="00663909"/>
    <w:rsid w:val="006671BC"/>
    <w:rsid w:val="006704B6"/>
    <w:rsid w:val="00680679"/>
    <w:rsid w:val="00683FFB"/>
    <w:rsid w:val="00694E38"/>
    <w:rsid w:val="00695279"/>
    <w:rsid w:val="006A12F4"/>
    <w:rsid w:val="006A45EF"/>
    <w:rsid w:val="006A73C7"/>
    <w:rsid w:val="006B20F5"/>
    <w:rsid w:val="006B21D0"/>
    <w:rsid w:val="006B60E1"/>
    <w:rsid w:val="006B6B7A"/>
    <w:rsid w:val="006C30D1"/>
    <w:rsid w:val="006C6800"/>
    <w:rsid w:val="006D03FA"/>
    <w:rsid w:val="006D2064"/>
    <w:rsid w:val="006D2653"/>
    <w:rsid w:val="006D2E37"/>
    <w:rsid w:val="006E3A77"/>
    <w:rsid w:val="006E4226"/>
    <w:rsid w:val="006E7E9F"/>
    <w:rsid w:val="006E7FA8"/>
    <w:rsid w:val="006F2BF5"/>
    <w:rsid w:val="006F4623"/>
    <w:rsid w:val="006F4B40"/>
    <w:rsid w:val="006F6B57"/>
    <w:rsid w:val="00700663"/>
    <w:rsid w:val="00700ADF"/>
    <w:rsid w:val="00701F50"/>
    <w:rsid w:val="00701FEA"/>
    <w:rsid w:val="00706DE1"/>
    <w:rsid w:val="007110C9"/>
    <w:rsid w:val="00711CB2"/>
    <w:rsid w:val="00714BA3"/>
    <w:rsid w:val="00715200"/>
    <w:rsid w:val="00721098"/>
    <w:rsid w:val="00734590"/>
    <w:rsid w:val="00743F5A"/>
    <w:rsid w:val="0074722D"/>
    <w:rsid w:val="00750E77"/>
    <w:rsid w:val="007551F8"/>
    <w:rsid w:val="00757348"/>
    <w:rsid w:val="00757D0D"/>
    <w:rsid w:val="0076045A"/>
    <w:rsid w:val="00760CA2"/>
    <w:rsid w:val="00762B61"/>
    <w:rsid w:val="0076389B"/>
    <w:rsid w:val="00766121"/>
    <w:rsid w:val="00766BCF"/>
    <w:rsid w:val="00767E4B"/>
    <w:rsid w:val="00767F39"/>
    <w:rsid w:val="007726E1"/>
    <w:rsid w:val="00772892"/>
    <w:rsid w:val="00774AC2"/>
    <w:rsid w:val="00774F4B"/>
    <w:rsid w:val="00776ADF"/>
    <w:rsid w:val="0078137F"/>
    <w:rsid w:val="00782060"/>
    <w:rsid w:val="0078695E"/>
    <w:rsid w:val="00786C10"/>
    <w:rsid w:val="00787E27"/>
    <w:rsid w:val="0079058F"/>
    <w:rsid w:val="0079256F"/>
    <w:rsid w:val="0079577E"/>
    <w:rsid w:val="007A3572"/>
    <w:rsid w:val="007A3C6A"/>
    <w:rsid w:val="007A44FB"/>
    <w:rsid w:val="007A4E16"/>
    <w:rsid w:val="007A5821"/>
    <w:rsid w:val="007A5D06"/>
    <w:rsid w:val="007A6097"/>
    <w:rsid w:val="007B2289"/>
    <w:rsid w:val="007B24AB"/>
    <w:rsid w:val="007B2737"/>
    <w:rsid w:val="007B51E2"/>
    <w:rsid w:val="007C02C8"/>
    <w:rsid w:val="007C25A0"/>
    <w:rsid w:val="007C27EC"/>
    <w:rsid w:val="007C2FB0"/>
    <w:rsid w:val="007C523A"/>
    <w:rsid w:val="007C7F6B"/>
    <w:rsid w:val="007D22CF"/>
    <w:rsid w:val="007D4D04"/>
    <w:rsid w:val="007D66B8"/>
    <w:rsid w:val="007D6E7A"/>
    <w:rsid w:val="007E0EC1"/>
    <w:rsid w:val="007E2A95"/>
    <w:rsid w:val="007E6886"/>
    <w:rsid w:val="007F2841"/>
    <w:rsid w:val="007F6977"/>
    <w:rsid w:val="007F74F8"/>
    <w:rsid w:val="00802A66"/>
    <w:rsid w:val="00804602"/>
    <w:rsid w:val="0081072B"/>
    <w:rsid w:val="008174CB"/>
    <w:rsid w:val="00821541"/>
    <w:rsid w:val="008220CE"/>
    <w:rsid w:val="008276D4"/>
    <w:rsid w:val="00830647"/>
    <w:rsid w:val="00830E80"/>
    <w:rsid w:val="00835D23"/>
    <w:rsid w:val="00836F5B"/>
    <w:rsid w:val="008404AA"/>
    <w:rsid w:val="00840AB3"/>
    <w:rsid w:val="00840C3F"/>
    <w:rsid w:val="00843DB1"/>
    <w:rsid w:val="00862FDE"/>
    <w:rsid w:val="00866CEB"/>
    <w:rsid w:val="0087436E"/>
    <w:rsid w:val="008801EB"/>
    <w:rsid w:val="008810FA"/>
    <w:rsid w:val="00881122"/>
    <w:rsid w:val="00882D6D"/>
    <w:rsid w:val="0088349A"/>
    <w:rsid w:val="00884878"/>
    <w:rsid w:val="00885101"/>
    <w:rsid w:val="00885B9C"/>
    <w:rsid w:val="00891D4B"/>
    <w:rsid w:val="00892DDF"/>
    <w:rsid w:val="00894BAC"/>
    <w:rsid w:val="0089626F"/>
    <w:rsid w:val="00896927"/>
    <w:rsid w:val="00897E16"/>
    <w:rsid w:val="008A0CDF"/>
    <w:rsid w:val="008A144E"/>
    <w:rsid w:val="008A340D"/>
    <w:rsid w:val="008B084E"/>
    <w:rsid w:val="008B3F90"/>
    <w:rsid w:val="008B4ABD"/>
    <w:rsid w:val="008B57E1"/>
    <w:rsid w:val="008B5F65"/>
    <w:rsid w:val="008B70DF"/>
    <w:rsid w:val="008C4501"/>
    <w:rsid w:val="008D2354"/>
    <w:rsid w:val="008D27EF"/>
    <w:rsid w:val="008D2DC8"/>
    <w:rsid w:val="008D34F9"/>
    <w:rsid w:val="008D3B11"/>
    <w:rsid w:val="008D4884"/>
    <w:rsid w:val="008D745E"/>
    <w:rsid w:val="008E0A63"/>
    <w:rsid w:val="008E0B35"/>
    <w:rsid w:val="008E7FA3"/>
    <w:rsid w:val="008F06F2"/>
    <w:rsid w:val="008F1E61"/>
    <w:rsid w:val="008F43A7"/>
    <w:rsid w:val="008F4C4B"/>
    <w:rsid w:val="008F5D80"/>
    <w:rsid w:val="009036FD"/>
    <w:rsid w:val="009055BF"/>
    <w:rsid w:val="00906472"/>
    <w:rsid w:val="00914C9D"/>
    <w:rsid w:val="00923D3D"/>
    <w:rsid w:val="00924CCB"/>
    <w:rsid w:val="0092520A"/>
    <w:rsid w:val="009263CB"/>
    <w:rsid w:val="00932FAD"/>
    <w:rsid w:val="0094082B"/>
    <w:rsid w:val="0094217A"/>
    <w:rsid w:val="0094219F"/>
    <w:rsid w:val="009436CA"/>
    <w:rsid w:val="00944577"/>
    <w:rsid w:val="00951562"/>
    <w:rsid w:val="00951BBB"/>
    <w:rsid w:val="00954D57"/>
    <w:rsid w:val="00954EF3"/>
    <w:rsid w:val="009668EF"/>
    <w:rsid w:val="009729A9"/>
    <w:rsid w:val="009740E9"/>
    <w:rsid w:val="00977DD8"/>
    <w:rsid w:val="0098030D"/>
    <w:rsid w:val="00981E62"/>
    <w:rsid w:val="0098666F"/>
    <w:rsid w:val="009917B7"/>
    <w:rsid w:val="00991D62"/>
    <w:rsid w:val="009A1E07"/>
    <w:rsid w:val="009A28D2"/>
    <w:rsid w:val="009A4D39"/>
    <w:rsid w:val="009A7498"/>
    <w:rsid w:val="009B4558"/>
    <w:rsid w:val="009B5190"/>
    <w:rsid w:val="009B654F"/>
    <w:rsid w:val="009C1542"/>
    <w:rsid w:val="009C16DF"/>
    <w:rsid w:val="009C37B3"/>
    <w:rsid w:val="009C4804"/>
    <w:rsid w:val="009D026D"/>
    <w:rsid w:val="009D3524"/>
    <w:rsid w:val="009D53D1"/>
    <w:rsid w:val="009E3ED1"/>
    <w:rsid w:val="009E6780"/>
    <w:rsid w:val="009E6A6F"/>
    <w:rsid w:val="009F28A1"/>
    <w:rsid w:val="009F3161"/>
    <w:rsid w:val="009F324E"/>
    <w:rsid w:val="009F4D99"/>
    <w:rsid w:val="009F50F0"/>
    <w:rsid w:val="009F7C1A"/>
    <w:rsid w:val="009F7E95"/>
    <w:rsid w:val="00A03911"/>
    <w:rsid w:val="00A03D67"/>
    <w:rsid w:val="00A05140"/>
    <w:rsid w:val="00A10DE1"/>
    <w:rsid w:val="00A126E9"/>
    <w:rsid w:val="00A142D7"/>
    <w:rsid w:val="00A14B1C"/>
    <w:rsid w:val="00A22505"/>
    <w:rsid w:val="00A22538"/>
    <w:rsid w:val="00A24DFC"/>
    <w:rsid w:val="00A34039"/>
    <w:rsid w:val="00A3552E"/>
    <w:rsid w:val="00A365D0"/>
    <w:rsid w:val="00A417FA"/>
    <w:rsid w:val="00A42760"/>
    <w:rsid w:val="00A437C4"/>
    <w:rsid w:val="00A43817"/>
    <w:rsid w:val="00A443C7"/>
    <w:rsid w:val="00A45D32"/>
    <w:rsid w:val="00A51E65"/>
    <w:rsid w:val="00A5551F"/>
    <w:rsid w:val="00A60F6D"/>
    <w:rsid w:val="00A64714"/>
    <w:rsid w:val="00A65CAA"/>
    <w:rsid w:val="00A66B77"/>
    <w:rsid w:val="00A70119"/>
    <w:rsid w:val="00A7378C"/>
    <w:rsid w:val="00A7517C"/>
    <w:rsid w:val="00A766FD"/>
    <w:rsid w:val="00A813D0"/>
    <w:rsid w:val="00A820E7"/>
    <w:rsid w:val="00A83EFB"/>
    <w:rsid w:val="00A86E1E"/>
    <w:rsid w:val="00A87504"/>
    <w:rsid w:val="00A87DE1"/>
    <w:rsid w:val="00A929C3"/>
    <w:rsid w:val="00A93F92"/>
    <w:rsid w:val="00A94EC5"/>
    <w:rsid w:val="00AA0BC8"/>
    <w:rsid w:val="00AA2927"/>
    <w:rsid w:val="00AA39CE"/>
    <w:rsid w:val="00AA4F9F"/>
    <w:rsid w:val="00AA59BB"/>
    <w:rsid w:val="00AB1645"/>
    <w:rsid w:val="00AB2528"/>
    <w:rsid w:val="00AB2C0A"/>
    <w:rsid w:val="00AB3900"/>
    <w:rsid w:val="00AB5B51"/>
    <w:rsid w:val="00AB7215"/>
    <w:rsid w:val="00AC0D0E"/>
    <w:rsid w:val="00AC0EA9"/>
    <w:rsid w:val="00AC31C4"/>
    <w:rsid w:val="00AC31E7"/>
    <w:rsid w:val="00AC56C2"/>
    <w:rsid w:val="00AC577D"/>
    <w:rsid w:val="00AC5E19"/>
    <w:rsid w:val="00AC7634"/>
    <w:rsid w:val="00AD288F"/>
    <w:rsid w:val="00AD2EF8"/>
    <w:rsid w:val="00AE5C39"/>
    <w:rsid w:val="00AE5C52"/>
    <w:rsid w:val="00AF045F"/>
    <w:rsid w:val="00AF0721"/>
    <w:rsid w:val="00AF0FA2"/>
    <w:rsid w:val="00AF0FDD"/>
    <w:rsid w:val="00AF6CC1"/>
    <w:rsid w:val="00B00E34"/>
    <w:rsid w:val="00B07209"/>
    <w:rsid w:val="00B167A4"/>
    <w:rsid w:val="00B17A9D"/>
    <w:rsid w:val="00B20F45"/>
    <w:rsid w:val="00B21C2F"/>
    <w:rsid w:val="00B2764E"/>
    <w:rsid w:val="00B30E77"/>
    <w:rsid w:val="00B33F27"/>
    <w:rsid w:val="00B34739"/>
    <w:rsid w:val="00B34B49"/>
    <w:rsid w:val="00B42A31"/>
    <w:rsid w:val="00B43962"/>
    <w:rsid w:val="00B43E9F"/>
    <w:rsid w:val="00B456CC"/>
    <w:rsid w:val="00B47144"/>
    <w:rsid w:val="00B478EF"/>
    <w:rsid w:val="00B51BAD"/>
    <w:rsid w:val="00B52FFB"/>
    <w:rsid w:val="00B56551"/>
    <w:rsid w:val="00B5747F"/>
    <w:rsid w:val="00B57AE9"/>
    <w:rsid w:val="00B60F87"/>
    <w:rsid w:val="00B63765"/>
    <w:rsid w:val="00B638BD"/>
    <w:rsid w:val="00B65EB5"/>
    <w:rsid w:val="00B65F6E"/>
    <w:rsid w:val="00B67F1D"/>
    <w:rsid w:val="00B72CEC"/>
    <w:rsid w:val="00B73DFF"/>
    <w:rsid w:val="00B80707"/>
    <w:rsid w:val="00B87675"/>
    <w:rsid w:val="00B91B7D"/>
    <w:rsid w:val="00B92967"/>
    <w:rsid w:val="00B94BC1"/>
    <w:rsid w:val="00B95043"/>
    <w:rsid w:val="00BA3026"/>
    <w:rsid w:val="00BA3EFF"/>
    <w:rsid w:val="00BA4972"/>
    <w:rsid w:val="00BA5FE7"/>
    <w:rsid w:val="00BA72A5"/>
    <w:rsid w:val="00BA78B4"/>
    <w:rsid w:val="00BB1C24"/>
    <w:rsid w:val="00BB75CB"/>
    <w:rsid w:val="00BC33C4"/>
    <w:rsid w:val="00BC658E"/>
    <w:rsid w:val="00BC6774"/>
    <w:rsid w:val="00BC6B58"/>
    <w:rsid w:val="00BC6EEF"/>
    <w:rsid w:val="00BC7980"/>
    <w:rsid w:val="00BD1A3D"/>
    <w:rsid w:val="00BD3B28"/>
    <w:rsid w:val="00BD3E3D"/>
    <w:rsid w:val="00BD4D43"/>
    <w:rsid w:val="00BD59EF"/>
    <w:rsid w:val="00BD6388"/>
    <w:rsid w:val="00BD6FC6"/>
    <w:rsid w:val="00BD7F71"/>
    <w:rsid w:val="00BE0D5C"/>
    <w:rsid w:val="00BE65E4"/>
    <w:rsid w:val="00BE7C1C"/>
    <w:rsid w:val="00BF0AA7"/>
    <w:rsid w:val="00BF1804"/>
    <w:rsid w:val="00BF2F97"/>
    <w:rsid w:val="00BF4CF0"/>
    <w:rsid w:val="00BF70EE"/>
    <w:rsid w:val="00BF76BB"/>
    <w:rsid w:val="00C00765"/>
    <w:rsid w:val="00C0437A"/>
    <w:rsid w:val="00C06287"/>
    <w:rsid w:val="00C1131D"/>
    <w:rsid w:val="00C120FE"/>
    <w:rsid w:val="00C20D5E"/>
    <w:rsid w:val="00C23583"/>
    <w:rsid w:val="00C2791F"/>
    <w:rsid w:val="00C27B65"/>
    <w:rsid w:val="00C31BD2"/>
    <w:rsid w:val="00C36C67"/>
    <w:rsid w:val="00C37A60"/>
    <w:rsid w:val="00C4066A"/>
    <w:rsid w:val="00C40D0E"/>
    <w:rsid w:val="00C421C6"/>
    <w:rsid w:val="00C469FC"/>
    <w:rsid w:val="00C551E1"/>
    <w:rsid w:val="00C56082"/>
    <w:rsid w:val="00C56BAB"/>
    <w:rsid w:val="00C60D92"/>
    <w:rsid w:val="00C60F79"/>
    <w:rsid w:val="00C6301D"/>
    <w:rsid w:val="00C6486F"/>
    <w:rsid w:val="00C65930"/>
    <w:rsid w:val="00C72E9D"/>
    <w:rsid w:val="00C75AB0"/>
    <w:rsid w:val="00C80E2E"/>
    <w:rsid w:val="00C82AA4"/>
    <w:rsid w:val="00C8305C"/>
    <w:rsid w:val="00C8376F"/>
    <w:rsid w:val="00C94AF0"/>
    <w:rsid w:val="00C95691"/>
    <w:rsid w:val="00CA1ECD"/>
    <w:rsid w:val="00CA4C7F"/>
    <w:rsid w:val="00CA6C34"/>
    <w:rsid w:val="00CB3F61"/>
    <w:rsid w:val="00CC0D6A"/>
    <w:rsid w:val="00CC4990"/>
    <w:rsid w:val="00CC5C8D"/>
    <w:rsid w:val="00CC61CB"/>
    <w:rsid w:val="00CC707E"/>
    <w:rsid w:val="00CD0BB3"/>
    <w:rsid w:val="00CD0FA4"/>
    <w:rsid w:val="00CD2BDD"/>
    <w:rsid w:val="00CF03AD"/>
    <w:rsid w:val="00CF19C0"/>
    <w:rsid w:val="00CF1CCD"/>
    <w:rsid w:val="00CF3379"/>
    <w:rsid w:val="00CF5974"/>
    <w:rsid w:val="00CF767B"/>
    <w:rsid w:val="00D0455F"/>
    <w:rsid w:val="00D0608D"/>
    <w:rsid w:val="00D06E87"/>
    <w:rsid w:val="00D06EFC"/>
    <w:rsid w:val="00D0739B"/>
    <w:rsid w:val="00D079DA"/>
    <w:rsid w:val="00D1197E"/>
    <w:rsid w:val="00D144E1"/>
    <w:rsid w:val="00D15991"/>
    <w:rsid w:val="00D1619E"/>
    <w:rsid w:val="00D16A4F"/>
    <w:rsid w:val="00D17961"/>
    <w:rsid w:val="00D2161D"/>
    <w:rsid w:val="00D23879"/>
    <w:rsid w:val="00D3121A"/>
    <w:rsid w:val="00D32716"/>
    <w:rsid w:val="00D33DA7"/>
    <w:rsid w:val="00D33F9B"/>
    <w:rsid w:val="00D3467A"/>
    <w:rsid w:val="00D37A61"/>
    <w:rsid w:val="00D41234"/>
    <w:rsid w:val="00D42971"/>
    <w:rsid w:val="00D4567A"/>
    <w:rsid w:val="00D472D8"/>
    <w:rsid w:val="00D56FF4"/>
    <w:rsid w:val="00D62006"/>
    <w:rsid w:val="00D62C7A"/>
    <w:rsid w:val="00D644EE"/>
    <w:rsid w:val="00D66EE4"/>
    <w:rsid w:val="00D7038C"/>
    <w:rsid w:val="00D74036"/>
    <w:rsid w:val="00D76136"/>
    <w:rsid w:val="00D771A9"/>
    <w:rsid w:val="00D808EE"/>
    <w:rsid w:val="00D81877"/>
    <w:rsid w:val="00D8649F"/>
    <w:rsid w:val="00D93663"/>
    <w:rsid w:val="00D94097"/>
    <w:rsid w:val="00DA7DA7"/>
    <w:rsid w:val="00DB0BF6"/>
    <w:rsid w:val="00DB0CB2"/>
    <w:rsid w:val="00DB44CF"/>
    <w:rsid w:val="00DB734D"/>
    <w:rsid w:val="00DB74F4"/>
    <w:rsid w:val="00DC6C8B"/>
    <w:rsid w:val="00DD27C9"/>
    <w:rsid w:val="00DD54C1"/>
    <w:rsid w:val="00DD558A"/>
    <w:rsid w:val="00DD7728"/>
    <w:rsid w:val="00DE55E6"/>
    <w:rsid w:val="00DF1A1B"/>
    <w:rsid w:val="00DF2632"/>
    <w:rsid w:val="00E00D0F"/>
    <w:rsid w:val="00E011D5"/>
    <w:rsid w:val="00E04482"/>
    <w:rsid w:val="00E07968"/>
    <w:rsid w:val="00E07F47"/>
    <w:rsid w:val="00E11DEA"/>
    <w:rsid w:val="00E14B65"/>
    <w:rsid w:val="00E2267F"/>
    <w:rsid w:val="00E240B7"/>
    <w:rsid w:val="00E24704"/>
    <w:rsid w:val="00E256A6"/>
    <w:rsid w:val="00E276F8"/>
    <w:rsid w:val="00E27C9F"/>
    <w:rsid w:val="00E42BD7"/>
    <w:rsid w:val="00E43181"/>
    <w:rsid w:val="00E44F2B"/>
    <w:rsid w:val="00E5650B"/>
    <w:rsid w:val="00E56811"/>
    <w:rsid w:val="00E57E3C"/>
    <w:rsid w:val="00E6139F"/>
    <w:rsid w:val="00E61E1E"/>
    <w:rsid w:val="00E62387"/>
    <w:rsid w:val="00E647EE"/>
    <w:rsid w:val="00E64B3B"/>
    <w:rsid w:val="00E66AD5"/>
    <w:rsid w:val="00E71A05"/>
    <w:rsid w:val="00E772FA"/>
    <w:rsid w:val="00E803E5"/>
    <w:rsid w:val="00E80426"/>
    <w:rsid w:val="00E80859"/>
    <w:rsid w:val="00E82CFB"/>
    <w:rsid w:val="00E905F6"/>
    <w:rsid w:val="00E90B9D"/>
    <w:rsid w:val="00E923F1"/>
    <w:rsid w:val="00E96AD2"/>
    <w:rsid w:val="00EA1725"/>
    <w:rsid w:val="00EA2702"/>
    <w:rsid w:val="00EA27AA"/>
    <w:rsid w:val="00EA751E"/>
    <w:rsid w:val="00EB3D8A"/>
    <w:rsid w:val="00EB4AF9"/>
    <w:rsid w:val="00EB711D"/>
    <w:rsid w:val="00EC3C4D"/>
    <w:rsid w:val="00EC421E"/>
    <w:rsid w:val="00ED174B"/>
    <w:rsid w:val="00ED2536"/>
    <w:rsid w:val="00ED7699"/>
    <w:rsid w:val="00EE0E84"/>
    <w:rsid w:val="00EE3047"/>
    <w:rsid w:val="00EE308D"/>
    <w:rsid w:val="00EE44C9"/>
    <w:rsid w:val="00EE65CA"/>
    <w:rsid w:val="00EE6772"/>
    <w:rsid w:val="00EF2769"/>
    <w:rsid w:val="00EF4DF3"/>
    <w:rsid w:val="00F0799D"/>
    <w:rsid w:val="00F166E2"/>
    <w:rsid w:val="00F1772E"/>
    <w:rsid w:val="00F209D8"/>
    <w:rsid w:val="00F22981"/>
    <w:rsid w:val="00F234E6"/>
    <w:rsid w:val="00F253BB"/>
    <w:rsid w:val="00F255B8"/>
    <w:rsid w:val="00F27ED1"/>
    <w:rsid w:val="00F35566"/>
    <w:rsid w:val="00F46297"/>
    <w:rsid w:val="00F47627"/>
    <w:rsid w:val="00F5172B"/>
    <w:rsid w:val="00F52B08"/>
    <w:rsid w:val="00F52B92"/>
    <w:rsid w:val="00F53655"/>
    <w:rsid w:val="00F56EA9"/>
    <w:rsid w:val="00F6071E"/>
    <w:rsid w:val="00F614F2"/>
    <w:rsid w:val="00F65284"/>
    <w:rsid w:val="00F659BE"/>
    <w:rsid w:val="00F711FF"/>
    <w:rsid w:val="00F71512"/>
    <w:rsid w:val="00F7196E"/>
    <w:rsid w:val="00F71A0B"/>
    <w:rsid w:val="00F74FA5"/>
    <w:rsid w:val="00F75913"/>
    <w:rsid w:val="00F762D0"/>
    <w:rsid w:val="00F76776"/>
    <w:rsid w:val="00F77E6A"/>
    <w:rsid w:val="00F81D93"/>
    <w:rsid w:val="00F86C62"/>
    <w:rsid w:val="00F93164"/>
    <w:rsid w:val="00F940A3"/>
    <w:rsid w:val="00F9413F"/>
    <w:rsid w:val="00F94D21"/>
    <w:rsid w:val="00FA11D0"/>
    <w:rsid w:val="00FA406D"/>
    <w:rsid w:val="00FA4570"/>
    <w:rsid w:val="00FB22CA"/>
    <w:rsid w:val="00FB2BC5"/>
    <w:rsid w:val="00FC19A6"/>
    <w:rsid w:val="00FC3C87"/>
    <w:rsid w:val="00FC45BA"/>
    <w:rsid w:val="00FD01DB"/>
    <w:rsid w:val="00FD1BD7"/>
    <w:rsid w:val="00FD5C74"/>
    <w:rsid w:val="00FD6739"/>
    <w:rsid w:val="00FD7963"/>
    <w:rsid w:val="00FE1536"/>
    <w:rsid w:val="00FE25EE"/>
    <w:rsid w:val="00FE4491"/>
    <w:rsid w:val="00FE5A53"/>
    <w:rsid w:val="00FF2D07"/>
    <w:rsid w:val="00FF4DD6"/>
    <w:rsid w:val="00FF61CD"/>
    <w:rsid w:val="00FF65B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2C83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header" w:uiPriority="0"/>
    <w:lsdException w:name="caption"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15B"/>
    <w:pPr>
      <w:spacing w:after="0" w:line="240" w:lineRule="auto"/>
    </w:pPr>
    <w:rPr>
      <w:rFonts w:ascii="Times New Roman" w:eastAsia="SimSun" w:hAnsi="Times New Roman" w:cs="Times New Roman"/>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4A1E50"/>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qFormat/>
    <w:rsid w:val="004C4A3E"/>
    <w:pPr>
      <w:spacing w:after="120"/>
    </w:pPr>
    <w:rPr>
      <w:rFonts w:eastAsia="Times New Roman"/>
    </w:rPr>
  </w:style>
  <w:style w:type="character" w:customStyle="1" w:styleId="BodyTextChar">
    <w:name w:val="Body Text Char"/>
    <w:basedOn w:val="DefaultParagraphFont"/>
    <w:link w:val="BodyText"/>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4A1E50"/>
    <w:rPr>
      <w:rFonts w:ascii="Franklin Gothic Demi" w:eastAsia="Times New Roman" w:hAnsi="Franklin Gothic Demi" w:cs="Arial"/>
      <w:color w:val="54534A"/>
      <w:kern w:val="28"/>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C72E9D"/>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020480"/>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020480"/>
    <w:rPr>
      <w:rFonts w:ascii="Arial" w:eastAsia="Times New Roman" w:hAnsi="Arial" w:cs="Times New Roman"/>
      <w:color w:val="AD495D"/>
      <w:spacing w:val="-10"/>
      <w:kern w:val="28"/>
      <w:sz w:val="40"/>
      <w:szCs w:val="20"/>
    </w:rPr>
  </w:style>
  <w:style w:type="paragraph" w:styleId="Header">
    <w:name w:val="header"/>
    <w:basedOn w:val="Normal"/>
    <w:link w:val="HeaderChar"/>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iPriority w:val="99"/>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uiPriority w:val="99"/>
    <w:qFormat/>
    <w:rsid w:val="00096BC8"/>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246E5F"/>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246E5F"/>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TextEntries"/>
    <w:autoRedefine/>
    <w:rsid w:val="004D38D5"/>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basedOn w:val="BodyText"/>
    <w:uiPriority w:val="34"/>
    <w:qFormat/>
    <w:rsid w:val="00100AA2"/>
    <w:pPr>
      <w:numPr>
        <w:numId w:val="3"/>
      </w:numPr>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D002F"/>
    <w:pPr>
      <w:spacing w:before="80" w:after="80" w:line="280" w:lineRule="atLeast"/>
    </w:pPr>
    <w:rPr>
      <w:rFonts w:ascii="Arial" w:eastAsia="Times New Roman" w:hAnsi="Arial"/>
      <w:b/>
      <w:iCs/>
      <w:sz w:val="20"/>
      <w:szCs w:val="22"/>
    </w:rPr>
  </w:style>
  <w:style w:type="character" w:customStyle="1" w:styleId="BoxTextChar">
    <w:name w:val="Box Text Char"/>
    <w:link w:val="BoxText"/>
    <w:rsid w:val="000D002F"/>
    <w:rPr>
      <w:rFonts w:ascii="Arial" w:eastAsia="Times New Roman" w:hAnsi="Arial" w:cs="Times New Roman"/>
      <w:b/>
      <w:iCs/>
      <w:sz w:val="20"/>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semiHidden/>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Arial Bold" w:hAnsi="Arial Bold"/>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character" w:customStyle="1" w:styleId="EndnoteTextChar">
    <w:name w:val="Endnote Text Char"/>
    <w:basedOn w:val="DefaultParagraphFont"/>
    <w:rsid w:val="00EA2702"/>
    <w:rPr>
      <w:rFonts w:ascii="Times New Roman" w:eastAsia="Times New Roman" w:hAnsi="Times New Roman" w:cs="Times New Roman"/>
      <w:sz w:val="18"/>
      <w:szCs w:val="20"/>
    </w:rPr>
  </w:style>
  <w:style w:type="character" w:styleId="EndnoteReference">
    <w:name w:val="endnote reference"/>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uiPriority w:val="99"/>
    <w:locked/>
    <w:rsid w:val="00096BC8"/>
    <w:rPr>
      <w:rFonts w:ascii="Arial" w:eastAsia="Times New Roman" w:hAnsi="Arial" w:cs="Arial"/>
      <w:color w:val="7E6D5F"/>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NormalWeb"/>
    <w:next w:val="NormalWeb"/>
    <w:link w:val="FootnoteTextChar"/>
    <w:unhideWhenUsed/>
    <w:qFormat/>
    <w:rsid w:val="001D5F46"/>
    <w:pPr>
      <w:widowControl w:val="0"/>
    </w:pPr>
    <w:rPr>
      <w:sz w:val="16"/>
      <w:szCs w:val="20"/>
    </w:rPr>
  </w:style>
  <w:style w:type="character" w:customStyle="1" w:styleId="FootnoteTextChar">
    <w:name w:val="Footnote Text Char"/>
    <w:basedOn w:val="DefaultParagraphFont"/>
    <w:link w:val="FootnoteText"/>
    <w:rsid w:val="001D5F46"/>
    <w:rPr>
      <w:rFonts w:ascii="Times New Roman" w:eastAsia="SimSun" w:hAnsi="Times New Roman" w:cs="Times New Roman"/>
      <w:sz w:val="16"/>
      <w:szCs w:val="20"/>
    </w:rPr>
  </w:style>
  <w:style w:type="character" w:styleId="FootnoteReference">
    <w:name w:val="footnote reference"/>
    <w:semiHidden/>
    <w:rsid w:val="00F77E6A"/>
    <w:rPr>
      <w:rFonts w:ascii="Times New Roman" w:hAnsi="Times New Roman"/>
      <w:w w:val="100"/>
      <w:position w:val="6"/>
      <w:sz w:val="16"/>
      <w:szCs w:val="12"/>
      <w:vertAlign w:val="baseline"/>
    </w:rPr>
  </w:style>
  <w:style w:type="paragraph" w:customStyle="1" w:styleId="Default">
    <w:name w:val="Default"/>
    <w:rsid w:val="00534917"/>
    <w:pPr>
      <w:autoSpaceDE w:val="0"/>
      <w:autoSpaceDN w:val="0"/>
      <w:adjustRightInd w:val="0"/>
      <w:spacing w:after="0" w:line="240" w:lineRule="auto"/>
    </w:pPr>
    <w:rPr>
      <w:rFonts w:ascii="Franklin Gothic Book" w:hAnsi="Franklin Gothic Book" w:cs="Franklin Gothic Book"/>
      <w:color w:val="000000"/>
      <w:sz w:val="24"/>
      <w:szCs w:val="24"/>
    </w:rPr>
  </w:style>
  <w:style w:type="paragraph" w:customStyle="1" w:styleId="APPRHeading1">
    <w:name w:val="APPR Heading 1"/>
    <w:basedOn w:val="Normal"/>
    <w:next w:val="BodyText"/>
    <w:autoRedefine/>
    <w:qFormat/>
    <w:rsid w:val="006002C4"/>
    <w:pPr>
      <w:keepNext/>
      <w:spacing w:before="360" w:after="120"/>
      <w:outlineLvl w:val="0"/>
    </w:pPr>
    <w:rPr>
      <w:rFonts w:ascii="Arial" w:eastAsia="Times New Roman" w:hAnsi="Arial" w:cs="Arial"/>
      <w:b/>
      <w:color w:val="AD495D"/>
      <w:kern w:val="28"/>
      <w:sz w:val="28"/>
      <w:szCs w:val="28"/>
    </w:rPr>
  </w:style>
  <w:style w:type="paragraph" w:customStyle="1" w:styleId="APPRHeading2">
    <w:name w:val="APPR Heading 2"/>
    <w:basedOn w:val="APPRHeading1"/>
    <w:next w:val="BodyText"/>
    <w:qFormat/>
    <w:rsid w:val="006002C4"/>
    <w:pPr>
      <w:outlineLvl w:val="1"/>
    </w:pPr>
    <w:rPr>
      <w:sz w:val="24"/>
    </w:rPr>
  </w:style>
  <w:style w:type="paragraph" w:styleId="NormalWeb">
    <w:name w:val="Normal (Web)"/>
    <w:basedOn w:val="Normal"/>
    <w:uiPriority w:val="99"/>
    <w:semiHidden/>
    <w:unhideWhenUsed/>
    <w:rsid w:val="006B21D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header" w:uiPriority="0"/>
    <w:lsdException w:name="caption"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15B"/>
    <w:pPr>
      <w:spacing w:after="0" w:line="240" w:lineRule="auto"/>
    </w:pPr>
    <w:rPr>
      <w:rFonts w:ascii="Times New Roman" w:eastAsia="SimSun" w:hAnsi="Times New Roman" w:cs="Times New Roman"/>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4A1E50"/>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qFormat/>
    <w:rsid w:val="004C4A3E"/>
    <w:pPr>
      <w:spacing w:after="120"/>
    </w:pPr>
    <w:rPr>
      <w:rFonts w:eastAsia="Times New Roman"/>
    </w:rPr>
  </w:style>
  <w:style w:type="character" w:customStyle="1" w:styleId="BodyTextChar">
    <w:name w:val="Body Text Char"/>
    <w:basedOn w:val="DefaultParagraphFont"/>
    <w:link w:val="BodyText"/>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4A1E50"/>
    <w:rPr>
      <w:rFonts w:ascii="Franklin Gothic Demi" w:eastAsia="Times New Roman" w:hAnsi="Franklin Gothic Demi" w:cs="Arial"/>
      <w:color w:val="54534A"/>
      <w:kern w:val="28"/>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C72E9D"/>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020480"/>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020480"/>
    <w:rPr>
      <w:rFonts w:ascii="Arial" w:eastAsia="Times New Roman" w:hAnsi="Arial" w:cs="Times New Roman"/>
      <w:color w:val="AD495D"/>
      <w:spacing w:val="-10"/>
      <w:kern w:val="28"/>
      <w:sz w:val="40"/>
      <w:szCs w:val="20"/>
    </w:rPr>
  </w:style>
  <w:style w:type="paragraph" w:styleId="Header">
    <w:name w:val="header"/>
    <w:basedOn w:val="Normal"/>
    <w:link w:val="HeaderChar"/>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iPriority w:val="99"/>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uiPriority w:val="99"/>
    <w:qFormat/>
    <w:rsid w:val="00096BC8"/>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246E5F"/>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246E5F"/>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TextEntries"/>
    <w:autoRedefine/>
    <w:rsid w:val="004D38D5"/>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basedOn w:val="BodyText"/>
    <w:uiPriority w:val="34"/>
    <w:qFormat/>
    <w:rsid w:val="00100AA2"/>
    <w:pPr>
      <w:numPr>
        <w:numId w:val="3"/>
      </w:numPr>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D002F"/>
    <w:pPr>
      <w:spacing w:before="80" w:after="80" w:line="280" w:lineRule="atLeast"/>
    </w:pPr>
    <w:rPr>
      <w:rFonts w:ascii="Arial" w:eastAsia="Times New Roman" w:hAnsi="Arial"/>
      <w:b/>
      <w:iCs/>
      <w:sz w:val="20"/>
      <w:szCs w:val="22"/>
    </w:rPr>
  </w:style>
  <w:style w:type="character" w:customStyle="1" w:styleId="BoxTextChar">
    <w:name w:val="Box Text Char"/>
    <w:link w:val="BoxText"/>
    <w:rsid w:val="000D002F"/>
    <w:rPr>
      <w:rFonts w:ascii="Arial" w:eastAsia="Times New Roman" w:hAnsi="Arial" w:cs="Times New Roman"/>
      <w:b/>
      <w:iCs/>
      <w:sz w:val="20"/>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semiHidden/>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Arial Bold" w:hAnsi="Arial Bold"/>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character" w:customStyle="1" w:styleId="EndnoteTextChar">
    <w:name w:val="Endnote Text Char"/>
    <w:basedOn w:val="DefaultParagraphFont"/>
    <w:rsid w:val="00EA2702"/>
    <w:rPr>
      <w:rFonts w:ascii="Times New Roman" w:eastAsia="Times New Roman" w:hAnsi="Times New Roman" w:cs="Times New Roman"/>
      <w:sz w:val="18"/>
      <w:szCs w:val="20"/>
    </w:rPr>
  </w:style>
  <w:style w:type="character" w:styleId="EndnoteReference">
    <w:name w:val="endnote reference"/>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uiPriority w:val="99"/>
    <w:locked/>
    <w:rsid w:val="00096BC8"/>
    <w:rPr>
      <w:rFonts w:ascii="Arial" w:eastAsia="Times New Roman" w:hAnsi="Arial" w:cs="Arial"/>
      <w:color w:val="7E6D5F"/>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NormalWeb"/>
    <w:next w:val="NormalWeb"/>
    <w:link w:val="FootnoteTextChar"/>
    <w:unhideWhenUsed/>
    <w:qFormat/>
    <w:rsid w:val="001D5F46"/>
    <w:pPr>
      <w:widowControl w:val="0"/>
    </w:pPr>
    <w:rPr>
      <w:sz w:val="16"/>
      <w:szCs w:val="20"/>
    </w:rPr>
  </w:style>
  <w:style w:type="character" w:customStyle="1" w:styleId="FootnoteTextChar">
    <w:name w:val="Footnote Text Char"/>
    <w:basedOn w:val="DefaultParagraphFont"/>
    <w:link w:val="FootnoteText"/>
    <w:rsid w:val="001D5F46"/>
    <w:rPr>
      <w:rFonts w:ascii="Times New Roman" w:eastAsia="SimSun" w:hAnsi="Times New Roman" w:cs="Times New Roman"/>
      <w:sz w:val="16"/>
      <w:szCs w:val="20"/>
    </w:rPr>
  </w:style>
  <w:style w:type="character" w:styleId="FootnoteReference">
    <w:name w:val="footnote reference"/>
    <w:semiHidden/>
    <w:rsid w:val="00F77E6A"/>
    <w:rPr>
      <w:rFonts w:ascii="Times New Roman" w:hAnsi="Times New Roman"/>
      <w:w w:val="100"/>
      <w:position w:val="6"/>
      <w:sz w:val="16"/>
      <w:szCs w:val="12"/>
      <w:vertAlign w:val="baseline"/>
    </w:rPr>
  </w:style>
  <w:style w:type="paragraph" w:customStyle="1" w:styleId="Default">
    <w:name w:val="Default"/>
    <w:rsid w:val="00534917"/>
    <w:pPr>
      <w:autoSpaceDE w:val="0"/>
      <w:autoSpaceDN w:val="0"/>
      <w:adjustRightInd w:val="0"/>
      <w:spacing w:after="0" w:line="240" w:lineRule="auto"/>
    </w:pPr>
    <w:rPr>
      <w:rFonts w:ascii="Franklin Gothic Book" w:hAnsi="Franklin Gothic Book" w:cs="Franklin Gothic Book"/>
      <w:color w:val="000000"/>
      <w:sz w:val="24"/>
      <w:szCs w:val="24"/>
    </w:rPr>
  </w:style>
  <w:style w:type="paragraph" w:customStyle="1" w:styleId="APPRHeading1">
    <w:name w:val="APPR Heading 1"/>
    <w:basedOn w:val="Normal"/>
    <w:next w:val="BodyText"/>
    <w:autoRedefine/>
    <w:qFormat/>
    <w:rsid w:val="006002C4"/>
    <w:pPr>
      <w:keepNext/>
      <w:spacing w:before="360" w:after="120"/>
      <w:outlineLvl w:val="0"/>
    </w:pPr>
    <w:rPr>
      <w:rFonts w:ascii="Arial" w:eastAsia="Times New Roman" w:hAnsi="Arial" w:cs="Arial"/>
      <w:b/>
      <w:color w:val="AD495D"/>
      <w:kern w:val="28"/>
      <w:sz w:val="28"/>
      <w:szCs w:val="28"/>
    </w:rPr>
  </w:style>
  <w:style w:type="paragraph" w:customStyle="1" w:styleId="APPRHeading2">
    <w:name w:val="APPR Heading 2"/>
    <w:basedOn w:val="APPRHeading1"/>
    <w:next w:val="BodyText"/>
    <w:qFormat/>
    <w:rsid w:val="006002C4"/>
    <w:pPr>
      <w:outlineLvl w:val="1"/>
    </w:pPr>
    <w:rPr>
      <w:sz w:val="24"/>
    </w:rPr>
  </w:style>
  <w:style w:type="paragraph" w:styleId="NormalWeb">
    <w:name w:val="Normal (Web)"/>
    <w:basedOn w:val="Normal"/>
    <w:uiPriority w:val="99"/>
    <w:semiHidden/>
    <w:unhideWhenUsed/>
    <w:rsid w:val="006B21D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31468">
      <w:bodyDiv w:val="1"/>
      <w:marLeft w:val="0"/>
      <w:marRight w:val="0"/>
      <w:marTop w:val="0"/>
      <w:marBottom w:val="0"/>
      <w:divBdr>
        <w:top w:val="none" w:sz="0" w:space="0" w:color="auto"/>
        <w:left w:val="none" w:sz="0" w:space="0" w:color="auto"/>
        <w:bottom w:val="none" w:sz="0" w:space="0" w:color="auto"/>
        <w:right w:val="none" w:sz="0" w:space="0" w:color="auto"/>
      </w:divBdr>
    </w:div>
    <w:div w:id="866139788">
      <w:bodyDiv w:val="1"/>
      <w:marLeft w:val="0"/>
      <w:marRight w:val="0"/>
      <w:marTop w:val="0"/>
      <w:marBottom w:val="0"/>
      <w:divBdr>
        <w:top w:val="none" w:sz="0" w:space="0" w:color="auto"/>
        <w:left w:val="none" w:sz="0" w:space="0" w:color="auto"/>
        <w:bottom w:val="none" w:sz="0" w:space="0" w:color="auto"/>
        <w:right w:val="none" w:sz="0" w:space="0" w:color="auto"/>
      </w:divBdr>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28964824">
      <w:bodyDiv w:val="1"/>
      <w:marLeft w:val="0"/>
      <w:marRight w:val="0"/>
      <w:marTop w:val="0"/>
      <w:marBottom w:val="0"/>
      <w:divBdr>
        <w:top w:val="none" w:sz="0" w:space="0" w:color="auto"/>
        <w:left w:val="none" w:sz="0" w:space="0" w:color="auto"/>
        <w:bottom w:val="none" w:sz="0" w:space="0" w:color="auto"/>
        <w:right w:val="none" w:sz="0" w:space="0" w:color="auto"/>
      </w:divBdr>
    </w:div>
    <w:div w:id="1444154233">
      <w:bodyDiv w:val="1"/>
      <w:marLeft w:val="0"/>
      <w:marRight w:val="0"/>
      <w:marTop w:val="0"/>
      <w:marBottom w:val="0"/>
      <w:divBdr>
        <w:top w:val="none" w:sz="0" w:space="0" w:color="auto"/>
        <w:left w:val="none" w:sz="0" w:space="0" w:color="auto"/>
        <w:bottom w:val="none" w:sz="0" w:space="0" w:color="auto"/>
        <w:right w:val="none" w:sz="0" w:space="0" w:color="auto"/>
      </w:divBdr>
    </w:div>
    <w:div w:id="1848984807">
      <w:bodyDiv w:val="1"/>
      <w:marLeft w:val="0"/>
      <w:marRight w:val="0"/>
      <w:marTop w:val="0"/>
      <w:marBottom w:val="0"/>
      <w:divBdr>
        <w:top w:val="none" w:sz="0" w:space="0" w:color="auto"/>
        <w:left w:val="none" w:sz="0" w:space="0" w:color="auto"/>
        <w:bottom w:val="none" w:sz="0" w:space="0" w:color="auto"/>
        <w:right w:val="none" w:sz="0" w:space="0" w:color="auto"/>
      </w:divBdr>
    </w:div>
    <w:div w:id="1944417918">
      <w:bodyDiv w:val="1"/>
      <w:marLeft w:val="0"/>
      <w:marRight w:val="0"/>
      <w:marTop w:val="0"/>
      <w:marBottom w:val="0"/>
      <w:divBdr>
        <w:top w:val="none" w:sz="0" w:space="0" w:color="auto"/>
        <w:left w:val="none" w:sz="0" w:space="0" w:color="auto"/>
        <w:bottom w:val="none" w:sz="0" w:space="0" w:color="auto"/>
        <w:right w:val="none" w:sz="0" w:space="0" w:color="auto"/>
      </w:divBdr>
      <w:divsChild>
        <w:div w:id="121848425">
          <w:marLeft w:val="274"/>
          <w:marRight w:val="0"/>
          <w:marTop w:val="0"/>
          <w:marBottom w:val="0"/>
          <w:divBdr>
            <w:top w:val="none" w:sz="0" w:space="0" w:color="auto"/>
            <w:left w:val="none" w:sz="0" w:space="0" w:color="auto"/>
            <w:bottom w:val="none" w:sz="0" w:space="0" w:color="auto"/>
            <w:right w:val="none" w:sz="0" w:space="0" w:color="auto"/>
          </w:divBdr>
        </w:div>
        <w:div w:id="569000518">
          <w:marLeft w:val="274"/>
          <w:marRight w:val="0"/>
          <w:marTop w:val="0"/>
          <w:marBottom w:val="0"/>
          <w:divBdr>
            <w:top w:val="none" w:sz="0" w:space="0" w:color="auto"/>
            <w:left w:val="none" w:sz="0" w:space="0" w:color="auto"/>
            <w:bottom w:val="none" w:sz="0" w:space="0" w:color="auto"/>
            <w:right w:val="none" w:sz="0" w:space="0" w:color="auto"/>
          </w:divBdr>
        </w:div>
        <w:div w:id="1345203604">
          <w:marLeft w:val="274"/>
          <w:marRight w:val="0"/>
          <w:marTop w:val="0"/>
          <w:marBottom w:val="0"/>
          <w:divBdr>
            <w:top w:val="none" w:sz="0" w:space="0" w:color="auto"/>
            <w:left w:val="none" w:sz="0" w:space="0" w:color="auto"/>
            <w:bottom w:val="none" w:sz="0" w:space="0" w:color="auto"/>
            <w:right w:val="none" w:sz="0" w:space="0" w:color="auto"/>
          </w:divBdr>
        </w:div>
        <w:div w:id="1951430822">
          <w:marLeft w:val="274"/>
          <w:marRight w:val="0"/>
          <w:marTop w:val="0"/>
          <w:marBottom w:val="0"/>
          <w:divBdr>
            <w:top w:val="none" w:sz="0" w:space="0" w:color="auto"/>
            <w:left w:val="none" w:sz="0" w:space="0" w:color="auto"/>
            <w:bottom w:val="none" w:sz="0" w:space="0" w:color="auto"/>
            <w:right w:val="none" w:sz="0" w:space="0" w:color="auto"/>
          </w:divBdr>
        </w:div>
      </w:divsChild>
    </w:div>
    <w:div w:id="1955626714">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1990670518">
      <w:bodyDiv w:val="1"/>
      <w:marLeft w:val="0"/>
      <w:marRight w:val="0"/>
      <w:marTop w:val="0"/>
      <w:marBottom w:val="0"/>
      <w:divBdr>
        <w:top w:val="none" w:sz="0" w:space="0" w:color="auto"/>
        <w:left w:val="none" w:sz="0" w:space="0" w:color="auto"/>
        <w:bottom w:val="none" w:sz="0" w:space="0" w:color="auto"/>
        <w:right w:val="none" w:sz="0" w:space="0" w:color="auto"/>
      </w:divBdr>
    </w:div>
    <w:div w:id="2012221056">
      <w:bodyDiv w:val="1"/>
      <w:marLeft w:val="0"/>
      <w:marRight w:val="0"/>
      <w:marTop w:val="0"/>
      <w:marBottom w:val="0"/>
      <w:divBdr>
        <w:top w:val="none" w:sz="0" w:space="0" w:color="auto"/>
        <w:left w:val="none" w:sz="0" w:space="0" w:color="auto"/>
        <w:bottom w:val="none" w:sz="0" w:space="0" w:color="auto"/>
        <w:right w:val="none" w:sz="0" w:space="0" w:color="auto"/>
      </w:divBdr>
    </w:div>
    <w:div w:id="2037461573">
      <w:bodyDiv w:val="1"/>
      <w:marLeft w:val="0"/>
      <w:marRight w:val="0"/>
      <w:marTop w:val="0"/>
      <w:marBottom w:val="0"/>
      <w:divBdr>
        <w:top w:val="none" w:sz="0" w:space="0" w:color="auto"/>
        <w:left w:val="none" w:sz="0" w:space="0" w:color="auto"/>
        <w:bottom w:val="none" w:sz="0" w:space="0" w:color="auto"/>
        <w:right w:val="none" w:sz="0" w:space="0" w:color="auto"/>
      </w:divBdr>
    </w:div>
    <w:div w:id="2067488284">
      <w:bodyDiv w:val="1"/>
      <w:marLeft w:val="0"/>
      <w:marRight w:val="0"/>
      <w:marTop w:val="0"/>
      <w:marBottom w:val="0"/>
      <w:divBdr>
        <w:top w:val="none" w:sz="0" w:space="0" w:color="auto"/>
        <w:left w:val="none" w:sz="0" w:space="0" w:color="auto"/>
        <w:bottom w:val="none" w:sz="0" w:space="0" w:color="auto"/>
        <w:right w:val="none" w:sz="0" w:space="0" w:color="auto"/>
      </w:divBdr>
    </w:div>
    <w:div w:id="2103606081">
      <w:bodyDiv w:val="1"/>
      <w:marLeft w:val="0"/>
      <w:marRight w:val="0"/>
      <w:marTop w:val="0"/>
      <w:marBottom w:val="0"/>
      <w:divBdr>
        <w:top w:val="none" w:sz="0" w:space="0" w:color="auto"/>
        <w:left w:val="none" w:sz="0" w:space="0" w:color="auto"/>
        <w:bottom w:val="none" w:sz="0" w:space="0" w:color="auto"/>
        <w:right w:val="none" w:sz="0" w:space="0" w:color="auto"/>
      </w:divBdr>
      <w:divsChild>
        <w:div w:id="155734764">
          <w:marLeft w:val="274"/>
          <w:marRight w:val="0"/>
          <w:marTop w:val="0"/>
          <w:marBottom w:val="0"/>
          <w:divBdr>
            <w:top w:val="none" w:sz="0" w:space="0" w:color="auto"/>
            <w:left w:val="none" w:sz="0" w:space="0" w:color="auto"/>
            <w:bottom w:val="none" w:sz="0" w:space="0" w:color="auto"/>
            <w:right w:val="none" w:sz="0" w:space="0" w:color="auto"/>
          </w:divBdr>
        </w:div>
        <w:div w:id="739867416">
          <w:marLeft w:val="274"/>
          <w:marRight w:val="0"/>
          <w:marTop w:val="0"/>
          <w:marBottom w:val="0"/>
          <w:divBdr>
            <w:top w:val="none" w:sz="0" w:space="0" w:color="auto"/>
            <w:left w:val="none" w:sz="0" w:space="0" w:color="auto"/>
            <w:bottom w:val="none" w:sz="0" w:space="0" w:color="auto"/>
            <w:right w:val="none" w:sz="0" w:space="0" w:color="auto"/>
          </w:divBdr>
        </w:div>
        <w:div w:id="741560809">
          <w:marLeft w:val="274"/>
          <w:marRight w:val="0"/>
          <w:marTop w:val="0"/>
          <w:marBottom w:val="0"/>
          <w:divBdr>
            <w:top w:val="none" w:sz="0" w:space="0" w:color="auto"/>
            <w:left w:val="none" w:sz="0" w:space="0" w:color="auto"/>
            <w:bottom w:val="none" w:sz="0" w:space="0" w:color="auto"/>
            <w:right w:val="none" w:sz="0" w:space="0" w:color="auto"/>
          </w:divBdr>
        </w:div>
        <w:div w:id="2133933760">
          <w:marLeft w:val="274"/>
          <w:marRight w:val="0"/>
          <w:marTop w:val="0"/>
          <w:marBottom w:val="0"/>
          <w:divBdr>
            <w:top w:val="none" w:sz="0" w:space="0" w:color="auto"/>
            <w:left w:val="none" w:sz="0" w:space="0" w:color="auto"/>
            <w:bottom w:val="none" w:sz="0" w:space="0" w:color="auto"/>
            <w:right w:val="none" w:sz="0" w:space="0" w:color="auto"/>
          </w:divBdr>
        </w:div>
      </w:divsChild>
    </w:div>
    <w:div w:id="210864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2" Type="http://schemas.openxmlformats.org/officeDocument/2006/relationships/image" Target="media/image70.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B97CFD-6DD7-4955-811D-D80416CF5360}"/>
</file>

<file path=customXml/itemProps2.xml><?xml version="1.0" encoding="utf-8"?>
<ds:datastoreItem xmlns:ds="http://schemas.openxmlformats.org/officeDocument/2006/customXml" ds:itemID="{47491368-7CA0-487D-972B-C6D7BBDEAB3C}"/>
</file>

<file path=customXml/itemProps3.xml><?xml version="1.0" encoding="utf-8"?>
<ds:datastoreItem xmlns:ds="http://schemas.openxmlformats.org/officeDocument/2006/customXml" ds:itemID="{72B3630F-BA44-4786-A9B5-42657E064472}"/>
</file>

<file path=customXml/itemProps4.xml><?xml version="1.0" encoding="utf-8"?>
<ds:datastoreItem xmlns:ds="http://schemas.openxmlformats.org/officeDocument/2006/customXml" ds:itemID="{015FD9EB-B1B2-424F-B477-9FA46E6992C9}"/>
</file>

<file path=docProps/app.xml><?xml version="1.0" encoding="utf-8"?>
<Properties xmlns="http://schemas.openxmlformats.org/officeDocument/2006/extended-properties" xmlns:vt="http://schemas.openxmlformats.org/officeDocument/2006/docPropsVTypes">
  <Template>Normal.dotm</Template>
  <TotalTime>0</TotalTime>
  <Pages>32</Pages>
  <Words>14668</Words>
  <Characters>83613</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2013-11-26T05:51:00Z</dcterms:created>
  <dcterms:modified xsi:type="dcterms:W3CDTF">2014-01-29T03:15:00Z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311500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