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FC2C8" w14:textId="77777777" w:rsidR="005B599D" w:rsidRPr="009F2C18" w:rsidRDefault="005B599D" w:rsidP="009F2C18">
      <w:pPr>
        <w:pStyle w:val="Heading1"/>
      </w:pPr>
      <w:r w:rsidRPr="009F2C18">
        <w:t xml:space="preserve">Mekong Thought Leadership and Think Tanks Program Mid-term Evaluation Report </w:t>
      </w:r>
    </w:p>
    <w:p w14:paraId="36F9E61D" w14:textId="32358C5A" w:rsidR="003D40D0" w:rsidRPr="009F2C18" w:rsidRDefault="005B599D" w:rsidP="009F2C18">
      <w:pPr>
        <w:pStyle w:val="Heading1"/>
      </w:pPr>
      <w:r w:rsidRPr="009F2C18">
        <w:t xml:space="preserve">Management </w:t>
      </w:r>
      <w:r w:rsidR="00DF0B9D" w:rsidRPr="009F2C18">
        <w:t>R</w:t>
      </w:r>
      <w:r w:rsidRPr="009F2C18">
        <w:t xml:space="preserve">esponse to </w:t>
      </w:r>
      <w:r w:rsidR="00DF0B9D" w:rsidRPr="009F2C18">
        <w:t>M</w:t>
      </w:r>
      <w:r w:rsidRPr="009F2C18">
        <w:t xml:space="preserve">idterm </w:t>
      </w:r>
      <w:r w:rsidR="00DF0B9D" w:rsidRPr="009F2C18">
        <w:t>E</w:t>
      </w:r>
      <w:r w:rsidRPr="009F2C18">
        <w:t xml:space="preserve">valuation </w:t>
      </w:r>
      <w:r w:rsidR="00DF0B9D" w:rsidRPr="009F2C18">
        <w:t>R</w:t>
      </w:r>
      <w:r w:rsidRPr="009F2C18">
        <w:t>ecommendations</w:t>
      </w:r>
    </w:p>
    <w:p w14:paraId="40489A5E" w14:textId="77777777" w:rsidR="003D40D0" w:rsidRDefault="003D40D0"/>
    <w:tbl>
      <w:tblPr>
        <w:tblStyle w:val="TableGrid"/>
        <w:tblW w:w="5000" w:type="pct"/>
        <w:tblLook w:val="04A0" w:firstRow="1" w:lastRow="0" w:firstColumn="1" w:lastColumn="0" w:noHBand="0" w:noVBand="1"/>
      </w:tblPr>
      <w:tblGrid>
        <w:gridCol w:w="539"/>
        <w:gridCol w:w="3853"/>
        <w:gridCol w:w="3853"/>
        <w:gridCol w:w="3573"/>
        <w:gridCol w:w="3570"/>
      </w:tblGrid>
      <w:tr w:rsidR="005D5EFC" w:rsidRPr="004948C0" w14:paraId="284556BC" w14:textId="606F1A9D" w:rsidTr="003D40D0">
        <w:trPr>
          <w:tblHeader/>
        </w:trPr>
        <w:tc>
          <w:tcPr>
            <w:tcW w:w="175" w:type="pct"/>
            <w:shd w:val="clear" w:color="auto" w:fill="E8E8E8" w:themeFill="background2"/>
          </w:tcPr>
          <w:p w14:paraId="6605F8C9" w14:textId="77777777" w:rsidR="005D5EFC" w:rsidRPr="004948C0" w:rsidRDefault="005D5EFC" w:rsidP="004948C0">
            <w:pPr>
              <w:spacing w:beforeLines="20" w:before="48" w:afterLines="20" w:after="48"/>
              <w:jc w:val="center"/>
              <w:rPr>
                <w:rFonts w:ascii="Calibri" w:hAnsi="Calibri" w:cs="Calibri"/>
                <w:b/>
                <w:bCs/>
                <w:szCs w:val="22"/>
              </w:rPr>
            </w:pPr>
            <w:r w:rsidRPr="004948C0">
              <w:rPr>
                <w:rFonts w:ascii="Calibri" w:hAnsi="Calibri" w:cs="Calibri"/>
                <w:b/>
                <w:bCs/>
                <w:szCs w:val="22"/>
              </w:rPr>
              <w:t>No.</w:t>
            </w:r>
          </w:p>
        </w:tc>
        <w:tc>
          <w:tcPr>
            <w:tcW w:w="1252" w:type="pct"/>
            <w:shd w:val="clear" w:color="auto" w:fill="E8E8E8" w:themeFill="background2"/>
          </w:tcPr>
          <w:p w14:paraId="0E262C5C" w14:textId="77777777" w:rsidR="005D5EFC" w:rsidRPr="004948C0" w:rsidRDefault="005D5EFC" w:rsidP="0018610C">
            <w:pPr>
              <w:spacing w:beforeLines="20" w:before="48" w:afterLines="20" w:after="48"/>
              <w:ind w:left="360"/>
              <w:jc w:val="center"/>
              <w:rPr>
                <w:rFonts w:ascii="Calibri" w:hAnsi="Calibri" w:cs="Calibri"/>
                <w:b/>
                <w:bCs/>
                <w:szCs w:val="22"/>
              </w:rPr>
            </w:pPr>
            <w:r w:rsidRPr="004948C0">
              <w:rPr>
                <w:rFonts w:ascii="Calibri" w:hAnsi="Calibri" w:cs="Calibri"/>
                <w:b/>
                <w:bCs/>
                <w:szCs w:val="22"/>
              </w:rPr>
              <w:t>Key Issue</w:t>
            </w:r>
          </w:p>
        </w:tc>
        <w:tc>
          <w:tcPr>
            <w:tcW w:w="1252" w:type="pct"/>
            <w:shd w:val="clear" w:color="auto" w:fill="E8E8E8" w:themeFill="background2"/>
          </w:tcPr>
          <w:p w14:paraId="69808A21" w14:textId="77777777" w:rsidR="005D5EFC" w:rsidRPr="004948C0" w:rsidRDefault="005D5EFC" w:rsidP="0018610C">
            <w:pPr>
              <w:spacing w:beforeLines="20" w:before="48" w:afterLines="20" w:after="48"/>
              <w:jc w:val="center"/>
              <w:rPr>
                <w:rFonts w:ascii="Calibri" w:hAnsi="Calibri" w:cs="Calibri"/>
                <w:b/>
                <w:bCs/>
                <w:szCs w:val="22"/>
              </w:rPr>
            </w:pPr>
            <w:r w:rsidRPr="004948C0">
              <w:rPr>
                <w:rFonts w:ascii="Calibri" w:hAnsi="Calibri" w:cs="Calibri"/>
                <w:b/>
                <w:bCs/>
                <w:szCs w:val="22"/>
              </w:rPr>
              <w:t>MTE’s Recommendations</w:t>
            </w:r>
          </w:p>
        </w:tc>
        <w:tc>
          <w:tcPr>
            <w:tcW w:w="1161" w:type="pct"/>
            <w:shd w:val="clear" w:color="auto" w:fill="E8E8E8" w:themeFill="background2"/>
          </w:tcPr>
          <w:p w14:paraId="49D26A50" w14:textId="44E263B6" w:rsidR="005D5EFC" w:rsidRPr="004948C0" w:rsidRDefault="005D5EFC" w:rsidP="0018610C">
            <w:pPr>
              <w:spacing w:beforeLines="20" w:before="48" w:afterLines="20" w:after="48"/>
              <w:jc w:val="center"/>
              <w:rPr>
                <w:rFonts w:ascii="Calibri" w:hAnsi="Calibri" w:cs="Calibri"/>
                <w:b/>
                <w:bCs/>
                <w:szCs w:val="22"/>
              </w:rPr>
            </w:pPr>
            <w:r w:rsidRPr="004948C0">
              <w:rPr>
                <w:rFonts w:ascii="Calibri" w:hAnsi="Calibri" w:cs="Calibri"/>
                <w:b/>
                <w:bCs/>
                <w:szCs w:val="22"/>
              </w:rPr>
              <w:t>Implementing Partner’s Management Response</w:t>
            </w:r>
          </w:p>
        </w:tc>
        <w:tc>
          <w:tcPr>
            <w:tcW w:w="1160" w:type="pct"/>
            <w:shd w:val="clear" w:color="auto" w:fill="E8E8E8" w:themeFill="background2"/>
          </w:tcPr>
          <w:p w14:paraId="215CEFCC" w14:textId="26C8E95D" w:rsidR="005D5EFC" w:rsidRPr="004948C0" w:rsidRDefault="005D5EFC" w:rsidP="0018610C">
            <w:pPr>
              <w:spacing w:beforeLines="20" w:before="48" w:afterLines="20" w:after="48"/>
              <w:jc w:val="center"/>
              <w:rPr>
                <w:rFonts w:ascii="Calibri" w:hAnsi="Calibri" w:cs="Calibri"/>
                <w:b/>
                <w:bCs/>
                <w:szCs w:val="22"/>
              </w:rPr>
            </w:pPr>
            <w:r w:rsidRPr="004948C0">
              <w:rPr>
                <w:rFonts w:ascii="Calibri" w:hAnsi="Calibri" w:cs="Calibri"/>
                <w:b/>
                <w:bCs/>
                <w:szCs w:val="22"/>
              </w:rPr>
              <w:t>DFAT Management Response</w:t>
            </w:r>
          </w:p>
        </w:tc>
      </w:tr>
      <w:tr w:rsidR="005D5EFC" w:rsidRPr="000705FB" w14:paraId="1A724F9E" w14:textId="05683B22" w:rsidTr="003D40D0">
        <w:tc>
          <w:tcPr>
            <w:tcW w:w="175" w:type="pct"/>
          </w:tcPr>
          <w:p w14:paraId="071D2259" w14:textId="77777777" w:rsidR="005D5EFC" w:rsidRPr="004948C0" w:rsidRDefault="005D5EFC" w:rsidP="004948C0">
            <w:pPr>
              <w:spacing w:beforeLines="20" w:before="48" w:afterLines="20" w:after="48"/>
              <w:jc w:val="center"/>
              <w:rPr>
                <w:rFonts w:ascii="Calibri" w:hAnsi="Calibri" w:cs="Calibri"/>
                <w:szCs w:val="22"/>
                <w:lang w:val="en-US"/>
              </w:rPr>
            </w:pPr>
            <w:r w:rsidRPr="004948C0">
              <w:rPr>
                <w:rFonts w:ascii="Calibri" w:hAnsi="Calibri" w:cs="Calibri"/>
                <w:szCs w:val="22"/>
                <w:lang w:val="en-US"/>
              </w:rPr>
              <w:t>1</w:t>
            </w:r>
          </w:p>
        </w:tc>
        <w:tc>
          <w:tcPr>
            <w:tcW w:w="1252" w:type="pct"/>
          </w:tcPr>
          <w:p w14:paraId="03BB5EB7" w14:textId="77777777" w:rsidR="005D5EFC" w:rsidRPr="00F00F6F" w:rsidRDefault="005D5EFC" w:rsidP="005E274C">
            <w:pPr>
              <w:spacing w:beforeLines="20" w:before="48" w:afterLines="20" w:after="48"/>
              <w:rPr>
                <w:rFonts w:ascii="Calibri" w:hAnsi="Calibri" w:cs="Calibri"/>
                <w:szCs w:val="22"/>
              </w:rPr>
            </w:pPr>
            <w:r w:rsidRPr="00F00F6F">
              <w:rPr>
                <w:rFonts w:ascii="Calibri" w:hAnsi="Calibri" w:cs="Calibri"/>
                <w:szCs w:val="22"/>
                <w:lang w:val="vi-VN"/>
              </w:rPr>
              <w:t>T</w:t>
            </w:r>
            <w:r w:rsidRPr="00F00F6F">
              <w:rPr>
                <w:rFonts w:ascii="Calibri" w:hAnsi="Calibri" w:cs="Calibri"/>
                <w:szCs w:val="22"/>
              </w:rPr>
              <w:t xml:space="preserve">he focus on research-policy interfaces being robust and inclusive that is expressed in the EOPO statement is relevant and appropriate. </w:t>
            </w:r>
          </w:p>
          <w:p w14:paraId="462D56AA" w14:textId="58CED8D6" w:rsidR="005D5EFC" w:rsidRPr="00F00F6F" w:rsidRDefault="005D5EFC" w:rsidP="005E274C">
            <w:pPr>
              <w:spacing w:beforeLines="20" w:before="48" w:afterLines="20" w:after="48"/>
              <w:rPr>
                <w:rFonts w:ascii="Calibri" w:hAnsi="Calibri" w:cs="Calibri"/>
                <w:szCs w:val="22"/>
              </w:rPr>
            </w:pPr>
            <w:r w:rsidRPr="00F00F6F">
              <w:rPr>
                <w:rFonts w:ascii="Calibri" w:hAnsi="Calibri" w:cs="Calibri"/>
                <w:szCs w:val="22"/>
              </w:rPr>
              <w:t>However, the EOPO indicators might need to be restructured to focus on policy interfaces, to avoid some ambiguity as to whether the focus is on policy interfaces or policy outcomes.</w:t>
            </w:r>
          </w:p>
        </w:tc>
        <w:tc>
          <w:tcPr>
            <w:tcW w:w="1252" w:type="pct"/>
          </w:tcPr>
          <w:p w14:paraId="54629CD6"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The EOPO indicators should be restructured to represent the commitment to these interfaces being robust and inclusive. Doing so requires clear explanations of what is meant by policy interfaces, and in what ways such interfaces might be considered robust and inclusive.</w:t>
            </w:r>
          </w:p>
          <w:p w14:paraId="662798DA" w14:textId="77777777" w:rsidR="005D5EFC" w:rsidRPr="00F00F6F" w:rsidRDefault="005D5EFC" w:rsidP="005E274C">
            <w:pPr>
              <w:spacing w:beforeLines="20" w:before="48" w:afterLines="20" w:after="48"/>
              <w:rPr>
                <w:rFonts w:ascii="Calibri" w:hAnsi="Calibri" w:cs="Calibri"/>
                <w:szCs w:val="22"/>
              </w:rPr>
            </w:pPr>
          </w:p>
        </w:tc>
        <w:tc>
          <w:tcPr>
            <w:tcW w:w="1161" w:type="pct"/>
          </w:tcPr>
          <w:p w14:paraId="19AB9A02" w14:textId="4E3C1099" w:rsidR="005D5EFC" w:rsidRPr="009304C5" w:rsidRDefault="005D5EFC" w:rsidP="005E274C">
            <w:pPr>
              <w:spacing w:beforeLines="20" w:before="48" w:afterLines="20" w:after="48"/>
              <w:rPr>
                <w:rFonts w:ascii="Calibri" w:hAnsi="Calibri" w:cs="Calibri"/>
                <w:b/>
                <w:bCs/>
                <w:szCs w:val="22"/>
              </w:rPr>
            </w:pPr>
            <w:r w:rsidRPr="009304C5">
              <w:rPr>
                <w:rFonts w:ascii="Calibri" w:hAnsi="Calibri" w:cs="Calibri"/>
                <w:b/>
                <w:bCs/>
                <w:szCs w:val="22"/>
              </w:rPr>
              <w:t xml:space="preserve">Agree. </w:t>
            </w:r>
          </w:p>
          <w:p w14:paraId="673FECF5" w14:textId="77777777" w:rsidR="005D5EFC" w:rsidRPr="000705FB" w:rsidRDefault="005D5EFC" w:rsidP="005E274C">
            <w:pPr>
              <w:spacing w:beforeLines="20" w:before="48" w:afterLines="20" w:after="48"/>
              <w:rPr>
                <w:rFonts w:ascii="Calibri" w:hAnsi="Calibri" w:cs="Calibri"/>
              </w:rPr>
            </w:pPr>
            <w:r w:rsidRPr="3221A1E6">
              <w:rPr>
                <w:rFonts w:ascii="Calibri" w:hAnsi="Calibri" w:cs="Calibri"/>
              </w:rPr>
              <w:t>The program acknowledges that its focus on robust and inclusive research-policy interface is highly valued. To further improve the program EOPO, we will review EOPO indicators, ensuring alignment with policy interface focus. Where appropriate, new/revised indicators will be reflected in the program MEL framework and plan, subject to DFAT’s consideration and approval.</w:t>
            </w:r>
          </w:p>
        </w:tc>
        <w:tc>
          <w:tcPr>
            <w:tcW w:w="1160" w:type="pct"/>
          </w:tcPr>
          <w:p w14:paraId="79E59548" w14:textId="77777777" w:rsidR="005D5EFC" w:rsidRPr="00032903" w:rsidRDefault="005F65F9" w:rsidP="005E274C">
            <w:pPr>
              <w:spacing w:beforeLines="20" w:before="48" w:afterLines="20" w:after="48"/>
              <w:rPr>
                <w:rFonts w:ascii="Calibri" w:hAnsi="Calibri" w:cs="Calibri"/>
                <w:b/>
                <w:bCs/>
                <w:szCs w:val="22"/>
              </w:rPr>
            </w:pPr>
            <w:r w:rsidRPr="00032903">
              <w:rPr>
                <w:rFonts w:ascii="Calibri" w:hAnsi="Calibri" w:cs="Calibri"/>
                <w:b/>
                <w:bCs/>
                <w:szCs w:val="22"/>
              </w:rPr>
              <w:t>Agree.</w:t>
            </w:r>
          </w:p>
          <w:p w14:paraId="0AB1288C" w14:textId="320A5CDC" w:rsidR="00096BB8" w:rsidRPr="00032903" w:rsidRDefault="005E274C" w:rsidP="00096BB8">
            <w:pPr>
              <w:spacing w:beforeLines="20" w:before="48" w:afterLines="20" w:after="48"/>
              <w:rPr>
                <w:rFonts w:ascii="Calibri" w:hAnsi="Calibri" w:cs="Calibri"/>
                <w:szCs w:val="22"/>
              </w:rPr>
            </w:pPr>
            <w:r w:rsidRPr="00032903">
              <w:rPr>
                <w:rFonts w:ascii="Calibri" w:hAnsi="Calibri" w:cs="Calibri"/>
                <w:szCs w:val="22"/>
              </w:rPr>
              <w:t>DFAT will work with SEI to review indicators</w:t>
            </w:r>
            <w:r w:rsidR="00E55AA7" w:rsidRPr="00032903">
              <w:rPr>
                <w:rFonts w:ascii="Calibri" w:hAnsi="Calibri" w:cs="Calibri"/>
                <w:szCs w:val="22"/>
              </w:rPr>
              <w:t xml:space="preserve"> </w:t>
            </w:r>
            <w:r w:rsidR="00096BB8" w:rsidRPr="00032903">
              <w:rPr>
                <w:rFonts w:ascii="Calibri" w:hAnsi="Calibri" w:cs="Calibri"/>
                <w:szCs w:val="22"/>
              </w:rPr>
              <w:t xml:space="preserve">and ensure these are fit for purpose. DFAT will task SEI to update its MEL framework and plan by </w:t>
            </w:r>
            <w:r w:rsidR="00287E30" w:rsidRPr="00032903">
              <w:rPr>
                <w:rFonts w:ascii="Calibri" w:hAnsi="Calibri" w:cs="Calibri"/>
                <w:szCs w:val="22"/>
              </w:rPr>
              <w:t>first quarter of 2025.</w:t>
            </w:r>
          </w:p>
        </w:tc>
      </w:tr>
      <w:tr w:rsidR="005D5EFC" w:rsidRPr="000705FB" w14:paraId="6BE96628" w14:textId="496D483E" w:rsidTr="003D40D0">
        <w:tc>
          <w:tcPr>
            <w:tcW w:w="175" w:type="pct"/>
          </w:tcPr>
          <w:p w14:paraId="2E65275B" w14:textId="77777777" w:rsidR="005D5EFC" w:rsidRPr="004948C0" w:rsidRDefault="005D5EFC" w:rsidP="004948C0">
            <w:pPr>
              <w:spacing w:beforeLines="20" w:before="48" w:afterLines="20" w:after="48"/>
              <w:jc w:val="center"/>
              <w:rPr>
                <w:rFonts w:ascii="Calibri" w:hAnsi="Calibri" w:cs="Calibri"/>
                <w:szCs w:val="22"/>
              </w:rPr>
            </w:pPr>
            <w:r w:rsidRPr="004948C0">
              <w:rPr>
                <w:rFonts w:ascii="Calibri" w:hAnsi="Calibri" w:cs="Calibri"/>
                <w:szCs w:val="22"/>
              </w:rPr>
              <w:t>2</w:t>
            </w:r>
          </w:p>
        </w:tc>
        <w:tc>
          <w:tcPr>
            <w:tcW w:w="1252" w:type="pct"/>
          </w:tcPr>
          <w:p w14:paraId="79A3A86B" w14:textId="77777777" w:rsidR="005D5EFC" w:rsidRPr="00F00F6F" w:rsidRDefault="005D5EFC" w:rsidP="005E274C">
            <w:pPr>
              <w:spacing w:beforeLines="20" w:before="48" w:afterLines="20" w:after="48"/>
              <w:rPr>
                <w:rFonts w:ascii="Calibri" w:hAnsi="Calibri" w:cs="Calibri"/>
                <w:szCs w:val="22"/>
              </w:rPr>
            </w:pPr>
            <w:r w:rsidRPr="00F00F6F">
              <w:rPr>
                <w:rFonts w:ascii="Calibri" w:hAnsi="Calibri" w:cs="Calibri"/>
                <w:szCs w:val="22"/>
              </w:rPr>
              <w:t xml:space="preserve">The MTT Program has been successful in building a coalition of diverse KBPIO partners across the countries of the Mekong region. </w:t>
            </w:r>
          </w:p>
          <w:p w14:paraId="16811353" w14:textId="3CC8E1B7" w:rsidR="005D5EFC" w:rsidRPr="00F00F6F" w:rsidRDefault="005D5EFC" w:rsidP="005E274C">
            <w:pPr>
              <w:spacing w:beforeLines="20" w:before="48" w:afterLines="20" w:after="48"/>
              <w:rPr>
                <w:rFonts w:ascii="Calibri" w:hAnsi="Calibri" w:cs="Calibri"/>
              </w:rPr>
            </w:pPr>
            <w:r w:rsidRPr="00F00F6F">
              <w:rPr>
                <w:rFonts w:ascii="Calibri" w:hAnsi="Calibri" w:cs="Calibri"/>
              </w:rPr>
              <w:t>It is essential the program is framed in such a way as to allow for viable policy entry points, and that they have the necessary technical and managerial capacities.</w:t>
            </w:r>
          </w:p>
        </w:tc>
        <w:tc>
          <w:tcPr>
            <w:tcW w:w="1252" w:type="pct"/>
          </w:tcPr>
          <w:p w14:paraId="70CF13C4" w14:textId="6308938A" w:rsidR="005D5EFC" w:rsidRPr="00F00F6F" w:rsidRDefault="005D5EFC" w:rsidP="005E274C">
            <w:pPr>
              <w:spacing w:beforeLines="20" w:before="48" w:afterLines="20" w:after="48"/>
              <w:rPr>
                <w:rFonts w:ascii="Calibri" w:hAnsi="Calibri" w:cs="Calibri"/>
              </w:rPr>
            </w:pPr>
            <w:r w:rsidRPr="00F00F6F">
              <w:rPr>
                <w:rFonts w:ascii="Calibri" w:hAnsi="Calibri" w:cs="Calibri"/>
              </w:rPr>
              <w:t xml:space="preserve">The MTT program should plan future activities to continually enhance the necessary capacities for the KBPIOs to engage in research-policy interfaces more effectively beyond considering the experience of the alliance members and lessons from project implementation. </w:t>
            </w:r>
          </w:p>
        </w:tc>
        <w:tc>
          <w:tcPr>
            <w:tcW w:w="1161" w:type="pct"/>
          </w:tcPr>
          <w:p w14:paraId="63EA38F1" w14:textId="4C653E01" w:rsidR="005D5EFC" w:rsidRPr="00861AFF" w:rsidRDefault="005D5EFC" w:rsidP="005E274C">
            <w:pPr>
              <w:spacing w:beforeLines="20" w:before="48" w:afterLines="20" w:after="48"/>
              <w:rPr>
                <w:rFonts w:ascii="Calibri" w:hAnsi="Calibri" w:cs="Calibri"/>
                <w:b/>
                <w:bCs/>
                <w:szCs w:val="22"/>
              </w:rPr>
            </w:pPr>
            <w:r w:rsidRPr="00861AFF">
              <w:rPr>
                <w:rFonts w:ascii="Calibri" w:hAnsi="Calibri" w:cs="Calibri"/>
                <w:b/>
                <w:bCs/>
                <w:szCs w:val="22"/>
              </w:rPr>
              <w:t xml:space="preserve">Agree. </w:t>
            </w:r>
          </w:p>
          <w:p w14:paraId="2B97717C" w14:textId="77777777" w:rsidR="005D5EFC" w:rsidRPr="000705FB" w:rsidRDefault="005D5EFC" w:rsidP="005E274C">
            <w:pPr>
              <w:spacing w:beforeLines="20" w:before="48" w:afterLines="20" w:after="48"/>
              <w:rPr>
                <w:rFonts w:ascii="Calibri" w:hAnsi="Calibri" w:cs="Calibri"/>
              </w:rPr>
            </w:pPr>
            <w:r w:rsidRPr="3221A1E6">
              <w:rPr>
                <w:rFonts w:ascii="Calibri" w:hAnsi="Calibri" w:cs="Calibri"/>
              </w:rPr>
              <w:t>Experience of the alliance members and lessons from project implementation will be taken into consideration into the design of our future activities, including capacity-building capacity for KBPIOs, regional policy forum and other knowledge sharing platforms.</w:t>
            </w:r>
          </w:p>
        </w:tc>
        <w:tc>
          <w:tcPr>
            <w:tcW w:w="1160" w:type="pct"/>
          </w:tcPr>
          <w:p w14:paraId="2D2CFD5E" w14:textId="77777777" w:rsidR="005D5EFC" w:rsidRPr="00032903" w:rsidRDefault="00BB5EFB" w:rsidP="005E274C">
            <w:pPr>
              <w:spacing w:beforeLines="20" w:before="48" w:afterLines="20" w:after="48"/>
              <w:rPr>
                <w:rFonts w:ascii="Calibri" w:hAnsi="Calibri" w:cs="Calibri"/>
                <w:b/>
                <w:bCs/>
                <w:szCs w:val="22"/>
              </w:rPr>
            </w:pPr>
            <w:r w:rsidRPr="00032903">
              <w:rPr>
                <w:rFonts w:ascii="Calibri" w:hAnsi="Calibri" w:cs="Calibri"/>
                <w:b/>
                <w:bCs/>
                <w:szCs w:val="22"/>
              </w:rPr>
              <w:t>Agree.</w:t>
            </w:r>
          </w:p>
          <w:p w14:paraId="00795402" w14:textId="7D5C928B" w:rsidR="00BB5EFB" w:rsidRPr="00032903" w:rsidRDefault="00BB5EFB" w:rsidP="0085282F">
            <w:pPr>
              <w:spacing w:beforeLines="20" w:before="48" w:afterLines="20" w:after="48"/>
              <w:rPr>
                <w:rFonts w:ascii="Calibri" w:hAnsi="Calibri" w:cs="Calibri"/>
                <w:szCs w:val="22"/>
              </w:rPr>
            </w:pPr>
            <w:r w:rsidRPr="00032903">
              <w:rPr>
                <w:rFonts w:ascii="Calibri" w:hAnsi="Calibri" w:cs="Calibri"/>
                <w:szCs w:val="22"/>
              </w:rPr>
              <w:t xml:space="preserve">DFAT </w:t>
            </w:r>
            <w:r w:rsidR="002F3247" w:rsidRPr="00032903">
              <w:rPr>
                <w:rFonts w:ascii="Calibri" w:hAnsi="Calibri" w:cs="Calibri"/>
                <w:szCs w:val="22"/>
              </w:rPr>
              <w:t xml:space="preserve">will task SEI to assess capacity gaps of KBPIOs </w:t>
            </w:r>
            <w:r w:rsidR="00516596" w:rsidRPr="00032903">
              <w:rPr>
                <w:rFonts w:ascii="Calibri" w:hAnsi="Calibri" w:cs="Calibri"/>
                <w:szCs w:val="22"/>
              </w:rPr>
              <w:t xml:space="preserve">in engaging with research-policy interfaces </w:t>
            </w:r>
            <w:r w:rsidR="002F3247" w:rsidRPr="00032903">
              <w:rPr>
                <w:rFonts w:ascii="Calibri" w:hAnsi="Calibri" w:cs="Calibri"/>
                <w:szCs w:val="22"/>
              </w:rPr>
              <w:t xml:space="preserve">and implement necessary </w:t>
            </w:r>
            <w:r w:rsidR="004752E4" w:rsidRPr="00032903">
              <w:rPr>
                <w:rFonts w:ascii="Calibri" w:hAnsi="Calibri" w:cs="Calibri"/>
                <w:szCs w:val="22"/>
              </w:rPr>
              <w:t xml:space="preserve">capacity building interventions to </w:t>
            </w:r>
            <w:r w:rsidR="001B7C45" w:rsidRPr="00032903">
              <w:rPr>
                <w:rFonts w:ascii="Calibri" w:hAnsi="Calibri" w:cs="Calibri"/>
                <w:szCs w:val="22"/>
              </w:rPr>
              <w:t xml:space="preserve">address gaps.  </w:t>
            </w:r>
          </w:p>
        </w:tc>
      </w:tr>
      <w:tr w:rsidR="005D5EFC" w:rsidRPr="000705FB" w14:paraId="410234D3" w14:textId="49989044" w:rsidTr="003D40D0">
        <w:tc>
          <w:tcPr>
            <w:tcW w:w="175" w:type="pct"/>
          </w:tcPr>
          <w:p w14:paraId="7400EAA3" w14:textId="77777777" w:rsidR="005D5EFC" w:rsidRPr="004948C0" w:rsidRDefault="005D5EFC" w:rsidP="004948C0">
            <w:pPr>
              <w:spacing w:beforeLines="20" w:before="48" w:afterLines="20" w:after="48"/>
              <w:jc w:val="center"/>
              <w:rPr>
                <w:rFonts w:ascii="Calibri" w:hAnsi="Calibri" w:cs="Calibri"/>
                <w:szCs w:val="22"/>
              </w:rPr>
            </w:pPr>
            <w:r w:rsidRPr="004948C0">
              <w:rPr>
                <w:rFonts w:ascii="Calibri" w:hAnsi="Calibri" w:cs="Calibri"/>
                <w:szCs w:val="22"/>
              </w:rPr>
              <w:t>3</w:t>
            </w:r>
          </w:p>
        </w:tc>
        <w:tc>
          <w:tcPr>
            <w:tcW w:w="1252" w:type="pct"/>
          </w:tcPr>
          <w:p w14:paraId="623674CF" w14:textId="77777777" w:rsidR="005D5EFC" w:rsidRPr="00F00F6F" w:rsidRDefault="005D5EFC" w:rsidP="005E274C">
            <w:pPr>
              <w:spacing w:beforeLines="20" w:before="48" w:afterLines="20" w:after="48"/>
              <w:rPr>
                <w:rFonts w:ascii="Calibri" w:hAnsi="Calibri" w:cs="Calibri"/>
                <w:szCs w:val="22"/>
              </w:rPr>
            </w:pPr>
            <w:r w:rsidRPr="00F00F6F">
              <w:rPr>
                <w:rFonts w:ascii="Calibri" w:hAnsi="Calibri" w:cs="Calibri"/>
                <w:szCs w:val="22"/>
              </w:rPr>
              <w:t>The framing of the MTT program around the Water-Energy-Climate (WEC) nexus has been a core organising principle for the program in responding to the DFAT MAP-WEC’s call, but the long-term traction for this framing might require re-evaluation.</w:t>
            </w:r>
          </w:p>
        </w:tc>
        <w:tc>
          <w:tcPr>
            <w:tcW w:w="1252" w:type="pct"/>
          </w:tcPr>
          <w:p w14:paraId="5E2C244E"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 xml:space="preserve">Beyond the current program, the MTT program and partners should consider alternative framings that might prove to be more effective, for example, focusing on climate change and water, and perhaps placing centre stage commitments to issues of equity. </w:t>
            </w:r>
          </w:p>
        </w:tc>
        <w:tc>
          <w:tcPr>
            <w:tcW w:w="1161" w:type="pct"/>
          </w:tcPr>
          <w:p w14:paraId="2999CE76" w14:textId="0C228F0A" w:rsidR="006733C3" w:rsidRPr="006733C3" w:rsidRDefault="006733C3" w:rsidP="005E274C">
            <w:pPr>
              <w:spacing w:beforeLines="20" w:before="48" w:afterLines="20" w:after="48"/>
              <w:rPr>
                <w:rFonts w:ascii="Calibri" w:hAnsi="Calibri" w:cs="Calibri"/>
                <w:b/>
                <w:bCs/>
                <w:szCs w:val="22"/>
              </w:rPr>
            </w:pPr>
            <w:r w:rsidRPr="006733C3">
              <w:rPr>
                <w:rFonts w:ascii="Calibri" w:hAnsi="Calibri" w:cs="Calibri"/>
                <w:b/>
                <w:bCs/>
                <w:szCs w:val="22"/>
              </w:rPr>
              <w:t>Agree.</w:t>
            </w:r>
          </w:p>
          <w:p w14:paraId="7D36F92D" w14:textId="74D8509F" w:rsidR="005D5EFC" w:rsidRPr="000705FB" w:rsidRDefault="005D5EFC" w:rsidP="005E274C">
            <w:pPr>
              <w:spacing w:beforeLines="20" w:before="48" w:afterLines="20" w:after="48"/>
              <w:rPr>
                <w:rFonts w:ascii="Calibri" w:hAnsi="Calibri" w:cs="Calibri"/>
                <w:szCs w:val="22"/>
              </w:rPr>
            </w:pPr>
            <w:r w:rsidRPr="000705FB">
              <w:rPr>
                <w:rFonts w:ascii="Calibri" w:hAnsi="Calibri" w:cs="Calibri"/>
                <w:szCs w:val="22"/>
              </w:rPr>
              <w:t>We will consult this with DFAT personnel, including their Performance and Quality Adviser, PSC and alliance members on the WEC nexus, and refine our approach to this focus.</w:t>
            </w:r>
          </w:p>
        </w:tc>
        <w:tc>
          <w:tcPr>
            <w:tcW w:w="1160" w:type="pct"/>
          </w:tcPr>
          <w:p w14:paraId="594D263A" w14:textId="77777777" w:rsidR="005D5EFC" w:rsidRPr="00032903" w:rsidRDefault="00DB5C96" w:rsidP="005E274C">
            <w:pPr>
              <w:spacing w:beforeLines="20" w:before="48" w:afterLines="20" w:after="48"/>
              <w:rPr>
                <w:rFonts w:ascii="Calibri" w:hAnsi="Calibri" w:cs="Calibri"/>
                <w:b/>
                <w:bCs/>
                <w:szCs w:val="22"/>
              </w:rPr>
            </w:pPr>
            <w:r w:rsidRPr="00032903">
              <w:rPr>
                <w:rFonts w:ascii="Calibri" w:hAnsi="Calibri" w:cs="Calibri"/>
                <w:b/>
                <w:bCs/>
                <w:szCs w:val="22"/>
              </w:rPr>
              <w:t>Agree.</w:t>
            </w:r>
          </w:p>
          <w:p w14:paraId="7CE35BBD" w14:textId="27AFE9FA" w:rsidR="00DB5C96" w:rsidRPr="00032903" w:rsidRDefault="00DB5C96" w:rsidP="00504E67">
            <w:pPr>
              <w:spacing w:beforeLines="20" w:before="48" w:afterLines="20" w:after="48"/>
              <w:rPr>
                <w:rFonts w:ascii="Calibri" w:hAnsi="Calibri" w:cs="Calibri"/>
                <w:szCs w:val="22"/>
              </w:rPr>
            </w:pPr>
            <w:r w:rsidRPr="00032903">
              <w:rPr>
                <w:rFonts w:ascii="Calibri" w:hAnsi="Calibri" w:cs="Calibri"/>
                <w:szCs w:val="22"/>
              </w:rPr>
              <w:t xml:space="preserve">DFAT will </w:t>
            </w:r>
            <w:r w:rsidR="0085282F" w:rsidRPr="00032903">
              <w:rPr>
                <w:rFonts w:ascii="Calibri" w:hAnsi="Calibri" w:cs="Calibri"/>
                <w:szCs w:val="22"/>
              </w:rPr>
              <w:t>discuss</w:t>
            </w:r>
            <w:r w:rsidRPr="00032903">
              <w:rPr>
                <w:rFonts w:ascii="Calibri" w:hAnsi="Calibri" w:cs="Calibri"/>
                <w:szCs w:val="22"/>
              </w:rPr>
              <w:t xml:space="preserve"> with SEI </w:t>
            </w:r>
            <w:r w:rsidR="0049154E" w:rsidRPr="00032903">
              <w:rPr>
                <w:rFonts w:ascii="Calibri" w:hAnsi="Calibri" w:cs="Calibri"/>
                <w:szCs w:val="22"/>
              </w:rPr>
              <w:t>on</w:t>
            </w:r>
            <w:r w:rsidR="00B06BF1" w:rsidRPr="00032903">
              <w:rPr>
                <w:rFonts w:ascii="Calibri" w:hAnsi="Calibri" w:cs="Calibri"/>
                <w:szCs w:val="22"/>
              </w:rPr>
              <w:t xml:space="preserve"> the</w:t>
            </w:r>
            <w:r w:rsidR="0049154E" w:rsidRPr="00032903">
              <w:rPr>
                <w:rFonts w:ascii="Calibri" w:hAnsi="Calibri" w:cs="Calibri"/>
                <w:szCs w:val="22"/>
              </w:rPr>
              <w:t xml:space="preserve"> appropriate framing </w:t>
            </w:r>
            <w:r w:rsidR="00277C2B" w:rsidRPr="00032903">
              <w:rPr>
                <w:rFonts w:ascii="Calibri" w:hAnsi="Calibri" w:cs="Calibri"/>
                <w:szCs w:val="22"/>
              </w:rPr>
              <w:t xml:space="preserve">of ongoing programs with due consideration of </w:t>
            </w:r>
            <w:r w:rsidR="001132AB" w:rsidRPr="00032903">
              <w:rPr>
                <w:rFonts w:ascii="Calibri" w:hAnsi="Calibri" w:cs="Calibri"/>
                <w:szCs w:val="22"/>
              </w:rPr>
              <w:t xml:space="preserve">Australia’s international development policies and </w:t>
            </w:r>
            <w:r w:rsidR="00277C2B" w:rsidRPr="00032903">
              <w:rPr>
                <w:rFonts w:ascii="Calibri" w:hAnsi="Calibri" w:cs="Calibri"/>
                <w:szCs w:val="22"/>
              </w:rPr>
              <w:t xml:space="preserve">MAP priorities. DFAT will consider current and emerging </w:t>
            </w:r>
            <w:r w:rsidR="00E93835" w:rsidRPr="00032903">
              <w:rPr>
                <w:rFonts w:ascii="Calibri" w:hAnsi="Calibri" w:cs="Calibri"/>
                <w:szCs w:val="22"/>
              </w:rPr>
              <w:t>policy</w:t>
            </w:r>
            <w:r w:rsidR="001132AB" w:rsidRPr="00032903">
              <w:rPr>
                <w:rFonts w:ascii="Calibri" w:hAnsi="Calibri" w:cs="Calibri"/>
                <w:szCs w:val="22"/>
              </w:rPr>
              <w:t xml:space="preserve"> </w:t>
            </w:r>
            <w:r w:rsidR="00504E67" w:rsidRPr="00032903">
              <w:rPr>
                <w:rFonts w:ascii="Calibri" w:hAnsi="Calibri" w:cs="Calibri"/>
                <w:szCs w:val="22"/>
              </w:rPr>
              <w:t>approaches to determine the framing of future activities.</w:t>
            </w:r>
          </w:p>
        </w:tc>
      </w:tr>
      <w:tr w:rsidR="005D5EFC" w:rsidRPr="000705FB" w14:paraId="3762D48E" w14:textId="39436190" w:rsidTr="003D40D0">
        <w:tc>
          <w:tcPr>
            <w:tcW w:w="175" w:type="pct"/>
          </w:tcPr>
          <w:p w14:paraId="0CB157B3" w14:textId="77777777" w:rsidR="005D5EFC" w:rsidRPr="004948C0" w:rsidRDefault="005D5EFC" w:rsidP="004948C0">
            <w:pPr>
              <w:spacing w:beforeLines="20" w:before="48" w:afterLines="20" w:after="48"/>
              <w:jc w:val="center"/>
              <w:rPr>
                <w:rFonts w:ascii="Calibri" w:hAnsi="Calibri" w:cs="Calibri"/>
                <w:szCs w:val="22"/>
              </w:rPr>
            </w:pPr>
            <w:r w:rsidRPr="004948C0">
              <w:rPr>
                <w:rFonts w:ascii="Calibri" w:hAnsi="Calibri" w:cs="Calibri"/>
                <w:szCs w:val="22"/>
              </w:rPr>
              <w:lastRenderedPageBreak/>
              <w:t>4</w:t>
            </w:r>
          </w:p>
        </w:tc>
        <w:tc>
          <w:tcPr>
            <w:tcW w:w="1252" w:type="pct"/>
          </w:tcPr>
          <w:p w14:paraId="0A7E27BA" w14:textId="77777777" w:rsidR="005D5EFC" w:rsidRPr="00F00F6F" w:rsidRDefault="005D5EFC" w:rsidP="005E274C">
            <w:pPr>
              <w:spacing w:beforeLines="20" w:before="48" w:afterLines="20" w:after="48"/>
              <w:rPr>
                <w:rFonts w:ascii="Calibri" w:hAnsi="Calibri" w:cs="Calibri"/>
                <w:szCs w:val="22"/>
              </w:rPr>
            </w:pPr>
            <w:r w:rsidRPr="00F00F6F">
              <w:rPr>
                <w:rFonts w:ascii="Calibri" w:hAnsi="Calibri" w:cs="Calibri"/>
                <w:szCs w:val="22"/>
              </w:rPr>
              <w:t>The strong coalition of core implementing partners, and the growing membership of the network and alliance provide an important platform for long-term support to evidence-based policy making in the region.</w:t>
            </w:r>
          </w:p>
        </w:tc>
        <w:tc>
          <w:tcPr>
            <w:tcW w:w="1252" w:type="pct"/>
          </w:tcPr>
          <w:p w14:paraId="24C6B8CE" w14:textId="661E111A" w:rsidR="005D5EFC" w:rsidRPr="00F00F6F" w:rsidRDefault="005D5EFC" w:rsidP="005E274C">
            <w:pPr>
              <w:spacing w:beforeLines="20" w:before="48" w:afterLines="20" w:after="48"/>
              <w:rPr>
                <w:rFonts w:ascii="Calibri" w:hAnsi="Calibri" w:cs="Calibri"/>
                <w:szCs w:val="22"/>
              </w:rPr>
            </w:pPr>
            <w:r w:rsidRPr="00F00F6F">
              <w:rPr>
                <w:rFonts w:ascii="Calibri" w:hAnsi="Calibri" w:cs="Calibri"/>
                <w:szCs w:val="22"/>
              </w:rPr>
              <w:t>In the remaining period of the program, it will be important for the MTT to continue refining its strategy for Alliance members, together, including FS&amp;RR implementing partners, to maximi</w:t>
            </w:r>
            <w:r w:rsidR="00410032">
              <w:rPr>
                <w:rFonts w:ascii="Calibri" w:hAnsi="Calibri" w:cs="Calibri"/>
                <w:szCs w:val="22"/>
              </w:rPr>
              <w:t>s</w:t>
            </w:r>
            <w:r w:rsidRPr="00F00F6F">
              <w:rPr>
                <w:rFonts w:ascii="Calibri" w:hAnsi="Calibri" w:cs="Calibri"/>
                <w:szCs w:val="22"/>
              </w:rPr>
              <w:t xml:space="preserve">e the networking and </w:t>
            </w:r>
            <w:r w:rsidR="003F5F6A">
              <w:rPr>
                <w:rFonts w:ascii="Calibri" w:hAnsi="Calibri" w:cs="Calibri"/>
                <w:szCs w:val="22"/>
              </w:rPr>
              <w:t>c</w:t>
            </w:r>
            <w:r w:rsidRPr="00F00F6F">
              <w:rPr>
                <w:rFonts w:ascii="Calibri" w:hAnsi="Calibri" w:cs="Calibri"/>
                <w:szCs w:val="22"/>
              </w:rPr>
              <w:t>ollaboration</w:t>
            </w:r>
            <w:r w:rsidR="003F5F6A">
              <w:rPr>
                <w:rFonts w:ascii="Calibri" w:hAnsi="Calibri" w:cs="Calibri"/>
                <w:szCs w:val="22"/>
              </w:rPr>
              <w:t xml:space="preserve"> </w:t>
            </w:r>
            <w:r w:rsidRPr="00F00F6F">
              <w:rPr>
                <w:rFonts w:ascii="Calibri" w:hAnsi="Calibri" w:cs="Calibri"/>
                <w:szCs w:val="22"/>
              </w:rPr>
              <w:t>opportunities through Alliance Meetings, Regional Policy Fora, National Policy Workshops, etc., while allowing for some degree of experimentation in appropriate approaches and formats, drawing on the experience of the FS and RR projects, and the capacity among the MTT Fellows.</w:t>
            </w:r>
          </w:p>
        </w:tc>
        <w:tc>
          <w:tcPr>
            <w:tcW w:w="1161" w:type="pct"/>
          </w:tcPr>
          <w:p w14:paraId="4FE1ABF3" w14:textId="7B8F9E7C" w:rsidR="005D5EFC" w:rsidRPr="00437DC6" w:rsidRDefault="005D5EFC" w:rsidP="005E274C">
            <w:pPr>
              <w:spacing w:beforeLines="20" w:before="48" w:afterLines="20" w:after="48"/>
              <w:rPr>
                <w:rFonts w:ascii="Calibri" w:hAnsi="Calibri" w:cs="Calibri"/>
                <w:b/>
                <w:bCs/>
                <w:szCs w:val="22"/>
              </w:rPr>
            </w:pPr>
            <w:r w:rsidRPr="00437DC6">
              <w:rPr>
                <w:rFonts w:ascii="Calibri" w:hAnsi="Calibri" w:cs="Calibri"/>
                <w:b/>
                <w:bCs/>
                <w:szCs w:val="22"/>
              </w:rPr>
              <w:t xml:space="preserve">Agree. </w:t>
            </w:r>
          </w:p>
          <w:p w14:paraId="1F8E63B8" w14:textId="77777777" w:rsidR="005D5EFC" w:rsidRPr="000705FB" w:rsidRDefault="005D5EFC" w:rsidP="005E274C">
            <w:pPr>
              <w:spacing w:beforeLines="20" w:before="48" w:afterLines="20" w:after="48"/>
              <w:rPr>
                <w:rFonts w:ascii="Calibri" w:hAnsi="Calibri" w:cs="Calibri"/>
                <w:szCs w:val="22"/>
              </w:rPr>
            </w:pPr>
            <w:r w:rsidRPr="000705FB">
              <w:rPr>
                <w:rFonts w:ascii="Calibri" w:hAnsi="Calibri" w:cs="Calibri"/>
                <w:szCs w:val="22"/>
              </w:rPr>
              <w:t xml:space="preserve">A refined strategy for event implementation will be developed, incorporating lessons from FS and RR projects, with room for experimentation in format and approach. This will be reflected in the upcoming event design. </w:t>
            </w:r>
          </w:p>
          <w:p w14:paraId="34944689" w14:textId="77777777" w:rsidR="005D5EFC" w:rsidRPr="000705FB" w:rsidRDefault="005D5EFC" w:rsidP="005E274C">
            <w:pPr>
              <w:spacing w:beforeLines="20" w:before="48" w:afterLines="20" w:after="48"/>
              <w:rPr>
                <w:rFonts w:ascii="Calibri" w:hAnsi="Calibri" w:cs="Calibri"/>
                <w:szCs w:val="22"/>
              </w:rPr>
            </w:pPr>
            <w:r w:rsidRPr="000705FB">
              <w:rPr>
                <w:rFonts w:ascii="Calibri" w:hAnsi="Calibri" w:cs="Calibri"/>
                <w:szCs w:val="22"/>
              </w:rPr>
              <w:t xml:space="preserve">(This is also linked to Recommendation 2). </w:t>
            </w:r>
          </w:p>
        </w:tc>
        <w:tc>
          <w:tcPr>
            <w:tcW w:w="1160" w:type="pct"/>
          </w:tcPr>
          <w:p w14:paraId="19F7C8B5" w14:textId="77777777" w:rsidR="005D5EFC" w:rsidRPr="00032903" w:rsidRDefault="00437DC6" w:rsidP="005E274C">
            <w:pPr>
              <w:spacing w:beforeLines="20" w:before="48" w:afterLines="20" w:after="48"/>
              <w:rPr>
                <w:rFonts w:ascii="Calibri" w:hAnsi="Calibri" w:cs="Calibri"/>
                <w:b/>
                <w:bCs/>
                <w:szCs w:val="22"/>
              </w:rPr>
            </w:pPr>
            <w:r w:rsidRPr="00032903">
              <w:rPr>
                <w:rFonts w:ascii="Calibri" w:hAnsi="Calibri" w:cs="Calibri"/>
                <w:b/>
                <w:bCs/>
                <w:szCs w:val="22"/>
              </w:rPr>
              <w:t>Agree.</w:t>
            </w:r>
          </w:p>
          <w:p w14:paraId="04ADA431" w14:textId="7238AA67" w:rsidR="0066290C" w:rsidRPr="00032903" w:rsidRDefault="00437DC6" w:rsidP="0066290C">
            <w:pPr>
              <w:spacing w:beforeLines="20" w:before="48" w:afterLines="20" w:after="48"/>
              <w:rPr>
                <w:rFonts w:ascii="Calibri" w:hAnsi="Calibri" w:cs="Calibri"/>
                <w:szCs w:val="22"/>
              </w:rPr>
            </w:pPr>
            <w:r w:rsidRPr="00032903">
              <w:rPr>
                <w:rFonts w:ascii="Calibri" w:hAnsi="Calibri" w:cs="Calibri"/>
                <w:szCs w:val="22"/>
              </w:rPr>
              <w:t xml:space="preserve">DFAT will </w:t>
            </w:r>
            <w:r w:rsidR="00EC6207" w:rsidRPr="00032903">
              <w:rPr>
                <w:rFonts w:ascii="Calibri" w:hAnsi="Calibri" w:cs="Calibri"/>
                <w:szCs w:val="22"/>
              </w:rPr>
              <w:t>t</w:t>
            </w:r>
            <w:r w:rsidR="007E16BB" w:rsidRPr="00032903">
              <w:rPr>
                <w:rFonts w:ascii="Calibri" w:hAnsi="Calibri" w:cs="Calibri"/>
                <w:szCs w:val="22"/>
              </w:rPr>
              <w:t xml:space="preserve">ask </w:t>
            </w:r>
            <w:r w:rsidRPr="00032903">
              <w:rPr>
                <w:rFonts w:ascii="Calibri" w:hAnsi="Calibri" w:cs="Calibri"/>
                <w:szCs w:val="22"/>
              </w:rPr>
              <w:t xml:space="preserve">SEI to </w:t>
            </w:r>
            <w:r w:rsidR="007E16BB" w:rsidRPr="00032903">
              <w:rPr>
                <w:rFonts w:ascii="Calibri" w:hAnsi="Calibri" w:cs="Calibri"/>
                <w:szCs w:val="22"/>
              </w:rPr>
              <w:t xml:space="preserve">refine its strategies in organising </w:t>
            </w:r>
            <w:r w:rsidR="004A1D3D" w:rsidRPr="00032903">
              <w:rPr>
                <w:rFonts w:ascii="Calibri" w:hAnsi="Calibri" w:cs="Calibri"/>
                <w:szCs w:val="22"/>
              </w:rPr>
              <w:t xml:space="preserve">future </w:t>
            </w:r>
            <w:r w:rsidR="007E16BB" w:rsidRPr="00032903">
              <w:rPr>
                <w:rFonts w:ascii="Calibri" w:hAnsi="Calibri" w:cs="Calibri"/>
                <w:szCs w:val="22"/>
              </w:rPr>
              <w:t>networking and collaborative event</w:t>
            </w:r>
            <w:r w:rsidR="004A1D3D" w:rsidRPr="00032903">
              <w:rPr>
                <w:rFonts w:ascii="Calibri" w:hAnsi="Calibri" w:cs="Calibri"/>
                <w:szCs w:val="22"/>
              </w:rPr>
              <w:t>s</w:t>
            </w:r>
            <w:r w:rsidR="007E16BB" w:rsidRPr="00032903">
              <w:rPr>
                <w:rFonts w:ascii="Calibri" w:hAnsi="Calibri" w:cs="Calibri"/>
                <w:szCs w:val="22"/>
              </w:rPr>
              <w:t>.</w:t>
            </w:r>
            <w:r w:rsidR="00C246C7" w:rsidRPr="00032903">
              <w:rPr>
                <w:rFonts w:ascii="Calibri" w:hAnsi="Calibri" w:cs="Calibri"/>
                <w:szCs w:val="22"/>
              </w:rPr>
              <w:t xml:space="preserve"> </w:t>
            </w:r>
            <w:r w:rsidR="006B4239" w:rsidRPr="00032903">
              <w:rPr>
                <w:rFonts w:ascii="Calibri" w:hAnsi="Calibri" w:cs="Calibri"/>
                <w:szCs w:val="22"/>
              </w:rPr>
              <w:t xml:space="preserve">DFAT will </w:t>
            </w:r>
            <w:r w:rsidR="002A2CF4" w:rsidRPr="00032903">
              <w:rPr>
                <w:rFonts w:ascii="Calibri" w:hAnsi="Calibri" w:cs="Calibri"/>
                <w:szCs w:val="22"/>
              </w:rPr>
              <w:t xml:space="preserve">also </w:t>
            </w:r>
            <w:r w:rsidR="0010120B" w:rsidRPr="00032903">
              <w:rPr>
                <w:rFonts w:ascii="Calibri" w:hAnsi="Calibri" w:cs="Calibri"/>
                <w:szCs w:val="22"/>
              </w:rPr>
              <w:t xml:space="preserve">task SEI to develop a </w:t>
            </w:r>
            <w:r w:rsidR="00030F8E" w:rsidRPr="00032903">
              <w:rPr>
                <w:rFonts w:ascii="Calibri" w:hAnsi="Calibri" w:cs="Calibri"/>
                <w:szCs w:val="22"/>
              </w:rPr>
              <w:t xml:space="preserve">document </w:t>
            </w:r>
            <w:r w:rsidR="005207A4" w:rsidRPr="00032903">
              <w:rPr>
                <w:rFonts w:ascii="Calibri" w:hAnsi="Calibri" w:cs="Calibri"/>
                <w:szCs w:val="22"/>
              </w:rPr>
              <w:t>outlining what it will do to ensure the platforms and processes that it has established</w:t>
            </w:r>
            <w:r w:rsidR="0066290C" w:rsidRPr="00032903">
              <w:rPr>
                <w:rFonts w:ascii="Calibri" w:hAnsi="Calibri" w:cs="Calibri"/>
                <w:szCs w:val="22"/>
              </w:rPr>
              <w:t xml:space="preserve"> will continually be utilised</w:t>
            </w:r>
            <w:r w:rsidR="00DF5094" w:rsidRPr="00032903">
              <w:rPr>
                <w:rFonts w:ascii="Calibri" w:hAnsi="Calibri" w:cs="Calibri"/>
                <w:szCs w:val="22"/>
              </w:rPr>
              <w:t xml:space="preserve"> in the future.</w:t>
            </w:r>
          </w:p>
          <w:p w14:paraId="6902AD8C" w14:textId="2AC41A75" w:rsidR="00437DC6" w:rsidRPr="00032903" w:rsidRDefault="00437DC6" w:rsidP="00245E48">
            <w:pPr>
              <w:spacing w:beforeLines="20" w:before="48" w:afterLines="20" w:after="48"/>
              <w:rPr>
                <w:rFonts w:ascii="Calibri" w:hAnsi="Calibri" w:cs="Calibri"/>
                <w:szCs w:val="22"/>
              </w:rPr>
            </w:pPr>
          </w:p>
        </w:tc>
      </w:tr>
      <w:tr w:rsidR="005D5EFC" w:rsidRPr="000705FB" w14:paraId="0726EE22" w14:textId="26C8C4B4" w:rsidTr="003D40D0">
        <w:tc>
          <w:tcPr>
            <w:tcW w:w="175" w:type="pct"/>
          </w:tcPr>
          <w:p w14:paraId="65811CCE" w14:textId="77777777" w:rsidR="005D5EFC" w:rsidRPr="004948C0" w:rsidRDefault="005D5EFC" w:rsidP="004948C0">
            <w:pPr>
              <w:spacing w:beforeLines="20" w:before="48" w:afterLines="20" w:after="48"/>
              <w:jc w:val="center"/>
              <w:rPr>
                <w:rFonts w:ascii="Calibri" w:hAnsi="Calibri" w:cs="Calibri"/>
                <w:szCs w:val="22"/>
              </w:rPr>
            </w:pPr>
            <w:r w:rsidRPr="004948C0">
              <w:rPr>
                <w:rFonts w:ascii="Calibri" w:hAnsi="Calibri" w:cs="Calibri"/>
                <w:szCs w:val="22"/>
              </w:rPr>
              <w:t>5</w:t>
            </w:r>
          </w:p>
        </w:tc>
        <w:tc>
          <w:tcPr>
            <w:tcW w:w="1252" w:type="pct"/>
          </w:tcPr>
          <w:p w14:paraId="253B0725" w14:textId="77777777" w:rsidR="005D5EFC" w:rsidRPr="00F00F6F" w:rsidRDefault="005D5EFC" w:rsidP="005E274C">
            <w:pPr>
              <w:spacing w:beforeLines="20" w:before="48" w:afterLines="20" w:after="48"/>
              <w:rPr>
                <w:rFonts w:ascii="Calibri" w:hAnsi="Calibri" w:cs="Calibri"/>
                <w:szCs w:val="22"/>
              </w:rPr>
            </w:pPr>
            <w:r w:rsidRPr="00F00F6F">
              <w:rPr>
                <w:rFonts w:ascii="Calibri" w:hAnsi="Calibri" w:cs="Calibri"/>
                <w:szCs w:val="22"/>
              </w:rPr>
              <w:t xml:space="preserve">The FS and RR projects are central to the MTT Program’s overall strategy. The MTT Program has been successful in providing sub-grants to 4 Flagship Studies and 7 Rapid Response projects that are addressing policy issues that are relevant and have potential for impact. </w:t>
            </w:r>
          </w:p>
        </w:tc>
        <w:tc>
          <w:tcPr>
            <w:tcW w:w="1252" w:type="pct"/>
          </w:tcPr>
          <w:p w14:paraId="648DD707" w14:textId="77777777" w:rsidR="005D5EFC" w:rsidRPr="00F00F6F" w:rsidRDefault="005D5EFC" w:rsidP="005E274C">
            <w:pPr>
              <w:spacing w:beforeLines="20" w:before="48" w:afterLines="20" w:after="48"/>
              <w:rPr>
                <w:rFonts w:ascii="Calibri" w:hAnsi="Calibri" w:cs="Calibri"/>
              </w:rPr>
            </w:pPr>
            <w:proofErr w:type="gramStart"/>
            <w:r w:rsidRPr="00F00F6F">
              <w:rPr>
                <w:rFonts w:ascii="Calibri" w:hAnsi="Calibri" w:cs="Calibri"/>
              </w:rPr>
              <w:t>In order to</w:t>
            </w:r>
            <w:proofErr w:type="gramEnd"/>
            <w:r w:rsidRPr="00F00F6F">
              <w:rPr>
                <w:rFonts w:ascii="Calibri" w:hAnsi="Calibri" w:cs="Calibri"/>
              </w:rPr>
              <w:t xml:space="preserve"> capture and synthesise learning within and across these projects, the MTT program team needs to provide more support to their implementation. This also will require more direct engagement from the GEDSI technical advisors. It is recognised that such a shift has cost implications that the MTT program will need to address considering available resources.  </w:t>
            </w:r>
          </w:p>
        </w:tc>
        <w:tc>
          <w:tcPr>
            <w:tcW w:w="1161" w:type="pct"/>
          </w:tcPr>
          <w:p w14:paraId="3F684165" w14:textId="77777777" w:rsidR="00A11D44" w:rsidRDefault="005D5EFC" w:rsidP="005E274C">
            <w:pPr>
              <w:spacing w:beforeLines="20" w:before="48" w:afterLines="20" w:after="48"/>
              <w:rPr>
                <w:rFonts w:ascii="Calibri" w:hAnsi="Calibri" w:cs="Calibri"/>
                <w:szCs w:val="22"/>
              </w:rPr>
            </w:pPr>
            <w:r w:rsidRPr="00A11D44">
              <w:rPr>
                <w:rFonts w:ascii="Calibri" w:hAnsi="Calibri" w:cs="Calibri"/>
                <w:b/>
                <w:bCs/>
                <w:szCs w:val="22"/>
              </w:rPr>
              <w:t>Agree.</w:t>
            </w:r>
            <w:r w:rsidRPr="000705FB">
              <w:rPr>
                <w:rFonts w:ascii="Calibri" w:hAnsi="Calibri" w:cs="Calibri"/>
                <w:szCs w:val="22"/>
              </w:rPr>
              <w:t xml:space="preserve"> </w:t>
            </w:r>
          </w:p>
          <w:p w14:paraId="16B1F841" w14:textId="6BFC0C14" w:rsidR="005D5EFC" w:rsidRPr="000705FB" w:rsidRDefault="005D5EFC" w:rsidP="005E274C">
            <w:pPr>
              <w:spacing w:beforeLines="20" w:before="48" w:afterLines="20" w:after="48"/>
              <w:rPr>
                <w:rFonts w:ascii="Calibri" w:hAnsi="Calibri" w:cs="Calibri"/>
                <w:szCs w:val="22"/>
              </w:rPr>
            </w:pPr>
            <w:r w:rsidRPr="000705FB">
              <w:rPr>
                <w:rFonts w:ascii="Calibri" w:hAnsi="Calibri" w:cs="Calibri"/>
                <w:szCs w:val="22"/>
              </w:rPr>
              <w:t>We will provide more support to the project grantees at the realistic level considering our available resources. We will however not engage in the project implementation ourselves as we would like to ensure that our grantees and partners have full ownership and their lead the activities (with our support).</w:t>
            </w:r>
          </w:p>
          <w:p w14:paraId="448D98AD" w14:textId="77777777" w:rsidR="005D5EFC" w:rsidRPr="000705FB" w:rsidRDefault="005D5EFC" w:rsidP="005E274C">
            <w:pPr>
              <w:spacing w:beforeLines="20" w:before="48" w:afterLines="20" w:after="48"/>
              <w:rPr>
                <w:rFonts w:ascii="Calibri" w:hAnsi="Calibri" w:cs="Calibri"/>
              </w:rPr>
            </w:pPr>
            <w:r w:rsidRPr="3221A1E6">
              <w:rPr>
                <w:rFonts w:ascii="Calibri" w:hAnsi="Calibri" w:cs="Calibri"/>
              </w:rPr>
              <w:t xml:space="preserve">At this stage, we are planning advisory supporting mechanism: MTT advisors to be assigned to have regular meetings and provide inputs to the FS&amp;RR implementation, with engagement from GEDSI advisors. This aims at maximizing grants’ potential impacts, toward alignment with MTT objectives. The National Policy Workshop in Vietnam is being planned as a pilot country </w:t>
            </w:r>
            <w:r w:rsidRPr="3221A1E6">
              <w:rPr>
                <w:rFonts w:ascii="Calibri" w:hAnsi="Calibri" w:cs="Calibri"/>
              </w:rPr>
              <w:lastRenderedPageBreak/>
              <w:t xml:space="preserve">(considering highest number of grantees), to enhance cross-organizational learning and grantees’ networking with respective national policy agencies. </w:t>
            </w:r>
          </w:p>
        </w:tc>
        <w:tc>
          <w:tcPr>
            <w:tcW w:w="1160" w:type="pct"/>
          </w:tcPr>
          <w:p w14:paraId="57A1EAE9" w14:textId="77777777" w:rsidR="005D5EFC" w:rsidRPr="00032903" w:rsidRDefault="00F616A2" w:rsidP="005E274C">
            <w:pPr>
              <w:spacing w:beforeLines="20" w:before="48" w:afterLines="20" w:after="48"/>
              <w:rPr>
                <w:rFonts w:ascii="Calibri" w:hAnsi="Calibri" w:cs="Calibri"/>
                <w:b/>
                <w:bCs/>
                <w:szCs w:val="22"/>
              </w:rPr>
            </w:pPr>
            <w:r w:rsidRPr="00032903">
              <w:rPr>
                <w:rFonts w:ascii="Calibri" w:hAnsi="Calibri" w:cs="Calibri"/>
                <w:b/>
                <w:bCs/>
                <w:szCs w:val="22"/>
              </w:rPr>
              <w:lastRenderedPageBreak/>
              <w:t>Agree.</w:t>
            </w:r>
          </w:p>
          <w:p w14:paraId="7F2EF5FE" w14:textId="6F5CB468" w:rsidR="00F616A2" w:rsidRPr="00032903" w:rsidRDefault="00F616A2" w:rsidP="005E274C">
            <w:pPr>
              <w:spacing w:beforeLines="20" w:before="48" w:afterLines="20" w:after="48"/>
              <w:rPr>
                <w:rFonts w:ascii="Calibri" w:hAnsi="Calibri" w:cs="Calibri"/>
                <w:b/>
                <w:bCs/>
                <w:szCs w:val="22"/>
              </w:rPr>
            </w:pPr>
            <w:r w:rsidRPr="00032903">
              <w:rPr>
                <w:rFonts w:ascii="Calibri" w:hAnsi="Calibri" w:cs="Calibri"/>
                <w:szCs w:val="22"/>
              </w:rPr>
              <w:t>DFAT</w:t>
            </w:r>
            <w:r w:rsidR="005A1726" w:rsidRPr="00032903">
              <w:rPr>
                <w:rFonts w:ascii="Calibri" w:hAnsi="Calibri" w:cs="Calibri"/>
                <w:szCs w:val="22"/>
              </w:rPr>
              <w:t xml:space="preserve"> will continue to </w:t>
            </w:r>
            <w:r w:rsidRPr="00032903">
              <w:rPr>
                <w:rFonts w:ascii="Calibri" w:hAnsi="Calibri" w:cs="Calibri"/>
                <w:szCs w:val="22"/>
              </w:rPr>
              <w:t>provid</w:t>
            </w:r>
            <w:r w:rsidR="005A1726" w:rsidRPr="00032903">
              <w:rPr>
                <w:rFonts w:ascii="Calibri" w:hAnsi="Calibri" w:cs="Calibri"/>
                <w:szCs w:val="22"/>
              </w:rPr>
              <w:t>e</w:t>
            </w:r>
            <w:r w:rsidRPr="00032903">
              <w:rPr>
                <w:rFonts w:ascii="Calibri" w:hAnsi="Calibri" w:cs="Calibri"/>
                <w:szCs w:val="22"/>
              </w:rPr>
              <w:t xml:space="preserve"> technical assistance to </w:t>
            </w:r>
            <w:r w:rsidR="002D3D75" w:rsidRPr="00032903">
              <w:rPr>
                <w:rFonts w:ascii="Calibri" w:hAnsi="Calibri" w:cs="Calibri"/>
                <w:szCs w:val="22"/>
              </w:rPr>
              <w:t xml:space="preserve">SEI, with the help of the </w:t>
            </w:r>
            <w:r w:rsidRPr="00032903">
              <w:rPr>
                <w:rFonts w:ascii="Calibri" w:hAnsi="Calibri" w:cs="Calibri"/>
                <w:szCs w:val="22"/>
              </w:rPr>
              <w:t>MAP MEL and GEDSI advisers.</w:t>
            </w:r>
            <w:r w:rsidR="00D170EB" w:rsidRPr="00032903">
              <w:rPr>
                <w:rFonts w:ascii="Calibri" w:hAnsi="Calibri" w:cs="Calibri"/>
                <w:szCs w:val="22"/>
              </w:rPr>
              <w:t xml:space="preserve"> DFAT </w:t>
            </w:r>
            <w:r w:rsidR="00DF5094" w:rsidRPr="00032903">
              <w:rPr>
                <w:rFonts w:ascii="Calibri" w:hAnsi="Calibri" w:cs="Calibri"/>
                <w:szCs w:val="22"/>
              </w:rPr>
              <w:t xml:space="preserve">will </w:t>
            </w:r>
            <w:r w:rsidR="00E468ED" w:rsidRPr="00032903">
              <w:rPr>
                <w:rFonts w:ascii="Calibri" w:hAnsi="Calibri" w:cs="Calibri"/>
                <w:szCs w:val="22"/>
              </w:rPr>
              <w:t>discuss with SEI to ensure advice provided to research grant</w:t>
            </w:r>
            <w:r w:rsidR="00DF5094" w:rsidRPr="00032903">
              <w:rPr>
                <w:rFonts w:ascii="Calibri" w:hAnsi="Calibri" w:cs="Calibri"/>
                <w:szCs w:val="22"/>
              </w:rPr>
              <w:t>ee</w:t>
            </w:r>
            <w:r w:rsidR="00E468ED" w:rsidRPr="00032903">
              <w:rPr>
                <w:rFonts w:ascii="Calibri" w:hAnsi="Calibri" w:cs="Calibri"/>
                <w:szCs w:val="22"/>
              </w:rPr>
              <w:t>s</w:t>
            </w:r>
            <w:r w:rsidR="009A2521" w:rsidRPr="00032903">
              <w:rPr>
                <w:rFonts w:ascii="Calibri" w:hAnsi="Calibri" w:cs="Calibri"/>
                <w:szCs w:val="22"/>
              </w:rPr>
              <w:t>, fellows, and partners</w:t>
            </w:r>
            <w:r w:rsidR="00E468ED" w:rsidRPr="00032903">
              <w:rPr>
                <w:rFonts w:ascii="Calibri" w:hAnsi="Calibri" w:cs="Calibri"/>
                <w:szCs w:val="22"/>
              </w:rPr>
              <w:t xml:space="preserve"> are </w:t>
            </w:r>
            <w:r w:rsidR="006D2662" w:rsidRPr="00032903">
              <w:rPr>
                <w:rFonts w:ascii="Calibri" w:hAnsi="Calibri" w:cs="Calibri"/>
                <w:szCs w:val="22"/>
              </w:rPr>
              <w:t>context-relevant and proportionate to each partners’ capabilities.</w:t>
            </w:r>
          </w:p>
        </w:tc>
      </w:tr>
      <w:tr w:rsidR="005D5EFC" w:rsidRPr="000705FB" w14:paraId="099BE52E" w14:textId="47A011DA" w:rsidTr="003D40D0">
        <w:tc>
          <w:tcPr>
            <w:tcW w:w="175" w:type="pct"/>
          </w:tcPr>
          <w:p w14:paraId="7B8A3430" w14:textId="77777777" w:rsidR="005D5EFC" w:rsidRPr="004948C0" w:rsidRDefault="005D5EFC" w:rsidP="004948C0">
            <w:pPr>
              <w:spacing w:beforeLines="20" w:before="48" w:afterLines="20" w:after="48"/>
              <w:jc w:val="center"/>
              <w:rPr>
                <w:rFonts w:ascii="Calibri" w:hAnsi="Calibri" w:cs="Calibri"/>
                <w:szCs w:val="22"/>
              </w:rPr>
            </w:pPr>
            <w:r w:rsidRPr="004948C0">
              <w:rPr>
                <w:rFonts w:ascii="Calibri" w:hAnsi="Calibri" w:cs="Calibri"/>
                <w:szCs w:val="22"/>
              </w:rPr>
              <w:t>6</w:t>
            </w:r>
          </w:p>
        </w:tc>
        <w:tc>
          <w:tcPr>
            <w:tcW w:w="1252" w:type="pct"/>
          </w:tcPr>
          <w:p w14:paraId="00010B3B"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The MTT Program has made very significant contributions to understanding the linkages between the WEC nexus and GEDSI and has clearly built capacity of partner organisations that is much appreciated.</w:t>
            </w:r>
          </w:p>
        </w:tc>
        <w:tc>
          <w:tcPr>
            <w:tcW w:w="1252" w:type="pct"/>
          </w:tcPr>
          <w:p w14:paraId="4318783A"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 xml:space="preserve">The GEDSI strategy should further consider how research processes can support more meaningful engagement and ownership according to gender and disability, and </w:t>
            </w:r>
            <w:proofErr w:type="spellStart"/>
            <w:r w:rsidRPr="00F00F6F">
              <w:rPr>
                <w:rFonts w:ascii="Calibri" w:hAnsi="Calibri" w:cs="Calibri"/>
              </w:rPr>
              <w:t>intersectionalities</w:t>
            </w:r>
            <w:proofErr w:type="spellEnd"/>
            <w:r w:rsidRPr="00F00F6F">
              <w:rPr>
                <w:rFonts w:ascii="Calibri" w:hAnsi="Calibri" w:cs="Calibri"/>
              </w:rPr>
              <w:t xml:space="preserve"> of poverty, marginalisation and vulnerability. Policy recommendations emerging from the FS and RR projects should be GEDSI-proofed as an integral part of disseminating lessons and findings.</w:t>
            </w:r>
          </w:p>
        </w:tc>
        <w:tc>
          <w:tcPr>
            <w:tcW w:w="1161" w:type="pct"/>
          </w:tcPr>
          <w:p w14:paraId="6AD7497A" w14:textId="101AD9AF" w:rsidR="005D5EFC" w:rsidRPr="00E40C96" w:rsidRDefault="005D5EFC" w:rsidP="005E274C">
            <w:pPr>
              <w:spacing w:beforeLines="20" w:before="48" w:afterLines="20" w:after="48"/>
              <w:rPr>
                <w:rFonts w:ascii="Calibri" w:hAnsi="Calibri" w:cs="Calibri"/>
                <w:b/>
                <w:bCs/>
                <w:szCs w:val="22"/>
              </w:rPr>
            </w:pPr>
            <w:r w:rsidRPr="00E40C96">
              <w:rPr>
                <w:rFonts w:ascii="Calibri" w:hAnsi="Calibri" w:cs="Calibri"/>
                <w:b/>
                <w:bCs/>
                <w:szCs w:val="22"/>
              </w:rPr>
              <w:t xml:space="preserve">Agree. </w:t>
            </w:r>
          </w:p>
          <w:p w14:paraId="602ACD5F" w14:textId="77777777" w:rsidR="005D5EFC" w:rsidRDefault="005D5EFC" w:rsidP="005E274C">
            <w:pPr>
              <w:spacing w:beforeLines="20" w:before="48" w:afterLines="20" w:after="48"/>
              <w:rPr>
                <w:rFonts w:ascii="Calibri" w:hAnsi="Calibri" w:cs="Calibri"/>
              </w:rPr>
            </w:pPr>
            <w:r w:rsidRPr="3221A1E6">
              <w:rPr>
                <w:rFonts w:ascii="Calibri" w:hAnsi="Calibri" w:cs="Calibri"/>
              </w:rPr>
              <w:t xml:space="preserve">GEDSI strategy is a living document. It is continuously improved to reflect ongoing program and its granting portfolio implementation, challenges and emerging opportunities. It aims at providing practical recommendations for inclusivity of our collective efforts for influencing policies. </w:t>
            </w:r>
          </w:p>
          <w:p w14:paraId="65159FAF" w14:textId="77777777" w:rsidR="005D5EFC" w:rsidRPr="000705FB" w:rsidRDefault="005D5EFC" w:rsidP="005E274C">
            <w:pPr>
              <w:spacing w:beforeLines="20" w:before="48" w:afterLines="20" w:after="48"/>
              <w:rPr>
                <w:rFonts w:ascii="Calibri" w:hAnsi="Calibri" w:cs="Calibri"/>
              </w:rPr>
            </w:pPr>
            <w:r w:rsidRPr="3221A1E6">
              <w:rPr>
                <w:rFonts w:ascii="Calibri" w:hAnsi="Calibri" w:cs="Calibri"/>
              </w:rPr>
              <w:t xml:space="preserve">MTT program continues providing training and technical supports on GEDSI integration at project level. In addition to that, the program will continue engaging with project GEDSI focal points to deliver support effectively while facilitating opportunities to exchange knowledge and experience among project’s GEDSI focal points. MTT GEDSI team will review the policy recommendations emerging from the FS and RR projects to ensure they are GEDSI proofed. </w:t>
            </w:r>
          </w:p>
        </w:tc>
        <w:tc>
          <w:tcPr>
            <w:tcW w:w="1160" w:type="pct"/>
          </w:tcPr>
          <w:p w14:paraId="0E35A348" w14:textId="77777777" w:rsidR="006F502E" w:rsidRPr="00032903" w:rsidRDefault="006F502E" w:rsidP="006F502E">
            <w:pPr>
              <w:spacing w:beforeLines="20" w:before="48" w:afterLines="20" w:after="48"/>
              <w:rPr>
                <w:rFonts w:ascii="Calibri" w:hAnsi="Calibri" w:cs="Calibri"/>
                <w:b/>
                <w:bCs/>
                <w:szCs w:val="22"/>
              </w:rPr>
            </w:pPr>
            <w:r w:rsidRPr="00032903">
              <w:rPr>
                <w:rFonts w:ascii="Calibri" w:hAnsi="Calibri" w:cs="Calibri"/>
                <w:b/>
                <w:bCs/>
                <w:szCs w:val="22"/>
              </w:rPr>
              <w:t>Agree.</w:t>
            </w:r>
          </w:p>
          <w:p w14:paraId="62D9A658" w14:textId="5563189F" w:rsidR="005D5EFC" w:rsidRPr="00032903" w:rsidRDefault="006F502E" w:rsidP="006F502E">
            <w:pPr>
              <w:spacing w:beforeLines="20" w:before="48" w:afterLines="20" w:after="48"/>
              <w:rPr>
                <w:rFonts w:ascii="Calibri" w:hAnsi="Calibri" w:cs="Calibri"/>
                <w:szCs w:val="22"/>
              </w:rPr>
            </w:pPr>
            <w:r w:rsidRPr="00032903">
              <w:rPr>
                <w:rFonts w:ascii="Calibri" w:hAnsi="Calibri" w:cs="Calibri"/>
                <w:szCs w:val="22"/>
              </w:rPr>
              <w:t xml:space="preserve">DFAT will </w:t>
            </w:r>
            <w:r w:rsidR="00E74556" w:rsidRPr="00032903">
              <w:rPr>
                <w:rFonts w:ascii="Calibri" w:hAnsi="Calibri" w:cs="Calibri"/>
                <w:szCs w:val="22"/>
              </w:rPr>
              <w:t xml:space="preserve">task </w:t>
            </w:r>
            <w:r w:rsidRPr="00032903">
              <w:rPr>
                <w:rFonts w:ascii="Calibri" w:hAnsi="Calibri" w:cs="Calibri"/>
                <w:szCs w:val="22"/>
              </w:rPr>
              <w:t xml:space="preserve">SEI to </w:t>
            </w:r>
            <w:r w:rsidR="00E74556" w:rsidRPr="00032903">
              <w:rPr>
                <w:rFonts w:ascii="Calibri" w:hAnsi="Calibri" w:cs="Calibri"/>
                <w:szCs w:val="22"/>
              </w:rPr>
              <w:t xml:space="preserve">develop a GEDSI work plan </w:t>
            </w:r>
            <w:r w:rsidR="009C585B" w:rsidRPr="00032903">
              <w:rPr>
                <w:rFonts w:ascii="Calibri" w:hAnsi="Calibri" w:cs="Calibri"/>
                <w:szCs w:val="22"/>
              </w:rPr>
              <w:t>to strengthen GEDSI mainstreaming within the remaining program duration, including</w:t>
            </w:r>
            <w:r w:rsidR="00301F24" w:rsidRPr="00032903">
              <w:rPr>
                <w:rFonts w:ascii="Calibri" w:hAnsi="Calibri" w:cs="Calibri"/>
                <w:szCs w:val="22"/>
              </w:rPr>
              <w:t xml:space="preserve"> reviewing and updating the GEDSI strategy, as necessary.</w:t>
            </w:r>
          </w:p>
        </w:tc>
      </w:tr>
      <w:tr w:rsidR="005D5EFC" w:rsidRPr="000705FB" w14:paraId="7E622C87" w14:textId="52CF691E" w:rsidTr="003D40D0">
        <w:tc>
          <w:tcPr>
            <w:tcW w:w="175" w:type="pct"/>
          </w:tcPr>
          <w:p w14:paraId="3CB3B8B4" w14:textId="77777777" w:rsidR="005D5EFC" w:rsidRPr="004948C0" w:rsidRDefault="005D5EFC" w:rsidP="004948C0">
            <w:pPr>
              <w:spacing w:beforeLines="20" w:before="48" w:afterLines="20" w:after="48"/>
              <w:jc w:val="center"/>
              <w:rPr>
                <w:rFonts w:ascii="Calibri" w:hAnsi="Calibri" w:cs="Calibri"/>
                <w:szCs w:val="22"/>
              </w:rPr>
            </w:pPr>
            <w:r w:rsidRPr="004948C0">
              <w:rPr>
                <w:rFonts w:ascii="Calibri" w:hAnsi="Calibri" w:cs="Calibri"/>
                <w:szCs w:val="22"/>
              </w:rPr>
              <w:t>7</w:t>
            </w:r>
          </w:p>
        </w:tc>
        <w:tc>
          <w:tcPr>
            <w:tcW w:w="1252" w:type="pct"/>
          </w:tcPr>
          <w:p w14:paraId="55C1A48F" w14:textId="77777777" w:rsidR="005D5EFC" w:rsidRPr="00F00F6F" w:rsidRDefault="005D5EFC" w:rsidP="005E274C">
            <w:pPr>
              <w:spacing w:beforeLines="20" w:before="48" w:afterLines="20" w:after="48"/>
              <w:rPr>
                <w:rFonts w:ascii="Calibri" w:hAnsi="Calibri" w:cs="Calibri"/>
                <w:szCs w:val="22"/>
              </w:rPr>
            </w:pPr>
            <w:r w:rsidRPr="00F00F6F">
              <w:rPr>
                <w:rFonts w:ascii="Calibri" w:hAnsi="Calibri" w:cs="Calibri"/>
                <w:szCs w:val="22"/>
              </w:rPr>
              <w:t>Knowledge co-production is also fundamental to the overall strategy of the MTT Program as a mechanism for ensuring buy-in from policy actors as well as representation from marginalised groups.</w:t>
            </w:r>
          </w:p>
        </w:tc>
        <w:tc>
          <w:tcPr>
            <w:tcW w:w="1252" w:type="pct"/>
          </w:tcPr>
          <w:p w14:paraId="00D2F39F"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 xml:space="preserve">MTT Program Component 2 in cooperation with Component 3 should include developing strategic guidance and building capacity on knowledge co-production processes to be more inclusive and responsive to the needs of </w:t>
            </w:r>
            <w:r w:rsidRPr="00F00F6F">
              <w:rPr>
                <w:rFonts w:ascii="Calibri" w:hAnsi="Calibri" w:cs="Calibri"/>
              </w:rPr>
              <w:lastRenderedPageBreak/>
              <w:t>vulnerable, marginalised and at-risk peoples.</w:t>
            </w:r>
          </w:p>
        </w:tc>
        <w:tc>
          <w:tcPr>
            <w:tcW w:w="1161" w:type="pct"/>
          </w:tcPr>
          <w:p w14:paraId="10D4C9B6" w14:textId="261E9B47" w:rsidR="005D5EFC" w:rsidRPr="002E2FDE" w:rsidRDefault="005D5EFC" w:rsidP="005E274C">
            <w:pPr>
              <w:spacing w:beforeLines="20" w:before="48" w:afterLines="20" w:after="48"/>
              <w:rPr>
                <w:rFonts w:ascii="Calibri" w:hAnsi="Calibri" w:cs="Calibri"/>
                <w:b/>
                <w:bCs/>
                <w:szCs w:val="22"/>
              </w:rPr>
            </w:pPr>
            <w:r w:rsidRPr="002E2FDE">
              <w:rPr>
                <w:rFonts w:ascii="Calibri" w:hAnsi="Calibri" w:cs="Calibri"/>
                <w:b/>
                <w:bCs/>
                <w:szCs w:val="22"/>
              </w:rPr>
              <w:lastRenderedPageBreak/>
              <w:t xml:space="preserve">Agree. </w:t>
            </w:r>
          </w:p>
          <w:p w14:paraId="4E4B027D" w14:textId="0D403636" w:rsidR="005D5EFC" w:rsidRPr="000705FB" w:rsidRDefault="005D5EFC" w:rsidP="005E274C">
            <w:pPr>
              <w:spacing w:beforeLines="20" w:before="48" w:afterLines="20" w:after="48" w:line="259" w:lineRule="auto"/>
              <w:rPr>
                <w:rFonts w:ascii="Calibri" w:hAnsi="Calibri" w:cs="Calibri"/>
              </w:rPr>
            </w:pPr>
            <w:r w:rsidRPr="3221A1E6">
              <w:rPr>
                <w:rFonts w:ascii="Calibri" w:hAnsi="Calibri" w:cs="Calibri"/>
              </w:rPr>
              <w:t>We</w:t>
            </w:r>
            <w:r w:rsidR="002E2FDE">
              <w:rPr>
                <w:rFonts w:ascii="Calibri" w:hAnsi="Calibri" w:cs="Calibri"/>
              </w:rPr>
              <w:t xml:space="preserve"> </w:t>
            </w:r>
            <w:r w:rsidRPr="3221A1E6">
              <w:rPr>
                <w:rFonts w:ascii="Calibri" w:hAnsi="Calibri" w:cs="Calibri"/>
              </w:rPr>
              <w:t>have recently organi</w:t>
            </w:r>
            <w:r w:rsidR="00410032">
              <w:rPr>
                <w:rFonts w:ascii="Calibri" w:hAnsi="Calibri" w:cs="Calibri"/>
              </w:rPr>
              <w:t>s</w:t>
            </w:r>
            <w:r w:rsidRPr="3221A1E6">
              <w:rPr>
                <w:rFonts w:ascii="Calibri" w:hAnsi="Calibri" w:cs="Calibri"/>
              </w:rPr>
              <w:t>ed the</w:t>
            </w:r>
            <w:r w:rsidR="002E2FDE">
              <w:rPr>
                <w:rFonts w:ascii="Calibri" w:hAnsi="Calibri" w:cs="Calibri"/>
              </w:rPr>
              <w:t xml:space="preserve"> </w:t>
            </w:r>
            <w:r w:rsidRPr="3221A1E6">
              <w:rPr>
                <w:rFonts w:ascii="Calibri" w:hAnsi="Calibri" w:cs="Calibri"/>
              </w:rPr>
              <w:t xml:space="preserve">Workshop on </w:t>
            </w:r>
            <w:r w:rsidR="002E2FDE">
              <w:rPr>
                <w:rFonts w:ascii="Calibri" w:hAnsi="Calibri" w:cs="Calibri"/>
              </w:rPr>
              <w:t>I</w:t>
            </w:r>
            <w:r w:rsidRPr="3221A1E6">
              <w:rPr>
                <w:rFonts w:ascii="Calibri" w:hAnsi="Calibri" w:cs="Calibri"/>
              </w:rPr>
              <w:t xml:space="preserve">nclusive Knowledge Co-Production for impact, as part of the MTT collaborative space event, </w:t>
            </w:r>
            <w:r w:rsidRPr="3221A1E6">
              <w:rPr>
                <w:rFonts w:ascii="Calibri" w:hAnsi="Calibri" w:cs="Calibri"/>
              </w:rPr>
              <w:lastRenderedPageBreak/>
              <w:t>10 October 2024. This workshop is specifically customi</w:t>
            </w:r>
            <w:r w:rsidR="00410032">
              <w:rPr>
                <w:rFonts w:ascii="Calibri" w:hAnsi="Calibri" w:cs="Calibri"/>
              </w:rPr>
              <w:t>s</w:t>
            </w:r>
            <w:r w:rsidRPr="3221A1E6">
              <w:rPr>
                <w:rFonts w:ascii="Calibri" w:hAnsi="Calibri" w:cs="Calibri"/>
              </w:rPr>
              <w:t xml:space="preserve">ed to improve knowledge co-production activities of FS &amp; RR implementing partners, </w:t>
            </w:r>
            <w:proofErr w:type="gramStart"/>
            <w:r w:rsidRPr="3221A1E6">
              <w:rPr>
                <w:rFonts w:ascii="Calibri" w:hAnsi="Calibri" w:cs="Calibri"/>
              </w:rPr>
              <w:t>tak</w:t>
            </w:r>
            <w:r w:rsidR="002E2FDE">
              <w:rPr>
                <w:rFonts w:ascii="Calibri" w:hAnsi="Calibri" w:cs="Calibri"/>
              </w:rPr>
              <w:t>ing</w:t>
            </w:r>
            <w:r w:rsidRPr="3221A1E6">
              <w:rPr>
                <w:rFonts w:ascii="Calibri" w:hAnsi="Calibri" w:cs="Calibri"/>
              </w:rPr>
              <w:t xml:space="preserve"> into account</w:t>
            </w:r>
            <w:proofErr w:type="gramEnd"/>
            <w:r w:rsidRPr="3221A1E6">
              <w:rPr>
                <w:rFonts w:ascii="Calibri" w:hAnsi="Calibri" w:cs="Calibri"/>
              </w:rPr>
              <w:t xml:space="preserve"> the findings from MTE field visits and interviews with these grantees.</w:t>
            </w:r>
          </w:p>
          <w:p w14:paraId="2EAB582B" w14:textId="77777777" w:rsidR="005D5EFC" w:rsidRPr="000705FB" w:rsidRDefault="005D5EFC" w:rsidP="005E274C">
            <w:pPr>
              <w:spacing w:beforeLines="20" w:before="48" w:afterLines="20" w:after="48"/>
              <w:rPr>
                <w:rFonts w:ascii="Calibri" w:hAnsi="Calibri" w:cs="Calibri"/>
              </w:rPr>
            </w:pPr>
            <w:r w:rsidRPr="3221A1E6">
              <w:rPr>
                <w:rFonts w:ascii="Calibri" w:hAnsi="Calibri" w:cs="Calibri"/>
              </w:rPr>
              <w:t>The process and results of this workshop will be synthesized into guidance notes to be disseminated to MTT FS &amp; Rapid Response, fellowship grantees.</w:t>
            </w:r>
          </w:p>
        </w:tc>
        <w:tc>
          <w:tcPr>
            <w:tcW w:w="1160" w:type="pct"/>
          </w:tcPr>
          <w:p w14:paraId="475197CA" w14:textId="77777777" w:rsidR="00252202" w:rsidRPr="00032903" w:rsidRDefault="00252202" w:rsidP="00252202">
            <w:pPr>
              <w:spacing w:beforeLines="20" w:before="48" w:afterLines="20" w:after="48"/>
              <w:rPr>
                <w:rFonts w:ascii="Calibri" w:hAnsi="Calibri" w:cs="Calibri"/>
                <w:b/>
                <w:bCs/>
                <w:szCs w:val="22"/>
              </w:rPr>
            </w:pPr>
            <w:r w:rsidRPr="00032903">
              <w:rPr>
                <w:rFonts w:ascii="Calibri" w:hAnsi="Calibri" w:cs="Calibri"/>
                <w:b/>
                <w:bCs/>
                <w:szCs w:val="22"/>
              </w:rPr>
              <w:lastRenderedPageBreak/>
              <w:t>Agree.</w:t>
            </w:r>
          </w:p>
          <w:p w14:paraId="20390251" w14:textId="0011B477" w:rsidR="00252202" w:rsidRPr="00032903" w:rsidRDefault="00252202" w:rsidP="00252202">
            <w:pPr>
              <w:spacing w:beforeLines="20" w:before="48" w:afterLines="20" w:after="48"/>
              <w:rPr>
                <w:rFonts w:ascii="Calibri" w:hAnsi="Calibri" w:cs="Calibri"/>
                <w:szCs w:val="22"/>
              </w:rPr>
            </w:pPr>
            <w:r w:rsidRPr="00032903">
              <w:rPr>
                <w:rFonts w:ascii="Calibri" w:hAnsi="Calibri" w:cs="Calibri"/>
                <w:szCs w:val="22"/>
              </w:rPr>
              <w:t xml:space="preserve">DFAT will task SEI to develop, implement, and monitor guidance and capacity support to partners on inclusive knowledge co-production. </w:t>
            </w:r>
          </w:p>
          <w:p w14:paraId="7A0073FE" w14:textId="7990E943" w:rsidR="005D5EFC" w:rsidRPr="00032903" w:rsidRDefault="005D5EFC" w:rsidP="00410032">
            <w:pPr>
              <w:spacing w:beforeLines="20" w:before="48" w:afterLines="20" w:after="48"/>
              <w:rPr>
                <w:rFonts w:ascii="Calibri" w:hAnsi="Calibri" w:cs="Calibri"/>
                <w:szCs w:val="22"/>
              </w:rPr>
            </w:pPr>
          </w:p>
        </w:tc>
      </w:tr>
      <w:tr w:rsidR="005D5EFC" w:rsidRPr="000705FB" w14:paraId="5A15E5ED" w14:textId="7E6EDE24" w:rsidTr="003D40D0">
        <w:tc>
          <w:tcPr>
            <w:tcW w:w="175" w:type="pct"/>
          </w:tcPr>
          <w:p w14:paraId="17533F1E" w14:textId="77777777" w:rsidR="005D5EFC" w:rsidRPr="004948C0" w:rsidRDefault="005D5EFC" w:rsidP="004948C0">
            <w:pPr>
              <w:spacing w:beforeLines="20" w:before="48" w:afterLines="20" w:after="48"/>
              <w:jc w:val="center"/>
              <w:rPr>
                <w:rFonts w:ascii="Calibri" w:hAnsi="Calibri" w:cs="Calibri"/>
                <w:szCs w:val="22"/>
              </w:rPr>
            </w:pPr>
            <w:r w:rsidRPr="004948C0">
              <w:rPr>
                <w:rFonts w:ascii="Calibri" w:hAnsi="Calibri" w:cs="Calibri"/>
                <w:szCs w:val="22"/>
              </w:rPr>
              <w:lastRenderedPageBreak/>
              <w:t>8</w:t>
            </w:r>
          </w:p>
        </w:tc>
        <w:tc>
          <w:tcPr>
            <w:tcW w:w="1252" w:type="pct"/>
          </w:tcPr>
          <w:p w14:paraId="6FA90FFA"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The MTT Program is generating lessons on policy influence and has a commitment in Component 3 to move beyond dialogues. Current strategies to influence and engage in policy processes in FS and RR projects are somewhat limited in scope.</w:t>
            </w:r>
          </w:p>
        </w:tc>
        <w:tc>
          <w:tcPr>
            <w:tcW w:w="1252" w:type="pct"/>
          </w:tcPr>
          <w:p w14:paraId="43D6DEDC"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 xml:space="preserve">Components 3 and Component 1 are in a strong position to provide additional support across the Flagship Studies and Rapid Response projects under Component 2 to develop policy-oriented strategies, and to strengthen their effectiveness. </w:t>
            </w:r>
          </w:p>
          <w:p w14:paraId="25306D46"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 xml:space="preserve">In addition, Component 3 should pursue more comprehensive assessment of national and policy landscapes to identify appropriate entry points and framings, while steering dialogue activities towards specific policy areas. </w:t>
            </w:r>
          </w:p>
        </w:tc>
        <w:tc>
          <w:tcPr>
            <w:tcW w:w="1161" w:type="pct"/>
          </w:tcPr>
          <w:p w14:paraId="30C37054" w14:textId="77777777" w:rsidR="00874436" w:rsidRPr="00874436" w:rsidRDefault="00874436" w:rsidP="005E274C">
            <w:pPr>
              <w:spacing w:beforeLines="20" w:before="48" w:afterLines="20" w:after="48"/>
              <w:rPr>
                <w:rFonts w:ascii="Calibri" w:hAnsi="Calibri" w:cs="Calibri"/>
                <w:b/>
                <w:bCs/>
                <w:szCs w:val="22"/>
              </w:rPr>
            </w:pPr>
            <w:r w:rsidRPr="00874436">
              <w:rPr>
                <w:rFonts w:ascii="Calibri" w:hAnsi="Calibri" w:cs="Calibri"/>
                <w:b/>
                <w:bCs/>
                <w:szCs w:val="22"/>
              </w:rPr>
              <w:t>Agree.</w:t>
            </w:r>
          </w:p>
          <w:p w14:paraId="2C48A34A" w14:textId="53103B65" w:rsidR="005D5EFC" w:rsidRDefault="005D5EFC" w:rsidP="005E274C">
            <w:pPr>
              <w:spacing w:beforeLines="20" w:before="48" w:afterLines="20" w:after="48"/>
              <w:rPr>
                <w:rFonts w:ascii="Calibri" w:hAnsi="Calibri" w:cs="Calibri"/>
                <w:szCs w:val="22"/>
              </w:rPr>
            </w:pPr>
            <w:r w:rsidRPr="000705FB">
              <w:rPr>
                <w:rFonts w:ascii="Calibri" w:hAnsi="Calibri" w:cs="Calibri"/>
                <w:szCs w:val="22"/>
              </w:rPr>
              <w:t>Same as recommendation no. 5. The learning from these activities will be incorporated into our design and mechanism of future regional policy fora, among other strategic events and activities.</w:t>
            </w:r>
          </w:p>
          <w:p w14:paraId="7BD5F49B" w14:textId="45531C1E" w:rsidR="005D5EFC" w:rsidRPr="000705FB" w:rsidRDefault="005D5EFC" w:rsidP="005E274C">
            <w:pPr>
              <w:spacing w:beforeLines="20" w:before="48" w:afterLines="20" w:after="48"/>
              <w:rPr>
                <w:rFonts w:ascii="Calibri" w:hAnsi="Calibri" w:cs="Calibri"/>
              </w:rPr>
            </w:pPr>
            <w:r w:rsidRPr="3221A1E6">
              <w:rPr>
                <w:rFonts w:ascii="Calibri" w:hAnsi="Calibri" w:cs="Calibri"/>
              </w:rPr>
              <w:t xml:space="preserve">MTT Program is facilitating country-level policy dialogue, the pilot case will be Vietnam policy dialogue, considering that most supported MTT projects engage with Vietnam national and subnational policy processes. The program will learn from this first country-level policy dialogue to guide how we may further apply to other events or at regional level if additional resources are available. </w:t>
            </w:r>
          </w:p>
        </w:tc>
        <w:tc>
          <w:tcPr>
            <w:tcW w:w="1160" w:type="pct"/>
          </w:tcPr>
          <w:p w14:paraId="7F930BB4" w14:textId="301919B2" w:rsidR="005D5EFC" w:rsidRPr="00032903" w:rsidRDefault="00EB65E3" w:rsidP="005E274C">
            <w:pPr>
              <w:spacing w:beforeLines="20" w:before="48" w:afterLines="20" w:after="48"/>
              <w:rPr>
                <w:rFonts w:ascii="Calibri" w:hAnsi="Calibri" w:cs="Calibri"/>
                <w:b/>
                <w:bCs/>
                <w:szCs w:val="22"/>
              </w:rPr>
            </w:pPr>
            <w:r w:rsidRPr="00032903">
              <w:rPr>
                <w:rFonts w:ascii="Calibri" w:hAnsi="Calibri" w:cs="Calibri"/>
                <w:b/>
                <w:bCs/>
                <w:szCs w:val="22"/>
              </w:rPr>
              <w:t>A</w:t>
            </w:r>
            <w:r w:rsidR="00992892" w:rsidRPr="00032903">
              <w:rPr>
                <w:rFonts w:ascii="Calibri" w:hAnsi="Calibri" w:cs="Calibri"/>
                <w:b/>
                <w:bCs/>
                <w:szCs w:val="22"/>
              </w:rPr>
              <w:t>gree.</w:t>
            </w:r>
          </w:p>
          <w:p w14:paraId="004A9410" w14:textId="7EF1B7D1" w:rsidR="00A76EAE" w:rsidRPr="00032903" w:rsidRDefault="00992892" w:rsidP="005E274C">
            <w:pPr>
              <w:spacing w:beforeLines="20" w:before="48" w:afterLines="20" w:after="48"/>
              <w:rPr>
                <w:rFonts w:ascii="Calibri" w:hAnsi="Calibri" w:cs="Calibri"/>
                <w:szCs w:val="22"/>
              </w:rPr>
            </w:pPr>
            <w:r w:rsidRPr="00032903">
              <w:rPr>
                <w:rFonts w:ascii="Calibri" w:hAnsi="Calibri" w:cs="Calibri"/>
                <w:szCs w:val="22"/>
              </w:rPr>
              <w:t xml:space="preserve">DFAT </w:t>
            </w:r>
            <w:r w:rsidR="00B174C3" w:rsidRPr="00032903">
              <w:rPr>
                <w:rFonts w:ascii="Calibri" w:hAnsi="Calibri" w:cs="Calibri"/>
                <w:szCs w:val="22"/>
              </w:rPr>
              <w:t xml:space="preserve">will </w:t>
            </w:r>
            <w:r w:rsidR="001F7A5F" w:rsidRPr="00032903">
              <w:rPr>
                <w:rFonts w:ascii="Calibri" w:hAnsi="Calibri" w:cs="Calibri"/>
                <w:szCs w:val="22"/>
              </w:rPr>
              <w:t xml:space="preserve">task SEI to develop </w:t>
            </w:r>
            <w:r w:rsidR="009A668F" w:rsidRPr="00032903">
              <w:rPr>
                <w:rFonts w:ascii="Calibri" w:hAnsi="Calibri" w:cs="Calibri"/>
                <w:szCs w:val="22"/>
              </w:rPr>
              <w:t xml:space="preserve">a document outlining </w:t>
            </w:r>
            <w:r w:rsidR="00FF4143" w:rsidRPr="00032903">
              <w:rPr>
                <w:rFonts w:ascii="Calibri" w:hAnsi="Calibri" w:cs="Calibri"/>
                <w:szCs w:val="22"/>
              </w:rPr>
              <w:t xml:space="preserve">effective </w:t>
            </w:r>
            <w:r w:rsidR="00D576EB" w:rsidRPr="00032903">
              <w:rPr>
                <w:rFonts w:ascii="Calibri" w:hAnsi="Calibri" w:cs="Calibri"/>
                <w:szCs w:val="22"/>
              </w:rPr>
              <w:t>research-policy pathway models</w:t>
            </w:r>
            <w:r w:rsidR="00D23F41" w:rsidRPr="00032903">
              <w:rPr>
                <w:rFonts w:ascii="Calibri" w:hAnsi="Calibri" w:cs="Calibri"/>
                <w:szCs w:val="22"/>
              </w:rPr>
              <w:t>,</w:t>
            </w:r>
            <w:r w:rsidR="00540C02" w:rsidRPr="00032903">
              <w:rPr>
                <w:rFonts w:ascii="Calibri" w:hAnsi="Calibri" w:cs="Calibri"/>
                <w:szCs w:val="22"/>
              </w:rPr>
              <w:t xml:space="preserve"> based on </w:t>
            </w:r>
            <w:r w:rsidR="00D23F41" w:rsidRPr="00032903">
              <w:rPr>
                <w:rFonts w:ascii="Calibri" w:hAnsi="Calibri" w:cs="Calibri"/>
                <w:szCs w:val="22"/>
              </w:rPr>
              <w:t>the project’s experience,</w:t>
            </w:r>
            <w:r w:rsidR="00D576EB" w:rsidRPr="00032903">
              <w:rPr>
                <w:rFonts w:ascii="Calibri" w:hAnsi="Calibri" w:cs="Calibri"/>
                <w:szCs w:val="22"/>
              </w:rPr>
              <w:t xml:space="preserve"> that can guide future research </w:t>
            </w:r>
            <w:r w:rsidR="00FF4143" w:rsidRPr="00032903">
              <w:rPr>
                <w:rFonts w:ascii="Calibri" w:hAnsi="Calibri" w:cs="Calibri"/>
                <w:szCs w:val="22"/>
              </w:rPr>
              <w:t>activities and/or</w:t>
            </w:r>
            <w:r w:rsidR="00D576EB" w:rsidRPr="00032903">
              <w:rPr>
                <w:rFonts w:ascii="Calibri" w:hAnsi="Calibri" w:cs="Calibri"/>
                <w:szCs w:val="22"/>
              </w:rPr>
              <w:t xml:space="preserve"> similar initiatives. DFAT will also </w:t>
            </w:r>
            <w:r w:rsidR="00D23F41" w:rsidRPr="00032903">
              <w:rPr>
                <w:rFonts w:ascii="Calibri" w:hAnsi="Calibri" w:cs="Calibri"/>
                <w:szCs w:val="22"/>
              </w:rPr>
              <w:t xml:space="preserve">explore </w:t>
            </w:r>
            <w:r w:rsidR="00D576EB" w:rsidRPr="00032903">
              <w:rPr>
                <w:rFonts w:ascii="Calibri" w:hAnsi="Calibri" w:cs="Calibri"/>
                <w:szCs w:val="22"/>
              </w:rPr>
              <w:t>opportunities where research findings can be s</w:t>
            </w:r>
            <w:r w:rsidR="00FF4143" w:rsidRPr="00032903">
              <w:rPr>
                <w:rFonts w:ascii="Calibri" w:hAnsi="Calibri" w:cs="Calibri"/>
                <w:szCs w:val="22"/>
              </w:rPr>
              <w:t xml:space="preserve">hared </w:t>
            </w:r>
            <w:r w:rsidR="00A773A1" w:rsidRPr="00032903">
              <w:rPr>
                <w:rFonts w:ascii="Calibri" w:hAnsi="Calibri" w:cs="Calibri"/>
                <w:szCs w:val="22"/>
              </w:rPr>
              <w:t>to support evidence-based policymaking.</w:t>
            </w:r>
          </w:p>
          <w:p w14:paraId="7E4D097B" w14:textId="04C1F2B7" w:rsidR="00992892" w:rsidRPr="00032903" w:rsidRDefault="00992892" w:rsidP="005E274C">
            <w:pPr>
              <w:spacing w:beforeLines="20" w:before="48" w:afterLines="20" w:after="48"/>
              <w:rPr>
                <w:rFonts w:ascii="Calibri" w:hAnsi="Calibri" w:cs="Calibri"/>
                <w:b/>
                <w:bCs/>
                <w:szCs w:val="22"/>
              </w:rPr>
            </w:pPr>
          </w:p>
        </w:tc>
      </w:tr>
      <w:tr w:rsidR="005D5EFC" w:rsidRPr="000705FB" w14:paraId="4AC24C03" w14:textId="6C719E01" w:rsidTr="003D40D0">
        <w:tc>
          <w:tcPr>
            <w:tcW w:w="175" w:type="pct"/>
          </w:tcPr>
          <w:p w14:paraId="1522AC9C" w14:textId="77777777" w:rsidR="005D5EFC" w:rsidRPr="004948C0" w:rsidRDefault="005D5EFC" w:rsidP="004948C0">
            <w:pPr>
              <w:spacing w:beforeLines="20" w:before="48" w:afterLines="20" w:after="48"/>
              <w:jc w:val="center"/>
              <w:rPr>
                <w:rFonts w:ascii="Calibri" w:hAnsi="Calibri" w:cs="Calibri"/>
                <w:szCs w:val="22"/>
              </w:rPr>
            </w:pPr>
            <w:r w:rsidRPr="004948C0">
              <w:rPr>
                <w:rFonts w:ascii="Calibri" w:hAnsi="Calibri" w:cs="Calibri"/>
                <w:szCs w:val="22"/>
              </w:rPr>
              <w:t>9</w:t>
            </w:r>
          </w:p>
        </w:tc>
        <w:tc>
          <w:tcPr>
            <w:tcW w:w="1252" w:type="pct"/>
          </w:tcPr>
          <w:p w14:paraId="6E44ABA5"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 xml:space="preserve">The delays in the program are recognised by the MTT Secretariat, SEI and DFAT and can be seen as indication </w:t>
            </w:r>
            <w:r w:rsidRPr="00F00F6F">
              <w:rPr>
                <w:rFonts w:ascii="Calibri" w:hAnsi="Calibri" w:cs="Calibri"/>
              </w:rPr>
              <w:lastRenderedPageBreak/>
              <w:t>of the complexity of the program. Addressing these challenges can also be seen as a significant achievement of the MTT Secretariat that puts the program in a strong position for future engagement.</w:t>
            </w:r>
          </w:p>
        </w:tc>
        <w:tc>
          <w:tcPr>
            <w:tcW w:w="1252" w:type="pct"/>
          </w:tcPr>
          <w:p w14:paraId="5B79C403"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lastRenderedPageBreak/>
              <w:t xml:space="preserve">The MTT Secretariat should continue to monitor progress carefully and assess the need for a no-cost extension beyond </w:t>
            </w:r>
            <w:r w:rsidRPr="00F00F6F">
              <w:rPr>
                <w:rFonts w:ascii="Calibri" w:hAnsi="Calibri" w:cs="Calibri"/>
              </w:rPr>
              <w:lastRenderedPageBreak/>
              <w:t>the current end of program date of October 2025.</w:t>
            </w:r>
          </w:p>
          <w:p w14:paraId="696196A8" w14:textId="77777777" w:rsidR="005D5EFC" w:rsidRPr="00F00F6F" w:rsidRDefault="005D5EFC" w:rsidP="005E274C">
            <w:pPr>
              <w:spacing w:beforeLines="20" w:before="48" w:afterLines="20" w:after="48"/>
              <w:rPr>
                <w:rFonts w:ascii="Calibri" w:hAnsi="Calibri" w:cs="Calibri"/>
                <w:szCs w:val="22"/>
              </w:rPr>
            </w:pPr>
          </w:p>
        </w:tc>
        <w:tc>
          <w:tcPr>
            <w:tcW w:w="1161" w:type="pct"/>
          </w:tcPr>
          <w:p w14:paraId="52E87208" w14:textId="235A53FF" w:rsidR="005D5EFC" w:rsidRPr="003B7F78" w:rsidRDefault="005D5EFC" w:rsidP="005E274C">
            <w:pPr>
              <w:spacing w:beforeLines="20" w:before="48" w:afterLines="20" w:after="48"/>
              <w:rPr>
                <w:rFonts w:ascii="Calibri" w:hAnsi="Calibri" w:cs="Calibri"/>
                <w:b/>
                <w:bCs/>
                <w:szCs w:val="22"/>
              </w:rPr>
            </w:pPr>
            <w:r w:rsidRPr="003B7F78">
              <w:rPr>
                <w:rFonts w:ascii="Calibri" w:hAnsi="Calibri" w:cs="Calibri"/>
                <w:b/>
                <w:bCs/>
                <w:szCs w:val="22"/>
              </w:rPr>
              <w:lastRenderedPageBreak/>
              <w:t xml:space="preserve">Agree. </w:t>
            </w:r>
          </w:p>
          <w:p w14:paraId="3A6B8B0D" w14:textId="77777777" w:rsidR="005D5EFC" w:rsidRPr="000705FB" w:rsidRDefault="005D5EFC" w:rsidP="005E274C">
            <w:pPr>
              <w:spacing w:beforeLines="20" w:before="48" w:afterLines="20" w:after="48"/>
              <w:rPr>
                <w:rFonts w:ascii="Calibri" w:hAnsi="Calibri" w:cs="Calibri"/>
              </w:rPr>
            </w:pPr>
            <w:r w:rsidRPr="3221A1E6">
              <w:rPr>
                <w:rFonts w:ascii="Calibri" w:hAnsi="Calibri" w:cs="Calibri"/>
              </w:rPr>
              <w:t xml:space="preserve">Progress will be closely monitored to ensure timely deliverables of the </w:t>
            </w:r>
            <w:r w:rsidRPr="3221A1E6">
              <w:rPr>
                <w:rFonts w:ascii="Calibri" w:hAnsi="Calibri" w:cs="Calibri"/>
              </w:rPr>
              <w:lastRenderedPageBreak/>
              <w:t>grants. Approaching the final year of MTT implementation, we shall revisit and assess our progress, including grantees’ delivery, against program workplan, to determine the timeframe of the program extension. We will consult with the PSC and DFAT for consideration and approval as appropriate.</w:t>
            </w:r>
          </w:p>
        </w:tc>
        <w:tc>
          <w:tcPr>
            <w:tcW w:w="1160" w:type="pct"/>
          </w:tcPr>
          <w:p w14:paraId="6857A692" w14:textId="77777777" w:rsidR="005D5EFC" w:rsidRPr="00032903" w:rsidRDefault="00652C15" w:rsidP="005E274C">
            <w:pPr>
              <w:spacing w:beforeLines="20" w:before="48" w:afterLines="20" w:after="48"/>
              <w:rPr>
                <w:rFonts w:ascii="Calibri" w:hAnsi="Calibri" w:cs="Calibri"/>
                <w:b/>
                <w:bCs/>
                <w:szCs w:val="22"/>
              </w:rPr>
            </w:pPr>
            <w:r w:rsidRPr="00032903">
              <w:rPr>
                <w:rFonts w:ascii="Calibri" w:hAnsi="Calibri" w:cs="Calibri"/>
                <w:b/>
                <w:bCs/>
                <w:szCs w:val="22"/>
              </w:rPr>
              <w:lastRenderedPageBreak/>
              <w:t>Agree.</w:t>
            </w:r>
          </w:p>
          <w:p w14:paraId="5DC782F9" w14:textId="05CCE7BC" w:rsidR="00652C15" w:rsidRPr="00032903" w:rsidRDefault="00652C15" w:rsidP="005E274C">
            <w:pPr>
              <w:spacing w:beforeLines="20" w:before="48" w:afterLines="20" w:after="48"/>
              <w:rPr>
                <w:rFonts w:ascii="Calibri" w:hAnsi="Calibri" w:cs="Calibri"/>
                <w:szCs w:val="22"/>
              </w:rPr>
            </w:pPr>
            <w:r w:rsidRPr="00032903">
              <w:rPr>
                <w:rFonts w:ascii="Calibri" w:hAnsi="Calibri" w:cs="Calibri"/>
                <w:szCs w:val="22"/>
              </w:rPr>
              <w:t xml:space="preserve">Given the progress in program implementation, DFAT </w:t>
            </w:r>
            <w:r w:rsidR="002A1501" w:rsidRPr="00032903">
              <w:rPr>
                <w:rFonts w:ascii="Calibri" w:hAnsi="Calibri" w:cs="Calibri"/>
                <w:szCs w:val="22"/>
              </w:rPr>
              <w:t xml:space="preserve">has discussed </w:t>
            </w:r>
            <w:r w:rsidR="002A1501" w:rsidRPr="00032903">
              <w:rPr>
                <w:rFonts w:ascii="Calibri" w:hAnsi="Calibri" w:cs="Calibri"/>
                <w:szCs w:val="22"/>
              </w:rPr>
              <w:lastRenderedPageBreak/>
              <w:t>extension options with SEI</w:t>
            </w:r>
            <w:r w:rsidR="00576170" w:rsidRPr="00032903">
              <w:rPr>
                <w:rFonts w:ascii="Calibri" w:hAnsi="Calibri" w:cs="Calibri"/>
                <w:szCs w:val="22"/>
              </w:rPr>
              <w:t xml:space="preserve">. DFAT has tasked SEI to </w:t>
            </w:r>
            <w:r w:rsidR="00382EC9" w:rsidRPr="00032903">
              <w:rPr>
                <w:rFonts w:ascii="Calibri" w:hAnsi="Calibri" w:cs="Calibri"/>
                <w:szCs w:val="22"/>
              </w:rPr>
              <w:t>review achievements toward EOPOs, remaining activities to be completed, and budget status to better inform d</w:t>
            </w:r>
            <w:r w:rsidR="00ED7AE3" w:rsidRPr="00032903">
              <w:rPr>
                <w:rFonts w:ascii="Calibri" w:hAnsi="Calibri" w:cs="Calibri"/>
                <w:szCs w:val="22"/>
              </w:rPr>
              <w:t xml:space="preserve">ecisions </w:t>
            </w:r>
            <w:r w:rsidR="00382EC9" w:rsidRPr="00032903">
              <w:rPr>
                <w:rFonts w:ascii="Calibri" w:hAnsi="Calibri" w:cs="Calibri"/>
                <w:szCs w:val="22"/>
              </w:rPr>
              <w:t>related to extension</w:t>
            </w:r>
            <w:r w:rsidR="00ED7AE3" w:rsidRPr="00032903">
              <w:rPr>
                <w:rFonts w:ascii="Calibri" w:hAnsi="Calibri" w:cs="Calibri"/>
                <w:szCs w:val="22"/>
              </w:rPr>
              <w:t xml:space="preserve"> requests.</w:t>
            </w:r>
          </w:p>
        </w:tc>
      </w:tr>
      <w:tr w:rsidR="005D5EFC" w:rsidRPr="000705FB" w14:paraId="2CC20EF0" w14:textId="49F878FA" w:rsidTr="003D40D0">
        <w:tc>
          <w:tcPr>
            <w:tcW w:w="175" w:type="pct"/>
          </w:tcPr>
          <w:p w14:paraId="1AEAE436" w14:textId="77777777" w:rsidR="005D5EFC" w:rsidRPr="004948C0" w:rsidRDefault="005D5EFC" w:rsidP="004948C0">
            <w:pPr>
              <w:spacing w:beforeLines="20" w:before="48" w:afterLines="20" w:after="48"/>
              <w:jc w:val="center"/>
              <w:rPr>
                <w:rFonts w:ascii="Calibri" w:hAnsi="Calibri" w:cs="Calibri"/>
                <w:szCs w:val="22"/>
              </w:rPr>
            </w:pPr>
            <w:r w:rsidRPr="004948C0">
              <w:rPr>
                <w:rFonts w:ascii="Calibri" w:hAnsi="Calibri" w:cs="Calibri"/>
                <w:szCs w:val="22"/>
              </w:rPr>
              <w:lastRenderedPageBreak/>
              <w:t>10</w:t>
            </w:r>
          </w:p>
        </w:tc>
        <w:tc>
          <w:tcPr>
            <w:tcW w:w="1252" w:type="pct"/>
          </w:tcPr>
          <w:p w14:paraId="4041AC48"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The MTT Program has established a strong network and alliance of partner organisations across the Mekong region and established the management structures and processes for leading and coordinating such an ambitious program. The MTT program has established momentum and is now creating a regional platform for alliances across KBPIOs and state boundary partners.</w:t>
            </w:r>
          </w:p>
        </w:tc>
        <w:tc>
          <w:tcPr>
            <w:tcW w:w="1252" w:type="pct"/>
          </w:tcPr>
          <w:p w14:paraId="327B16A1" w14:textId="77777777" w:rsidR="005D5EFC" w:rsidRPr="00F00F6F" w:rsidRDefault="005D5EFC" w:rsidP="005E274C">
            <w:pPr>
              <w:spacing w:beforeLines="20" w:before="48" w:afterLines="20" w:after="48"/>
              <w:rPr>
                <w:rFonts w:ascii="Calibri" w:hAnsi="Calibri" w:cs="Calibri"/>
              </w:rPr>
            </w:pPr>
            <w:r w:rsidRPr="00F00F6F">
              <w:rPr>
                <w:rFonts w:ascii="Calibri" w:hAnsi="Calibri" w:cs="Calibri"/>
              </w:rPr>
              <w:t>Decisions on future funding should be made well in advance of the planned closure of the MTT program. Given the ambitions of the MTT program and the widely identified challenges associated with strengthening evidence-based policy processes in the Mekong region, future funding should consider the potential for long-term engagement.</w:t>
            </w:r>
          </w:p>
        </w:tc>
        <w:tc>
          <w:tcPr>
            <w:tcW w:w="1161" w:type="pct"/>
          </w:tcPr>
          <w:p w14:paraId="3A7DEA3C" w14:textId="6D428FFF" w:rsidR="005D5EFC" w:rsidRPr="00BF6D76" w:rsidRDefault="005D5EFC" w:rsidP="005E274C">
            <w:pPr>
              <w:spacing w:beforeLines="20" w:before="48" w:afterLines="20" w:after="48"/>
              <w:rPr>
                <w:rFonts w:ascii="Calibri" w:hAnsi="Calibri" w:cs="Calibri"/>
                <w:b/>
                <w:bCs/>
                <w:szCs w:val="22"/>
              </w:rPr>
            </w:pPr>
            <w:r w:rsidRPr="00BF6D76">
              <w:rPr>
                <w:rFonts w:ascii="Calibri" w:hAnsi="Calibri" w:cs="Calibri"/>
                <w:b/>
                <w:bCs/>
                <w:szCs w:val="22"/>
              </w:rPr>
              <w:t xml:space="preserve">Agree. </w:t>
            </w:r>
            <w:r w:rsidR="00BF6D76">
              <w:rPr>
                <w:rFonts w:ascii="Calibri" w:hAnsi="Calibri" w:cs="Calibri"/>
                <w:b/>
                <w:bCs/>
                <w:szCs w:val="22"/>
              </w:rPr>
              <w:br/>
            </w:r>
            <w:r w:rsidRPr="000705FB">
              <w:rPr>
                <w:rFonts w:ascii="Calibri" w:hAnsi="Calibri" w:cs="Calibri"/>
                <w:szCs w:val="22"/>
              </w:rPr>
              <w:t xml:space="preserve">We take note on the positive feedback on the current achievement of the MTT Alliance. </w:t>
            </w:r>
          </w:p>
          <w:p w14:paraId="0B8FDDC3" w14:textId="77777777" w:rsidR="005D5EFC" w:rsidRDefault="005D5EFC" w:rsidP="005E274C">
            <w:pPr>
              <w:spacing w:beforeLines="20" w:before="48" w:afterLines="20" w:after="48"/>
              <w:rPr>
                <w:rFonts w:ascii="Calibri" w:hAnsi="Calibri" w:cs="Calibri"/>
                <w:szCs w:val="22"/>
              </w:rPr>
            </w:pPr>
            <w:r w:rsidRPr="000705FB">
              <w:rPr>
                <w:rFonts w:ascii="Calibri" w:hAnsi="Calibri" w:cs="Calibri"/>
                <w:szCs w:val="22"/>
              </w:rPr>
              <w:t xml:space="preserve">The recommendations on continue seeking investment for the Alliance activities beyond program cycle are appreciated and considered for our planning of future funding and supports. </w:t>
            </w:r>
          </w:p>
          <w:p w14:paraId="293B2CC7" w14:textId="77777777" w:rsidR="005D5EFC" w:rsidRPr="000705FB" w:rsidRDefault="005D5EFC" w:rsidP="005E274C">
            <w:pPr>
              <w:spacing w:beforeLines="20" w:before="48" w:afterLines="20" w:after="48"/>
              <w:rPr>
                <w:rFonts w:ascii="Calibri" w:hAnsi="Calibri" w:cs="Calibri"/>
              </w:rPr>
            </w:pPr>
            <w:r w:rsidRPr="3221A1E6">
              <w:rPr>
                <w:rFonts w:ascii="Calibri" w:hAnsi="Calibri" w:cs="Calibri"/>
              </w:rPr>
              <w:t>The program team will develop sustainability plan in consultations with the relevant stakeholders in 2025.</w:t>
            </w:r>
          </w:p>
          <w:p w14:paraId="5E3184D7" w14:textId="77777777" w:rsidR="005D5EFC" w:rsidRPr="000705FB" w:rsidRDefault="005D5EFC" w:rsidP="005E274C">
            <w:pPr>
              <w:spacing w:beforeLines="20" w:before="48" w:afterLines="20" w:after="48"/>
              <w:rPr>
                <w:rFonts w:ascii="Calibri" w:hAnsi="Calibri" w:cs="Calibri"/>
                <w:szCs w:val="22"/>
              </w:rPr>
            </w:pPr>
          </w:p>
        </w:tc>
        <w:tc>
          <w:tcPr>
            <w:tcW w:w="1160" w:type="pct"/>
          </w:tcPr>
          <w:p w14:paraId="67D117BA" w14:textId="77777777" w:rsidR="005D5EFC" w:rsidRPr="00032903" w:rsidRDefault="00BF6D76" w:rsidP="005E274C">
            <w:pPr>
              <w:spacing w:beforeLines="20" w:before="48" w:afterLines="20" w:after="48"/>
              <w:rPr>
                <w:rFonts w:ascii="Calibri" w:hAnsi="Calibri" w:cs="Calibri"/>
                <w:b/>
                <w:bCs/>
                <w:szCs w:val="22"/>
              </w:rPr>
            </w:pPr>
            <w:r w:rsidRPr="00032903">
              <w:rPr>
                <w:rFonts w:ascii="Calibri" w:hAnsi="Calibri" w:cs="Calibri"/>
                <w:b/>
                <w:bCs/>
                <w:szCs w:val="22"/>
              </w:rPr>
              <w:t>Agree.</w:t>
            </w:r>
          </w:p>
          <w:p w14:paraId="5C45E596" w14:textId="07B2F8AF" w:rsidR="00BF6D76" w:rsidRPr="00032903" w:rsidRDefault="00BF6D76" w:rsidP="005E274C">
            <w:pPr>
              <w:spacing w:beforeLines="20" w:before="48" w:afterLines="20" w:after="48"/>
              <w:rPr>
                <w:rFonts w:ascii="Calibri" w:hAnsi="Calibri" w:cs="Calibri"/>
                <w:szCs w:val="22"/>
              </w:rPr>
            </w:pPr>
            <w:r w:rsidRPr="00032903">
              <w:rPr>
                <w:rFonts w:ascii="Calibri" w:hAnsi="Calibri" w:cs="Calibri"/>
                <w:szCs w:val="22"/>
              </w:rPr>
              <w:t>DFAT has tasked SEI to develop its sustainability plan/exit strategy.</w:t>
            </w:r>
          </w:p>
        </w:tc>
      </w:tr>
    </w:tbl>
    <w:p w14:paraId="4B8FAD2F" w14:textId="77777777" w:rsidR="00BB116D" w:rsidRDefault="00BB116D"/>
    <w:sectPr w:rsidR="00BB116D" w:rsidSect="00BB116D">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332A7" w14:textId="77777777" w:rsidR="00BB116D" w:rsidRDefault="00BB116D" w:rsidP="00BB116D">
      <w:r>
        <w:separator/>
      </w:r>
    </w:p>
  </w:endnote>
  <w:endnote w:type="continuationSeparator" w:id="0">
    <w:p w14:paraId="64C7895F" w14:textId="77777777" w:rsidR="00BB116D" w:rsidRDefault="00BB116D" w:rsidP="00BB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6FA69" w14:textId="77777777" w:rsidR="00BB116D" w:rsidRDefault="00BB116D" w:rsidP="00BB116D">
      <w:r>
        <w:separator/>
      </w:r>
    </w:p>
  </w:footnote>
  <w:footnote w:type="continuationSeparator" w:id="0">
    <w:p w14:paraId="053AF9E7" w14:textId="77777777" w:rsidR="00BB116D" w:rsidRDefault="00BB116D" w:rsidP="00BB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234C"/>
    <w:multiLevelType w:val="hybridMultilevel"/>
    <w:tmpl w:val="A444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C44FB"/>
    <w:multiLevelType w:val="hybridMultilevel"/>
    <w:tmpl w:val="1C74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01BAA"/>
    <w:multiLevelType w:val="hybridMultilevel"/>
    <w:tmpl w:val="0676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A5745"/>
    <w:multiLevelType w:val="hybridMultilevel"/>
    <w:tmpl w:val="CDB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628E0"/>
    <w:multiLevelType w:val="hybridMultilevel"/>
    <w:tmpl w:val="8764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017133">
    <w:abstractNumId w:val="0"/>
  </w:num>
  <w:num w:numId="2" w16cid:durableId="1650934448">
    <w:abstractNumId w:val="1"/>
  </w:num>
  <w:num w:numId="3" w16cid:durableId="1911189920">
    <w:abstractNumId w:val="3"/>
  </w:num>
  <w:num w:numId="4" w16cid:durableId="203103005">
    <w:abstractNumId w:val="4"/>
  </w:num>
  <w:num w:numId="5" w16cid:durableId="199144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6D"/>
    <w:rsid w:val="00030F8E"/>
    <w:rsid w:val="00032903"/>
    <w:rsid w:val="00096BB8"/>
    <w:rsid w:val="000B5614"/>
    <w:rsid w:val="000C4828"/>
    <w:rsid w:val="000E60D9"/>
    <w:rsid w:val="0010120B"/>
    <w:rsid w:val="001046F0"/>
    <w:rsid w:val="001132AB"/>
    <w:rsid w:val="00167465"/>
    <w:rsid w:val="001764D5"/>
    <w:rsid w:val="001B7C45"/>
    <w:rsid w:val="001C736C"/>
    <w:rsid w:val="001F7A5F"/>
    <w:rsid w:val="0023732B"/>
    <w:rsid w:val="002378AC"/>
    <w:rsid w:val="00245E48"/>
    <w:rsid w:val="00252202"/>
    <w:rsid w:val="00260E81"/>
    <w:rsid w:val="00262233"/>
    <w:rsid w:val="00270816"/>
    <w:rsid w:val="00277C2B"/>
    <w:rsid w:val="00287E30"/>
    <w:rsid w:val="002A1501"/>
    <w:rsid w:val="002A2CF4"/>
    <w:rsid w:val="002B3E8E"/>
    <w:rsid w:val="002D3D75"/>
    <w:rsid w:val="002E2FDE"/>
    <w:rsid w:val="002F3247"/>
    <w:rsid w:val="00301F24"/>
    <w:rsid w:val="00316959"/>
    <w:rsid w:val="00341DC8"/>
    <w:rsid w:val="00382EC9"/>
    <w:rsid w:val="003B7F78"/>
    <w:rsid w:val="003C4F60"/>
    <w:rsid w:val="003D40D0"/>
    <w:rsid w:val="003F5F6A"/>
    <w:rsid w:val="00410032"/>
    <w:rsid w:val="00413109"/>
    <w:rsid w:val="00423ABB"/>
    <w:rsid w:val="00437DC6"/>
    <w:rsid w:val="004752E4"/>
    <w:rsid w:val="0049154E"/>
    <w:rsid w:val="004948C0"/>
    <w:rsid w:val="004A1D3D"/>
    <w:rsid w:val="004A791A"/>
    <w:rsid w:val="004B5986"/>
    <w:rsid w:val="004C11C4"/>
    <w:rsid w:val="004E332F"/>
    <w:rsid w:val="00502A33"/>
    <w:rsid w:val="00504E67"/>
    <w:rsid w:val="00516596"/>
    <w:rsid w:val="005207A4"/>
    <w:rsid w:val="00520AE8"/>
    <w:rsid w:val="00540C02"/>
    <w:rsid w:val="00576170"/>
    <w:rsid w:val="005A1726"/>
    <w:rsid w:val="005B599D"/>
    <w:rsid w:val="005D5EFC"/>
    <w:rsid w:val="005E274C"/>
    <w:rsid w:val="005F65F9"/>
    <w:rsid w:val="0064236B"/>
    <w:rsid w:val="006447FE"/>
    <w:rsid w:val="00652C15"/>
    <w:rsid w:val="006546CC"/>
    <w:rsid w:val="00657B41"/>
    <w:rsid w:val="0066290C"/>
    <w:rsid w:val="006733C3"/>
    <w:rsid w:val="006B4239"/>
    <w:rsid w:val="006D2662"/>
    <w:rsid w:val="006F502E"/>
    <w:rsid w:val="007045C6"/>
    <w:rsid w:val="00751BA5"/>
    <w:rsid w:val="007E16BB"/>
    <w:rsid w:val="00844554"/>
    <w:rsid w:val="0085282F"/>
    <w:rsid w:val="00861AFF"/>
    <w:rsid w:val="0087350B"/>
    <w:rsid w:val="00874436"/>
    <w:rsid w:val="008752A1"/>
    <w:rsid w:val="009304C5"/>
    <w:rsid w:val="00992892"/>
    <w:rsid w:val="009A2521"/>
    <w:rsid w:val="009A668F"/>
    <w:rsid w:val="009C585B"/>
    <w:rsid w:val="009D0069"/>
    <w:rsid w:val="009E5D4B"/>
    <w:rsid w:val="009F2C18"/>
    <w:rsid w:val="00A11D44"/>
    <w:rsid w:val="00A324E3"/>
    <w:rsid w:val="00A648E6"/>
    <w:rsid w:val="00A76EAE"/>
    <w:rsid w:val="00A773A1"/>
    <w:rsid w:val="00A83F1D"/>
    <w:rsid w:val="00AD2493"/>
    <w:rsid w:val="00B06BF1"/>
    <w:rsid w:val="00B174C3"/>
    <w:rsid w:val="00B3689D"/>
    <w:rsid w:val="00B47EDA"/>
    <w:rsid w:val="00BB116D"/>
    <w:rsid w:val="00BB5EFB"/>
    <w:rsid w:val="00BC45A9"/>
    <w:rsid w:val="00BE06E5"/>
    <w:rsid w:val="00BF6D76"/>
    <w:rsid w:val="00C246C7"/>
    <w:rsid w:val="00CE25CB"/>
    <w:rsid w:val="00D01964"/>
    <w:rsid w:val="00D06ED1"/>
    <w:rsid w:val="00D170EB"/>
    <w:rsid w:val="00D23F41"/>
    <w:rsid w:val="00D516AF"/>
    <w:rsid w:val="00D576EB"/>
    <w:rsid w:val="00D766DB"/>
    <w:rsid w:val="00D941BC"/>
    <w:rsid w:val="00DB5C96"/>
    <w:rsid w:val="00DF0B9D"/>
    <w:rsid w:val="00DF5094"/>
    <w:rsid w:val="00E40C96"/>
    <w:rsid w:val="00E468ED"/>
    <w:rsid w:val="00E55AA7"/>
    <w:rsid w:val="00E60811"/>
    <w:rsid w:val="00E74556"/>
    <w:rsid w:val="00E93835"/>
    <w:rsid w:val="00EB65E3"/>
    <w:rsid w:val="00EC6207"/>
    <w:rsid w:val="00ED4779"/>
    <w:rsid w:val="00ED7AE3"/>
    <w:rsid w:val="00EE7DBD"/>
    <w:rsid w:val="00F00F6F"/>
    <w:rsid w:val="00F06EF6"/>
    <w:rsid w:val="00F616A2"/>
    <w:rsid w:val="00F75430"/>
    <w:rsid w:val="00F95E76"/>
    <w:rsid w:val="00FF4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95F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16D"/>
    <w:pPr>
      <w:spacing w:after="0" w:line="240" w:lineRule="auto"/>
    </w:pPr>
    <w:rPr>
      <w:rFonts w:cs="Angsana New"/>
      <w:szCs w:val="30"/>
      <w:lang w:val="en-GB" w:bidi="th-TH"/>
    </w:rPr>
  </w:style>
  <w:style w:type="paragraph" w:styleId="Heading1">
    <w:name w:val="heading 1"/>
    <w:basedOn w:val="Normal"/>
    <w:next w:val="Normal"/>
    <w:link w:val="Heading1Char"/>
    <w:uiPriority w:val="9"/>
    <w:qFormat/>
    <w:rsid w:val="009F2C18"/>
    <w:pPr>
      <w:outlineLvl w:val="0"/>
    </w:pPr>
    <w:rPr>
      <w:b/>
      <w:bCs/>
    </w:rPr>
  </w:style>
  <w:style w:type="paragraph" w:styleId="Heading2">
    <w:name w:val="heading 2"/>
    <w:basedOn w:val="Normal"/>
    <w:next w:val="Normal"/>
    <w:link w:val="Heading2Char"/>
    <w:uiPriority w:val="9"/>
    <w:semiHidden/>
    <w:unhideWhenUsed/>
    <w:qFormat/>
    <w:rsid w:val="00BB1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1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1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1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1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C18"/>
    <w:rPr>
      <w:rFonts w:cs="Angsana New"/>
      <w:b/>
      <w:bCs/>
      <w:szCs w:val="30"/>
      <w:lang w:val="en-GB" w:bidi="th-TH"/>
    </w:rPr>
  </w:style>
  <w:style w:type="character" w:customStyle="1" w:styleId="Heading2Char">
    <w:name w:val="Heading 2 Char"/>
    <w:basedOn w:val="DefaultParagraphFont"/>
    <w:link w:val="Heading2"/>
    <w:uiPriority w:val="9"/>
    <w:semiHidden/>
    <w:rsid w:val="00BB1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16D"/>
    <w:rPr>
      <w:rFonts w:eastAsiaTheme="majorEastAsia" w:cstheme="majorBidi"/>
      <w:color w:val="272727" w:themeColor="text1" w:themeTint="D8"/>
    </w:rPr>
  </w:style>
  <w:style w:type="paragraph" w:styleId="Title">
    <w:name w:val="Title"/>
    <w:basedOn w:val="Normal"/>
    <w:next w:val="Normal"/>
    <w:link w:val="TitleChar"/>
    <w:uiPriority w:val="10"/>
    <w:qFormat/>
    <w:rsid w:val="00BB11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16D"/>
    <w:pPr>
      <w:spacing w:before="160"/>
      <w:jc w:val="center"/>
    </w:pPr>
    <w:rPr>
      <w:i/>
      <w:iCs/>
      <w:color w:val="404040" w:themeColor="text1" w:themeTint="BF"/>
    </w:rPr>
  </w:style>
  <w:style w:type="character" w:customStyle="1" w:styleId="QuoteChar">
    <w:name w:val="Quote Char"/>
    <w:basedOn w:val="DefaultParagraphFont"/>
    <w:link w:val="Quote"/>
    <w:uiPriority w:val="29"/>
    <w:rsid w:val="00BB116D"/>
    <w:rPr>
      <w:i/>
      <w:iCs/>
      <w:color w:val="404040" w:themeColor="text1" w:themeTint="BF"/>
    </w:rPr>
  </w:style>
  <w:style w:type="paragraph" w:styleId="ListParagraph">
    <w:name w:val="List Paragraph"/>
    <w:basedOn w:val="Normal"/>
    <w:uiPriority w:val="34"/>
    <w:qFormat/>
    <w:rsid w:val="00BB116D"/>
    <w:pPr>
      <w:ind w:left="720"/>
      <w:contextualSpacing/>
    </w:pPr>
  </w:style>
  <w:style w:type="character" w:styleId="IntenseEmphasis">
    <w:name w:val="Intense Emphasis"/>
    <w:basedOn w:val="DefaultParagraphFont"/>
    <w:uiPriority w:val="21"/>
    <w:qFormat/>
    <w:rsid w:val="00BB116D"/>
    <w:rPr>
      <w:i/>
      <w:iCs/>
      <w:color w:val="0F4761" w:themeColor="accent1" w:themeShade="BF"/>
    </w:rPr>
  </w:style>
  <w:style w:type="paragraph" w:styleId="IntenseQuote">
    <w:name w:val="Intense Quote"/>
    <w:basedOn w:val="Normal"/>
    <w:next w:val="Normal"/>
    <w:link w:val="IntenseQuoteChar"/>
    <w:uiPriority w:val="30"/>
    <w:qFormat/>
    <w:rsid w:val="00BB1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16D"/>
    <w:rPr>
      <w:i/>
      <w:iCs/>
      <w:color w:val="0F4761" w:themeColor="accent1" w:themeShade="BF"/>
    </w:rPr>
  </w:style>
  <w:style w:type="character" w:styleId="IntenseReference">
    <w:name w:val="Intense Reference"/>
    <w:basedOn w:val="DefaultParagraphFont"/>
    <w:uiPriority w:val="32"/>
    <w:qFormat/>
    <w:rsid w:val="00BB116D"/>
    <w:rPr>
      <w:b/>
      <w:bCs/>
      <w:smallCaps/>
      <w:color w:val="0F4761" w:themeColor="accent1" w:themeShade="BF"/>
      <w:spacing w:val="5"/>
    </w:rPr>
  </w:style>
  <w:style w:type="table" w:styleId="TableGrid">
    <w:name w:val="Table Grid"/>
    <w:basedOn w:val="TableNormal"/>
    <w:uiPriority w:val="39"/>
    <w:rsid w:val="00BB116D"/>
    <w:pPr>
      <w:spacing w:after="0" w:line="240" w:lineRule="auto"/>
    </w:pPr>
    <w:rPr>
      <w:kern w:val="0"/>
      <w:sz w:val="22"/>
      <w:szCs w:val="28"/>
      <w:lang w:val="en-GB"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2493"/>
    <w:rPr>
      <w:sz w:val="16"/>
      <w:szCs w:val="16"/>
    </w:rPr>
  </w:style>
  <w:style w:type="paragraph" w:styleId="CommentText">
    <w:name w:val="annotation text"/>
    <w:basedOn w:val="Normal"/>
    <w:link w:val="CommentTextChar"/>
    <w:uiPriority w:val="99"/>
    <w:unhideWhenUsed/>
    <w:rsid w:val="00AD2493"/>
    <w:rPr>
      <w:sz w:val="20"/>
      <w:szCs w:val="25"/>
    </w:rPr>
  </w:style>
  <w:style w:type="character" w:customStyle="1" w:styleId="CommentTextChar">
    <w:name w:val="Comment Text Char"/>
    <w:basedOn w:val="DefaultParagraphFont"/>
    <w:link w:val="CommentText"/>
    <w:uiPriority w:val="99"/>
    <w:rsid w:val="00AD2493"/>
    <w:rPr>
      <w:rFonts w:cs="Angsana New"/>
      <w:sz w:val="20"/>
      <w:szCs w:val="25"/>
      <w:lang w:val="en-GB" w:bidi="th-TH"/>
    </w:rPr>
  </w:style>
  <w:style w:type="paragraph" w:styleId="CommentSubject">
    <w:name w:val="annotation subject"/>
    <w:basedOn w:val="CommentText"/>
    <w:next w:val="CommentText"/>
    <w:link w:val="CommentSubjectChar"/>
    <w:uiPriority w:val="99"/>
    <w:semiHidden/>
    <w:unhideWhenUsed/>
    <w:rsid w:val="00AD2493"/>
    <w:rPr>
      <w:b/>
      <w:bCs/>
    </w:rPr>
  </w:style>
  <w:style w:type="character" w:customStyle="1" w:styleId="CommentSubjectChar">
    <w:name w:val="Comment Subject Char"/>
    <w:basedOn w:val="CommentTextChar"/>
    <w:link w:val="CommentSubject"/>
    <w:uiPriority w:val="99"/>
    <w:semiHidden/>
    <w:rsid w:val="00AD2493"/>
    <w:rPr>
      <w:rFonts w:cs="Angsana New"/>
      <w:b/>
      <w:bCs/>
      <w:sz w:val="20"/>
      <w:szCs w:val="25"/>
      <w:lang w:val="en-GB" w:bidi="th-TH"/>
    </w:rPr>
  </w:style>
  <w:style w:type="paragraph" w:styleId="Revision">
    <w:name w:val="Revision"/>
    <w:hidden/>
    <w:uiPriority w:val="99"/>
    <w:semiHidden/>
    <w:rsid w:val="00540C02"/>
    <w:pPr>
      <w:spacing w:after="0" w:line="240" w:lineRule="auto"/>
    </w:pPr>
    <w:rPr>
      <w:rFonts w:cs="Angsana New"/>
      <w:szCs w:val="30"/>
      <w:lang w:val="en-GB" w:bidi="th-TH"/>
    </w:rPr>
  </w:style>
  <w:style w:type="paragraph" w:styleId="Header">
    <w:name w:val="header"/>
    <w:basedOn w:val="Normal"/>
    <w:link w:val="HeaderChar"/>
    <w:uiPriority w:val="99"/>
    <w:unhideWhenUsed/>
    <w:rsid w:val="001046F0"/>
    <w:pPr>
      <w:tabs>
        <w:tab w:val="center" w:pos="4513"/>
        <w:tab w:val="right" w:pos="9026"/>
      </w:tabs>
    </w:pPr>
  </w:style>
  <w:style w:type="character" w:customStyle="1" w:styleId="HeaderChar">
    <w:name w:val="Header Char"/>
    <w:basedOn w:val="DefaultParagraphFont"/>
    <w:link w:val="Header"/>
    <w:uiPriority w:val="99"/>
    <w:rsid w:val="001046F0"/>
    <w:rPr>
      <w:rFonts w:cs="Angsana New"/>
      <w:szCs w:val="30"/>
      <w:lang w:val="en-GB" w:bidi="th-TH"/>
    </w:rPr>
  </w:style>
  <w:style w:type="paragraph" w:styleId="Footer">
    <w:name w:val="footer"/>
    <w:basedOn w:val="Normal"/>
    <w:link w:val="FooterChar"/>
    <w:uiPriority w:val="99"/>
    <w:unhideWhenUsed/>
    <w:rsid w:val="001046F0"/>
    <w:pPr>
      <w:tabs>
        <w:tab w:val="center" w:pos="4513"/>
        <w:tab w:val="right" w:pos="9026"/>
      </w:tabs>
    </w:pPr>
  </w:style>
  <w:style w:type="character" w:customStyle="1" w:styleId="FooterChar">
    <w:name w:val="Footer Char"/>
    <w:basedOn w:val="DefaultParagraphFont"/>
    <w:link w:val="Footer"/>
    <w:uiPriority w:val="99"/>
    <w:rsid w:val="001046F0"/>
    <w:rPr>
      <w:rFonts w:cs="Angsana New"/>
      <w:szCs w:val="30"/>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10949</Characters>
  <Application>Microsoft Office Word</Application>
  <DocSecurity>0</DocSecurity>
  <Lines>421</Lines>
  <Paragraphs>86</Paragraphs>
  <ScaleCrop>false</ScaleCrop>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Mekong Thought Leadership and Think Tanks Program Mid-term Evaluation Report - Management response</dc:title>
  <dc:subject/>
  <dc:creator/>
  <cp:keywords>[SEC=OFFICIAL]</cp:keywords>
  <dc:description/>
  <cp:lastModifiedBy/>
  <cp:revision>1</cp:revision>
  <dcterms:created xsi:type="dcterms:W3CDTF">2025-06-23T07:20:00Z</dcterms:created>
  <dcterms:modified xsi:type="dcterms:W3CDTF">2025-06-23T07:22:00Z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v=2022.1;a=SHA256;h=7B34BE85828AA497D11219B558E8DAC7636332DB7190B71365076FE0E667CD89</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2025-03-05T07:57:42Z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B669A4CC29AB437486164DBDB8838BF5</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62944D78647F7B57B9855E986B223197</vt:lpwstr>
  </property>
  <property fmtid="{D5CDD505-2E9C-101B-9397-08002B2CF9AE}" pid="24" name="PM_Hash_Salt">
    <vt:lpwstr>280B9B966BE92B5A0FE42A982DC965EA</vt:lpwstr>
  </property>
  <property fmtid="{D5CDD505-2E9C-101B-9397-08002B2CF9AE}" pid="25" name="PM_Hash_SHA1">
    <vt:lpwstr>232B707E6E5001205711543D485750693BC77782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