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B3132" w14:textId="77777777" w:rsidR="00B31346" w:rsidRDefault="00B31346" w:rsidP="00F061BA">
      <w:pPr>
        <w:pStyle w:val="BodyText"/>
        <w:tabs>
          <w:tab w:val="left" w:pos="1300"/>
        </w:tabs>
        <w:spacing w:before="120"/>
        <w:rPr>
          <w:rFonts w:ascii="Arial" w:hAnsi="Arial" w:cs="Arial"/>
          <w:sz w:val="50"/>
          <w:szCs w:val="50"/>
        </w:rPr>
      </w:pPr>
      <w:bookmarkStart w:id="0" w:name="_GoBack"/>
      <w:bookmarkEnd w:id="0"/>
    </w:p>
    <w:p w14:paraId="78F48C34" w14:textId="040EC610" w:rsidR="00E03B21" w:rsidRPr="00BB0FD2" w:rsidRDefault="00386313" w:rsidP="00F061BA">
      <w:pPr>
        <w:pStyle w:val="BodyText"/>
        <w:tabs>
          <w:tab w:val="left" w:pos="1300"/>
        </w:tabs>
        <w:spacing w:before="120"/>
        <w:rPr>
          <w:rFonts w:ascii="Arial" w:hAnsi="Arial" w:cs="Arial"/>
          <w:sz w:val="50"/>
          <w:szCs w:val="50"/>
        </w:rPr>
      </w:pPr>
      <w:r w:rsidRPr="00BB0FD2">
        <w:rPr>
          <w:rFonts w:ascii="Arial" w:hAnsi="Arial" w:cs="Arial"/>
          <w:sz w:val="50"/>
          <w:szCs w:val="50"/>
        </w:rPr>
        <w:t>Final</w:t>
      </w:r>
      <w:r w:rsidR="00E03B21" w:rsidRPr="00BB0FD2">
        <w:rPr>
          <w:rFonts w:ascii="Arial" w:hAnsi="Arial" w:cs="Arial"/>
          <w:sz w:val="50"/>
          <w:szCs w:val="50"/>
        </w:rPr>
        <w:t xml:space="preserve"> Report </w:t>
      </w:r>
    </w:p>
    <w:p w14:paraId="58B397F5" w14:textId="77777777" w:rsidR="00E03B21" w:rsidRPr="00BB0FD2" w:rsidRDefault="00E03B21" w:rsidP="00E03B21">
      <w:pPr>
        <w:pStyle w:val="BodyText"/>
        <w:tabs>
          <w:tab w:val="left" w:pos="1300"/>
        </w:tabs>
        <w:rPr>
          <w:rFonts w:ascii="Arial" w:hAnsi="Arial" w:cs="Arial"/>
          <w:sz w:val="32"/>
          <w:szCs w:val="32"/>
        </w:rPr>
      </w:pPr>
      <w:r w:rsidRPr="00BB0FD2">
        <w:rPr>
          <w:rFonts w:ascii="Arial" w:hAnsi="Arial" w:cs="Arial"/>
          <w:sz w:val="32"/>
          <w:szCs w:val="32"/>
        </w:rPr>
        <w:t>Australian Development Research Awards Scheme</w:t>
      </w:r>
    </w:p>
    <w:p w14:paraId="3C9AC8AD" w14:textId="58141F15" w:rsidR="00E03B21" w:rsidRPr="00BB0FD2" w:rsidRDefault="00E03B21" w:rsidP="00E03B21">
      <w:pPr>
        <w:pStyle w:val="BodyText"/>
        <w:tabs>
          <w:tab w:val="left" w:pos="1300"/>
        </w:tabs>
        <w:rPr>
          <w:rFonts w:ascii="Arial" w:hAnsi="Arial" w:cs="Arial"/>
          <w:szCs w:val="24"/>
        </w:rPr>
      </w:pPr>
      <w:r w:rsidRPr="00BB0FD2">
        <w:rPr>
          <w:rFonts w:ascii="Arial" w:hAnsi="Arial" w:cs="Arial"/>
          <w:szCs w:val="24"/>
        </w:rPr>
        <w:t>2012 Funding Round</w:t>
      </w:r>
    </w:p>
    <w:p w14:paraId="19116001" w14:textId="77777777" w:rsidR="007703F9" w:rsidRPr="00BB0FD2" w:rsidRDefault="00E03B21" w:rsidP="00E03B21">
      <w:pPr>
        <w:pStyle w:val="BodyText"/>
        <w:tabs>
          <w:tab w:val="left" w:pos="1300"/>
        </w:tabs>
        <w:rPr>
          <w:sz w:val="22"/>
        </w:rPr>
      </w:pPr>
      <w:r w:rsidRPr="00BB0FD2">
        <w:rPr>
          <w:b/>
          <w:sz w:val="22"/>
        </w:rPr>
        <w:t>Purpose:</w:t>
      </w:r>
      <w:r w:rsidRPr="00BB0FD2">
        <w:rPr>
          <w:sz w:val="22"/>
        </w:rPr>
        <w:t xml:space="preserve"> The aim of this template is to provide the Australian Government and research teams with a systematic way to collect data on </w:t>
      </w:r>
      <w:r w:rsidR="004C1A35" w:rsidRPr="00BB0FD2">
        <w:rPr>
          <w:sz w:val="22"/>
        </w:rPr>
        <w:t xml:space="preserve">the outcomes of </w:t>
      </w:r>
      <w:r w:rsidRPr="00BB0FD2">
        <w:rPr>
          <w:sz w:val="22"/>
        </w:rPr>
        <w:t>individual ADRAS research projects. Reporting includes a mix of metrics, case studies and narrative and can be tailored to suit individual projects.</w:t>
      </w:r>
    </w:p>
    <w:p w14:paraId="4A9CC0F5" w14:textId="77777777" w:rsidR="004C1A35" w:rsidRPr="00BB0FD2" w:rsidRDefault="004C1A35" w:rsidP="00E03B21">
      <w:pPr>
        <w:pStyle w:val="BodyText"/>
        <w:tabs>
          <w:tab w:val="left" w:pos="1300"/>
        </w:tabs>
        <w:rPr>
          <w:sz w:val="22"/>
        </w:rPr>
      </w:pPr>
      <w:r w:rsidRPr="00BB0FD2">
        <w:rPr>
          <w:sz w:val="22"/>
        </w:rPr>
        <w:t>The final report, as opposed to the progress reports, should emphasise the project</w:t>
      </w:r>
      <w:r w:rsidR="00BB6BDA" w:rsidRPr="00BB0FD2">
        <w:rPr>
          <w:sz w:val="22"/>
        </w:rPr>
        <w:t>’</w:t>
      </w:r>
      <w:r w:rsidRPr="00BB0FD2">
        <w:rPr>
          <w:sz w:val="22"/>
        </w:rPr>
        <w:t>s achievements as outcomes and/or policy impacts and contain at least one case study of where policy/practice/thinking has been influenced.</w:t>
      </w:r>
      <w:r w:rsidR="000F600B" w:rsidRPr="00BB0FD2">
        <w:rPr>
          <w:sz w:val="22"/>
        </w:rPr>
        <w:t xml:space="preserve"> Tables should include </w:t>
      </w:r>
      <w:r w:rsidR="0073755D" w:rsidRPr="00BB0FD2">
        <w:rPr>
          <w:sz w:val="22"/>
        </w:rPr>
        <w:t xml:space="preserve">an </w:t>
      </w:r>
      <w:r w:rsidR="000F600B" w:rsidRPr="00BB0FD2">
        <w:rPr>
          <w:sz w:val="22"/>
        </w:rPr>
        <w:t>update</w:t>
      </w:r>
      <w:r w:rsidR="0073755D" w:rsidRPr="00BB0FD2">
        <w:rPr>
          <w:sz w:val="22"/>
        </w:rPr>
        <w:t xml:space="preserve"> on</w:t>
      </w:r>
      <w:r w:rsidR="000F600B" w:rsidRPr="00BB0FD2">
        <w:rPr>
          <w:sz w:val="22"/>
        </w:rPr>
        <w:t xml:space="preserve"> data</w:t>
      </w:r>
      <w:r w:rsidR="0073755D" w:rsidRPr="00BB0FD2">
        <w:rPr>
          <w:sz w:val="22"/>
        </w:rPr>
        <w:t xml:space="preserve"> provided in progress reports</w:t>
      </w:r>
      <w:r w:rsidR="000F600B" w:rsidRPr="00BB0FD2">
        <w:rPr>
          <w:sz w:val="22"/>
        </w:rPr>
        <w:t>.</w:t>
      </w:r>
    </w:p>
    <w:p w14:paraId="7AA3527D" w14:textId="77777777" w:rsidR="00E03B21" w:rsidRPr="00BB0FD2" w:rsidRDefault="007703F9" w:rsidP="00E03B21">
      <w:pPr>
        <w:pStyle w:val="BodyText"/>
        <w:tabs>
          <w:tab w:val="left" w:pos="1300"/>
        </w:tabs>
      </w:pPr>
      <w:r w:rsidRPr="00BB0FD2">
        <w:t xml:space="preserve"> </w:t>
      </w:r>
    </w:p>
    <w:tbl>
      <w:tblPr>
        <w:tblW w:w="10080" w:type="dxa"/>
        <w:jc w:val="center"/>
        <w:tblBorders>
          <w:top w:val="single" w:sz="4" w:space="0" w:color="244061" w:themeColor="accent1" w:themeShade="80"/>
          <w:bottom w:val="single" w:sz="4" w:space="0" w:color="244061" w:themeColor="accent1" w:themeShade="80"/>
          <w:insideH w:val="single" w:sz="6" w:space="0" w:color="244061" w:themeColor="accent1" w:themeShade="80"/>
          <w:insideV w:val="single" w:sz="6" w:space="0" w:color="244061" w:themeColor="accent1" w:themeShade="80"/>
        </w:tblBorders>
        <w:tblLook w:val="01E0" w:firstRow="1" w:lastRow="1" w:firstColumn="1" w:lastColumn="1" w:noHBand="0" w:noVBand="0"/>
      </w:tblPr>
      <w:tblGrid>
        <w:gridCol w:w="5415"/>
        <w:gridCol w:w="4665"/>
      </w:tblGrid>
      <w:tr w:rsidR="00E03B21" w:rsidRPr="00BB0FD2" w14:paraId="5D1D7447" w14:textId="77777777" w:rsidTr="00EF5354">
        <w:trPr>
          <w:jc w:val="center"/>
        </w:trPr>
        <w:tc>
          <w:tcPr>
            <w:tcW w:w="5415" w:type="dxa"/>
            <w:tcBorders>
              <w:top w:val="single" w:sz="4"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244061" w:themeFill="accent1" w:themeFillShade="80"/>
          </w:tcPr>
          <w:p w14:paraId="66A07D4B" w14:textId="77777777" w:rsidR="00E03B21" w:rsidRPr="00BB0FD2" w:rsidRDefault="00E03B21" w:rsidP="00910E5F">
            <w:pPr>
              <w:pStyle w:val="BodyText"/>
              <w:rPr>
                <w:b/>
                <w:color w:val="FFFFFF"/>
                <w:sz w:val="22"/>
              </w:rPr>
            </w:pPr>
            <w:r w:rsidRPr="00BB0FD2">
              <w:rPr>
                <w:b/>
                <w:color w:val="FFFFFF"/>
                <w:sz w:val="22"/>
              </w:rPr>
              <w:t>Agreement  Number</w:t>
            </w:r>
          </w:p>
        </w:tc>
        <w:tc>
          <w:tcPr>
            <w:tcW w:w="4665" w:type="dxa"/>
            <w:tcBorders>
              <w:top w:val="single" w:sz="4"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auto"/>
          </w:tcPr>
          <w:p w14:paraId="35F39810" w14:textId="3F841A2C" w:rsidR="00E03B21" w:rsidRPr="00BB0FD2" w:rsidRDefault="00F76B1C" w:rsidP="00910E5F">
            <w:pPr>
              <w:pStyle w:val="BodyText"/>
            </w:pPr>
            <w:r w:rsidRPr="00BB0FD2">
              <w:t>66458</w:t>
            </w:r>
          </w:p>
        </w:tc>
      </w:tr>
      <w:tr w:rsidR="00E03B21" w:rsidRPr="00BB0FD2" w14:paraId="0B75F0BE" w14:textId="77777777" w:rsidTr="00EF5354">
        <w:trPr>
          <w:jc w:val="center"/>
        </w:trPr>
        <w:tc>
          <w:tcPr>
            <w:tcW w:w="5415"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auto"/>
          </w:tcPr>
          <w:p w14:paraId="4E02B929" w14:textId="77777777" w:rsidR="00E03B21" w:rsidRPr="00BB0FD2" w:rsidRDefault="00E03B21" w:rsidP="00910E5F">
            <w:pPr>
              <w:pStyle w:val="BodyText"/>
              <w:rPr>
                <w:sz w:val="22"/>
              </w:rPr>
            </w:pPr>
          </w:p>
        </w:tc>
        <w:tc>
          <w:tcPr>
            <w:tcW w:w="4665"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auto"/>
          </w:tcPr>
          <w:p w14:paraId="59862CEA" w14:textId="77777777" w:rsidR="00E03B21" w:rsidRPr="00BB0FD2" w:rsidRDefault="00E03B21" w:rsidP="00910E5F">
            <w:pPr>
              <w:pStyle w:val="BodyText"/>
            </w:pPr>
          </w:p>
        </w:tc>
      </w:tr>
      <w:tr w:rsidR="00E03B21" w:rsidRPr="00BB0FD2" w14:paraId="6442878C" w14:textId="77777777" w:rsidTr="00EF5354">
        <w:trPr>
          <w:jc w:val="center"/>
        </w:trPr>
        <w:tc>
          <w:tcPr>
            <w:tcW w:w="5415"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244061" w:themeFill="accent1" w:themeFillShade="80"/>
          </w:tcPr>
          <w:p w14:paraId="46A1536F" w14:textId="77777777" w:rsidR="00E03B21" w:rsidRPr="00BB0FD2" w:rsidRDefault="00E03B21" w:rsidP="00910E5F">
            <w:pPr>
              <w:pStyle w:val="BodyText"/>
              <w:spacing w:before="0" w:line="240" w:lineRule="auto"/>
              <w:rPr>
                <w:b/>
                <w:color w:val="FFFFFF"/>
                <w:sz w:val="22"/>
              </w:rPr>
            </w:pPr>
            <w:r w:rsidRPr="00BB0FD2">
              <w:rPr>
                <w:b/>
                <w:color w:val="FFFFFF"/>
                <w:sz w:val="22"/>
              </w:rPr>
              <w:t>Project Title</w:t>
            </w:r>
          </w:p>
          <w:p w14:paraId="360A9BD2" w14:textId="77777777" w:rsidR="00E03B21" w:rsidRPr="00BB0FD2" w:rsidRDefault="00E03B21" w:rsidP="00910E5F">
            <w:pPr>
              <w:pStyle w:val="BodyText"/>
              <w:spacing w:before="0" w:line="240" w:lineRule="auto"/>
              <w:rPr>
                <w:color w:val="FFFFFF"/>
                <w:sz w:val="22"/>
              </w:rPr>
            </w:pPr>
            <w:r w:rsidRPr="00BB0FD2">
              <w:rPr>
                <w:color w:val="FFFFFF"/>
                <w:sz w:val="22"/>
              </w:rPr>
              <w:t xml:space="preserve">Please restate the working title as specified on the Australian Aid website at: </w:t>
            </w:r>
          </w:p>
          <w:p w14:paraId="5008A09A" w14:textId="77777777" w:rsidR="00E03B21" w:rsidRPr="00BB0FD2" w:rsidRDefault="00E03B21" w:rsidP="00910E5F">
            <w:pPr>
              <w:pStyle w:val="BodyText"/>
              <w:spacing w:before="0" w:line="240" w:lineRule="auto"/>
              <w:rPr>
                <w:color w:val="FFFFFF"/>
                <w:sz w:val="22"/>
              </w:rPr>
            </w:pPr>
            <w:r w:rsidRPr="00BB0FD2">
              <w:rPr>
                <w:color w:val="FFFFFF"/>
                <w:sz w:val="22"/>
              </w:rPr>
              <w:t>http://aid.dfat.gov.au/research/Pages/adras-awards-2012.aspx</w:t>
            </w:r>
          </w:p>
        </w:tc>
        <w:tc>
          <w:tcPr>
            <w:tcW w:w="4665"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auto"/>
          </w:tcPr>
          <w:p w14:paraId="76062190" w14:textId="70288834" w:rsidR="00E03B21" w:rsidRPr="00BB0FD2" w:rsidRDefault="00F76B1C" w:rsidP="00910E5F">
            <w:pPr>
              <w:pStyle w:val="BodyText"/>
              <w:spacing w:before="0" w:line="240" w:lineRule="auto"/>
            </w:pPr>
            <w:r w:rsidRPr="00BB0FD2">
              <w:t>Do policy makers understand the economic and social issues affecting low-income women in four Mekong countries? (Cambodia, Laos, Myanmar, Vietnam)</w:t>
            </w:r>
            <w:r w:rsidRPr="00BB0FD2">
              <w:rPr>
                <w:rStyle w:val="FootnoteReference"/>
              </w:rPr>
              <w:footnoteReference w:id="1"/>
            </w:r>
          </w:p>
        </w:tc>
      </w:tr>
      <w:tr w:rsidR="00E03B21" w:rsidRPr="00BB0FD2" w14:paraId="12DC5BFF" w14:textId="77777777" w:rsidTr="00EF5354">
        <w:trPr>
          <w:jc w:val="center"/>
        </w:trPr>
        <w:tc>
          <w:tcPr>
            <w:tcW w:w="5415"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auto"/>
          </w:tcPr>
          <w:p w14:paraId="6756F7F9" w14:textId="77777777" w:rsidR="00E03B21" w:rsidRPr="00BB0FD2" w:rsidRDefault="00E03B21" w:rsidP="00910E5F">
            <w:pPr>
              <w:pStyle w:val="BodyText"/>
              <w:rPr>
                <w:sz w:val="22"/>
              </w:rPr>
            </w:pPr>
          </w:p>
        </w:tc>
        <w:tc>
          <w:tcPr>
            <w:tcW w:w="4665"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auto"/>
          </w:tcPr>
          <w:p w14:paraId="0E73FDCD" w14:textId="77777777" w:rsidR="00E03B21" w:rsidRPr="00BB0FD2" w:rsidRDefault="00E03B21" w:rsidP="00910E5F">
            <w:pPr>
              <w:pStyle w:val="BodyText"/>
            </w:pPr>
          </w:p>
        </w:tc>
      </w:tr>
      <w:tr w:rsidR="00E03B21" w:rsidRPr="00BB0FD2" w14:paraId="75272F67" w14:textId="77777777" w:rsidTr="00EF5354">
        <w:trPr>
          <w:jc w:val="center"/>
        </w:trPr>
        <w:tc>
          <w:tcPr>
            <w:tcW w:w="5415"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244061" w:themeFill="accent1" w:themeFillShade="80"/>
          </w:tcPr>
          <w:p w14:paraId="2AC1F3CB" w14:textId="77777777" w:rsidR="00E03B21" w:rsidRPr="00BB0FD2" w:rsidRDefault="00E03B21" w:rsidP="00910E5F">
            <w:pPr>
              <w:pStyle w:val="BodyText"/>
              <w:spacing w:before="0" w:line="240" w:lineRule="auto"/>
              <w:rPr>
                <w:b/>
                <w:color w:val="FFFFFF"/>
                <w:sz w:val="22"/>
              </w:rPr>
            </w:pPr>
            <w:r w:rsidRPr="00BB0FD2">
              <w:rPr>
                <w:b/>
                <w:color w:val="FFFFFF"/>
                <w:sz w:val="22"/>
              </w:rPr>
              <w:t>Administering Organisation</w:t>
            </w:r>
          </w:p>
        </w:tc>
        <w:tc>
          <w:tcPr>
            <w:tcW w:w="4665"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auto"/>
          </w:tcPr>
          <w:p w14:paraId="6DB28863" w14:textId="4DE7F92A" w:rsidR="00E03B21" w:rsidRPr="00BB0FD2" w:rsidRDefault="00F76B1C" w:rsidP="00910E5F">
            <w:pPr>
              <w:pStyle w:val="BodyText"/>
              <w:spacing w:before="0" w:line="240" w:lineRule="auto"/>
            </w:pPr>
            <w:r w:rsidRPr="00BB0FD2">
              <w:t>Asian Institute of Technology (AIT), Bangkok, Thailand</w:t>
            </w:r>
          </w:p>
        </w:tc>
      </w:tr>
      <w:tr w:rsidR="00E03B21" w:rsidRPr="00BB0FD2" w14:paraId="5CCA0638" w14:textId="77777777" w:rsidTr="00EF5354">
        <w:trPr>
          <w:jc w:val="center"/>
        </w:trPr>
        <w:tc>
          <w:tcPr>
            <w:tcW w:w="5415"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auto"/>
          </w:tcPr>
          <w:p w14:paraId="7B5282EB" w14:textId="77777777" w:rsidR="00E03B21" w:rsidRPr="00BB0FD2" w:rsidRDefault="00E03B21" w:rsidP="00910E5F">
            <w:pPr>
              <w:pStyle w:val="BodyText"/>
              <w:rPr>
                <w:sz w:val="22"/>
              </w:rPr>
            </w:pPr>
          </w:p>
        </w:tc>
        <w:tc>
          <w:tcPr>
            <w:tcW w:w="4665"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auto"/>
          </w:tcPr>
          <w:p w14:paraId="27755EFE" w14:textId="77777777" w:rsidR="00E03B21" w:rsidRPr="00BB0FD2" w:rsidRDefault="00E03B21" w:rsidP="00910E5F">
            <w:pPr>
              <w:pStyle w:val="BodyText"/>
            </w:pPr>
          </w:p>
        </w:tc>
      </w:tr>
      <w:tr w:rsidR="00E03B21" w:rsidRPr="00BB0FD2" w14:paraId="7343D966" w14:textId="77777777" w:rsidTr="00EF5354">
        <w:trPr>
          <w:jc w:val="center"/>
        </w:trPr>
        <w:tc>
          <w:tcPr>
            <w:tcW w:w="5415"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244061" w:themeFill="accent1" w:themeFillShade="80"/>
          </w:tcPr>
          <w:p w14:paraId="4D5D8B47" w14:textId="77777777" w:rsidR="00E03B21" w:rsidRPr="00BB0FD2" w:rsidRDefault="00E03B21" w:rsidP="00910E5F">
            <w:pPr>
              <w:pStyle w:val="BodyText"/>
              <w:spacing w:before="0" w:line="240" w:lineRule="auto"/>
              <w:rPr>
                <w:b/>
                <w:color w:val="FFFFFF"/>
                <w:sz w:val="22"/>
              </w:rPr>
            </w:pPr>
            <w:r w:rsidRPr="00BB0FD2">
              <w:rPr>
                <w:b/>
                <w:color w:val="FFFFFF"/>
                <w:sz w:val="22"/>
              </w:rPr>
              <w:t>Principal Investigator</w:t>
            </w:r>
          </w:p>
        </w:tc>
        <w:tc>
          <w:tcPr>
            <w:tcW w:w="4665"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auto"/>
          </w:tcPr>
          <w:p w14:paraId="18B50314" w14:textId="5AA4B2B6" w:rsidR="00E03B21" w:rsidRPr="00BB0FD2" w:rsidRDefault="00F76B1C" w:rsidP="00910E5F">
            <w:pPr>
              <w:pStyle w:val="BodyText"/>
              <w:spacing w:before="0" w:after="0" w:line="240" w:lineRule="auto"/>
            </w:pPr>
            <w:r w:rsidRPr="00BB0FD2">
              <w:t>Dr. Philippe Doneys and Dr. Donna L. Doane, Gender and Development Studies, AIT</w:t>
            </w:r>
          </w:p>
        </w:tc>
      </w:tr>
      <w:tr w:rsidR="00E03B21" w:rsidRPr="00BB0FD2" w14:paraId="6D06F68F" w14:textId="77777777" w:rsidTr="00EF5354">
        <w:trPr>
          <w:jc w:val="center"/>
        </w:trPr>
        <w:tc>
          <w:tcPr>
            <w:tcW w:w="5415"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auto"/>
          </w:tcPr>
          <w:p w14:paraId="0CF814AB" w14:textId="77777777" w:rsidR="00E03B21" w:rsidRPr="00BB0FD2" w:rsidRDefault="00E03B21" w:rsidP="00910E5F">
            <w:pPr>
              <w:pStyle w:val="BodyText"/>
              <w:rPr>
                <w:sz w:val="22"/>
              </w:rPr>
            </w:pPr>
          </w:p>
        </w:tc>
        <w:tc>
          <w:tcPr>
            <w:tcW w:w="4665"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auto"/>
          </w:tcPr>
          <w:p w14:paraId="243DAC47" w14:textId="77777777" w:rsidR="00E03B21" w:rsidRPr="00BB0FD2" w:rsidRDefault="00E03B21" w:rsidP="00910E5F">
            <w:pPr>
              <w:pStyle w:val="BodyText"/>
            </w:pPr>
          </w:p>
        </w:tc>
      </w:tr>
      <w:tr w:rsidR="00E03B21" w:rsidRPr="00BB0FD2" w14:paraId="3BA6B352" w14:textId="77777777" w:rsidTr="00EF5354">
        <w:trPr>
          <w:jc w:val="center"/>
        </w:trPr>
        <w:tc>
          <w:tcPr>
            <w:tcW w:w="5415" w:type="dxa"/>
            <w:tcBorders>
              <w:top w:val="single" w:sz="6" w:space="0" w:color="244061" w:themeColor="accent1" w:themeShade="80"/>
              <w:left w:val="single" w:sz="6" w:space="0" w:color="244061" w:themeColor="accent1" w:themeShade="80"/>
              <w:bottom w:val="single" w:sz="4" w:space="0" w:color="244061" w:themeColor="accent1" w:themeShade="80"/>
              <w:right w:val="single" w:sz="6" w:space="0" w:color="244061" w:themeColor="accent1" w:themeShade="80"/>
            </w:tcBorders>
            <w:shd w:val="clear" w:color="auto" w:fill="244061" w:themeFill="accent1" w:themeFillShade="80"/>
          </w:tcPr>
          <w:p w14:paraId="3F2DB2D3" w14:textId="77777777" w:rsidR="00E03B21" w:rsidRPr="00BB0FD2" w:rsidRDefault="00E03B21" w:rsidP="00910E5F">
            <w:pPr>
              <w:pStyle w:val="BodyText"/>
              <w:spacing w:before="0" w:line="240" w:lineRule="auto"/>
              <w:rPr>
                <w:b/>
                <w:color w:val="FFFFFF"/>
                <w:szCs w:val="24"/>
              </w:rPr>
            </w:pPr>
            <w:r w:rsidRPr="00BB0FD2">
              <w:rPr>
                <w:b/>
                <w:color w:val="FFFFFF"/>
                <w:szCs w:val="24"/>
              </w:rPr>
              <w:t>Total Australian Aid funding received during reporting year (AUD$)</w:t>
            </w:r>
          </w:p>
        </w:tc>
        <w:tc>
          <w:tcPr>
            <w:tcW w:w="4665" w:type="dxa"/>
            <w:tcBorders>
              <w:top w:val="single" w:sz="6" w:space="0" w:color="244061" w:themeColor="accent1" w:themeShade="80"/>
              <w:left w:val="single" w:sz="6" w:space="0" w:color="244061" w:themeColor="accent1" w:themeShade="80"/>
              <w:bottom w:val="single" w:sz="4" w:space="0" w:color="244061" w:themeColor="accent1" w:themeShade="80"/>
              <w:right w:val="single" w:sz="6" w:space="0" w:color="244061" w:themeColor="accent1" w:themeShade="80"/>
            </w:tcBorders>
            <w:shd w:val="clear" w:color="auto" w:fill="auto"/>
          </w:tcPr>
          <w:p w14:paraId="573231A0" w14:textId="1867C0E2" w:rsidR="00E03B21" w:rsidRPr="00BB0FD2" w:rsidRDefault="005564F2" w:rsidP="00AC21CA">
            <w:pPr>
              <w:pStyle w:val="BodyText"/>
              <w:spacing w:before="0" w:line="240" w:lineRule="auto"/>
              <w:rPr>
                <w:szCs w:val="24"/>
              </w:rPr>
            </w:pPr>
            <w:r>
              <w:rPr>
                <w:szCs w:val="24"/>
                <w:lang w:val="en-US"/>
              </w:rPr>
              <w:t>118,000</w:t>
            </w:r>
          </w:p>
        </w:tc>
      </w:tr>
    </w:tbl>
    <w:p w14:paraId="10A351B1" w14:textId="17402386" w:rsidR="00F93EE2" w:rsidRPr="00BB0FD2" w:rsidRDefault="00F93EE2"/>
    <w:tbl>
      <w:tblPr>
        <w:tblW w:w="10080" w:type="dxa"/>
        <w:jc w:val="center"/>
        <w:tblBorders>
          <w:top w:val="single" w:sz="4" w:space="0" w:color="244061" w:themeColor="accent1" w:themeShade="80"/>
          <w:bottom w:val="single" w:sz="4" w:space="0" w:color="244061" w:themeColor="accent1" w:themeShade="80"/>
          <w:insideH w:val="single" w:sz="6" w:space="0" w:color="244061" w:themeColor="accent1" w:themeShade="80"/>
          <w:insideV w:val="single" w:sz="6" w:space="0" w:color="244061" w:themeColor="accent1" w:themeShade="80"/>
        </w:tblBorders>
        <w:tblLook w:val="01E0" w:firstRow="1" w:lastRow="1" w:firstColumn="1" w:lastColumn="1" w:noHBand="0" w:noVBand="0"/>
      </w:tblPr>
      <w:tblGrid>
        <w:gridCol w:w="10080"/>
      </w:tblGrid>
      <w:tr w:rsidR="00E03B21" w:rsidRPr="00BB0FD2" w14:paraId="5C4CB8F2" w14:textId="77777777" w:rsidTr="00EF5354">
        <w:trPr>
          <w:jc w:val="center"/>
        </w:trPr>
        <w:tc>
          <w:tcPr>
            <w:tcW w:w="10080" w:type="dxa"/>
            <w:shd w:val="clear" w:color="auto" w:fill="244061" w:themeFill="accent1" w:themeFillShade="80"/>
          </w:tcPr>
          <w:p w14:paraId="6481A2BA" w14:textId="77777777" w:rsidR="00E03B21" w:rsidRPr="00BB0FD2" w:rsidRDefault="00E03B21" w:rsidP="00910E5F">
            <w:pPr>
              <w:pStyle w:val="BodyText"/>
              <w:spacing w:before="0" w:line="240" w:lineRule="auto"/>
            </w:pPr>
            <w:r w:rsidRPr="00BB0FD2">
              <w:rPr>
                <w:b/>
                <w:color w:val="FFFFFF"/>
                <w:sz w:val="22"/>
              </w:rPr>
              <w:lastRenderedPageBreak/>
              <w:t xml:space="preserve">1. What are the aims and objectives of the research? </w:t>
            </w:r>
            <w:r w:rsidRPr="00BB0FD2">
              <w:rPr>
                <w:color w:val="FFFFFF"/>
                <w:sz w:val="22"/>
              </w:rPr>
              <w:t xml:space="preserve"> </w:t>
            </w:r>
            <w:r w:rsidRPr="00BB0FD2">
              <w:rPr>
                <w:i/>
                <w:color w:val="FFFFFF"/>
                <w:sz w:val="22"/>
              </w:rPr>
              <w:t>Limit 150 words.</w:t>
            </w:r>
          </w:p>
        </w:tc>
      </w:tr>
      <w:tr w:rsidR="00E03B21" w:rsidRPr="00BB0FD2" w14:paraId="083BCAE3" w14:textId="77777777" w:rsidTr="00EF5354">
        <w:trPr>
          <w:trHeight w:val="1261"/>
          <w:jc w:val="center"/>
        </w:trPr>
        <w:tc>
          <w:tcPr>
            <w:tcW w:w="10080" w:type="dxa"/>
            <w:shd w:val="clear" w:color="auto" w:fill="auto"/>
          </w:tcPr>
          <w:p w14:paraId="06601407" w14:textId="77777777" w:rsidR="00E03B21" w:rsidRPr="00BB0FD2" w:rsidRDefault="00E03B21" w:rsidP="00910E5F">
            <w:pPr>
              <w:pStyle w:val="BodyText"/>
              <w:spacing w:before="0" w:line="240" w:lineRule="auto"/>
              <w:rPr>
                <w:sz w:val="22"/>
              </w:rPr>
            </w:pPr>
          </w:p>
          <w:p w14:paraId="1F77EC82" w14:textId="77777777" w:rsidR="008A0172" w:rsidRPr="00BB0FD2" w:rsidRDefault="00F76B1C" w:rsidP="004C1A35">
            <w:pPr>
              <w:pStyle w:val="BodyText"/>
              <w:spacing w:before="0" w:line="240" w:lineRule="auto"/>
              <w:rPr>
                <w:sz w:val="22"/>
                <w:szCs w:val="22"/>
              </w:rPr>
            </w:pPr>
            <w:r w:rsidRPr="00BB0FD2">
              <w:rPr>
                <w:sz w:val="22"/>
                <w:szCs w:val="22"/>
              </w:rPr>
              <w:t xml:space="preserve">Our aims for the research include all of the </w:t>
            </w:r>
            <w:r w:rsidR="00594BD6" w:rsidRPr="00BB0FD2">
              <w:rPr>
                <w:sz w:val="22"/>
                <w:szCs w:val="22"/>
              </w:rPr>
              <w:t xml:space="preserve">objectives noted in earlier reports: </w:t>
            </w:r>
            <w:r w:rsidR="00983A17" w:rsidRPr="00BB0FD2">
              <w:rPr>
                <w:sz w:val="22"/>
                <w:szCs w:val="22"/>
              </w:rPr>
              <w:t>to contribute</w:t>
            </w:r>
            <w:r w:rsidR="00594BD6" w:rsidRPr="00BB0FD2">
              <w:rPr>
                <w:sz w:val="22"/>
                <w:szCs w:val="22"/>
              </w:rPr>
              <w:t xml:space="preserve"> new </w:t>
            </w:r>
            <w:r w:rsidR="00594BD6" w:rsidRPr="00AE3F40">
              <w:rPr>
                <w:b/>
                <w:sz w:val="22"/>
                <w:szCs w:val="22"/>
              </w:rPr>
              <w:t xml:space="preserve">knowledge and </w:t>
            </w:r>
            <w:r w:rsidR="00594BD6" w:rsidRPr="00B57B09">
              <w:rPr>
                <w:b/>
                <w:sz w:val="22"/>
                <w:szCs w:val="22"/>
              </w:rPr>
              <w:t xml:space="preserve">understanding to the </w:t>
            </w:r>
            <w:r w:rsidR="00594BD6" w:rsidRPr="00B57B09">
              <w:rPr>
                <w:b/>
                <w:i/>
                <w:sz w:val="22"/>
                <w:szCs w:val="22"/>
              </w:rPr>
              <w:t>meaning</w:t>
            </w:r>
            <w:r w:rsidR="00594BD6" w:rsidRPr="00B57B09">
              <w:rPr>
                <w:b/>
                <w:sz w:val="22"/>
                <w:szCs w:val="22"/>
              </w:rPr>
              <w:t xml:space="preserve">, </w:t>
            </w:r>
            <w:r w:rsidR="00594BD6" w:rsidRPr="00B57B09">
              <w:rPr>
                <w:b/>
                <w:i/>
                <w:sz w:val="22"/>
                <w:szCs w:val="22"/>
              </w:rPr>
              <w:t>achievement</w:t>
            </w:r>
            <w:r w:rsidR="00983A17" w:rsidRPr="00B57B09">
              <w:rPr>
                <w:b/>
                <w:sz w:val="22"/>
                <w:szCs w:val="22"/>
              </w:rPr>
              <w:t xml:space="preserve"> </w:t>
            </w:r>
            <w:r w:rsidR="00594BD6" w:rsidRPr="00B57B09">
              <w:rPr>
                <w:b/>
                <w:sz w:val="22"/>
                <w:szCs w:val="22"/>
              </w:rPr>
              <w:t xml:space="preserve">and </w:t>
            </w:r>
            <w:r w:rsidR="00594BD6" w:rsidRPr="00B57B09">
              <w:rPr>
                <w:b/>
                <w:i/>
                <w:sz w:val="22"/>
                <w:szCs w:val="22"/>
              </w:rPr>
              <w:t xml:space="preserve">sustainability </w:t>
            </w:r>
            <w:r w:rsidR="00594BD6" w:rsidRPr="00B57B09">
              <w:rPr>
                <w:b/>
                <w:sz w:val="22"/>
                <w:szCs w:val="22"/>
              </w:rPr>
              <w:t xml:space="preserve">of </w:t>
            </w:r>
            <w:r w:rsidR="00983A17" w:rsidRPr="00B57B09">
              <w:rPr>
                <w:b/>
                <w:sz w:val="22"/>
                <w:szCs w:val="22"/>
              </w:rPr>
              <w:t xml:space="preserve">economic </w:t>
            </w:r>
            <w:r w:rsidR="00594BD6" w:rsidRPr="00B57B09">
              <w:rPr>
                <w:b/>
                <w:sz w:val="22"/>
                <w:szCs w:val="22"/>
              </w:rPr>
              <w:t>‘empowerment’ and ‘security’</w:t>
            </w:r>
            <w:r w:rsidR="00594BD6" w:rsidRPr="00AE3F40">
              <w:rPr>
                <w:sz w:val="22"/>
                <w:szCs w:val="22"/>
              </w:rPr>
              <w:t xml:space="preserve"> for low-income</w:t>
            </w:r>
            <w:r w:rsidR="00594BD6" w:rsidRPr="00BB0FD2">
              <w:rPr>
                <w:sz w:val="22"/>
                <w:szCs w:val="22"/>
              </w:rPr>
              <w:t xml:space="preserve"> women in four Mekong countries with diverse gender dynamics and institutional structures; to contribute to </w:t>
            </w:r>
            <w:r w:rsidR="00594BD6" w:rsidRPr="002E6776">
              <w:rPr>
                <w:b/>
                <w:sz w:val="22"/>
                <w:szCs w:val="22"/>
              </w:rPr>
              <w:t>better policies and project design and implementation</w:t>
            </w:r>
            <w:r w:rsidR="00594BD6" w:rsidRPr="00BB0FD2">
              <w:rPr>
                <w:sz w:val="22"/>
                <w:szCs w:val="22"/>
              </w:rPr>
              <w:t xml:space="preserve"> for women’s empowerment and security/social protection; </w:t>
            </w:r>
            <w:r w:rsidR="00FA524D" w:rsidRPr="00BB0FD2">
              <w:rPr>
                <w:sz w:val="22"/>
                <w:szCs w:val="22"/>
              </w:rPr>
              <w:t xml:space="preserve">to help </w:t>
            </w:r>
            <w:r w:rsidR="002D2F01" w:rsidRPr="00BB0FD2">
              <w:rPr>
                <w:sz w:val="22"/>
                <w:szCs w:val="22"/>
              </w:rPr>
              <w:t>with</w:t>
            </w:r>
            <w:r w:rsidR="00983A17" w:rsidRPr="00BB0FD2">
              <w:rPr>
                <w:sz w:val="22"/>
                <w:szCs w:val="22"/>
              </w:rPr>
              <w:t xml:space="preserve"> </w:t>
            </w:r>
            <w:r w:rsidR="00983A17" w:rsidRPr="002E6776">
              <w:rPr>
                <w:b/>
                <w:sz w:val="22"/>
                <w:szCs w:val="22"/>
              </w:rPr>
              <w:t>gender researchers’</w:t>
            </w:r>
            <w:r w:rsidR="00594BD6" w:rsidRPr="002E6776">
              <w:rPr>
                <w:b/>
                <w:sz w:val="22"/>
                <w:szCs w:val="22"/>
              </w:rPr>
              <w:t xml:space="preserve"> capaci</w:t>
            </w:r>
            <w:r w:rsidR="00FA524D" w:rsidRPr="002E6776">
              <w:rPr>
                <w:b/>
                <w:sz w:val="22"/>
                <w:szCs w:val="22"/>
              </w:rPr>
              <w:t>ty</w:t>
            </w:r>
            <w:r w:rsidR="002D2F01" w:rsidRPr="002E6776">
              <w:rPr>
                <w:b/>
                <w:sz w:val="22"/>
                <w:szCs w:val="22"/>
              </w:rPr>
              <w:t>-building</w:t>
            </w:r>
            <w:r w:rsidR="00983A17" w:rsidRPr="00BB0FD2">
              <w:rPr>
                <w:sz w:val="22"/>
                <w:szCs w:val="22"/>
              </w:rPr>
              <w:t xml:space="preserve"> in the four countries</w:t>
            </w:r>
            <w:r w:rsidR="002D2F01" w:rsidRPr="00BB0FD2">
              <w:rPr>
                <w:sz w:val="22"/>
                <w:szCs w:val="22"/>
              </w:rPr>
              <w:t xml:space="preserve">; and </w:t>
            </w:r>
            <w:r w:rsidR="000C4008" w:rsidRPr="00BB0FD2">
              <w:rPr>
                <w:sz w:val="22"/>
                <w:szCs w:val="22"/>
              </w:rPr>
              <w:t xml:space="preserve">to </w:t>
            </w:r>
            <w:r w:rsidR="00FA524D" w:rsidRPr="002E6776">
              <w:rPr>
                <w:b/>
                <w:sz w:val="22"/>
                <w:szCs w:val="22"/>
              </w:rPr>
              <w:t>communicate research findings and engage</w:t>
            </w:r>
            <w:r w:rsidR="00594BD6" w:rsidRPr="002E6776">
              <w:rPr>
                <w:b/>
                <w:sz w:val="22"/>
                <w:szCs w:val="22"/>
              </w:rPr>
              <w:t xml:space="preserve"> in ongoing discussions</w:t>
            </w:r>
            <w:r w:rsidR="00594BD6" w:rsidRPr="00BB0FD2">
              <w:rPr>
                <w:sz w:val="22"/>
                <w:szCs w:val="22"/>
              </w:rPr>
              <w:t xml:space="preserve"> with policymakers, defined as government, non-government, academic, international organization and other types of groups who influence policy in substantial ways. </w:t>
            </w:r>
            <w:r w:rsidRPr="00BB0FD2">
              <w:rPr>
                <w:sz w:val="22"/>
                <w:szCs w:val="22"/>
              </w:rPr>
              <w:t>We are particularly interested in helpin</w:t>
            </w:r>
            <w:r w:rsidR="00983A17" w:rsidRPr="00BB0FD2">
              <w:rPr>
                <w:sz w:val="22"/>
                <w:szCs w:val="22"/>
              </w:rPr>
              <w:t>g bridge the gap between policy</w:t>
            </w:r>
            <w:r w:rsidRPr="00BB0FD2">
              <w:rPr>
                <w:sz w:val="22"/>
                <w:szCs w:val="22"/>
              </w:rPr>
              <w:t xml:space="preserve">makers’ and local women’s conceptions and priorities regarding ‘empowerment’ and ‘security’ </w:t>
            </w:r>
            <w:r w:rsidR="002D2F01" w:rsidRPr="00BB0FD2">
              <w:rPr>
                <w:sz w:val="22"/>
                <w:szCs w:val="22"/>
              </w:rPr>
              <w:t xml:space="preserve">when policies/projects are designed, and helping </w:t>
            </w:r>
            <w:r w:rsidRPr="00BB0FD2">
              <w:rPr>
                <w:sz w:val="22"/>
                <w:szCs w:val="22"/>
              </w:rPr>
              <w:t>identify how to ensure that positive results are sustainable while avoiding negative outcomes</w:t>
            </w:r>
            <w:r w:rsidR="00594BD6" w:rsidRPr="00BB0FD2">
              <w:rPr>
                <w:sz w:val="22"/>
                <w:szCs w:val="22"/>
              </w:rPr>
              <w:t xml:space="preserve"> (such as increased conflict within the household or community)</w:t>
            </w:r>
            <w:r w:rsidRPr="00BB0FD2">
              <w:rPr>
                <w:sz w:val="22"/>
                <w:szCs w:val="22"/>
              </w:rPr>
              <w:t>.</w:t>
            </w:r>
            <w:r w:rsidR="00594BD6" w:rsidRPr="00BB0FD2">
              <w:rPr>
                <w:sz w:val="22"/>
                <w:szCs w:val="22"/>
              </w:rPr>
              <w:t xml:space="preserve">  </w:t>
            </w:r>
          </w:p>
          <w:p w14:paraId="17007957" w14:textId="1EA0D91B" w:rsidR="00893F6D" w:rsidRPr="00BB0FD2" w:rsidRDefault="00893F6D" w:rsidP="004C1A35">
            <w:pPr>
              <w:pStyle w:val="BodyText"/>
              <w:spacing w:before="0" w:line="240" w:lineRule="auto"/>
              <w:rPr>
                <w:sz w:val="22"/>
                <w:szCs w:val="22"/>
              </w:rPr>
            </w:pPr>
          </w:p>
        </w:tc>
      </w:tr>
      <w:tr w:rsidR="00E03B21" w:rsidRPr="00BB0FD2" w14:paraId="3AE2CA2C" w14:textId="77777777" w:rsidTr="00EF5354">
        <w:trPr>
          <w:jc w:val="center"/>
        </w:trPr>
        <w:tc>
          <w:tcPr>
            <w:tcW w:w="10080" w:type="dxa"/>
            <w:shd w:val="clear" w:color="auto" w:fill="244061" w:themeFill="accent1" w:themeFillShade="80"/>
          </w:tcPr>
          <w:p w14:paraId="78E3167E" w14:textId="77777777" w:rsidR="00E03B21" w:rsidRPr="00BB0FD2" w:rsidRDefault="004C1A35" w:rsidP="004C1A35">
            <w:pPr>
              <w:pStyle w:val="BodyText"/>
              <w:spacing w:before="0" w:line="240" w:lineRule="auto"/>
              <w:rPr>
                <w:b/>
                <w:i/>
                <w:color w:val="FFFFFF"/>
              </w:rPr>
            </w:pPr>
            <w:r w:rsidRPr="00BB0FD2">
              <w:rPr>
                <w:b/>
                <w:color w:val="FFFFFF"/>
                <w:sz w:val="22"/>
              </w:rPr>
              <w:t>2. Please outline what has been</w:t>
            </w:r>
            <w:r w:rsidR="00E03B21" w:rsidRPr="00BB0FD2">
              <w:rPr>
                <w:b/>
                <w:color w:val="FFFFFF"/>
                <w:sz w:val="22"/>
              </w:rPr>
              <w:t xml:space="preserve"> achiev</w:t>
            </w:r>
            <w:r w:rsidRPr="00BB0FD2">
              <w:rPr>
                <w:b/>
                <w:color w:val="FFFFFF"/>
                <w:sz w:val="22"/>
              </w:rPr>
              <w:t>ed in relation to</w:t>
            </w:r>
            <w:r w:rsidR="00E03B21" w:rsidRPr="00BB0FD2">
              <w:rPr>
                <w:b/>
                <w:color w:val="FFFFFF"/>
                <w:sz w:val="22"/>
              </w:rPr>
              <w:t xml:space="preserve"> the research objectives </w:t>
            </w:r>
            <w:r w:rsidRPr="00BB0FD2">
              <w:rPr>
                <w:b/>
                <w:color w:val="FFFFFF"/>
                <w:sz w:val="22"/>
              </w:rPr>
              <w:t>and throughout the project</w:t>
            </w:r>
            <w:r w:rsidR="00E03B21" w:rsidRPr="00BB0FD2">
              <w:rPr>
                <w:b/>
                <w:color w:val="FFFFFF"/>
                <w:sz w:val="22"/>
              </w:rPr>
              <w:t>?</w:t>
            </w:r>
            <w:r w:rsidR="00E03B21" w:rsidRPr="00BB0FD2">
              <w:rPr>
                <w:color w:val="FFFFFF"/>
                <w:sz w:val="22"/>
              </w:rPr>
              <w:t xml:space="preserve"> </w:t>
            </w:r>
            <w:r w:rsidR="00E03B21" w:rsidRPr="00BB0FD2">
              <w:rPr>
                <w:i/>
                <w:color w:val="FFFFFF"/>
                <w:sz w:val="22"/>
              </w:rPr>
              <w:t>Limit 500 words.</w:t>
            </w:r>
          </w:p>
        </w:tc>
      </w:tr>
      <w:tr w:rsidR="00E03B21" w:rsidRPr="00BB0FD2" w14:paraId="61ABDC6B" w14:textId="77777777" w:rsidTr="00EF5354">
        <w:trPr>
          <w:trHeight w:val="8575"/>
          <w:jc w:val="center"/>
        </w:trPr>
        <w:tc>
          <w:tcPr>
            <w:tcW w:w="10080" w:type="dxa"/>
            <w:shd w:val="clear" w:color="auto" w:fill="auto"/>
          </w:tcPr>
          <w:p w14:paraId="0BF72AA8" w14:textId="0C716A9B" w:rsidR="00B5390B" w:rsidRPr="00BB0FD2" w:rsidRDefault="0054080D" w:rsidP="00910E5F">
            <w:pPr>
              <w:pStyle w:val="BodyText"/>
              <w:spacing w:before="0" w:line="240" w:lineRule="auto"/>
              <w:rPr>
                <w:sz w:val="22"/>
                <w:szCs w:val="22"/>
              </w:rPr>
            </w:pPr>
            <w:r w:rsidRPr="00BB0FD2">
              <w:rPr>
                <w:sz w:val="22"/>
                <w:szCs w:val="22"/>
              </w:rPr>
              <w:lastRenderedPageBreak/>
              <w:t xml:space="preserve">By comparing diverse cases across the four Mekong countries, we have been able to begin to identify what ‘works’ or ‘doesn’t work as well’ </w:t>
            </w:r>
            <w:r w:rsidR="00CB33DF" w:rsidRPr="00BB0FD2">
              <w:rPr>
                <w:sz w:val="22"/>
                <w:szCs w:val="22"/>
              </w:rPr>
              <w:t>regarding</w:t>
            </w:r>
            <w:r w:rsidRPr="00BB0FD2">
              <w:rPr>
                <w:sz w:val="22"/>
                <w:szCs w:val="22"/>
              </w:rPr>
              <w:t xml:space="preserve"> these</w:t>
            </w:r>
            <w:r w:rsidR="002C7846" w:rsidRPr="00BB0FD2">
              <w:rPr>
                <w:sz w:val="22"/>
                <w:szCs w:val="22"/>
              </w:rPr>
              <w:t xml:space="preserve"> efforts</w:t>
            </w:r>
            <w:r w:rsidR="00B5390B" w:rsidRPr="00BB0FD2">
              <w:rPr>
                <w:sz w:val="22"/>
                <w:szCs w:val="22"/>
              </w:rPr>
              <w:t xml:space="preserve">, which </w:t>
            </w:r>
            <w:r w:rsidR="000213AA" w:rsidRPr="00BB0FD2">
              <w:rPr>
                <w:sz w:val="22"/>
                <w:szCs w:val="22"/>
              </w:rPr>
              <w:t>we have found to depend</w:t>
            </w:r>
            <w:r w:rsidR="00B5390B" w:rsidRPr="00BB0FD2">
              <w:rPr>
                <w:sz w:val="22"/>
                <w:szCs w:val="22"/>
              </w:rPr>
              <w:t xml:space="preserve"> very fundamentally on the local context</w:t>
            </w:r>
            <w:r w:rsidR="00F87F3E">
              <w:rPr>
                <w:sz w:val="22"/>
                <w:szCs w:val="22"/>
              </w:rPr>
              <w:t>,</w:t>
            </w:r>
            <w:r w:rsidR="00B5390B" w:rsidRPr="00BB0FD2">
              <w:rPr>
                <w:sz w:val="22"/>
                <w:szCs w:val="22"/>
              </w:rPr>
              <w:t xml:space="preserve"> including such factors as local gender hierarchies, forms of institutional support (or lack thereof), and the </w:t>
            </w:r>
            <w:r w:rsidR="000213AA" w:rsidRPr="00BB0FD2">
              <w:rPr>
                <w:sz w:val="22"/>
                <w:szCs w:val="22"/>
              </w:rPr>
              <w:t xml:space="preserve">full </w:t>
            </w:r>
            <w:r w:rsidR="00B5390B" w:rsidRPr="00BB0FD2">
              <w:rPr>
                <w:sz w:val="22"/>
                <w:szCs w:val="22"/>
              </w:rPr>
              <w:t>engagement of local men as well as women</w:t>
            </w:r>
            <w:r w:rsidR="000213AA" w:rsidRPr="00BB0FD2">
              <w:rPr>
                <w:sz w:val="22"/>
                <w:szCs w:val="22"/>
              </w:rPr>
              <w:t>. We found that it</w:t>
            </w:r>
            <w:r w:rsidR="00101D7A" w:rsidRPr="00BB0FD2">
              <w:rPr>
                <w:sz w:val="22"/>
                <w:szCs w:val="22"/>
              </w:rPr>
              <w:t xml:space="preserve"> is </w:t>
            </w:r>
            <w:r w:rsidRPr="00BB0FD2">
              <w:rPr>
                <w:sz w:val="22"/>
                <w:szCs w:val="22"/>
              </w:rPr>
              <w:t>common pr</w:t>
            </w:r>
            <w:r w:rsidR="00CB33DF" w:rsidRPr="00BB0FD2">
              <w:rPr>
                <w:sz w:val="22"/>
                <w:szCs w:val="22"/>
              </w:rPr>
              <w:t xml:space="preserve">actice for projects/initiatives </w:t>
            </w:r>
            <w:r w:rsidR="00101D7A" w:rsidRPr="00BB0FD2">
              <w:rPr>
                <w:sz w:val="22"/>
                <w:szCs w:val="22"/>
              </w:rPr>
              <w:t>to focus on</w:t>
            </w:r>
            <w:r w:rsidRPr="00BB0FD2">
              <w:rPr>
                <w:sz w:val="22"/>
                <w:szCs w:val="22"/>
              </w:rPr>
              <w:t xml:space="preserve"> immediate accomplishments and not look back later </w:t>
            </w:r>
            <w:r w:rsidR="00B052ED" w:rsidRPr="00BB0FD2">
              <w:rPr>
                <w:sz w:val="22"/>
                <w:szCs w:val="22"/>
              </w:rPr>
              <w:t xml:space="preserve">on </w:t>
            </w:r>
            <w:r w:rsidRPr="00BB0FD2">
              <w:rPr>
                <w:sz w:val="22"/>
                <w:szCs w:val="22"/>
              </w:rPr>
              <w:t xml:space="preserve">to see what the eventual </w:t>
            </w:r>
            <w:r w:rsidR="00B052ED" w:rsidRPr="00BB0FD2">
              <w:rPr>
                <w:sz w:val="22"/>
                <w:szCs w:val="22"/>
              </w:rPr>
              <w:t>outcome</w:t>
            </w:r>
            <w:r w:rsidRPr="00BB0FD2">
              <w:rPr>
                <w:sz w:val="22"/>
                <w:szCs w:val="22"/>
              </w:rPr>
              <w:t xml:space="preserve"> was</w:t>
            </w:r>
            <w:r w:rsidR="000213AA" w:rsidRPr="00BB0FD2">
              <w:rPr>
                <w:sz w:val="22"/>
                <w:szCs w:val="22"/>
              </w:rPr>
              <w:t>, but in all too many cases we found that the benefits associated with increased ‘empowerment’ and ‘security’ faded away or disappeared entirely as the funding ended and the project or implementing agencies turned away</w:t>
            </w:r>
            <w:r w:rsidRPr="00BB0FD2">
              <w:rPr>
                <w:sz w:val="22"/>
                <w:szCs w:val="22"/>
              </w:rPr>
              <w:t xml:space="preserve">. We have </w:t>
            </w:r>
            <w:r w:rsidR="000213AA" w:rsidRPr="00BB0FD2">
              <w:rPr>
                <w:sz w:val="22"/>
                <w:szCs w:val="22"/>
              </w:rPr>
              <w:t xml:space="preserve">thus </w:t>
            </w:r>
            <w:r w:rsidRPr="00BB0FD2">
              <w:rPr>
                <w:sz w:val="22"/>
                <w:szCs w:val="22"/>
              </w:rPr>
              <w:t xml:space="preserve">been focusing not only on the </w:t>
            </w:r>
            <w:r w:rsidR="00B5390B" w:rsidRPr="00BB0FD2">
              <w:rPr>
                <w:i/>
                <w:sz w:val="22"/>
                <w:szCs w:val="22"/>
              </w:rPr>
              <w:t xml:space="preserve">meaning </w:t>
            </w:r>
            <w:r w:rsidR="00B5390B" w:rsidRPr="00BB0FD2">
              <w:rPr>
                <w:sz w:val="22"/>
                <w:szCs w:val="22"/>
              </w:rPr>
              <w:t xml:space="preserve">and </w:t>
            </w:r>
            <w:r w:rsidR="00B5390B" w:rsidRPr="00BB0FD2">
              <w:rPr>
                <w:i/>
                <w:sz w:val="22"/>
                <w:szCs w:val="22"/>
              </w:rPr>
              <w:t>ac</w:t>
            </w:r>
            <w:r w:rsidRPr="00BB0FD2">
              <w:rPr>
                <w:i/>
                <w:sz w:val="22"/>
                <w:szCs w:val="22"/>
              </w:rPr>
              <w:t>hievem</w:t>
            </w:r>
            <w:r w:rsidR="0035094E" w:rsidRPr="00BB0FD2">
              <w:rPr>
                <w:i/>
                <w:sz w:val="22"/>
                <w:szCs w:val="22"/>
              </w:rPr>
              <w:t>ent</w:t>
            </w:r>
            <w:r w:rsidRPr="00BB0FD2">
              <w:rPr>
                <w:i/>
                <w:sz w:val="22"/>
                <w:szCs w:val="22"/>
              </w:rPr>
              <w:t xml:space="preserve"> </w:t>
            </w:r>
            <w:r w:rsidRPr="00BB0FD2">
              <w:rPr>
                <w:sz w:val="22"/>
                <w:szCs w:val="22"/>
              </w:rPr>
              <w:t>of improved economic emp</w:t>
            </w:r>
            <w:r w:rsidR="00CB33DF" w:rsidRPr="00BB0FD2">
              <w:rPr>
                <w:sz w:val="22"/>
                <w:szCs w:val="22"/>
              </w:rPr>
              <w:t>owerment and security,</w:t>
            </w:r>
            <w:r w:rsidR="00B5390B" w:rsidRPr="00BB0FD2">
              <w:rPr>
                <w:sz w:val="22"/>
                <w:szCs w:val="22"/>
              </w:rPr>
              <w:t xml:space="preserve"> how empowerment and security</w:t>
            </w:r>
            <w:r w:rsidRPr="00BB0FD2">
              <w:rPr>
                <w:sz w:val="22"/>
                <w:szCs w:val="22"/>
              </w:rPr>
              <w:t xml:space="preserve"> are related, and what this means for women’s status in their families and communities, but also on the crucial issue of </w:t>
            </w:r>
            <w:r w:rsidRPr="00BB0FD2">
              <w:rPr>
                <w:i/>
                <w:sz w:val="22"/>
                <w:szCs w:val="22"/>
              </w:rPr>
              <w:t>sustainability</w:t>
            </w:r>
            <w:r w:rsidR="00101D7A" w:rsidRPr="00BB0FD2">
              <w:rPr>
                <w:i/>
                <w:sz w:val="22"/>
                <w:szCs w:val="22"/>
              </w:rPr>
              <w:t xml:space="preserve"> </w:t>
            </w:r>
            <w:r w:rsidR="00101D7A" w:rsidRPr="00BB0FD2">
              <w:rPr>
                <w:sz w:val="22"/>
                <w:szCs w:val="22"/>
              </w:rPr>
              <w:t xml:space="preserve">of benefits. </w:t>
            </w:r>
            <w:r w:rsidRPr="00BB0FD2">
              <w:rPr>
                <w:sz w:val="22"/>
                <w:szCs w:val="22"/>
              </w:rPr>
              <w:t xml:space="preserve">These findings </w:t>
            </w:r>
            <w:r w:rsidR="00B052ED" w:rsidRPr="00BB0FD2">
              <w:rPr>
                <w:sz w:val="22"/>
                <w:szCs w:val="22"/>
              </w:rPr>
              <w:t xml:space="preserve">are perhaps </w:t>
            </w:r>
            <w:r w:rsidR="00574449" w:rsidRPr="00BB0FD2">
              <w:rPr>
                <w:sz w:val="22"/>
                <w:szCs w:val="22"/>
              </w:rPr>
              <w:t>our most important contribution</w:t>
            </w:r>
            <w:r w:rsidR="00CB33DF" w:rsidRPr="00BB0FD2">
              <w:rPr>
                <w:sz w:val="22"/>
                <w:szCs w:val="22"/>
              </w:rPr>
              <w:t>s</w:t>
            </w:r>
            <w:r w:rsidRPr="00BB0FD2">
              <w:rPr>
                <w:sz w:val="22"/>
                <w:szCs w:val="22"/>
              </w:rPr>
              <w:t xml:space="preserve"> regardin</w:t>
            </w:r>
            <w:r w:rsidR="00B052ED" w:rsidRPr="00BB0FD2">
              <w:rPr>
                <w:sz w:val="22"/>
                <w:szCs w:val="22"/>
              </w:rPr>
              <w:t xml:space="preserve">g </w:t>
            </w:r>
            <w:r w:rsidR="00B052ED" w:rsidRPr="00BB0FD2">
              <w:rPr>
                <w:b/>
                <w:sz w:val="22"/>
                <w:szCs w:val="22"/>
              </w:rPr>
              <w:t>knowledge and understanding</w:t>
            </w:r>
            <w:r w:rsidR="00B052ED" w:rsidRPr="00BB0FD2">
              <w:rPr>
                <w:sz w:val="22"/>
                <w:szCs w:val="22"/>
              </w:rPr>
              <w:t xml:space="preserve"> of the issues</w:t>
            </w:r>
            <w:r w:rsidR="00B5390B" w:rsidRPr="00BB0FD2">
              <w:rPr>
                <w:sz w:val="22"/>
                <w:szCs w:val="22"/>
              </w:rPr>
              <w:t xml:space="preserve"> (the first objective noted above),</w:t>
            </w:r>
            <w:r w:rsidR="000C4008" w:rsidRPr="00BB0FD2">
              <w:rPr>
                <w:sz w:val="22"/>
                <w:szCs w:val="22"/>
              </w:rPr>
              <w:t xml:space="preserve"> </w:t>
            </w:r>
            <w:r w:rsidR="00B052ED" w:rsidRPr="00BB0FD2">
              <w:rPr>
                <w:sz w:val="22"/>
                <w:szCs w:val="22"/>
              </w:rPr>
              <w:t>together with</w:t>
            </w:r>
            <w:r w:rsidR="00AE3F40">
              <w:rPr>
                <w:sz w:val="22"/>
                <w:szCs w:val="22"/>
              </w:rPr>
              <w:t xml:space="preserve"> implications for</w:t>
            </w:r>
            <w:r w:rsidRPr="00BB0FD2">
              <w:rPr>
                <w:sz w:val="22"/>
                <w:szCs w:val="22"/>
              </w:rPr>
              <w:t xml:space="preserve"> </w:t>
            </w:r>
            <w:r w:rsidR="00AE3F40" w:rsidRPr="00AE3F40">
              <w:rPr>
                <w:b/>
                <w:sz w:val="22"/>
                <w:szCs w:val="22"/>
              </w:rPr>
              <w:t>policies and the</w:t>
            </w:r>
            <w:r w:rsidR="00AE3F40">
              <w:rPr>
                <w:sz w:val="22"/>
                <w:szCs w:val="22"/>
              </w:rPr>
              <w:t xml:space="preserve"> </w:t>
            </w:r>
            <w:r w:rsidRPr="00BB0FD2">
              <w:rPr>
                <w:b/>
                <w:sz w:val="22"/>
                <w:szCs w:val="22"/>
              </w:rPr>
              <w:t>design and implementation of projects and initiatives</w:t>
            </w:r>
            <w:r w:rsidRPr="00BB0FD2">
              <w:rPr>
                <w:sz w:val="22"/>
                <w:szCs w:val="22"/>
              </w:rPr>
              <w:t xml:space="preserve"> for low-income women and their families</w:t>
            </w:r>
            <w:r w:rsidR="00B5390B" w:rsidRPr="00BB0FD2">
              <w:rPr>
                <w:sz w:val="22"/>
                <w:szCs w:val="22"/>
              </w:rPr>
              <w:t xml:space="preserve">, </w:t>
            </w:r>
            <w:r w:rsidR="00574449" w:rsidRPr="00BB0FD2">
              <w:rPr>
                <w:sz w:val="22"/>
                <w:szCs w:val="22"/>
              </w:rPr>
              <w:t>including</w:t>
            </w:r>
            <w:r w:rsidR="00B5390B" w:rsidRPr="00BB0FD2">
              <w:rPr>
                <w:sz w:val="22"/>
                <w:szCs w:val="22"/>
              </w:rPr>
              <w:t xml:space="preserve"> pitfalls to avoid (the second objective noted above).</w:t>
            </w:r>
          </w:p>
          <w:p w14:paraId="6CED2B87" w14:textId="3797D642" w:rsidR="00903A1A" w:rsidRPr="00BB0FD2" w:rsidRDefault="0054080D" w:rsidP="008A0172">
            <w:pPr>
              <w:pStyle w:val="BodyText"/>
              <w:spacing w:before="0" w:line="240" w:lineRule="auto"/>
              <w:rPr>
                <w:sz w:val="22"/>
                <w:szCs w:val="22"/>
              </w:rPr>
            </w:pPr>
            <w:r w:rsidRPr="00BB0FD2">
              <w:rPr>
                <w:sz w:val="22"/>
                <w:szCs w:val="22"/>
              </w:rPr>
              <w:t>While developing the questions and research tools, as well as in carrying out both qualit</w:t>
            </w:r>
            <w:r w:rsidR="00101D7A" w:rsidRPr="00BB0FD2">
              <w:rPr>
                <w:sz w:val="22"/>
                <w:szCs w:val="22"/>
              </w:rPr>
              <w:t xml:space="preserve">ative and quantitative </w:t>
            </w:r>
            <w:r w:rsidRPr="00BB0FD2">
              <w:rPr>
                <w:sz w:val="22"/>
                <w:szCs w:val="22"/>
              </w:rPr>
              <w:t>phases of research</w:t>
            </w:r>
            <w:r w:rsidR="00B052ED" w:rsidRPr="00BB0FD2">
              <w:rPr>
                <w:sz w:val="22"/>
                <w:szCs w:val="22"/>
              </w:rPr>
              <w:t>,</w:t>
            </w:r>
            <w:r w:rsidRPr="00BB0FD2">
              <w:rPr>
                <w:sz w:val="22"/>
                <w:szCs w:val="22"/>
              </w:rPr>
              <w:t xml:space="preserve"> we also contributed to </w:t>
            </w:r>
            <w:r w:rsidRPr="00BB0FD2">
              <w:rPr>
                <w:b/>
                <w:sz w:val="22"/>
                <w:szCs w:val="22"/>
              </w:rPr>
              <w:t>increasing the capacity</w:t>
            </w:r>
            <w:r w:rsidRPr="00BB0FD2">
              <w:rPr>
                <w:sz w:val="22"/>
                <w:szCs w:val="22"/>
              </w:rPr>
              <w:t xml:space="preserve"> of gender-oriented re</w:t>
            </w:r>
            <w:r w:rsidR="00B052ED" w:rsidRPr="00BB0FD2">
              <w:rPr>
                <w:sz w:val="22"/>
                <w:szCs w:val="22"/>
              </w:rPr>
              <w:t>searchers in the four countries</w:t>
            </w:r>
            <w:r w:rsidRPr="00BB0FD2">
              <w:rPr>
                <w:sz w:val="22"/>
                <w:szCs w:val="22"/>
              </w:rPr>
              <w:t xml:space="preserve"> as well as associated institutions</w:t>
            </w:r>
            <w:r w:rsidR="000213AA" w:rsidRPr="00BB0FD2">
              <w:rPr>
                <w:sz w:val="22"/>
                <w:szCs w:val="22"/>
              </w:rPr>
              <w:t xml:space="preserve"> (the third objected noted above)</w:t>
            </w:r>
            <w:r w:rsidR="0070572F">
              <w:rPr>
                <w:sz w:val="22"/>
                <w:szCs w:val="22"/>
              </w:rPr>
              <w:t>.</w:t>
            </w:r>
            <w:r w:rsidR="00B5390B" w:rsidRPr="00BB0FD2">
              <w:rPr>
                <w:sz w:val="22"/>
                <w:szCs w:val="22"/>
              </w:rPr>
              <w:t xml:space="preserve"> Their work will influence both practices and policies in the coming years.</w:t>
            </w:r>
            <w:r w:rsidR="000213AA" w:rsidRPr="00BB0FD2">
              <w:rPr>
                <w:rStyle w:val="FootnoteReference"/>
                <w:rFonts w:ascii="Times New Roman" w:hAnsi="Times New Roman"/>
                <w:sz w:val="18"/>
                <w:szCs w:val="18"/>
              </w:rPr>
              <w:footnoteReference w:id="2"/>
            </w:r>
            <w:r w:rsidR="00B5390B" w:rsidRPr="00BB0FD2">
              <w:rPr>
                <w:sz w:val="18"/>
                <w:szCs w:val="18"/>
              </w:rPr>
              <w:t xml:space="preserve"> </w:t>
            </w:r>
            <w:r w:rsidR="00B5390B" w:rsidRPr="00BB0FD2">
              <w:rPr>
                <w:sz w:val="22"/>
                <w:szCs w:val="22"/>
              </w:rPr>
              <w:t xml:space="preserve"> Moreover, t</w:t>
            </w:r>
            <w:r w:rsidR="00B052ED" w:rsidRPr="00BB0FD2">
              <w:rPr>
                <w:sz w:val="22"/>
                <w:szCs w:val="22"/>
              </w:rPr>
              <w:t xml:space="preserve">hrough our </w:t>
            </w:r>
            <w:r w:rsidR="00B052ED" w:rsidRPr="00BB0FD2">
              <w:rPr>
                <w:b/>
                <w:sz w:val="22"/>
                <w:szCs w:val="22"/>
              </w:rPr>
              <w:t>consultative workshops</w:t>
            </w:r>
            <w:r w:rsidR="000213AA" w:rsidRPr="00BB0FD2">
              <w:rPr>
                <w:b/>
                <w:sz w:val="22"/>
                <w:szCs w:val="22"/>
              </w:rPr>
              <w:t xml:space="preserve"> and other forms of communication and engagement</w:t>
            </w:r>
            <w:r w:rsidR="000213AA" w:rsidRPr="00BB0FD2">
              <w:rPr>
                <w:sz w:val="22"/>
                <w:szCs w:val="22"/>
              </w:rPr>
              <w:t xml:space="preserve"> (the fourth objective),</w:t>
            </w:r>
            <w:r w:rsidR="00B052ED" w:rsidRPr="00BB0FD2">
              <w:rPr>
                <w:sz w:val="22"/>
                <w:szCs w:val="22"/>
              </w:rPr>
              <w:t xml:space="preserve"> we have not only presented findings but also learned from the viewpoints and experiences of policymakers of different types</w:t>
            </w:r>
            <w:r w:rsidR="000C4008" w:rsidRPr="00BB0FD2">
              <w:rPr>
                <w:sz w:val="22"/>
                <w:szCs w:val="22"/>
              </w:rPr>
              <w:t>, including those who facilitated the research and participated in the workshops. We</w:t>
            </w:r>
            <w:r w:rsidR="00B052ED" w:rsidRPr="00BB0FD2">
              <w:rPr>
                <w:sz w:val="22"/>
                <w:szCs w:val="22"/>
              </w:rPr>
              <w:t xml:space="preserve"> will continue to discuss ‘gaps’ in perceptions and priorities through ongoing discussions</w:t>
            </w:r>
            <w:r w:rsidR="000213AA" w:rsidRPr="00BB0FD2">
              <w:rPr>
                <w:sz w:val="22"/>
                <w:szCs w:val="22"/>
              </w:rPr>
              <w:t xml:space="preserve"> with different types of policymakers</w:t>
            </w:r>
            <w:r w:rsidR="00B5390B" w:rsidRPr="00BB0FD2">
              <w:rPr>
                <w:sz w:val="22"/>
                <w:szCs w:val="22"/>
              </w:rPr>
              <w:t>, as well as through future workshops, publications and other forms of communication</w:t>
            </w:r>
            <w:r w:rsidR="000213AA" w:rsidRPr="00BB0FD2">
              <w:rPr>
                <w:sz w:val="22"/>
                <w:szCs w:val="22"/>
              </w:rPr>
              <w:t xml:space="preserve"> about these key issues</w:t>
            </w:r>
            <w:r w:rsidR="00B052ED" w:rsidRPr="00BB0FD2">
              <w:rPr>
                <w:sz w:val="22"/>
                <w:szCs w:val="22"/>
              </w:rPr>
              <w:t>.</w:t>
            </w:r>
          </w:p>
        </w:tc>
      </w:tr>
      <w:tr w:rsidR="00E03B21" w:rsidRPr="00BB0FD2" w14:paraId="73DE6A2A" w14:textId="77777777" w:rsidTr="00EF5354">
        <w:trPr>
          <w:jc w:val="center"/>
        </w:trPr>
        <w:tc>
          <w:tcPr>
            <w:tcW w:w="10080" w:type="dxa"/>
            <w:shd w:val="clear" w:color="auto" w:fill="244061" w:themeFill="accent1" w:themeFillShade="80"/>
          </w:tcPr>
          <w:p w14:paraId="1933D0D0" w14:textId="77777777" w:rsidR="00E03B21" w:rsidRPr="00BB0FD2" w:rsidRDefault="00E03B21" w:rsidP="00F8017F">
            <w:pPr>
              <w:pStyle w:val="BodyText"/>
            </w:pPr>
            <w:r w:rsidRPr="00BB0FD2">
              <w:rPr>
                <w:b/>
                <w:color w:val="FFFFFF"/>
                <w:sz w:val="22"/>
              </w:rPr>
              <w:lastRenderedPageBreak/>
              <w:t xml:space="preserve">3. </w:t>
            </w:r>
            <w:r w:rsidR="00F8017F" w:rsidRPr="00BB0FD2">
              <w:rPr>
                <w:b/>
                <w:color w:val="FFFFFF"/>
                <w:sz w:val="22"/>
              </w:rPr>
              <w:t xml:space="preserve">How </w:t>
            </w:r>
            <w:r w:rsidRPr="00BB0FD2">
              <w:rPr>
                <w:b/>
                <w:color w:val="FFFFFF"/>
                <w:sz w:val="22"/>
              </w:rPr>
              <w:t xml:space="preserve">have key stakeholders </w:t>
            </w:r>
            <w:r w:rsidR="00F8017F" w:rsidRPr="00BB0FD2">
              <w:rPr>
                <w:b/>
                <w:color w:val="FFFFFF"/>
                <w:sz w:val="22"/>
              </w:rPr>
              <w:t xml:space="preserve">been engaged </w:t>
            </w:r>
            <w:r w:rsidRPr="00BB0FD2">
              <w:rPr>
                <w:b/>
                <w:color w:val="FFFFFF"/>
                <w:sz w:val="22"/>
              </w:rPr>
              <w:t>in the research?</w:t>
            </w:r>
          </w:p>
        </w:tc>
      </w:tr>
      <w:tr w:rsidR="00E03B21" w:rsidRPr="00BB0FD2" w14:paraId="288FD77C" w14:textId="77777777" w:rsidTr="00EF5354">
        <w:trPr>
          <w:trHeight w:val="9719"/>
          <w:jc w:val="center"/>
        </w:trPr>
        <w:tc>
          <w:tcPr>
            <w:tcW w:w="10080" w:type="dxa"/>
            <w:shd w:val="clear" w:color="auto" w:fill="auto"/>
          </w:tcPr>
          <w:p w14:paraId="25520D8E" w14:textId="77777777" w:rsidR="00E03B21" w:rsidRPr="00BB0FD2" w:rsidRDefault="00E03B21" w:rsidP="00126FF4">
            <w:pPr>
              <w:pStyle w:val="BodyText"/>
              <w:spacing w:before="0" w:line="240" w:lineRule="auto"/>
              <w:rPr>
                <w:color w:val="244061" w:themeColor="accent1" w:themeShade="80"/>
              </w:rPr>
            </w:pPr>
          </w:p>
          <w:p w14:paraId="57DEBA21" w14:textId="77777777" w:rsidR="00E03B21" w:rsidRPr="00BB0FD2" w:rsidRDefault="00E03B21" w:rsidP="00126FF4">
            <w:pPr>
              <w:spacing w:line="240" w:lineRule="auto"/>
              <w:rPr>
                <w:rFonts w:ascii="Arial" w:hAnsi="Arial"/>
                <w:b/>
                <w:color w:val="244061" w:themeColor="accent1" w:themeShade="80"/>
                <w:kern w:val="28"/>
                <w:sz w:val="26"/>
              </w:rPr>
            </w:pPr>
            <w:r w:rsidRPr="00BB0FD2">
              <w:rPr>
                <w:rFonts w:ascii="Arial" w:hAnsi="Arial"/>
                <w:b/>
                <w:color w:val="244061" w:themeColor="accent1" w:themeShade="80"/>
                <w:kern w:val="28"/>
                <w:sz w:val="26"/>
              </w:rPr>
              <w:t>Table 1: Engagement of external individual / groups / networks</w:t>
            </w:r>
          </w:p>
          <w:p w14:paraId="16977103" w14:textId="77777777" w:rsidR="00E03B21" w:rsidRPr="00BB0FD2" w:rsidRDefault="00E03B21" w:rsidP="00126FF4">
            <w:pPr>
              <w:pStyle w:val="BodyText"/>
              <w:spacing w:line="240" w:lineRule="auto"/>
              <w:rPr>
                <w:sz w:val="18"/>
                <w:szCs w:val="18"/>
              </w:rPr>
            </w:pPr>
          </w:p>
          <w:tbl>
            <w:tblPr>
              <w:tblW w:w="5000" w:type="pct"/>
              <w:jc w:val="center"/>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646"/>
              <w:gridCol w:w="1338"/>
              <w:gridCol w:w="3609"/>
              <w:gridCol w:w="2261"/>
            </w:tblGrid>
            <w:tr w:rsidR="00E03B21" w:rsidRPr="00BB0FD2" w14:paraId="3E88A056" w14:textId="77777777" w:rsidTr="007703F9">
              <w:trPr>
                <w:tblHeader/>
                <w:jc w:val="center"/>
              </w:trPr>
              <w:tc>
                <w:tcPr>
                  <w:tcW w:w="5000" w:type="pct"/>
                  <w:gridSpan w:val="4"/>
                  <w:shd w:val="clear" w:color="auto" w:fill="244061" w:themeFill="accent1" w:themeFillShade="80"/>
                </w:tcPr>
                <w:p w14:paraId="4AD73E94" w14:textId="77777777" w:rsidR="00E03B21" w:rsidRPr="00BB0FD2" w:rsidRDefault="00E03B21" w:rsidP="00126FF4">
                  <w:pPr>
                    <w:spacing w:before="120" w:after="120" w:line="240" w:lineRule="auto"/>
                    <w:jc w:val="center"/>
                    <w:rPr>
                      <w:rFonts w:ascii="Times New Roman" w:hAnsi="Times New Roman" w:cs="Times New Roman"/>
                      <w:sz w:val="18"/>
                      <w:szCs w:val="18"/>
                    </w:rPr>
                  </w:pPr>
                  <w:r w:rsidRPr="00BB0FD2">
                    <w:rPr>
                      <w:rFonts w:ascii="Times New Roman" w:hAnsi="Times New Roman" w:cs="Times New Roman"/>
                      <w:b/>
                      <w:color w:val="FFFFFF"/>
                      <w:sz w:val="18"/>
                      <w:szCs w:val="18"/>
                    </w:rPr>
                    <w:t>External Individuals / Groups / Networks per Theme</w:t>
                  </w:r>
                </w:p>
              </w:tc>
            </w:tr>
            <w:tr w:rsidR="00D1479A" w:rsidRPr="00BB0FD2" w14:paraId="57FC382F" w14:textId="77777777" w:rsidTr="00A23626">
              <w:trPr>
                <w:tblHeader/>
                <w:jc w:val="center"/>
              </w:trPr>
              <w:tc>
                <w:tcPr>
                  <w:tcW w:w="1343" w:type="pct"/>
                  <w:shd w:val="clear" w:color="auto" w:fill="auto"/>
                  <w:vAlign w:val="center"/>
                </w:tcPr>
                <w:p w14:paraId="1A7BE4A7" w14:textId="77777777" w:rsidR="00E03B21" w:rsidRPr="00BB0FD2" w:rsidRDefault="00E03B21" w:rsidP="00126FF4">
                  <w:pPr>
                    <w:spacing w:before="60" w:after="60" w:line="240" w:lineRule="auto"/>
                    <w:jc w:val="center"/>
                    <w:rPr>
                      <w:rFonts w:ascii="Times New Roman" w:hAnsi="Times New Roman" w:cs="Times New Roman"/>
                      <w:b/>
                      <w:sz w:val="18"/>
                      <w:szCs w:val="18"/>
                    </w:rPr>
                  </w:pPr>
                  <w:r w:rsidRPr="00BB0FD2">
                    <w:rPr>
                      <w:rFonts w:ascii="Times New Roman" w:hAnsi="Times New Roman" w:cs="Times New Roman"/>
                      <w:b/>
                      <w:sz w:val="18"/>
                      <w:szCs w:val="18"/>
                    </w:rPr>
                    <w:t>External Individual / Group / Network engaged</w:t>
                  </w:r>
                  <w:r w:rsidRPr="00BB0FD2">
                    <w:rPr>
                      <w:rStyle w:val="FootnoteReference"/>
                      <w:rFonts w:ascii="Times New Roman" w:hAnsi="Times New Roman" w:cs="Times New Roman"/>
                      <w:b/>
                      <w:sz w:val="18"/>
                      <w:szCs w:val="18"/>
                    </w:rPr>
                    <w:footnoteReference w:id="3"/>
                  </w:r>
                </w:p>
              </w:tc>
              <w:tc>
                <w:tcPr>
                  <w:tcW w:w="679" w:type="pct"/>
                  <w:shd w:val="clear" w:color="auto" w:fill="auto"/>
                  <w:vAlign w:val="center"/>
                </w:tcPr>
                <w:p w14:paraId="1DFF933E" w14:textId="77777777" w:rsidR="00E03B21" w:rsidRPr="00BB0FD2" w:rsidRDefault="00E03B21" w:rsidP="00126FF4">
                  <w:pPr>
                    <w:spacing w:before="60" w:after="60" w:line="240" w:lineRule="auto"/>
                    <w:jc w:val="center"/>
                    <w:rPr>
                      <w:rFonts w:ascii="Times New Roman" w:hAnsi="Times New Roman" w:cs="Times New Roman"/>
                      <w:b/>
                      <w:sz w:val="18"/>
                      <w:szCs w:val="18"/>
                    </w:rPr>
                  </w:pPr>
                  <w:r w:rsidRPr="00BB0FD2">
                    <w:rPr>
                      <w:rFonts w:ascii="Times New Roman" w:hAnsi="Times New Roman" w:cs="Times New Roman"/>
                      <w:b/>
                      <w:sz w:val="18"/>
                      <w:szCs w:val="18"/>
                    </w:rPr>
                    <w:t>Duration of engagement</w:t>
                  </w:r>
                  <w:r w:rsidRPr="00BB0FD2">
                    <w:rPr>
                      <w:rStyle w:val="FootnoteReference"/>
                      <w:rFonts w:ascii="Times New Roman" w:hAnsi="Times New Roman" w:cs="Times New Roman"/>
                      <w:b/>
                      <w:sz w:val="18"/>
                      <w:szCs w:val="18"/>
                    </w:rPr>
                    <w:footnoteReference w:id="4"/>
                  </w:r>
                </w:p>
              </w:tc>
              <w:tc>
                <w:tcPr>
                  <w:tcW w:w="1831" w:type="pct"/>
                  <w:shd w:val="clear" w:color="auto" w:fill="auto"/>
                  <w:vAlign w:val="center"/>
                </w:tcPr>
                <w:p w14:paraId="70C06A51" w14:textId="77777777" w:rsidR="00E03B21" w:rsidRPr="00BB0FD2" w:rsidRDefault="00E03B21" w:rsidP="00126FF4">
                  <w:pPr>
                    <w:spacing w:before="60" w:after="60" w:line="240" w:lineRule="auto"/>
                    <w:jc w:val="center"/>
                    <w:rPr>
                      <w:rFonts w:ascii="Times New Roman" w:hAnsi="Times New Roman" w:cs="Times New Roman"/>
                      <w:b/>
                      <w:sz w:val="18"/>
                      <w:szCs w:val="18"/>
                    </w:rPr>
                  </w:pPr>
                  <w:r w:rsidRPr="00BB0FD2">
                    <w:rPr>
                      <w:rFonts w:ascii="Times New Roman" w:hAnsi="Times New Roman" w:cs="Times New Roman"/>
                      <w:b/>
                      <w:sz w:val="18"/>
                      <w:szCs w:val="18"/>
                    </w:rPr>
                    <w:t>What / how did engaged group contribute?</w:t>
                  </w:r>
                  <w:r w:rsidRPr="00BB0FD2">
                    <w:rPr>
                      <w:rStyle w:val="FootnoteReference"/>
                      <w:rFonts w:ascii="Times New Roman" w:hAnsi="Times New Roman" w:cs="Times New Roman"/>
                      <w:b/>
                      <w:sz w:val="18"/>
                      <w:szCs w:val="18"/>
                    </w:rPr>
                    <w:footnoteReference w:id="5"/>
                  </w:r>
                </w:p>
              </w:tc>
              <w:tc>
                <w:tcPr>
                  <w:tcW w:w="1147" w:type="pct"/>
                  <w:shd w:val="clear" w:color="auto" w:fill="auto"/>
                  <w:vAlign w:val="center"/>
                </w:tcPr>
                <w:p w14:paraId="20BB997E" w14:textId="77777777" w:rsidR="00E03B21" w:rsidRPr="00BB0FD2" w:rsidRDefault="00E03B21" w:rsidP="00126FF4">
                  <w:pPr>
                    <w:spacing w:before="60" w:after="60" w:line="240" w:lineRule="auto"/>
                    <w:jc w:val="center"/>
                    <w:rPr>
                      <w:rFonts w:ascii="Times New Roman" w:hAnsi="Times New Roman" w:cs="Times New Roman"/>
                      <w:b/>
                      <w:sz w:val="18"/>
                      <w:szCs w:val="18"/>
                    </w:rPr>
                  </w:pPr>
                  <w:r w:rsidRPr="00BB0FD2">
                    <w:rPr>
                      <w:rFonts w:ascii="Times New Roman" w:hAnsi="Times New Roman" w:cs="Times New Roman"/>
                      <w:b/>
                      <w:sz w:val="18"/>
                      <w:szCs w:val="18"/>
                    </w:rPr>
                    <w:t>Changes to relationships/networks</w:t>
                  </w:r>
                  <w:r w:rsidRPr="00BB0FD2">
                    <w:rPr>
                      <w:rStyle w:val="FootnoteReference"/>
                      <w:rFonts w:ascii="Times New Roman" w:hAnsi="Times New Roman" w:cs="Times New Roman"/>
                      <w:b/>
                      <w:sz w:val="18"/>
                      <w:szCs w:val="18"/>
                    </w:rPr>
                    <w:footnoteReference w:id="6"/>
                  </w:r>
                </w:p>
              </w:tc>
            </w:tr>
            <w:tr w:rsidR="00D1479A" w:rsidRPr="00BB0FD2" w14:paraId="16180706" w14:textId="77777777" w:rsidTr="00A23626">
              <w:trPr>
                <w:jc w:val="center"/>
              </w:trPr>
              <w:tc>
                <w:tcPr>
                  <w:tcW w:w="1343" w:type="pct"/>
                  <w:shd w:val="clear" w:color="auto" w:fill="auto"/>
                  <w:vAlign w:val="center"/>
                </w:tcPr>
                <w:p w14:paraId="5EA00039" w14:textId="77777777" w:rsidR="00B511AF" w:rsidRPr="00BB0FD2" w:rsidRDefault="00B511AF" w:rsidP="00126FF4">
                  <w:pPr>
                    <w:spacing w:line="240" w:lineRule="auto"/>
                    <w:rPr>
                      <w:rFonts w:ascii="Times New Roman" w:hAnsi="Times New Roman" w:cs="Times New Roman"/>
                      <w:b/>
                      <w:sz w:val="18"/>
                      <w:szCs w:val="18"/>
                      <w:u w:val="single"/>
                    </w:rPr>
                  </w:pPr>
                  <w:r w:rsidRPr="00BB0FD2">
                    <w:rPr>
                      <w:rFonts w:ascii="Times New Roman" w:hAnsi="Times New Roman" w:cs="Times New Roman"/>
                      <w:b/>
                      <w:sz w:val="18"/>
                      <w:szCs w:val="18"/>
                      <w:u w:val="single"/>
                    </w:rPr>
                    <w:t xml:space="preserve">Viet Nam: </w:t>
                  </w:r>
                </w:p>
                <w:p w14:paraId="0794F7CC" w14:textId="6DE2D394" w:rsidR="00B511AF" w:rsidRPr="00BB0FD2" w:rsidRDefault="00B511AF" w:rsidP="00126FF4">
                  <w:pPr>
                    <w:spacing w:line="240" w:lineRule="auto"/>
                    <w:rPr>
                      <w:rFonts w:ascii="Times New Roman" w:hAnsi="Times New Roman" w:cs="Times New Roman"/>
                      <w:sz w:val="18"/>
                      <w:szCs w:val="18"/>
                    </w:rPr>
                  </w:pPr>
                  <w:r w:rsidRPr="00BB0FD2">
                    <w:rPr>
                      <w:rFonts w:ascii="Times New Roman" w:hAnsi="Times New Roman" w:cs="Times New Roman"/>
                      <w:b/>
                      <w:sz w:val="18"/>
                      <w:szCs w:val="18"/>
                    </w:rPr>
                    <w:t>Vietnam Women’s Union</w:t>
                  </w:r>
                  <w:r w:rsidRPr="00BB0FD2">
                    <w:rPr>
                      <w:rFonts w:ascii="Times New Roman" w:hAnsi="Times New Roman" w:cs="Times New Roman"/>
                      <w:sz w:val="18"/>
                      <w:szCs w:val="18"/>
                    </w:rPr>
                    <w:t xml:space="preserve"> (VWU) in Ninh Binh Province, Hoa Binh Province, and Thanh Hoa Province</w:t>
                  </w:r>
                </w:p>
                <w:p w14:paraId="6F1E8265" w14:textId="77777777" w:rsidR="00E03B21" w:rsidRPr="00BB0FD2" w:rsidRDefault="00B511AF"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The projects have been carried out by the Ninh Binh Women’s Union (Ninh Binh Province), the Farmer’s Union and ADDA (Hoa Binh Province), and Paz y Desarollo (Thanh Hoa Province), but they are done in conjunction with the Vietnam Women’s Union because they are primarily women-oriented. The VWU are not only policymakers themselves, but they will be able to continue to facilitate future ongoing discussions with policymakers in different capacities in the country.</w:t>
                  </w:r>
                </w:p>
                <w:p w14:paraId="3F08D497" w14:textId="77777777" w:rsidR="006B3011" w:rsidRPr="00BB0FD2" w:rsidRDefault="006B3011" w:rsidP="00126FF4">
                  <w:pPr>
                    <w:spacing w:after="0" w:line="240" w:lineRule="auto"/>
                    <w:rPr>
                      <w:rFonts w:ascii="Times New Roman" w:hAnsi="Times New Roman" w:cs="Times New Roman"/>
                      <w:sz w:val="18"/>
                      <w:szCs w:val="18"/>
                    </w:rPr>
                  </w:pPr>
                </w:p>
                <w:p w14:paraId="50D07C39" w14:textId="77777777" w:rsidR="006B3011" w:rsidRPr="00BB0FD2" w:rsidRDefault="006B3011" w:rsidP="00126FF4">
                  <w:pPr>
                    <w:spacing w:after="0" w:line="240" w:lineRule="auto"/>
                    <w:rPr>
                      <w:rFonts w:ascii="Times New Roman" w:hAnsi="Times New Roman" w:cs="Times New Roman"/>
                      <w:sz w:val="18"/>
                      <w:szCs w:val="18"/>
                    </w:rPr>
                  </w:pPr>
                </w:p>
                <w:p w14:paraId="693A689A" w14:textId="77777777" w:rsidR="006B3011" w:rsidRPr="00BB0FD2" w:rsidRDefault="006B3011" w:rsidP="00126FF4">
                  <w:pPr>
                    <w:spacing w:after="0" w:line="240" w:lineRule="auto"/>
                    <w:rPr>
                      <w:rFonts w:ascii="Times New Roman" w:hAnsi="Times New Roman" w:cs="Times New Roman"/>
                      <w:sz w:val="18"/>
                      <w:szCs w:val="18"/>
                    </w:rPr>
                  </w:pPr>
                </w:p>
                <w:p w14:paraId="00CBCA3E" w14:textId="77777777" w:rsidR="006B3011" w:rsidRPr="00BB0FD2" w:rsidRDefault="006B3011" w:rsidP="00126FF4">
                  <w:pPr>
                    <w:spacing w:after="0" w:line="240" w:lineRule="auto"/>
                    <w:rPr>
                      <w:rFonts w:ascii="Times New Roman" w:hAnsi="Times New Roman" w:cs="Times New Roman"/>
                      <w:sz w:val="18"/>
                      <w:szCs w:val="18"/>
                    </w:rPr>
                  </w:pPr>
                </w:p>
                <w:p w14:paraId="5E0BF216" w14:textId="77777777" w:rsidR="006B3011" w:rsidRPr="00BB0FD2" w:rsidRDefault="006B3011" w:rsidP="00126FF4">
                  <w:pPr>
                    <w:spacing w:after="0" w:line="240" w:lineRule="auto"/>
                    <w:rPr>
                      <w:rFonts w:ascii="Times New Roman" w:hAnsi="Times New Roman" w:cs="Times New Roman"/>
                      <w:sz w:val="18"/>
                      <w:szCs w:val="18"/>
                    </w:rPr>
                  </w:pPr>
                </w:p>
                <w:p w14:paraId="0B530BDD" w14:textId="77777777" w:rsidR="006B3011" w:rsidRPr="00BB0FD2" w:rsidRDefault="006B3011" w:rsidP="00126FF4">
                  <w:pPr>
                    <w:spacing w:after="0" w:line="240" w:lineRule="auto"/>
                    <w:rPr>
                      <w:rFonts w:ascii="Times New Roman" w:hAnsi="Times New Roman" w:cs="Times New Roman"/>
                      <w:sz w:val="18"/>
                      <w:szCs w:val="18"/>
                    </w:rPr>
                  </w:pPr>
                </w:p>
                <w:p w14:paraId="0BFAD6E9" w14:textId="77777777" w:rsidR="006B3011" w:rsidRPr="00BB0FD2" w:rsidRDefault="006B3011" w:rsidP="00126FF4">
                  <w:pPr>
                    <w:spacing w:after="0" w:line="240" w:lineRule="auto"/>
                    <w:rPr>
                      <w:rFonts w:ascii="Times New Roman" w:hAnsi="Times New Roman" w:cs="Times New Roman"/>
                      <w:sz w:val="18"/>
                      <w:szCs w:val="18"/>
                    </w:rPr>
                  </w:pPr>
                </w:p>
                <w:p w14:paraId="197741A5" w14:textId="77777777" w:rsidR="007B3656" w:rsidRPr="00BB0FD2" w:rsidRDefault="007B3656" w:rsidP="00126FF4">
                  <w:pPr>
                    <w:spacing w:line="240" w:lineRule="auto"/>
                    <w:rPr>
                      <w:rFonts w:ascii="Times New Roman" w:hAnsi="Times New Roman" w:cs="Times New Roman"/>
                      <w:b/>
                      <w:sz w:val="18"/>
                      <w:szCs w:val="18"/>
                    </w:rPr>
                  </w:pPr>
                  <w:r w:rsidRPr="00BB0FD2">
                    <w:rPr>
                      <w:rFonts w:ascii="Times New Roman" w:hAnsi="Times New Roman" w:cs="Times New Roman"/>
                      <w:b/>
                      <w:sz w:val="18"/>
                      <w:szCs w:val="18"/>
                    </w:rPr>
                    <w:t>Vietnam Women’s Academy</w:t>
                  </w:r>
                </w:p>
                <w:p w14:paraId="0F1E1403" w14:textId="4EA9669F" w:rsidR="007B3656" w:rsidRPr="00BB0FD2" w:rsidRDefault="007B3656" w:rsidP="00126FF4">
                  <w:pPr>
                    <w:spacing w:line="240" w:lineRule="auto"/>
                    <w:rPr>
                      <w:rFonts w:ascii="Times New Roman" w:hAnsi="Times New Roman" w:cs="Times New Roman"/>
                      <w:sz w:val="18"/>
                      <w:szCs w:val="18"/>
                    </w:rPr>
                  </w:pPr>
                  <w:r w:rsidRPr="00BB0FD2">
                    <w:rPr>
                      <w:rFonts w:ascii="Times New Roman" w:hAnsi="Times New Roman" w:cs="Times New Roman"/>
                      <w:sz w:val="18"/>
                      <w:szCs w:val="18"/>
                    </w:rPr>
                    <w:t>The VWA is a relatively new ac</w:t>
                  </w:r>
                  <w:r w:rsidR="00972DAD">
                    <w:rPr>
                      <w:rFonts w:ascii="Times New Roman" w:hAnsi="Times New Roman" w:cs="Times New Roman"/>
                      <w:sz w:val="18"/>
                      <w:szCs w:val="18"/>
                    </w:rPr>
                    <w:t>ademic institution focusing on Gender and D</w:t>
                  </w:r>
                  <w:r w:rsidRPr="00BB0FD2">
                    <w:rPr>
                      <w:rFonts w:ascii="Times New Roman" w:hAnsi="Times New Roman" w:cs="Times New Roman"/>
                      <w:sz w:val="18"/>
                      <w:szCs w:val="18"/>
                    </w:rPr>
                    <w:t xml:space="preserve">evelopment, and is associated with the Vietnam Women’s Union </w:t>
                  </w:r>
                  <w:r w:rsidR="005C2F78" w:rsidRPr="00BB0FD2">
                    <w:rPr>
                      <w:rFonts w:ascii="Times New Roman" w:hAnsi="Times New Roman" w:cs="Times New Roman"/>
                      <w:sz w:val="18"/>
                      <w:szCs w:val="18"/>
                    </w:rPr>
                    <w:t xml:space="preserve">(VWU, above) </w:t>
                  </w:r>
                  <w:r w:rsidRPr="00BB0FD2">
                    <w:rPr>
                      <w:rFonts w:ascii="Times New Roman" w:hAnsi="Times New Roman" w:cs="Times New Roman"/>
                      <w:sz w:val="18"/>
                      <w:szCs w:val="18"/>
                    </w:rPr>
                    <w:t>as a parent organization.</w:t>
                  </w:r>
                </w:p>
                <w:p w14:paraId="1B4B0AF6" w14:textId="77777777" w:rsidR="001C7814" w:rsidRPr="00BB0FD2" w:rsidRDefault="001C7814" w:rsidP="00126FF4">
                  <w:pPr>
                    <w:spacing w:line="240" w:lineRule="auto"/>
                    <w:rPr>
                      <w:rFonts w:ascii="Times New Roman" w:hAnsi="Times New Roman" w:cs="Times New Roman"/>
                      <w:b/>
                      <w:sz w:val="18"/>
                      <w:szCs w:val="18"/>
                    </w:rPr>
                  </w:pPr>
                </w:p>
                <w:p w14:paraId="0FF26BFE" w14:textId="77777777" w:rsidR="007B3656" w:rsidRPr="00BB0FD2" w:rsidRDefault="007B3656" w:rsidP="00126FF4">
                  <w:pPr>
                    <w:spacing w:line="240" w:lineRule="auto"/>
                    <w:rPr>
                      <w:rFonts w:ascii="Times New Roman" w:hAnsi="Times New Roman" w:cs="Times New Roman"/>
                      <w:b/>
                      <w:sz w:val="18"/>
                      <w:szCs w:val="18"/>
                    </w:rPr>
                  </w:pPr>
                  <w:r w:rsidRPr="00BB0FD2">
                    <w:rPr>
                      <w:rFonts w:ascii="Times New Roman" w:hAnsi="Times New Roman" w:cs="Times New Roman"/>
                      <w:b/>
                      <w:sz w:val="18"/>
                      <w:szCs w:val="18"/>
                    </w:rPr>
                    <w:t xml:space="preserve">CARE International </w:t>
                  </w:r>
                </w:p>
                <w:p w14:paraId="0A0DE677" w14:textId="0B9EAD72" w:rsidR="00D1479A" w:rsidRPr="00BB0FD2" w:rsidRDefault="007B3656" w:rsidP="00126FF4">
                  <w:pPr>
                    <w:spacing w:line="240" w:lineRule="auto"/>
                    <w:rPr>
                      <w:rFonts w:ascii="Times New Roman" w:hAnsi="Times New Roman" w:cs="Times New Roman"/>
                      <w:b/>
                      <w:sz w:val="18"/>
                      <w:szCs w:val="18"/>
                    </w:rPr>
                  </w:pPr>
                  <w:r w:rsidRPr="00BB0FD2">
                    <w:rPr>
                      <w:rFonts w:ascii="Times New Roman" w:hAnsi="Times New Roman" w:cs="Times New Roman"/>
                      <w:b/>
                      <w:sz w:val="18"/>
                      <w:szCs w:val="18"/>
                    </w:rPr>
                    <w:t xml:space="preserve">LIGHT (Light Institute of Social Health) </w:t>
                  </w:r>
                </w:p>
                <w:p w14:paraId="020452DF" w14:textId="78F30E5E" w:rsidR="00D1479A" w:rsidRPr="00BB0FD2" w:rsidRDefault="00D1479A" w:rsidP="00126FF4">
                  <w:pPr>
                    <w:spacing w:after="0" w:line="240" w:lineRule="auto"/>
                    <w:rPr>
                      <w:rFonts w:ascii="Arial" w:hAnsi="Arial" w:cs="Arial"/>
                      <w:sz w:val="18"/>
                      <w:szCs w:val="18"/>
                    </w:rPr>
                  </w:pPr>
                </w:p>
              </w:tc>
              <w:tc>
                <w:tcPr>
                  <w:tcW w:w="679" w:type="pct"/>
                  <w:shd w:val="clear" w:color="auto" w:fill="auto"/>
                  <w:vAlign w:val="center"/>
                </w:tcPr>
                <w:p w14:paraId="0E774E64" w14:textId="77777777" w:rsidR="006175E8" w:rsidRPr="00BB0FD2" w:rsidRDefault="006175E8" w:rsidP="00126FF4">
                  <w:pPr>
                    <w:spacing w:after="0" w:line="240" w:lineRule="auto"/>
                    <w:rPr>
                      <w:rFonts w:ascii="Times New Roman" w:hAnsi="Times New Roman" w:cs="Times New Roman"/>
                      <w:sz w:val="18"/>
                      <w:szCs w:val="18"/>
                    </w:rPr>
                  </w:pPr>
                </w:p>
                <w:p w14:paraId="12070DD3" w14:textId="77777777" w:rsidR="006175E8" w:rsidRPr="00BB0FD2" w:rsidRDefault="006175E8" w:rsidP="00126FF4">
                  <w:pPr>
                    <w:spacing w:after="0" w:line="240" w:lineRule="auto"/>
                    <w:rPr>
                      <w:rFonts w:ascii="Times New Roman" w:hAnsi="Times New Roman" w:cs="Times New Roman"/>
                      <w:sz w:val="18"/>
                      <w:szCs w:val="18"/>
                    </w:rPr>
                  </w:pPr>
                </w:p>
                <w:p w14:paraId="17D5FA1F" w14:textId="77777777" w:rsidR="006B3011" w:rsidRPr="00BB0FD2" w:rsidRDefault="006B3011" w:rsidP="00126FF4">
                  <w:pPr>
                    <w:spacing w:after="0" w:line="240" w:lineRule="auto"/>
                    <w:rPr>
                      <w:rFonts w:ascii="Times New Roman" w:hAnsi="Times New Roman" w:cs="Times New Roman"/>
                      <w:sz w:val="18"/>
                      <w:szCs w:val="18"/>
                    </w:rPr>
                  </w:pPr>
                </w:p>
                <w:p w14:paraId="1D230988" w14:textId="77777777" w:rsidR="006B3011" w:rsidRPr="00BB0FD2" w:rsidRDefault="006B3011" w:rsidP="00126FF4">
                  <w:pPr>
                    <w:spacing w:after="0" w:line="240" w:lineRule="auto"/>
                    <w:rPr>
                      <w:rFonts w:ascii="Times New Roman" w:hAnsi="Times New Roman" w:cs="Times New Roman"/>
                      <w:sz w:val="18"/>
                      <w:szCs w:val="18"/>
                    </w:rPr>
                  </w:pPr>
                </w:p>
                <w:p w14:paraId="093B812C" w14:textId="77777777" w:rsidR="00E03B21" w:rsidRPr="00BB0FD2" w:rsidRDefault="00DB56CD"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2014, 2015, 2016 (new)</w:t>
                  </w:r>
                </w:p>
                <w:p w14:paraId="4AD72FA7" w14:textId="77777777" w:rsidR="005D35C5" w:rsidRPr="00BB0FD2" w:rsidRDefault="005D35C5" w:rsidP="00126FF4">
                  <w:pPr>
                    <w:spacing w:after="0" w:line="240" w:lineRule="auto"/>
                    <w:rPr>
                      <w:rFonts w:ascii="Times New Roman" w:hAnsi="Times New Roman" w:cs="Times New Roman"/>
                      <w:sz w:val="18"/>
                      <w:szCs w:val="18"/>
                    </w:rPr>
                  </w:pPr>
                </w:p>
                <w:p w14:paraId="313F3FFE" w14:textId="77777777" w:rsidR="005D35C5" w:rsidRPr="00BB0FD2" w:rsidRDefault="005D35C5" w:rsidP="00126FF4">
                  <w:pPr>
                    <w:spacing w:after="0" w:line="240" w:lineRule="auto"/>
                    <w:rPr>
                      <w:rFonts w:ascii="Times New Roman" w:hAnsi="Times New Roman" w:cs="Times New Roman"/>
                      <w:sz w:val="18"/>
                      <w:szCs w:val="18"/>
                    </w:rPr>
                  </w:pPr>
                </w:p>
                <w:p w14:paraId="6286D188" w14:textId="77777777" w:rsidR="005D35C5" w:rsidRPr="00BB0FD2" w:rsidRDefault="005D35C5" w:rsidP="00126FF4">
                  <w:pPr>
                    <w:spacing w:after="0" w:line="240" w:lineRule="auto"/>
                    <w:rPr>
                      <w:rFonts w:ascii="Times New Roman" w:hAnsi="Times New Roman" w:cs="Times New Roman"/>
                      <w:sz w:val="18"/>
                      <w:szCs w:val="18"/>
                    </w:rPr>
                  </w:pPr>
                </w:p>
                <w:p w14:paraId="69213B93" w14:textId="77777777" w:rsidR="005D35C5" w:rsidRPr="00BB0FD2" w:rsidRDefault="005D35C5" w:rsidP="00126FF4">
                  <w:pPr>
                    <w:spacing w:after="0" w:line="240" w:lineRule="auto"/>
                    <w:rPr>
                      <w:rFonts w:ascii="Times New Roman" w:hAnsi="Times New Roman" w:cs="Times New Roman"/>
                      <w:sz w:val="18"/>
                      <w:szCs w:val="18"/>
                    </w:rPr>
                  </w:pPr>
                </w:p>
                <w:p w14:paraId="3AF76931" w14:textId="77777777" w:rsidR="005D35C5" w:rsidRPr="00BB0FD2" w:rsidRDefault="005D35C5" w:rsidP="00126FF4">
                  <w:pPr>
                    <w:spacing w:after="0" w:line="240" w:lineRule="auto"/>
                    <w:rPr>
                      <w:rFonts w:ascii="Times New Roman" w:hAnsi="Times New Roman" w:cs="Times New Roman"/>
                      <w:sz w:val="18"/>
                      <w:szCs w:val="18"/>
                    </w:rPr>
                  </w:pPr>
                </w:p>
                <w:p w14:paraId="408B6121" w14:textId="77777777" w:rsidR="005D35C5" w:rsidRPr="00BB0FD2" w:rsidRDefault="005D35C5" w:rsidP="00126FF4">
                  <w:pPr>
                    <w:spacing w:after="0" w:line="240" w:lineRule="auto"/>
                    <w:rPr>
                      <w:rFonts w:ascii="Times New Roman" w:hAnsi="Times New Roman" w:cs="Times New Roman"/>
                      <w:sz w:val="18"/>
                      <w:szCs w:val="18"/>
                    </w:rPr>
                  </w:pPr>
                </w:p>
                <w:p w14:paraId="3E1A1125" w14:textId="77777777" w:rsidR="005D35C5" w:rsidRPr="00BB0FD2" w:rsidRDefault="005D35C5" w:rsidP="00126FF4">
                  <w:pPr>
                    <w:spacing w:after="0" w:line="240" w:lineRule="auto"/>
                    <w:rPr>
                      <w:rFonts w:ascii="Times New Roman" w:hAnsi="Times New Roman" w:cs="Times New Roman"/>
                      <w:sz w:val="18"/>
                      <w:szCs w:val="18"/>
                    </w:rPr>
                  </w:pPr>
                </w:p>
                <w:p w14:paraId="3E9A15C3" w14:textId="77777777" w:rsidR="00D1479A" w:rsidRPr="00BB0FD2" w:rsidRDefault="00D1479A" w:rsidP="00126FF4">
                  <w:pPr>
                    <w:spacing w:after="0" w:line="240" w:lineRule="auto"/>
                    <w:rPr>
                      <w:rFonts w:ascii="Times New Roman" w:hAnsi="Times New Roman" w:cs="Times New Roman"/>
                      <w:sz w:val="18"/>
                      <w:szCs w:val="18"/>
                    </w:rPr>
                  </w:pPr>
                </w:p>
                <w:p w14:paraId="3841BD58" w14:textId="77777777" w:rsidR="00D1479A" w:rsidRPr="00BB0FD2" w:rsidRDefault="00D1479A" w:rsidP="00126FF4">
                  <w:pPr>
                    <w:spacing w:after="0" w:line="240" w:lineRule="auto"/>
                    <w:rPr>
                      <w:rFonts w:ascii="Times New Roman" w:hAnsi="Times New Roman" w:cs="Times New Roman"/>
                      <w:sz w:val="18"/>
                      <w:szCs w:val="18"/>
                    </w:rPr>
                  </w:pPr>
                </w:p>
                <w:p w14:paraId="4D09BB33" w14:textId="77777777" w:rsidR="00D1479A" w:rsidRPr="00BB0FD2" w:rsidRDefault="00D1479A" w:rsidP="00126FF4">
                  <w:pPr>
                    <w:spacing w:after="0" w:line="240" w:lineRule="auto"/>
                    <w:rPr>
                      <w:rFonts w:ascii="Times New Roman" w:hAnsi="Times New Roman" w:cs="Times New Roman"/>
                      <w:sz w:val="18"/>
                      <w:szCs w:val="18"/>
                    </w:rPr>
                  </w:pPr>
                </w:p>
                <w:p w14:paraId="095F7264" w14:textId="77777777" w:rsidR="00D1479A" w:rsidRPr="00BB0FD2" w:rsidRDefault="00D1479A" w:rsidP="00126FF4">
                  <w:pPr>
                    <w:spacing w:after="0" w:line="240" w:lineRule="auto"/>
                    <w:rPr>
                      <w:rFonts w:ascii="Times New Roman" w:hAnsi="Times New Roman" w:cs="Times New Roman"/>
                      <w:sz w:val="18"/>
                      <w:szCs w:val="18"/>
                    </w:rPr>
                  </w:pPr>
                </w:p>
                <w:p w14:paraId="2DB41828" w14:textId="77777777" w:rsidR="00D1479A" w:rsidRPr="00BB0FD2" w:rsidRDefault="00D1479A" w:rsidP="00126FF4">
                  <w:pPr>
                    <w:spacing w:after="0" w:line="240" w:lineRule="auto"/>
                    <w:rPr>
                      <w:rFonts w:ascii="Times New Roman" w:hAnsi="Times New Roman" w:cs="Times New Roman"/>
                      <w:sz w:val="18"/>
                      <w:szCs w:val="18"/>
                    </w:rPr>
                  </w:pPr>
                </w:p>
                <w:p w14:paraId="710F885A" w14:textId="77777777" w:rsidR="00D1479A" w:rsidRPr="00BB0FD2" w:rsidRDefault="00D1479A" w:rsidP="00126FF4">
                  <w:pPr>
                    <w:spacing w:after="0" w:line="240" w:lineRule="auto"/>
                    <w:rPr>
                      <w:rFonts w:ascii="Times New Roman" w:hAnsi="Times New Roman" w:cs="Times New Roman"/>
                      <w:sz w:val="18"/>
                      <w:szCs w:val="18"/>
                    </w:rPr>
                  </w:pPr>
                </w:p>
                <w:p w14:paraId="7D5B823C" w14:textId="77777777" w:rsidR="006B3011" w:rsidRPr="00BB0FD2" w:rsidRDefault="006B3011" w:rsidP="00126FF4">
                  <w:pPr>
                    <w:spacing w:after="0" w:line="240" w:lineRule="auto"/>
                    <w:rPr>
                      <w:rFonts w:ascii="Times New Roman" w:hAnsi="Times New Roman" w:cs="Times New Roman"/>
                      <w:sz w:val="18"/>
                      <w:szCs w:val="18"/>
                    </w:rPr>
                  </w:pPr>
                </w:p>
                <w:p w14:paraId="3AA03DEB" w14:textId="77777777" w:rsidR="006B3011" w:rsidRPr="00BB0FD2" w:rsidRDefault="006B3011" w:rsidP="00126FF4">
                  <w:pPr>
                    <w:spacing w:after="0" w:line="240" w:lineRule="auto"/>
                    <w:rPr>
                      <w:rFonts w:ascii="Times New Roman" w:hAnsi="Times New Roman" w:cs="Times New Roman"/>
                      <w:sz w:val="18"/>
                      <w:szCs w:val="18"/>
                    </w:rPr>
                  </w:pPr>
                </w:p>
                <w:p w14:paraId="30743F9B" w14:textId="77777777" w:rsidR="006B3011" w:rsidRPr="00BB0FD2" w:rsidRDefault="006B3011" w:rsidP="00126FF4">
                  <w:pPr>
                    <w:spacing w:after="0" w:line="240" w:lineRule="auto"/>
                    <w:rPr>
                      <w:rFonts w:ascii="Times New Roman" w:hAnsi="Times New Roman" w:cs="Times New Roman"/>
                      <w:sz w:val="18"/>
                      <w:szCs w:val="18"/>
                    </w:rPr>
                  </w:pPr>
                </w:p>
                <w:p w14:paraId="09109056" w14:textId="77777777" w:rsidR="005D35C5" w:rsidRPr="00BB0FD2" w:rsidRDefault="005D35C5" w:rsidP="00126FF4">
                  <w:pPr>
                    <w:spacing w:after="0" w:line="240" w:lineRule="auto"/>
                    <w:rPr>
                      <w:rFonts w:ascii="Times New Roman" w:hAnsi="Times New Roman" w:cs="Times New Roman"/>
                      <w:sz w:val="18"/>
                      <w:szCs w:val="18"/>
                    </w:rPr>
                  </w:pPr>
                </w:p>
                <w:p w14:paraId="5B7DE930" w14:textId="77777777" w:rsidR="005D35C5" w:rsidRPr="00BB0FD2" w:rsidRDefault="005D35C5" w:rsidP="00126FF4">
                  <w:pPr>
                    <w:spacing w:after="0" w:line="240" w:lineRule="auto"/>
                    <w:rPr>
                      <w:rFonts w:ascii="Times New Roman" w:hAnsi="Times New Roman" w:cs="Times New Roman"/>
                      <w:sz w:val="18"/>
                      <w:szCs w:val="18"/>
                    </w:rPr>
                  </w:pPr>
                </w:p>
                <w:p w14:paraId="0867CE40" w14:textId="77777777" w:rsidR="005D35C5" w:rsidRPr="00BB0FD2" w:rsidRDefault="005D35C5" w:rsidP="00126FF4">
                  <w:pPr>
                    <w:spacing w:after="0" w:line="240" w:lineRule="auto"/>
                    <w:rPr>
                      <w:rFonts w:ascii="Times New Roman" w:hAnsi="Times New Roman" w:cs="Times New Roman"/>
                      <w:sz w:val="18"/>
                      <w:szCs w:val="18"/>
                    </w:rPr>
                  </w:pPr>
                </w:p>
                <w:p w14:paraId="116031BD" w14:textId="77777777" w:rsidR="005D35C5" w:rsidRPr="00BB0FD2" w:rsidRDefault="005D35C5" w:rsidP="00126FF4">
                  <w:pPr>
                    <w:spacing w:after="0" w:line="240" w:lineRule="auto"/>
                    <w:rPr>
                      <w:rFonts w:ascii="Times New Roman" w:hAnsi="Times New Roman" w:cs="Times New Roman"/>
                      <w:sz w:val="18"/>
                      <w:szCs w:val="18"/>
                    </w:rPr>
                  </w:pPr>
                </w:p>
                <w:p w14:paraId="64984D42" w14:textId="77777777" w:rsidR="005D35C5" w:rsidRPr="00BB0FD2" w:rsidRDefault="005D35C5" w:rsidP="00126FF4">
                  <w:pPr>
                    <w:spacing w:after="0" w:line="240" w:lineRule="auto"/>
                    <w:rPr>
                      <w:rFonts w:ascii="Times New Roman" w:hAnsi="Times New Roman" w:cs="Times New Roman"/>
                      <w:sz w:val="18"/>
                      <w:szCs w:val="18"/>
                    </w:rPr>
                  </w:pPr>
                </w:p>
                <w:p w14:paraId="3C4BFC20" w14:textId="77777777" w:rsidR="005D35C5" w:rsidRPr="00BB0FD2" w:rsidRDefault="005D35C5" w:rsidP="00126FF4">
                  <w:pPr>
                    <w:spacing w:after="0" w:line="240" w:lineRule="auto"/>
                    <w:rPr>
                      <w:rFonts w:ascii="Times New Roman" w:hAnsi="Times New Roman" w:cs="Times New Roman"/>
                      <w:sz w:val="18"/>
                      <w:szCs w:val="18"/>
                    </w:rPr>
                  </w:pPr>
                </w:p>
                <w:p w14:paraId="4A142507" w14:textId="77777777" w:rsidR="005D35C5" w:rsidRPr="00BB0FD2" w:rsidRDefault="005D35C5" w:rsidP="00126FF4">
                  <w:pPr>
                    <w:spacing w:after="0" w:line="240" w:lineRule="auto"/>
                    <w:rPr>
                      <w:rFonts w:ascii="Times New Roman" w:hAnsi="Times New Roman" w:cs="Times New Roman"/>
                      <w:sz w:val="18"/>
                      <w:szCs w:val="18"/>
                    </w:rPr>
                  </w:pPr>
                </w:p>
                <w:p w14:paraId="01DD4960" w14:textId="77777777" w:rsidR="005D35C5" w:rsidRPr="00BB0FD2" w:rsidRDefault="005D35C5" w:rsidP="00126FF4">
                  <w:pPr>
                    <w:spacing w:after="0" w:line="240" w:lineRule="auto"/>
                    <w:rPr>
                      <w:rFonts w:ascii="Times New Roman" w:hAnsi="Times New Roman" w:cs="Times New Roman"/>
                      <w:sz w:val="18"/>
                      <w:szCs w:val="18"/>
                    </w:rPr>
                  </w:pPr>
                </w:p>
                <w:p w14:paraId="21549476" w14:textId="77777777" w:rsidR="005D35C5" w:rsidRPr="00BB0FD2" w:rsidRDefault="005D35C5" w:rsidP="00126FF4">
                  <w:pPr>
                    <w:spacing w:after="0" w:line="240" w:lineRule="auto"/>
                    <w:rPr>
                      <w:rFonts w:ascii="Times New Roman" w:hAnsi="Times New Roman" w:cs="Times New Roman"/>
                      <w:sz w:val="18"/>
                      <w:szCs w:val="18"/>
                    </w:rPr>
                  </w:pPr>
                </w:p>
                <w:p w14:paraId="1150CBF4" w14:textId="77777777" w:rsidR="00D21D2C" w:rsidRPr="00BB0FD2" w:rsidRDefault="00D21D2C" w:rsidP="00126FF4">
                  <w:pPr>
                    <w:spacing w:after="0" w:line="240" w:lineRule="auto"/>
                    <w:rPr>
                      <w:rFonts w:ascii="Times New Roman" w:hAnsi="Times New Roman" w:cs="Times New Roman"/>
                      <w:sz w:val="18"/>
                      <w:szCs w:val="18"/>
                    </w:rPr>
                  </w:pPr>
                </w:p>
                <w:p w14:paraId="5E299790" w14:textId="77777777" w:rsidR="007B3656" w:rsidRPr="00BB0FD2" w:rsidRDefault="007B3656"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2016 (new)</w:t>
                  </w:r>
                </w:p>
                <w:p w14:paraId="7CA85091" w14:textId="77777777" w:rsidR="007B3656" w:rsidRPr="00BB0FD2" w:rsidRDefault="007B3656" w:rsidP="00126FF4">
                  <w:pPr>
                    <w:spacing w:after="0" w:line="240" w:lineRule="auto"/>
                    <w:rPr>
                      <w:rFonts w:ascii="Times New Roman" w:hAnsi="Times New Roman" w:cs="Times New Roman"/>
                      <w:sz w:val="18"/>
                      <w:szCs w:val="18"/>
                    </w:rPr>
                  </w:pPr>
                </w:p>
                <w:p w14:paraId="6027C209" w14:textId="77777777" w:rsidR="007B3656" w:rsidRPr="00BB0FD2" w:rsidRDefault="007B3656" w:rsidP="00126FF4">
                  <w:pPr>
                    <w:spacing w:after="0" w:line="240" w:lineRule="auto"/>
                    <w:rPr>
                      <w:rFonts w:ascii="Times New Roman" w:hAnsi="Times New Roman" w:cs="Times New Roman"/>
                      <w:sz w:val="18"/>
                      <w:szCs w:val="18"/>
                    </w:rPr>
                  </w:pPr>
                </w:p>
                <w:p w14:paraId="704BBABE" w14:textId="77777777" w:rsidR="007B3656" w:rsidRPr="00BB0FD2" w:rsidRDefault="007B3656" w:rsidP="00126FF4">
                  <w:pPr>
                    <w:spacing w:after="0" w:line="240" w:lineRule="auto"/>
                    <w:rPr>
                      <w:rFonts w:ascii="Times New Roman" w:hAnsi="Times New Roman" w:cs="Times New Roman"/>
                      <w:sz w:val="18"/>
                      <w:szCs w:val="18"/>
                    </w:rPr>
                  </w:pPr>
                </w:p>
                <w:p w14:paraId="2448054F" w14:textId="77777777" w:rsidR="007B3656" w:rsidRPr="00BB0FD2" w:rsidRDefault="007B3656" w:rsidP="00126FF4">
                  <w:pPr>
                    <w:spacing w:after="0" w:line="240" w:lineRule="auto"/>
                    <w:rPr>
                      <w:rFonts w:ascii="Times New Roman" w:hAnsi="Times New Roman" w:cs="Times New Roman"/>
                      <w:sz w:val="18"/>
                      <w:szCs w:val="18"/>
                    </w:rPr>
                  </w:pPr>
                </w:p>
                <w:p w14:paraId="7A006BF5" w14:textId="77777777" w:rsidR="007B3656" w:rsidRPr="00BB0FD2" w:rsidRDefault="007B3656" w:rsidP="00126FF4">
                  <w:pPr>
                    <w:spacing w:after="0" w:line="240" w:lineRule="auto"/>
                    <w:rPr>
                      <w:rFonts w:ascii="Times New Roman" w:hAnsi="Times New Roman" w:cs="Times New Roman"/>
                      <w:sz w:val="18"/>
                      <w:szCs w:val="18"/>
                    </w:rPr>
                  </w:pPr>
                </w:p>
                <w:p w14:paraId="7D3A820C" w14:textId="77777777" w:rsidR="007B3656" w:rsidRPr="00BB0FD2" w:rsidRDefault="007B3656" w:rsidP="00126FF4">
                  <w:pPr>
                    <w:spacing w:after="0" w:line="240" w:lineRule="auto"/>
                    <w:rPr>
                      <w:rFonts w:ascii="Times New Roman" w:hAnsi="Times New Roman" w:cs="Times New Roman"/>
                      <w:sz w:val="18"/>
                      <w:szCs w:val="18"/>
                    </w:rPr>
                  </w:pPr>
                </w:p>
                <w:p w14:paraId="489C03DD" w14:textId="77777777" w:rsidR="007B3656" w:rsidRPr="00BB0FD2" w:rsidRDefault="007B3656" w:rsidP="00126FF4">
                  <w:pPr>
                    <w:spacing w:after="0" w:line="240" w:lineRule="auto"/>
                    <w:rPr>
                      <w:rFonts w:ascii="Times New Roman" w:hAnsi="Times New Roman" w:cs="Times New Roman"/>
                      <w:sz w:val="18"/>
                      <w:szCs w:val="18"/>
                    </w:rPr>
                  </w:pPr>
                </w:p>
                <w:p w14:paraId="244D18B8" w14:textId="77777777" w:rsidR="007B3656" w:rsidRPr="00BB0FD2" w:rsidRDefault="007B3656" w:rsidP="00126FF4">
                  <w:pPr>
                    <w:spacing w:after="0" w:line="240" w:lineRule="auto"/>
                    <w:rPr>
                      <w:rFonts w:ascii="Times New Roman" w:hAnsi="Times New Roman" w:cs="Times New Roman"/>
                      <w:sz w:val="18"/>
                      <w:szCs w:val="18"/>
                    </w:rPr>
                  </w:pPr>
                </w:p>
                <w:p w14:paraId="3CB9FFBE" w14:textId="77777777" w:rsidR="007B3656" w:rsidRPr="00BB0FD2" w:rsidRDefault="007B3656" w:rsidP="00126FF4">
                  <w:pPr>
                    <w:spacing w:after="0" w:line="240" w:lineRule="auto"/>
                    <w:rPr>
                      <w:rFonts w:ascii="Times New Roman" w:hAnsi="Times New Roman" w:cs="Times New Roman"/>
                      <w:sz w:val="18"/>
                      <w:szCs w:val="18"/>
                    </w:rPr>
                  </w:pPr>
                </w:p>
                <w:p w14:paraId="2AAFE9A8" w14:textId="77777777" w:rsidR="007B3656" w:rsidRPr="00BB0FD2" w:rsidRDefault="007B3656" w:rsidP="00126FF4">
                  <w:pPr>
                    <w:spacing w:after="0" w:line="240" w:lineRule="auto"/>
                    <w:rPr>
                      <w:rFonts w:ascii="Times New Roman" w:hAnsi="Times New Roman" w:cs="Times New Roman"/>
                      <w:sz w:val="18"/>
                      <w:szCs w:val="18"/>
                    </w:rPr>
                  </w:pPr>
                </w:p>
                <w:p w14:paraId="4694FF01" w14:textId="77777777" w:rsidR="007B3656" w:rsidRPr="00BB0FD2" w:rsidRDefault="007B3656"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2016 (new)</w:t>
                  </w:r>
                </w:p>
                <w:p w14:paraId="5D07A12E" w14:textId="77777777" w:rsidR="007B3656" w:rsidRPr="00BB0FD2" w:rsidRDefault="007B3656" w:rsidP="00126FF4">
                  <w:pPr>
                    <w:spacing w:after="0" w:line="240" w:lineRule="auto"/>
                    <w:rPr>
                      <w:rFonts w:ascii="Times New Roman" w:hAnsi="Times New Roman" w:cs="Times New Roman"/>
                      <w:sz w:val="18"/>
                      <w:szCs w:val="18"/>
                    </w:rPr>
                  </w:pPr>
                </w:p>
                <w:p w14:paraId="08BF370F" w14:textId="77777777" w:rsidR="007B3656" w:rsidRPr="00BB0FD2" w:rsidRDefault="007B3656"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2016 (new)</w:t>
                  </w:r>
                </w:p>
                <w:p w14:paraId="00CC019B" w14:textId="77777777" w:rsidR="005D35C5" w:rsidRPr="00BB0FD2" w:rsidRDefault="005D35C5" w:rsidP="00126FF4">
                  <w:pPr>
                    <w:spacing w:after="0" w:line="240" w:lineRule="auto"/>
                    <w:rPr>
                      <w:rFonts w:ascii="Times New Roman" w:hAnsi="Times New Roman" w:cs="Times New Roman"/>
                      <w:sz w:val="18"/>
                      <w:szCs w:val="18"/>
                    </w:rPr>
                  </w:pPr>
                </w:p>
                <w:p w14:paraId="2D663A00" w14:textId="77777777" w:rsidR="005D35C5" w:rsidRPr="00BB0FD2" w:rsidRDefault="005D35C5" w:rsidP="00126FF4">
                  <w:pPr>
                    <w:spacing w:after="0" w:line="240" w:lineRule="auto"/>
                    <w:rPr>
                      <w:rFonts w:ascii="Times New Roman" w:hAnsi="Times New Roman" w:cs="Times New Roman"/>
                      <w:sz w:val="18"/>
                      <w:szCs w:val="18"/>
                    </w:rPr>
                  </w:pPr>
                </w:p>
                <w:p w14:paraId="45CBEFA9" w14:textId="77777777" w:rsidR="005D35C5" w:rsidRPr="00BB0FD2" w:rsidRDefault="005D35C5" w:rsidP="00126FF4">
                  <w:pPr>
                    <w:spacing w:after="0" w:line="240" w:lineRule="auto"/>
                    <w:rPr>
                      <w:rFonts w:ascii="Times New Roman" w:hAnsi="Times New Roman" w:cs="Times New Roman"/>
                      <w:sz w:val="18"/>
                      <w:szCs w:val="18"/>
                    </w:rPr>
                  </w:pPr>
                </w:p>
                <w:p w14:paraId="3BB60DAF" w14:textId="77777777" w:rsidR="005D35C5" w:rsidRPr="00BB0FD2" w:rsidRDefault="005D35C5" w:rsidP="00126FF4">
                  <w:pPr>
                    <w:spacing w:after="0" w:line="240" w:lineRule="auto"/>
                    <w:rPr>
                      <w:rFonts w:ascii="Times New Roman" w:hAnsi="Times New Roman" w:cs="Times New Roman"/>
                      <w:sz w:val="18"/>
                      <w:szCs w:val="18"/>
                    </w:rPr>
                  </w:pPr>
                </w:p>
                <w:p w14:paraId="5237C84B" w14:textId="77777777" w:rsidR="005D35C5" w:rsidRPr="00BB0FD2" w:rsidRDefault="005D35C5" w:rsidP="00126FF4">
                  <w:pPr>
                    <w:spacing w:after="0" w:line="240" w:lineRule="auto"/>
                    <w:rPr>
                      <w:rFonts w:ascii="Times New Roman" w:hAnsi="Times New Roman" w:cs="Times New Roman"/>
                      <w:sz w:val="18"/>
                      <w:szCs w:val="18"/>
                    </w:rPr>
                  </w:pPr>
                </w:p>
                <w:p w14:paraId="410BB74B" w14:textId="77777777" w:rsidR="005D35C5" w:rsidRPr="00BB0FD2" w:rsidRDefault="005D35C5" w:rsidP="00126FF4">
                  <w:pPr>
                    <w:spacing w:after="0" w:line="240" w:lineRule="auto"/>
                    <w:rPr>
                      <w:rFonts w:ascii="Times New Roman" w:hAnsi="Times New Roman" w:cs="Times New Roman"/>
                      <w:sz w:val="18"/>
                      <w:szCs w:val="18"/>
                    </w:rPr>
                  </w:pPr>
                </w:p>
                <w:p w14:paraId="79838E1C" w14:textId="77777777" w:rsidR="005D35C5" w:rsidRPr="00BB0FD2" w:rsidRDefault="005D35C5" w:rsidP="00126FF4">
                  <w:pPr>
                    <w:spacing w:after="0" w:line="240" w:lineRule="auto"/>
                    <w:rPr>
                      <w:rFonts w:ascii="Times New Roman" w:hAnsi="Times New Roman" w:cs="Times New Roman"/>
                      <w:sz w:val="18"/>
                      <w:szCs w:val="18"/>
                    </w:rPr>
                  </w:pPr>
                </w:p>
                <w:p w14:paraId="7AEBE8C9" w14:textId="5AF4F1FE" w:rsidR="005D35C5" w:rsidRPr="00BB0FD2" w:rsidRDefault="005D35C5" w:rsidP="00126FF4">
                  <w:pPr>
                    <w:spacing w:after="0" w:line="240" w:lineRule="auto"/>
                    <w:rPr>
                      <w:rFonts w:ascii="Arial" w:hAnsi="Arial" w:cs="Arial"/>
                      <w:sz w:val="18"/>
                      <w:szCs w:val="18"/>
                    </w:rPr>
                  </w:pPr>
                </w:p>
              </w:tc>
              <w:tc>
                <w:tcPr>
                  <w:tcW w:w="1831" w:type="pct"/>
                  <w:shd w:val="clear" w:color="auto" w:fill="auto"/>
                  <w:vAlign w:val="center"/>
                </w:tcPr>
                <w:p w14:paraId="6735A992" w14:textId="77777777" w:rsidR="007B3656" w:rsidRPr="00BB0FD2" w:rsidRDefault="007B3656" w:rsidP="00126FF4">
                  <w:pPr>
                    <w:spacing w:after="0" w:line="240" w:lineRule="auto"/>
                    <w:rPr>
                      <w:rFonts w:ascii="Times New Roman" w:hAnsi="Times New Roman" w:cs="Times New Roman"/>
                      <w:sz w:val="18"/>
                      <w:szCs w:val="18"/>
                    </w:rPr>
                  </w:pPr>
                </w:p>
                <w:p w14:paraId="10B73D67" w14:textId="77777777" w:rsidR="007B3656" w:rsidRPr="00BB0FD2" w:rsidRDefault="007B3656" w:rsidP="00126FF4">
                  <w:pPr>
                    <w:spacing w:after="0" w:line="240" w:lineRule="auto"/>
                    <w:rPr>
                      <w:rFonts w:ascii="Times New Roman" w:hAnsi="Times New Roman" w:cs="Times New Roman"/>
                      <w:sz w:val="18"/>
                      <w:szCs w:val="18"/>
                    </w:rPr>
                  </w:pPr>
                </w:p>
                <w:p w14:paraId="06E92306" w14:textId="77777777" w:rsidR="006B3011" w:rsidRPr="00BB0FD2" w:rsidRDefault="006B3011" w:rsidP="00126FF4">
                  <w:pPr>
                    <w:spacing w:after="0" w:line="240" w:lineRule="auto"/>
                    <w:rPr>
                      <w:rFonts w:ascii="Times New Roman" w:hAnsi="Times New Roman" w:cs="Times New Roman"/>
                      <w:sz w:val="18"/>
                      <w:szCs w:val="18"/>
                    </w:rPr>
                  </w:pPr>
                </w:p>
                <w:p w14:paraId="38F153A7" w14:textId="77777777" w:rsidR="006B3011" w:rsidRPr="00BB0FD2" w:rsidRDefault="006B3011" w:rsidP="00126FF4">
                  <w:pPr>
                    <w:spacing w:after="0" w:line="240" w:lineRule="auto"/>
                    <w:rPr>
                      <w:rFonts w:ascii="Times New Roman" w:hAnsi="Times New Roman" w:cs="Times New Roman"/>
                      <w:sz w:val="18"/>
                      <w:szCs w:val="18"/>
                    </w:rPr>
                  </w:pPr>
                </w:p>
                <w:p w14:paraId="76B8F1F9" w14:textId="6A921AFA" w:rsidR="006B3011" w:rsidRPr="00BB0FD2" w:rsidRDefault="00DB56CD"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The VWU and its affiliates have been very good partners </w:t>
                  </w:r>
                  <w:r w:rsidR="005C2F78" w:rsidRPr="00BB0FD2">
                    <w:rPr>
                      <w:rFonts w:ascii="Times New Roman" w:hAnsi="Times New Roman" w:cs="Times New Roman"/>
                      <w:sz w:val="18"/>
                      <w:szCs w:val="18"/>
                    </w:rPr>
                    <w:t xml:space="preserve">throughout </w:t>
                  </w:r>
                  <w:r w:rsidRPr="00BB0FD2">
                    <w:rPr>
                      <w:rFonts w:ascii="Times New Roman" w:hAnsi="Times New Roman" w:cs="Times New Roman"/>
                      <w:sz w:val="18"/>
                      <w:szCs w:val="18"/>
                    </w:rPr>
                    <w:t>in providing key informants and access to case studies in different provinces</w:t>
                  </w:r>
                  <w:r w:rsidR="001C7814" w:rsidRPr="00BB0FD2">
                    <w:rPr>
                      <w:rFonts w:ascii="Times New Roman" w:hAnsi="Times New Roman" w:cs="Times New Roman"/>
                      <w:sz w:val="18"/>
                      <w:szCs w:val="18"/>
                    </w:rPr>
                    <w:t xml:space="preserve"> in both the qualitative and, more recently, the survey phase of the research project</w:t>
                  </w:r>
                  <w:r w:rsidRPr="00BB0FD2">
                    <w:rPr>
                      <w:rFonts w:ascii="Times New Roman" w:hAnsi="Times New Roman" w:cs="Times New Roman"/>
                      <w:sz w:val="18"/>
                      <w:szCs w:val="18"/>
                    </w:rPr>
                    <w:t>.</w:t>
                  </w:r>
                  <w:r w:rsidR="00D21D2C" w:rsidRPr="00BB0FD2">
                    <w:rPr>
                      <w:rFonts w:ascii="Times New Roman" w:hAnsi="Times New Roman" w:cs="Times New Roman"/>
                      <w:sz w:val="18"/>
                      <w:szCs w:val="18"/>
                    </w:rPr>
                    <w:t xml:space="preserve"> </w:t>
                  </w:r>
                  <w:r w:rsidRPr="00BB0FD2">
                    <w:rPr>
                      <w:rFonts w:ascii="Times New Roman" w:hAnsi="Times New Roman" w:cs="Times New Roman"/>
                      <w:sz w:val="18"/>
                      <w:szCs w:val="18"/>
                    </w:rPr>
                    <w:t>They also facilitate</w:t>
                  </w:r>
                  <w:r w:rsidR="00C46D5C" w:rsidRPr="00BB0FD2">
                    <w:rPr>
                      <w:rFonts w:ascii="Times New Roman" w:hAnsi="Times New Roman" w:cs="Times New Roman"/>
                      <w:sz w:val="18"/>
                      <w:szCs w:val="18"/>
                    </w:rPr>
                    <w:t>d</w:t>
                  </w:r>
                  <w:r w:rsidRPr="00BB0FD2">
                    <w:rPr>
                      <w:rFonts w:ascii="Times New Roman" w:hAnsi="Times New Roman" w:cs="Times New Roman"/>
                      <w:sz w:val="18"/>
                      <w:szCs w:val="18"/>
                    </w:rPr>
                    <w:t xml:space="preserve"> discussions with VWU and other policymakers at local, provincial and national levels. </w:t>
                  </w:r>
                </w:p>
                <w:p w14:paraId="367C2CF7" w14:textId="77777777" w:rsidR="005D35C5" w:rsidRPr="00BB0FD2" w:rsidRDefault="005D35C5" w:rsidP="00126FF4">
                  <w:pPr>
                    <w:spacing w:after="0" w:line="240" w:lineRule="auto"/>
                    <w:rPr>
                      <w:rFonts w:ascii="Times New Roman" w:hAnsi="Times New Roman" w:cs="Times New Roman"/>
                      <w:sz w:val="18"/>
                      <w:szCs w:val="18"/>
                    </w:rPr>
                  </w:pPr>
                </w:p>
                <w:p w14:paraId="54D5BD78" w14:textId="77777777" w:rsidR="005D35C5" w:rsidRPr="00BB0FD2" w:rsidRDefault="005D35C5" w:rsidP="00126FF4">
                  <w:pPr>
                    <w:spacing w:after="0" w:line="240" w:lineRule="auto"/>
                    <w:rPr>
                      <w:rFonts w:ascii="Times New Roman" w:hAnsi="Times New Roman" w:cs="Times New Roman"/>
                      <w:sz w:val="18"/>
                      <w:szCs w:val="18"/>
                    </w:rPr>
                  </w:pPr>
                </w:p>
                <w:p w14:paraId="7BEECC05" w14:textId="77777777" w:rsidR="00D1479A" w:rsidRPr="00BB0FD2" w:rsidRDefault="00D1479A" w:rsidP="00126FF4">
                  <w:pPr>
                    <w:spacing w:after="0" w:line="240" w:lineRule="auto"/>
                    <w:rPr>
                      <w:rFonts w:ascii="Times New Roman" w:hAnsi="Times New Roman" w:cs="Times New Roman"/>
                      <w:sz w:val="18"/>
                      <w:szCs w:val="18"/>
                    </w:rPr>
                  </w:pPr>
                </w:p>
                <w:p w14:paraId="05E51D55" w14:textId="77777777" w:rsidR="006B3011" w:rsidRPr="00BB0FD2" w:rsidRDefault="006B3011" w:rsidP="00126FF4">
                  <w:pPr>
                    <w:spacing w:after="0" w:line="240" w:lineRule="auto"/>
                    <w:rPr>
                      <w:rFonts w:ascii="Times New Roman" w:hAnsi="Times New Roman" w:cs="Times New Roman"/>
                      <w:sz w:val="18"/>
                      <w:szCs w:val="18"/>
                    </w:rPr>
                  </w:pPr>
                </w:p>
                <w:p w14:paraId="41A30139" w14:textId="77777777" w:rsidR="006B3011" w:rsidRPr="00BB0FD2" w:rsidRDefault="006B3011" w:rsidP="00126FF4">
                  <w:pPr>
                    <w:spacing w:after="0" w:line="240" w:lineRule="auto"/>
                    <w:rPr>
                      <w:rFonts w:ascii="Times New Roman" w:hAnsi="Times New Roman" w:cs="Times New Roman"/>
                      <w:sz w:val="18"/>
                      <w:szCs w:val="18"/>
                    </w:rPr>
                  </w:pPr>
                </w:p>
                <w:p w14:paraId="2572BC27" w14:textId="77777777" w:rsidR="006B3011" w:rsidRPr="00BB0FD2" w:rsidRDefault="006B3011" w:rsidP="00126FF4">
                  <w:pPr>
                    <w:spacing w:after="0" w:line="240" w:lineRule="auto"/>
                    <w:rPr>
                      <w:rFonts w:ascii="Times New Roman" w:hAnsi="Times New Roman" w:cs="Times New Roman"/>
                      <w:sz w:val="18"/>
                      <w:szCs w:val="18"/>
                    </w:rPr>
                  </w:pPr>
                </w:p>
                <w:p w14:paraId="251A6E63" w14:textId="77777777" w:rsidR="006B3011" w:rsidRPr="00BB0FD2" w:rsidRDefault="006B3011" w:rsidP="00126FF4">
                  <w:pPr>
                    <w:spacing w:after="0" w:line="240" w:lineRule="auto"/>
                    <w:rPr>
                      <w:rFonts w:ascii="Times New Roman" w:hAnsi="Times New Roman" w:cs="Times New Roman"/>
                      <w:sz w:val="18"/>
                      <w:szCs w:val="18"/>
                    </w:rPr>
                  </w:pPr>
                </w:p>
                <w:p w14:paraId="7811E95B" w14:textId="77777777" w:rsidR="00BA1CF1" w:rsidRPr="00BB0FD2" w:rsidRDefault="00BA1CF1" w:rsidP="00126FF4">
                  <w:pPr>
                    <w:spacing w:after="0" w:line="240" w:lineRule="auto"/>
                    <w:rPr>
                      <w:rFonts w:ascii="Times New Roman" w:hAnsi="Times New Roman" w:cs="Times New Roman"/>
                      <w:sz w:val="18"/>
                      <w:szCs w:val="18"/>
                    </w:rPr>
                  </w:pPr>
                </w:p>
                <w:p w14:paraId="62324FE7" w14:textId="77777777" w:rsidR="00BA1CF1" w:rsidRPr="00BB0FD2" w:rsidRDefault="00BA1CF1" w:rsidP="00126FF4">
                  <w:pPr>
                    <w:spacing w:after="0" w:line="240" w:lineRule="auto"/>
                    <w:rPr>
                      <w:rFonts w:ascii="Times New Roman" w:hAnsi="Times New Roman" w:cs="Times New Roman"/>
                      <w:sz w:val="18"/>
                      <w:szCs w:val="18"/>
                    </w:rPr>
                  </w:pPr>
                </w:p>
                <w:p w14:paraId="3F3036E5" w14:textId="77777777" w:rsidR="00BA1CF1" w:rsidRPr="00BB0FD2" w:rsidRDefault="00BA1CF1" w:rsidP="00126FF4">
                  <w:pPr>
                    <w:spacing w:after="0" w:line="240" w:lineRule="auto"/>
                    <w:rPr>
                      <w:rFonts w:ascii="Times New Roman" w:hAnsi="Times New Roman" w:cs="Times New Roman"/>
                      <w:sz w:val="18"/>
                      <w:szCs w:val="18"/>
                    </w:rPr>
                  </w:pPr>
                </w:p>
                <w:p w14:paraId="37B6D133" w14:textId="77777777" w:rsidR="00BA1CF1" w:rsidRPr="00BB0FD2" w:rsidRDefault="00BA1CF1" w:rsidP="00126FF4">
                  <w:pPr>
                    <w:spacing w:after="0" w:line="240" w:lineRule="auto"/>
                    <w:rPr>
                      <w:rFonts w:ascii="Times New Roman" w:hAnsi="Times New Roman" w:cs="Times New Roman"/>
                      <w:sz w:val="18"/>
                      <w:szCs w:val="18"/>
                    </w:rPr>
                  </w:pPr>
                </w:p>
                <w:p w14:paraId="7B845B7A" w14:textId="77777777" w:rsidR="00BA1CF1" w:rsidRPr="00BB0FD2" w:rsidRDefault="00BA1CF1" w:rsidP="00126FF4">
                  <w:pPr>
                    <w:spacing w:after="0" w:line="240" w:lineRule="auto"/>
                    <w:rPr>
                      <w:rFonts w:ascii="Times New Roman" w:hAnsi="Times New Roman" w:cs="Times New Roman"/>
                      <w:sz w:val="18"/>
                      <w:szCs w:val="18"/>
                    </w:rPr>
                  </w:pPr>
                </w:p>
                <w:p w14:paraId="1FB6623D" w14:textId="77777777" w:rsidR="00BA1CF1" w:rsidRPr="00BB0FD2" w:rsidRDefault="00BA1CF1" w:rsidP="00126FF4">
                  <w:pPr>
                    <w:spacing w:after="0" w:line="240" w:lineRule="auto"/>
                    <w:rPr>
                      <w:rFonts w:ascii="Times New Roman" w:hAnsi="Times New Roman" w:cs="Times New Roman"/>
                      <w:sz w:val="18"/>
                      <w:szCs w:val="18"/>
                    </w:rPr>
                  </w:pPr>
                </w:p>
                <w:p w14:paraId="32E38F02" w14:textId="77777777" w:rsidR="00BA1CF1" w:rsidRPr="00BB0FD2" w:rsidRDefault="00BA1CF1" w:rsidP="00126FF4">
                  <w:pPr>
                    <w:spacing w:after="0" w:line="240" w:lineRule="auto"/>
                    <w:rPr>
                      <w:rFonts w:ascii="Times New Roman" w:hAnsi="Times New Roman" w:cs="Times New Roman"/>
                      <w:sz w:val="18"/>
                      <w:szCs w:val="18"/>
                    </w:rPr>
                  </w:pPr>
                </w:p>
                <w:p w14:paraId="5EF21930" w14:textId="77777777" w:rsidR="00BA1CF1" w:rsidRPr="00BB0FD2" w:rsidRDefault="00BA1CF1" w:rsidP="00126FF4">
                  <w:pPr>
                    <w:spacing w:after="0" w:line="240" w:lineRule="auto"/>
                    <w:rPr>
                      <w:rFonts w:ascii="Times New Roman" w:hAnsi="Times New Roman" w:cs="Times New Roman"/>
                      <w:sz w:val="18"/>
                      <w:szCs w:val="18"/>
                    </w:rPr>
                  </w:pPr>
                </w:p>
                <w:p w14:paraId="08BD41FF" w14:textId="77777777" w:rsidR="00BA1CF1" w:rsidRPr="00BB0FD2" w:rsidRDefault="00BA1CF1" w:rsidP="00126FF4">
                  <w:pPr>
                    <w:spacing w:after="0" w:line="240" w:lineRule="auto"/>
                    <w:rPr>
                      <w:rFonts w:ascii="Times New Roman" w:hAnsi="Times New Roman" w:cs="Times New Roman"/>
                      <w:sz w:val="18"/>
                      <w:szCs w:val="18"/>
                    </w:rPr>
                  </w:pPr>
                </w:p>
                <w:p w14:paraId="5F999B44" w14:textId="77777777" w:rsidR="00BA1CF1" w:rsidRPr="00BB0FD2" w:rsidRDefault="00BA1CF1" w:rsidP="00126FF4">
                  <w:pPr>
                    <w:spacing w:after="0" w:line="240" w:lineRule="auto"/>
                    <w:rPr>
                      <w:rFonts w:ascii="Times New Roman" w:hAnsi="Times New Roman" w:cs="Times New Roman"/>
                      <w:sz w:val="18"/>
                      <w:szCs w:val="18"/>
                    </w:rPr>
                  </w:pPr>
                </w:p>
                <w:p w14:paraId="22E6726C" w14:textId="77777777" w:rsidR="00BA1CF1" w:rsidRPr="00BB0FD2" w:rsidRDefault="00BA1CF1" w:rsidP="00126FF4">
                  <w:pPr>
                    <w:spacing w:after="0" w:line="240" w:lineRule="auto"/>
                    <w:rPr>
                      <w:rFonts w:ascii="Times New Roman" w:hAnsi="Times New Roman" w:cs="Times New Roman"/>
                      <w:sz w:val="18"/>
                      <w:szCs w:val="18"/>
                    </w:rPr>
                  </w:pPr>
                </w:p>
                <w:p w14:paraId="0221DFE3" w14:textId="77777777" w:rsidR="00D21D2C" w:rsidRPr="00BB0FD2" w:rsidRDefault="00D21D2C" w:rsidP="00126FF4">
                  <w:pPr>
                    <w:spacing w:after="0" w:line="240" w:lineRule="auto"/>
                    <w:rPr>
                      <w:rFonts w:ascii="Times New Roman" w:hAnsi="Times New Roman" w:cs="Times New Roman"/>
                      <w:sz w:val="18"/>
                      <w:szCs w:val="18"/>
                    </w:rPr>
                  </w:pPr>
                </w:p>
                <w:p w14:paraId="63AD1147" w14:textId="77777777" w:rsidR="00D21D2C" w:rsidRPr="00BB0FD2" w:rsidRDefault="00D21D2C" w:rsidP="00126FF4">
                  <w:pPr>
                    <w:spacing w:after="0" w:line="240" w:lineRule="auto"/>
                    <w:rPr>
                      <w:rFonts w:ascii="Times New Roman" w:hAnsi="Times New Roman" w:cs="Times New Roman"/>
                      <w:sz w:val="18"/>
                      <w:szCs w:val="18"/>
                    </w:rPr>
                  </w:pPr>
                </w:p>
                <w:p w14:paraId="59CD543B" w14:textId="761376C0" w:rsidR="007B3656" w:rsidRPr="00BB0FD2" w:rsidRDefault="007B3656"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The Vietnam Women’s Academy has been collaborating with us in preparing for and facilitating the policy forum/consultative workshop </w:t>
                  </w:r>
                  <w:r w:rsidR="00F87F3E">
                    <w:rPr>
                      <w:rFonts w:ascii="Times New Roman" w:hAnsi="Times New Roman" w:cs="Times New Roman"/>
                      <w:sz w:val="18"/>
                      <w:szCs w:val="18"/>
                    </w:rPr>
                    <w:t xml:space="preserve">that was </w:t>
                  </w:r>
                  <w:r w:rsidRPr="00BB0FD2">
                    <w:rPr>
                      <w:rFonts w:ascii="Times New Roman" w:hAnsi="Times New Roman" w:cs="Times New Roman"/>
                      <w:sz w:val="18"/>
                      <w:szCs w:val="18"/>
                    </w:rPr>
                    <w:t>held on 1 December 2016. They would like to continue to collaborate in the future, given that we may be able to help with capacity-building, joint research and other collaborative efforts.</w:t>
                  </w:r>
                </w:p>
                <w:p w14:paraId="5F5BEFCD" w14:textId="77777777" w:rsidR="00126FF4" w:rsidRPr="00BB0FD2" w:rsidRDefault="00126FF4" w:rsidP="00126FF4">
                  <w:pPr>
                    <w:spacing w:after="0" w:line="240" w:lineRule="auto"/>
                    <w:rPr>
                      <w:rFonts w:ascii="Times New Roman" w:hAnsi="Times New Roman" w:cs="Times New Roman"/>
                      <w:sz w:val="18"/>
                      <w:szCs w:val="18"/>
                    </w:rPr>
                  </w:pPr>
                </w:p>
                <w:p w14:paraId="5FAC2287" w14:textId="77777777" w:rsidR="006B3011" w:rsidRPr="00BB0FD2" w:rsidRDefault="006B3011" w:rsidP="00126FF4">
                  <w:pPr>
                    <w:spacing w:after="0" w:line="240" w:lineRule="auto"/>
                    <w:rPr>
                      <w:rFonts w:ascii="Times New Roman" w:hAnsi="Times New Roman" w:cs="Times New Roman"/>
                      <w:sz w:val="18"/>
                      <w:szCs w:val="18"/>
                    </w:rPr>
                  </w:pPr>
                </w:p>
                <w:p w14:paraId="69B57087" w14:textId="77777777" w:rsidR="006B3011" w:rsidRPr="00BB0FD2" w:rsidRDefault="006B3011" w:rsidP="00126FF4">
                  <w:pPr>
                    <w:spacing w:after="0" w:line="240" w:lineRule="auto"/>
                    <w:rPr>
                      <w:rFonts w:ascii="Times New Roman" w:hAnsi="Times New Roman" w:cs="Times New Roman"/>
                      <w:sz w:val="18"/>
                      <w:szCs w:val="18"/>
                    </w:rPr>
                  </w:pPr>
                </w:p>
                <w:p w14:paraId="52ED06B1" w14:textId="148A5E29" w:rsidR="007B3656" w:rsidRPr="00BB0FD2" w:rsidRDefault="007B3656"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Both CARE International and LIGHT were very helpful in facilitating access to projects on women’s empowerment and security in Dien Bien Province (CARE) and in Hanoi (city), focusing on ethnic minority women and migrant women workers, respectively</w:t>
                  </w:r>
                  <w:r w:rsidR="001C7814" w:rsidRPr="00BB0FD2">
                    <w:rPr>
                      <w:rFonts w:ascii="Times New Roman" w:hAnsi="Times New Roman" w:cs="Times New Roman"/>
                      <w:sz w:val="18"/>
                      <w:szCs w:val="18"/>
                    </w:rPr>
                    <w:t xml:space="preserve">, for the </w:t>
                  </w:r>
                  <w:r w:rsidR="001C7814" w:rsidRPr="00BB0FD2">
                    <w:rPr>
                      <w:rFonts w:ascii="Times New Roman" w:hAnsi="Times New Roman" w:cs="Times New Roman"/>
                      <w:sz w:val="18"/>
                      <w:szCs w:val="18"/>
                    </w:rPr>
                    <w:lastRenderedPageBreak/>
                    <w:t>survey phase of the research project</w:t>
                  </w:r>
                  <w:r w:rsidRPr="00BB0FD2">
                    <w:rPr>
                      <w:rFonts w:ascii="Times New Roman" w:hAnsi="Times New Roman" w:cs="Times New Roman"/>
                      <w:sz w:val="18"/>
                      <w:szCs w:val="18"/>
                    </w:rPr>
                    <w:t xml:space="preserve">. </w:t>
                  </w:r>
                </w:p>
                <w:p w14:paraId="6A26A285" w14:textId="77777777" w:rsidR="007B3656" w:rsidRPr="00BB0FD2" w:rsidRDefault="007B3656" w:rsidP="00126FF4">
                  <w:pPr>
                    <w:spacing w:after="0" w:line="240" w:lineRule="auto"/>
                    <w:rPr>
                      <w:rFonts w:ascii="Times New Roman" w:hAnsi="Times New Roman" w:cs="Times New Roman"/>
                      <w:sz w:val="18"/>
                      <w:szCs w:val="18"/>
                    </w:rPr>
                  </w:pPr>
                </w:p>
                <w:p w14:paraId="58D40B96" w14:textId="77777777" w:rsidR="007B3656" w:rsidRPr="00BB0FD2" w:rsidRDefault="007B3656" w:rsidP="00126FF4">
                  <w:pPr>
                    <w:spacing w:after="0" w:line="240" w:lineRule="auto"/>
                    <w:rPr>
                      <w:rFonts w:ascii="Times New Roman" w:hAnsi="Times New Roman" w:cs="Times New Roman"/>
                      <w:sz w:val="18"/>
                      <w:szCs w:val="18"/>
                    </w:rPr>
                  </w:pPr>
                </w:p>
                <w:p w14:paraId="6531240E" w14:textId="77777777" w:rsidR="00D1479A" w:rsidRPr="00BB0FD2" w:rsidRDefault="00D1479A" w:rsidP="00126FF4">
                  <w:pPr>
                    <w:spacing w:after="0" w:line="240" w:lineRule="auto"/>
                    <w:rPr>
                      <w:rFonts w:ascii="Times New Roman" w:hAnsi="Times New Roman" w:cs="Times New Roman"/>
                      <w:sz w:val="18"/>
                      <w:szCs w:val="18"/>
                    </w:rPr>
                  </w:pPr>
                </w:p>
                <w:p w14:paraId="26D29836" w14:textId="77777777" w:rsidR="005D35C5" w:rsidRPr="00BB0FD2" w:rsidRDefault="005D35C5" w:rsidP="00126FF4">
                  <w:pPr>
                    <w:spacing w:after="0" w:line="240" w:lineRule="auto"/>
                    <w:rPr>
                      <w:rFonts w:ascii="Times New Roman" w:hAnsi="Times New Roman" w:cs="Times New Roman"/>
                      <w:sz w:val="18"/>
                      <w:szCs w:val="18"/>
                    </w:rPr>
                  </w:pPr>
                </w:p>
                <w:p w14:paraId="78260D81" w14:textId="77777777" w:rsidR="005D35C5" w:rsidRPr="00BB0FD2" w:rsidRDefault="005D35C5" w:rsidP="00126FF4">
                  <w:pPr>
                    <w:spacing w:after="0" w:line="240" w:lineRule="auto"/>
                    <w:rPr>
                      <w:rFonts w:ascii="Times New Roman" w:hAnsi="Times New Roman" w:cs="Times New Roman"/>
                      <w:sz w:val="18"/>
                      <w:szCs w:val="18"/>
                    </w:rPr>
                  </w:pPr>
                </w:p>
                <w:p w14:paraId="474E5491" w14:textId="021C6C0A" w:rsidR="005D35C5" w:rsidRPr="00BB0FD2" w:rsidRDefault="005D35C5" w:rsidP="00126FF4">
                  <w:pPr>
                    <w:spacing w:after="0" w:line="240" w:lineRule="auto"/>
                    <w:rPr>
                      <w:rFonts w:ascii="Times New Roman" w:hAnsi="Times New Roman" w:cs="Times New Roman"/>
                      <w:sz w:val="18"/>
                      <w:szCs w:val="18"/>
                    </w:rPr>
                  </w:pPr>
                </w:p>
              </w:tc>
              <w:tc>
                <w:tcPr>
                  <w:tcW w:w="1147" w:type="pct"/>
                  <w:shd w:val="clear" w:color="auto" w:fill="auto"/>
                  <w:vAlign w:val="center"/>
                </w:tcPr>
                <w:p w14:paraId="34293F9D" w14:textId="77777777" w:rsidR="005D35C5" w:rsidRPr="00BB0FD2" w:rsidRDefault="005D35C5" w:rsidP="00126FF4">
                  <w:pPr>
                    <w:spacing w:after="0" w:line="240" w:lineRule="auto"/>
                    <w:rPr>
                      <w:rFonts w:ascii="Times New Roman" w:hAnsi="Times New Roman" w:cs="Times New Roman"/>
                      <w:sz w:val="18"/>
                      <w:szCs w:val="18"/>
                    </w:rPr>
                  </w:pPr>
                </w:p>
                <w:p w14:paraId="2D7A2D8C" w14:textId="77777777" w:rsidR="005D35C5" w:rsidRPr="00BB0FD2" w:rsidRDefault="005D35C5" w:rsidP="00126FF4">
                  <w:pPr>
                    <w:spacing w:after="0" w:line="240" w:lineRule="auto"/>
                    <w:rPr>
                      <w:rFonts w:ascii="Times New Roman" w:hAnsi="Times New Roman" w:cs="Times New Roman"/>
                      <w:sz w:val="18"/>
                      <w:szCs w:val="18"/>
                    </w:rPr>
                  </w:pPr>
                </w:p>
                <w:p w14:paraId="584B96FE" w14:textId="77777777" w:rsidR="006B3011" w:rsidRPr="00BB0FD2" w:rsidRDefault="006B3011" w:rsidP="00126FF4">
                  <w:pPr>
                    <w:spacing w:after="0" w:line="240" w:lineRule="auto"/>
                    <w:rPr>
                      <w:rFonts w:ascii="Times New Roman" w:hAnsi="Times New Roman" w:cs="Times New Roman"/>
                      <w:sz w:val="18"/>
                      <w:szCs w:val="18"/>
                    </w:rPr>
                  </w:pPr>
                </w:p>
                <w:p w14:paraId="66EC669D" w14:textId="77777777" w:rsidR="006B3011" w:rsidRPr="00BB0FD2" w:rsidRDefault="006B3011" w:rsidP="00126FF4">
                  <w:pPr>
                    <w:spacing w:after="0" w:line="240" w:lineRule="auto"/>
                    <w:rPr>
                      <w:rFonts w:ascii="Times New Roman" w:hAnsi="Times New Roman" w:cs="Times New Roman"/>
                      <w:sz w:val="18"/>
                      <w:szCs w:val="18"/>
                    </w:rPr>
                  </w:pPr>
                </w:p>
                <w:p w14:paraId="3936D779" w14:textId="36723046" w:rsidR="00E03B21" w:rsidRPr="00BB0FD2" w:rsidRDefault="00DB56CD"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Formalized through MoAs</w:t>
                  </w:r>
                  <w:r w:rsidR="00AC6CD6" w:rsidRPr="00BB0FD2">
                    <w:rPr>
                      <w:rFonts w:ascii="Times New Roman" w:hAnsi="Times New Roman" w:cs="Times New Roman"/>
                      <w:sz w:val="18"/>
                      <w:szCs w:val="18"/>
                    </w:rPr>
                    <w:t xml:space="preserve"> </w:t>
                  </w:r>
                </w:p>
                <w:p w14:paraId="07F5166D" w14:textId="77777777" w:rsidR="005D35C5" w:rsidRPr="00BB0FD2" w:rsidRDefault="005D35C5" w:rsidP="00126FF4">
                  <w:pPr>
                    <w:spacing w:after="0" w:line="240" w:lineRule="auto"/>
                    <w:rPr>
                      <w:rFonts w:ascii="Times New Roman" w:hAnsi="Times New Roman" w:cs="Times New Roman"/>
                      <w:sz w:val="18"/>
                      <w:szCs w:val="18"/>
                    </w:rPr>
                  </w:pPr>
                </w:p>
                <w:p w14:paraId="606A026D" w14:textId="77777777" w:rsidR="005D35C5" w:rsidRPr="00BB0FD2" w:rsidRDefault="005D35C5" w:rsidP="00126FF4">
                  <w:pPr>
                    <w:spacing w:after="0" w:line="240" w:lineRule="auto"/>
                    <w:rPr>
                      <w:rFonts w:ascii="Times New Roman" w:hAnsi="Times New Roman" w:cs="Times New Roman"/>
                      <w:sz w:val="18"/>
                      <w:szCs w:val="18"/>
                    </w:rPr>
                  </w:pPr>
                </w:p>
                <w:p w14:paraId="5DEBFD97" w14:textId="77777777" w:rsidR="005D35C5" w:rsidRPr="00BB0FD2" w:rsidRDefault="005D35C5" w:rsidP="00126FF4">
                  <w:pPr>
                    <w:spacing w:after="0" w:line="240" w:lineRule="auto"/>
                    <w:rPr>
                      <w:rFonts w:ascii="Times New Roman" w:hAnsi="Times New Roman" w:cs="Times New Roman"/>
                      <w:sz w:val="18"/>
                      <w:szCs w:val="18"/>
                    </w:rPr>
                  </w:pPr>
                </w:p>
                <w:p w14:paraId="416C7C92" w14:textId="77777777" w:rsidR="005D35C5" w:rsidRPr="00BB0FD2" w:rsidRDefault="005D35C5" w:rsidP="00126FF4">
                  <w:pPr>
                    <w:spacing w:after="0" w:line="240" w:lineRule="auto"/>
                    <w:rPr>
                      <w:rFonts w:ascii="Times New Roman" w:hAnsi="Times New Roman" w:cs="Times New Roman"/>
                      <w:sz w:val="18"/>
                      <w:szCs w:val="18"/>
                    </w:rPr>
                  </w:pPr>
                </w:p>
                <w:p w14:paraId="294128A5" w14:textId="77777777" w:rsidR="00D1479A" w:rsidRPr="00BB0FD2" w:rsidRDefault="00D1479A" w:rsidP="00126FF4">
                  <w:pPr>
                    <w:spacing w:after="0" w:line="240" w:lineRule="auto"/>
                    <w:rPr>
                      <w:rFonts w:ascii="Times New Roman" w:hAnsi="Times New Roman" w:cs="Times New Roman"/>
                      <w:sz w:val="18"/>
                      <w:szCs w:val="18"/>
                    </w:rPr>
                  </w:pPr>
                </w:p>
                <w:p w14:paraId="43C10993" w14:textId="77777777" w:rsidR="00D1479A" w:rsidRPr="00BB0FD2" w:rsidRDefault="00D1479A" w:rsidP="00126FF4">
                  <w:pPr>
                    <w:spacing w:after="0" w:line="240" w:lineRule="auto"/>
                    <w:rPr>
                      <w:rFonts w:ascii="Times New Roman" w:hAnsi="Times New Roman" w:cs="Times New Roman"/>
                      <w:sz w:val="18"/>
                      <w:szCs w:val="18"/>
                    </w:rPr>
                  </w:pPr>
                </w:p>
                <w:p w14:paraId="5F9918C1" w14:textId="77777777" w:rsidR="00D1479A" w:rsidRPr="00BB0FD2" w:rsidRDefault="00D1479A" w:rsidP="00126FF4">
                  <w:pPr>
                    <w:spacing w:after="0" w:line="240" w:lineRule="auto"/>
                    <w:rPr>
                      <w:rFonts w:ascii="Times New Roman" w:hAnsi="Times New Roman" w:cs="Times New Roman"/>
                      <w:sz w:val="18"/>
                      <w:szCs w:val="18"/>
                    </w:rPr>
                  </w:pPr>
                </w:p>
                <w:p w14:paraId="0F57817A" w14:textId="77777777" w:rsidR="00D1479A" w:rsidRPr="00BB0FD2" w:rsidRDefault="00D1479A" w:rsidP="00126FF4">
                  <w:pPr>
                    <w:spacing w:after="0" w:line="240" w:lineRule="auto"/>
                    <w:rPr>
                      <w:rFonts w:ascii="Times New Roman" w:hAnsi="Times New Roman" w:cs="Times New Roman"/>
                      <w:sz w:val="18"/>
                      <w:szCs w:val="18"/>
                    </w:rPr>
                  </w:pPr>
                </w:p>
                <w:p w14:paraId="2B0EE53C" w14:textId="77777777" w:rsidR="00D1479A" w:rsidRPr="00BB0FD2" w:rsidRDefault="00D1479A" w:rsidP="00126FF4">
                  <w:pPr>
                    <w:spacing w:after="0" w:line="240" w:lineRule="auto"/>
                    <w:rPr>
                      <w:rFonts w:ascii="Times New Roman" w:hAnsi="Times New Roman" w:cs="Times New Roman"/>
                      <w:sz w:val="18"/>
                      <w:szCs w:val="18"/>
                    </w:rPr>
                  </w:pPr>
                </w:p>
                <w:p w14:paraId="757D064F" w14:textId="77777777" w:rsidR="00D1479A" w:rsidRPr="00BB0FD2" w:rsidRDefault="00D1479A" w:rsidP="00126FF4">
                  <w:pPr>
                    <w:spacing w:after="0" w:line="240" w:lineRule="auto"/>
                    <w:rPr>
                      <w:rFonts w:ascii="Times New Roman" w:hAnsi="Times New Roman" w:cs="Times New Roman"/>
                      <w:sz w:val="18"/>
                      <w:szCs w:val="18"/>
                    </w:rPr>
                  </w:pPr>
                </w:p>
                <w:p w14:paraId="58680AE5" w14:textId="77777777" w:rsidR="00D1479A" w:rsidRPr="00BB0FD2" w:rsidRDefault="00D1479A" w:rsidP="00126FF4">
                  <w:pPr>
                    <w:spacing w:after="0" w:line="240" w:lineRule="auto"/>
                    <w:rPr>
                      <w:rFonts w:ascii="Times New Roman" w:hAnsi="Times New Roman" w:cs="Times New Roman"/>
                      <w:sz w:val="18"/>
                      <w:szCs w:val="18"/>
                    </w:rPr>
                  </w:pPr>
                </w:p>
                <w:p w14:paraId="2A76D952" w14:textId="77777777" w:rsidR="00D1479A" w:rsidRPr="00BB0FD2" w:rsidRDefault="00D1479A" w:rsidP="00126FF4">
                  <w:pPr>
                    <w:spacing w:after="0" w:line="240" w:lineRule="auto"/>
                    <w:rPr>
                      <w:rFonts w:ascii="Times New Roman" w:hAnsi="Times New Roman" w:cs="Times New Roman"/>
                      <w:sz w:val="18"/>
                      <w:szCs w:val="18"/>
                    </w:rPr>
                  </w:pPr>
                </w:p>
                <w:p w14:paraId="79F3CA66" w14:textId="77777777" w:rsidR="005D35C5" w:rsidRPr="00BB0FD2" w:rsidRDefault="005D35C5" w:rsidP="00126FF4">
                  <w:pPr>
                    <w:spacing w:after="0" w:line="240" w:lineRule="auto"/>
                    <w:rPr>
                      <w:rFonts w:ascii="Times New Roman" w:hAnsi="Times New Roman" w:cs="Times New Roman"/>
                      <w:sz w:val="18"/>
                      <w:szCs w:val="18"/>
                    </w:rPr>
                  </w:pPr>
                </w:p>
                <w:p w14:paraId="18A89156" w14:textId="77777777" w:rsidR="005D35C5" w:rsidRPr="00BB0FD2" w:rsidRDefault="005D35C5" w:rsidP="00126FF4">
                  <w:pPr>
                    <w:spacing w:after="0" w:line="240" w:lineRule="auto"/>
                    <w:rPr>
                      <w:rFonts w:ascii="Times New Roman" w:hAnsi="Times New Roman" w:cs="Times New Roman"/>
                      <w:sz w:val="18"/>
                      <w:szCs w:val="18"/>
                    </w:rPr>
                  </w:pPr>
                </w:p>
                <w:p w14:paraId="15DC4179" w14:textId="77777777" w:rsidR="005D35C5" w:rsidRPr="00BB0FD2" w:rsidRDefault="005D35C5" w:rsidP="00126FF4">
                  <w:pPr>
                    <w:spacing w:after="0" w:line="240" w:lineRule="auto"/>
                    <w:rPr>
                      <w:rFonts w:ascii="Times New Roman" w:hAnsi="Times New Roman" w:cs="Times New Roman"/>
                      <w:sz w:val="18"/>
                      <w:szCs w:val="18"/>
                    </w:rPr>
                  </w:pPr>
                </w:p>
                <w:p w14:paraId="3DC87F65" w14:textId="77777777" w:rsidR="005D35C5" w:rsidRPr="00BB0FD2" w:rsidRDefault="005D35C5" w:rsidP="00126FF4">
                  <w:pPr>
                    <w:spacing w:after="0" w:line="240" w:lineRule="auto"/>
                    <w:rPr>
                      <w:rFonts w:ascii="Times New Roman" w:hAnsi="Times New Roman" w:cs="Times New Roman"/>
                      <w:sz w:val="18"/>
                      <w:szCs w:val="18"/>
                    </w:rPr>
                  </w:pPr>
                </w:p>
                <w:p w14:paraId="4FCC279F" w14:textId="77777777" w:rsidR="005D35C5" w:rsidRPr="00BB0FD2" w:rsidRDefault="005D35C5" w:rsidP="00126FF4">
                  <w:pPr>
                    <w:spacing w:after="0" w:line="240" w:lineRule="auto"/>
                    <w:rPr>
                      <w:rFonts w:ascii="Times New Roman" w:hAnsi="Times New Roman" w:cs="Times New Roman"/>
                      <w:sz w:val="18"/>
                      <w:szCs w:val="18"/>
                    </w:rPr>
                  </w:pPr>
                </w:p>
                <w:p w14:paraId="6618E81C" w14:textId="77777777" w:rsidR="005D35C5" w:rsidRPr="00BB0FD2" w:rsidRDefault="005D35C5" w:rsidP="00126FF4">
                  <w:pPr>
                    <w:spacing w:after="0" w:line="240" w:lineRule="auto"/>
                    <w:rPr>
                      <w:rFonts w:ascii="Times New Roman" w:hAnsi="Times New Roman" w:cs="Times New Roman"/>
                      <w:sz w:val="18"/>
                      <w:szCs w:val="18"/>
                    </w:rPr>
                  </w:pPr>
                </w:p>
                <w:p w14:paraId="648D62D8" w14:textId="77777777" w:rsidR="005D35C5" w:rsidRPr="00BB0FD2" w:rsidRDefault="005D35C5" w:rsidP="00126FF4">
                  <w:pPr>
                    <w:spacing w:after="0" w:line="240" w:lineRule="auto"/>
                    <w:rPr>
                      <w:rFonts w:ascii="Times New Roman" w:hAnsi="Times New Roman" w:cs="Times New Roman"/>
                      <w:sz w:val="18"/>
                      <w:szCs w:val="18"/>
                    </w:rPr>
                  </w:pPr>
                </w:p>
                <w:p w14:paraId="1F15EF28" w14:textId="77777777" w:rsidR="005D35C5" w:rsidRPr="00BB0FD2" w:rsidRDefault="005D35C5" w:rsidP="00126FF4">
                  <w:pPr>
                    <w:spacing w:after="0" w:line="240" w:lineRule="auto"/>
                    <w:rPr>
                      <w:rFonts w:ascii="Times New Roman" w:hAnsi="Times New Roman" w:cs="Times New Roman"/>
                      <w:sz w:val="18"/>
                      <w:szCs w:val="18"/>
                    </w:rPr>
                  </w:pPr>
                </w:p>
                <w:p w14:paraId="2784A095" w14:textId="77777777" w:rsidR="005D35C5" w:rsidRPr="00BB0FD2" w:rsidRDefault="005D35C5" w:rsidP="00126FF4">
                  <w:pPr>
                    <w:spacing w:after="0" w:line="240" w:lineRule="auto"/>
                    <w:rPr>
                      <w:rFonts w:ascii="Times New Roman" w:hAnsi="Times New Roman" w:cs="Times New Roman"/>
                      <w:sz w:val="18"/>
                      <w:szCs w:val="18"/>
                    </w:rPr>
                  </w:pPr>
                </w:p>
                <w:p w14:paraId="26113FCF" w14:textId="77777777" w:rsidR="005D35C5" w:rsidRPr="00BB0FD2" w:rsidRDefault="005D35C5" w:rsidP="00126FF4">
                  <w:pPr>
                    <w:spacing w:after="0" w:line="240" w:lineRule="auto"/>
                    <w:rPr>
                      <w:rFonts w:ascii="Times New Roman" w:hAnsi="Times New Roman" w:cs="Times New Roman"/>
                      <w:sz w:val="18"/>
                      <w:szCs w:val="18"/>
                    </w:rPr>
                  </w:pPr>
                </w:p>
                <w:p w14:paraId="437A0530" w14:textId="77777777" w:rsidR="007B3656" w:rsidRPr="00BB0FD2" w:rsidRDefault="007B3656" w:rsidP="00126FF4">
                  <w:pPr>
                    <w:spacing w:after="0" w:line="240" w:lineRule="auto"/>
                    <w:rPr>
                      <w:rFonts w:ascii="Times New Roman" w:hAnsi="Times New Roman" w:cs="Times New Roman"/>
                      <w:sz w:val="18"/>
                      <w:szCs w:val="18"/>
                    </w:rPr>
                  </w:pPr>
                </w:p>
                <w:p w14:paraId="020998D9" w14:textId="77777777" w:rsidR="006B3011" w:rsidRPr="00BB0FD2" w:rsidRDefault="006B3011" w:rsidP="00126FF4">
                  <w:pPr>
                    <w:spacing w:after="0" w:line="240" w:lineRule="auto"/>
                    <w:rPr>
                      <w:rFonts w:ascii="Times New Roman" w:hAnsi="Times New Roman" w:cs="Times New Roman"/>
                      <w:sz w:val="18"/>
                      <w:szCs w:val="18"/>
                    </w:rPr>
                  </w:pPr>
                </w:p>
                <w:p w14:paraId="45396362" w14:textId="77777777" w:rsidR="006B3011" w:rsidRPr="00BB0FD2" w:rsidRDefault="006B3011" w:rsidP="00126FF4">
                  <w:pPr>
                    <w:spacing w:after="0" w:line="240" w:lineRule="auto"/>
                    <w:rPr>
                      <w:rFonts w:ascii="Times New Roman" w:hAnsi="Times New Roman" w:cs="Times New Roman"/>
                      <w:sz w:val="18"/>
                      <w:szCs w:val="18"/>
                    </w:rPr>
                  </w:pPr>
                </w:p>
                <w:p w14:paraId="45A67EAF" w14:textId="77777777" w:rsidR="006B3011" w:rsidRPr="00BB0FD2" w:rsidRDefault="006B3011" w:rsidP="00126FF4">
                  <w:pPr>
                    <w:spacing w:after="0" w:line="240" w:lineRule="auto"/>
                    <w:rPr>
                      <w:rFonts w:ascii="Times New Roman" w:hAnsi="Times New Roman" w:cs="Times New Roman"/>
                      <w:sz w:val="18"/>
                      <w:szCs w:val="18"/>
                    </w:rPr>
                  </w:pPr>
                </w:p>
                <w:p w14:paraId="42B3C05B" w14:textId="77777777" w:rsidR="00AC6CD6" w:rsidRPr="00BB0FD2" w:rsidRDefault="00AC6CD6" w:rsidP="00126FF4">
                  <w:pPr>
                    <w:spacing w:after="0" w:line="240" w:lineRule="auto"/>
                    <w:rPr>
                      <w:rFonts w:ascii="Times New Roman" w:hAnsi="Times New Roman" w:cs="Times New Roman"/>
                      <w:sz w:val="18"/>
                      <w:szCs w:val="18"/>
                    </w:rPr>
                  </w:pPr>
                </w:p>
                <w:p w14:paraId="0E63AA75" w14:textId="55B2AD6B" w:rsidR="007B3656" w:rsidRPr="00BB0FD2" w:rsidRDefault="007B3656"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Formalized through MoAs</w:t>
                  </w:r>
                  <w:r w:rsidR="00AC6CD6" w:rsidRPr="00BB0FD2">
                    <w:rPr>
                      <w:rFonts w:ascii="Times New Roman" w:hAnsi="Times New Roman" w:cs="Times New Roman"/>
                      <w:sz w:val="18"/>
                      <w:szCs w:val="18"/>
                    </w:rPr>
                    <w:t xml:space="preserve"> </w:t>
                  </w:r>
                </w:p>
                <w:p w14:paraId="1A06AF43" w14:textId="77777777" w:rsidR="005D35C5" w:rsidRPr="00BB0FD2" w:rsidRDefault="005D35C5" w:rsidP="00126FF4">
                  <w:pPr>
                    <w:spacing w:after="0" w:line="240" w:lineRule="auto"/>
                    <w:rPr>
                      <w:rFonts w:ascii="Times New Roman" w:hAnsi="Times New Roman" w:cs="Times New Roman"/>
                      <w:sz w:val="18"/>
                      <w:szCs w:val="18"/>
                    </w:rPr>
                  </w:pPr>
                </w:p>
                <w:p w14:paraId="0D7E4B20" w14:textId="77777777" w:rsidR="005D35C5" w:rsidRPr="00BB0FD2" w:rsidRDefault="005D35C5" w:rsidP="00126FF4">
                  <w:pPr>
                    <w:spacing w:after="0" w:line="240" w:lineRule="auto"/>
                    <w:rPr>
                      <w:rFonts w:ascii="Times New Roman" w:hAnsi="Times New Roman" w:cs="Times New Roman"/>
                      <w:sz w:val="18"/>
                      <w:szCs w:val="18"/>
                    </w:rPr>
                  </w:pPr>
                </w:p>
                <w:p w14:paraId="4114BD6D" w14:textId="77777777" w:rsidR="005D35C5" w:rsidRPr="00BB0FD2" w:rsidRDefault="005D35C5" w:rsidP="00126FF4">
                  <w:pPr>
                    <w:spacing w:after="0" w:line="240" w:lineRule="auto"/>
                    <w:rPr>
                      <w:rFonts w:ascii="Times New Roman" w:hAnsi="Times New Roman" w:cs="Times New Roman"/>
                      <w:sz w:val="18"/>
                      <w:szCs w:val="18"/>
                    </w:rPr>
                  </w:pPr>
                </w:p>
                <w:p w14:paraId="53B3DE48" w14:textId="77777777" w:rsidR="005D35C5" w:rsidRPr="00BB0FD2" w:rsidRDefault="005D35C5" w:rsidP="00126FF4">
                  <w:pPr>
                    <w:spacing w:after="0" w:line="240" w:lineRule="auto"/>
                    <w:rPr>
                      <w:rFonts w:ascii="Times New Roman" w:hAnsi="Times New Roman" w:cs="Times New Roman"/>
                      <w:sz w:val="18"/>
                      <w:szCs w:val="18"/>
                    </w:rPr>
                  </w:pPr>
                </w:p>
                <w:p w14:paraId="36634846" w14:textId="77777777" w:rsidR="005D35C5" w:rsidRPr="00BB0FD2" w:rsidRDefault="005D35C5" w:rsidP="00126FF4">
                  <w:pPr>
                    <w:spacing w:after="0" w:line="240" w:lineRule="auto"/>
                    <w:rPr>
                      <w:rFonts w:ascii="Times New Roman" w:hAnsi="Times New Roman" w:cs="Times New Roman"/>
                      <w:sz w:val="18"/>
                      <w:szCs w:val="18"/>
                    </w:rPr>
                  </w:pPr>
                </w:p>
                <w:p w14:paraId="19D87049" w14:textId="77777777" w:rsidR="005D35C5" w:rsidRPr="00BB0FD2" w:rsidRDefault="005D35C5" w:rsidP="00126FF4">
                  <w:pPr>
                    <w:spacing w:after="0" w:line="240" w:lineRule="auto"/>
                    <w:rPr>
                      <w:rFonts w:ascii="Times New Roman" w:hAnsi="Times New Roman" w:cs="Times New Roman"/>
                      <w:sz w:val="18"/>
                      <w:szCs w:val="18"/>
                    </w:rPr>
                  </w:pPr>
                </w:p>
                <w:p w14:paraId="2285789F" w14:textId="77777777" w:rsidR="005C2F78" w:rsidRPr="00BB0FD2" w:rsidRDefault="005C2F78" w:rsidP="00126FF4">
                  <w:pPr>
                    <w:spacing w:after="0" w:line="240" w:lineRule="auto"/>
                    <w:rPr>
                      <w:rFonts w:ascii="Times New Roman" w:hAnsi="Times New Roman" w:cs="Times New Roman"/>
                      <w:sz w:val="18"/>
                      <w:szCs w:val="18"/>
                    </w:rPr>
                  </w:pPr>
                </w:p>
                <w:p w14:paraId="0331891B" w14:textId="77777777" w:rsidR="00126FF4" w:rsidRPr="00BB0FD2" w:rsidRDefault="00126FF4" w:rsidP="00126FF4">
                  <w:pPr>
                    <w:spacing w:after="0" w:line="240" w:lineRule="auto"/>
                    <w:rPr>
                      <w:rFonts w:ascii="Times New Roman" w:hAnsi="Times New Roman" w:cs="Times New Roman"/>
                      <w:sz w:val="18"/>
                      <w:szCs w:val="18"/>
                    </w:rPr>
                  </w:pPr>
                </w:p>
                <w:p w14:paraId="33214FFE" w14:textId="77777777" w:rsidR="006B3011" w:rsidRPr="00BB0FD2" w:rsidRDefault="006B3011" w:rsidP="00126FF4">
                  <w:pPr>
                    <w:spacing w:after="0" w:line="240" w:lineRule="auto"/>
                    <w:rPr>
                      <w:rFonts w:ascii="Times New Roman" w:hAnsi="Times New Roman" w:cs="Times New Roman"/>
                      <w:sz w:val="18"/>
                      <w:szCs w:val="18"/>
                    </w:rPr>
                  </w:pPr>
                </w:p>
                <w:p w14:paraId="04E73EC6" w14:textId="77777777" w:rsidR="00AC6CD6" w:rsidRPr="00BB0FD2" w:rsidRDefault="00AC6CD6" w:rsidP="00126FF4">
                  <w:pPr>
                    <w:spacing w:after="0" w:line="240" w:lineRule="auto"/>
                    <w:rPr>
                      <w:rFonts w:ascii="Times New Roman" w:hAnsi="Times New Roman" w:cs="Times New Roman"/>
                      <w:sz w:val="18"/>
                      <w:szCs w:val="18"/>
                    </w:rPr>
                  </w:pPr>
                </w:p>
                <w:p w14:paraId="01B5FB4A" w14:textId="77777777" w:rsidR="00DB0E56" w:rsidRPr="00BB0FD2" w:rsidRDefault="00DB0E56"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Apart from formal MoAs with country-based researchers, no other MoAs were needed.</w:t>
                  </w:r>
                </w:p>
                <w:p w14:paraId="3D75F3BD" w14:textId="77777777" w:rsidR="00DB0E56" w:rsidRPr="00BB0FD2" w:rsidRDefault="00DB0E56" w:rsidP="00126FF4">
                  <w:pPr>
                    <w:spacing w:after="0" w:line="240" w:lineRule="auto"/>
                    <w:rPr>
                      <w:rFonts w:ascii="Times New Roman" w:hAnsi="Times New Roman" w:cs="Times New Roman"/>
                      <w:sz w:val="18"/>
                      <w:szCs w:val="18"/>
                    </w:rPr>
                  </w:pPr>
                </w:p>
                <w:p w14:paraId="1D64B24A" w14:textId="0D3F47AC" w:rsidR="005D35C5" w:rsidRPr="00BB0FD2" w:rsidRDefault="00DB0E56"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Permission was given by </w:t>
                  </w:r>
                  <w:r w:rsidRPr="00BB0FD2">
                    <w:rPr>
                      <w:rFonts w:ascii="Times New Roman" w:hAnsi="Times New Roman" w:cs="Times New Roman"/>
                      <w:sz w:val="18"/>
                      <w:szCs w:val="18"/>
                    </w:rPr>
                    <w:lastRenderedPageBreak/>
                    <w:t>the organizations involved in relevant projects/initiatives after we outlined the research project and discussed our intentions.</w:t>
                  </w:r>
                </w:p>
                <w:p w14:paraId="230F1EA9" w14:textId="0D61F5B9" w:rsidR="005D35C5" w:rsidRPr="00BB0FD2" w:rsidRDefault="005D35C5" w:rsidP="00126FF4">
                  <w:pPr>
                    <w:spacing w:after="0" w:line="240" w:lineRule="auto"/>
                    <w:rPr>
                      <w:rFonts w:ascii="Times New Roman" w:hAnsi="Times New Roman" w:cs="Times New Roman"/>
                      <w:sz w:val="18"/>
                      <w:szCs w:val="18"/>
                    </w:rPr>
                  </w:pPr>
                </w:p>
              </w:tc>
            </w:tr>
            <w:tr w:rsidR="007B3656" w:rsidRPr="00BB0FD2" w14:paraId="7B689396" w14:textId="77777777" w:rsidTr="00A23626">
              <w:trPr>
                <w:jc w:val="center"/>
              </w:trPr>
              <w:tc>
                <w:tcPr>
                  <w:tcW w:w="1343" w:type="pct"/>
                  <w:shd w:val="clear" w:color="auto" w:fill="auto"/>
                  <w:vAlign w:val="center"/>
                </w:tcPr>
                <w:p w14:paraId="474E5546" w14:textId="77777777" w:rsidR="007B3656" w:rsidRPr="00BB0FD2" w:rsidRDefault="007B3656" w:rsidP="00126FF4">
                  <w:pPr>
                    <w:spacing w:line="240" w:lineRule="auto"/>
                    <w:rPr>
                      <w:rFonts w:ascii="Times New Roman" w:hAnsi="Times New Roman" w:cs="Times New Roman"/>
                      <w:b/>
                      <w:sz w:val="18"/>
                      <w:szCs w:val="18"/>
                      <w:u w:val="single"/>
                    </w:rPr>
                  </w:pPr>
                  <w:r w:rsidRPr="00BB0FD2">
                    <w:rPr>
                      <w:rFonts w:ascii="Times New Roman" w:hAnsi="Times New Roman" w:cs="Times New Roman"/>
                      <w:b/>
                      <w:sz w:val="18"/>
                      <w:szCs w:val="18"/>
                      <w:u w:val="single"/>
                    </w:rPr>
                    <w:lastRenderedPageBreak/>
                    <w:t>Lao PDR:</w:t>
                  </w:r>
                </w:p>
                <w:p w14:paraId="666173FD" w14:textId="77777777" w:rsidR="00A23626" w:rsidRPr="00BB0FD2" w:rsidRDefault="007B3656" w:rsidP="00126FF4">
                  <w:pPr>
                    <w:spacing w:line="240" w:lineRule="auto"/>
                    <w:rPr>
                      <w:rFonts w:ascii="Times New Roman" w:hAnsi="Times New Roman" w:cs="Times New Roman"/>
                      <w:sz w:val="18"/>
                      <w:szCs w:val="18"/>
                    </w:rPr>
                  </w:pPr>
                  <w:r w:rsidRPr="00BB0FD2">
                    <w:rPr>
                      <w:rFonts w:ascii="Times New Roman" w:hAnsi="Times New Roman" w:cs="Times New Roman"/>
                      <w:b/>
                      <w:sz w:val="18"/>
                      <w:szCs w:val="18"/>
                    </w:rPr>
                    <w:t xml:space="preserve">Provincial/district officials, and offices of the district- and village-level Lao Women’s Union </w:t>
                  </w:r>
                  <w:r w:rsidRPr="00BB0FD2">
                    <w:rPr>
                      <w:rFonts w:ascii="Times New Roman" w:hAnsi="Times New Roman" w:cs="Times New Roman"/>
                      <w:sz w:val="18"/>
                      <w:szCs w:val="18"/>
                    </w:rPr>
                    <w:t>(e.g., Sangthong District officials and LWU officers in Sangthong District, Vientiane Capital, and five villages in the District as well as sites in Oudomxay and Bokeo Provinces). In addition, for the survey phase the</w:t>
                  </w:r>
                  <w:r w:rsidRPr="00BB0FD2">
                    <w:rPr>
                      <w:rFonts w:ascii="Times New Roman" w:hAnsi="Times New Roman" w:cs="Times New Roman"/>
                      <w:b/>
                      <w:sz w:val="18"/>
                      <w:szCs w:val="18"/>
                    </w:rPr>
                    <w:t xml:space="preserve"> Ministry of Agriculture </w:t>
                  </w:r>
                  <w:r w:rsidRPr="00BB0FD2">
                    <w:rPr>
                      <w:rFonts w:ascii="Times New Roman" w:hAnsi="Times New Roman" w:cs="Times New Roman"/>
                      <w:sz w:val="18"/>
                      <w:szCs w:val="18"/>
                    </w:rPr>
                    <w:t xml:space="preserve">helped facilitate our research in new areas as well as earlier sites; the survey sites included Oudomxay, Phongsaly, Sekong, Atttapeu and Vientiane Provinces. </w:t>
                  </w:r>
                </w:p>
                <w:p w14:paraId="738D084B" w14:textId="77EE6447" w:rsidR="007B3656" w:rsidRPr="00BB0FD2" w:rsidRDefault="007B3656" w:rsidP="00126FF4">
                  <w:pPr>
                    <w:spacing w:line="240" w:lineRule="auto"/>
                    <w:rPr>
                      <w:rFonts w:ascii="Times New Roman" w:hAnsi="Times New Roman" w:cs="Times New Roman"/>
                      <w:sz w:val="18"/>
                      <w:szCs w:val="18"/>
                    </w:rPr>
                  </w:pPr>
                  <w:r w:rsidRPr="00BB0FD2">
                    <w:rPr>
                      <w:rFonts w:ascii="Times New Roman" w:hAnsi="Times New Roman" w:cs="Times New Roman"/>
                      <w:sz w:val="18"/>
                      <w:szCs w:val="18"/>
                    </w:rPr>
                    <w:t>The projects examined included those sponsored by UN organizations, international aid agencies, and INGOs among others working with Lao</w:t>
                  </w:r>
                  <w:r w:rsidR="00194544" w:rsidRPr="00BB0FD2">
                    <w:rPr>
                      <w:rFonts w:ascii="Times New Roman" w:hAnsi="Times New Roman" w:cs="Times New Roman"/>
                      <w:sz w:val="18"/>
                      <w:szCs w:val="18"/>
                    </w:rPr>
                    <w:t xml:space="preserve"> GO</w:t>
                  </w:r>
                  <w:r w:rsidRPr="00BB0FD2">
                    <w:rPr>
                      <w:rFonts w:ascii="Times New Roman" w:hAnsi="Times New Roman" w:cs="Times New Roman"/>
                      <w:sz w:val="18"/>
                      <w:szCs w:val="18"/>
                    </w:rPr>
                    <w:t xml:space="preserve"> counterparts.</w:t>
                  </w:r>
                </w:p>
                <w:p w14:paraId="1AE73883" w14:textId="77777777" w:rsidR="00126FF4" w:rsidRPr="00BB0FD2" w:rsidRDefault="00126FF4" w:rsidP="00126FF4">
                  <w:pPr>
                    <w:spacing w:line="240" w:lineRule="auto"/>
                    <w:rPr>
                      <w:rFonts w:ascii="Times New Roman" w:hAnsi="Times New Roman" w:cs="Times New Roman"/>
                      <w:sz w:val="18"/>
                      <w:szCs w:val="18"/>
                    </w:rPr>
                  </w:pPr>
                </w:p>
                <w:p w14:paraId="336FBA1B" w14:textId="77777777" w:rsidR="00126FF4" w:rsidRPr="00BB0FD2" w:rsidRDefault="00126FF4" w:rsidP="00126FF4">
                  <w:pPr>
                    <w:spacing w:line="240" w:lineRule="auto"/>
                    <w:rPr>
                      <w:rFonts w:ascii="Times New Roman" w:hAnsi="Times New Roman" w:cs="Times New Roman"/>
                      <w:sz w:val="18"/>
                      <w:szCs w:val="18"/>
                    </w:rPr>
                  </w:pPr>
                </w:p>
                <w:p w14:paraId="048422D4" w14:textId="77777777" w:rsidR="005C2F78" w:rsidRPr="00BB0FD2" w:rsidRDefault="005C2F78" w:rsidP="00126FF4">
                  <w:pPr>
                    <w:spacing w:line="240" w:lineRule="auto"/>
                    <w:rPr>
                      <w:rFonts w:ascii="Times New Roman" w:hAnsi="Times New Roman" w:cs="Times New Roman"/>
                      <w:sz w:val="18"/>
                      <w:szCs w:val="18"/>
                    </w:rPr>
                  </w:pPr>
                </w:p>
                <w:p w14:paraId="5C38E2F9" w14:textId="77777777" w:rsidR="005C2F78" w:rsidRPr="00BB0FD2" w:rsidRDefault="005C2F78" w:rsidP="00126FF4">
                  <w:pPr>
                    <w:spacing w:line="240" w:lineRule="auto"/>
                    <w:rPr>
                      <w:rFonts w:ascii="Times New Roman" w:hAnsi="Times New Roman" w:cs="Times New Roman"/>
                      <w:sz w:val="18"/>
                      <w:szCs w:val="18"/>
                    </w:rPr>
                  </w:pPr>
                </w:p>
                <w:p w14:paraId="37E5668B" w14:textId="77777777" w:rsidR="005C2F78" w:rsidRPr="00BB0FD2" w:rsidRDefault="005C2F78" w:rsidP="00126FF4">
                  <w:pPr>
                    <w:spacing w:line="240" w:lineRule="auto"/>
                    <w:rPr>
                      <w:rFonts w:ascii="Times New Roman" w:hAnsi="Times New Roman" w:cs="Times New Roman"/>
                      <w:sz w:val="18"/>
                      <w:szCs w:val="18"/>
                    </w:rPr>
                  </w:pPr>
                </w:p>
                <w:p w14:paraId="14326997" w14:textId="402DD75D" w:rsidR="00B6780F" w:rsidRPr="00BB0FD2" w:rsidRDefault="00B6780F" w:rsidP="00126FF4">
                  <w:pPr>
                    <w:spacing w:line="240" w:lineRule="auto"/>
                    <w:rPr>
                      <w:rFonts w:ascii="Times New Roman" w:hAnsi="Times New Roman" w:cs="Times New Roman"/>
                      <w:sz w:val="18"/>
                      <w:szCs w:val="18"/>
                    </w:rPr>
                  </w:pPr>
                </w:p>
              </w:tc>
              <w:tc>
                <w:tcPr>
                  <w:tcW w:w="679" w:type="pct"/>
                  <w:shd w:val="clear" w:color="auto" w:fill="auto"/>
                  <w:vAlign w:val="center"/>
                </w:tcPr>
                <w:p w14:paraId="4CC5B8E0" w14:textId="77777777" w:rsidR="007B3656" w:rsidRPr="00BB0FD2" w:rsidRDefault="007B3656"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2014, 2015, 2016 (new)</w:t>
                  </w:r>
                </w:p>
                <w:p w14:paraId="736BAA59" w14:textId="77777777" w:rsidR="00194544" w:rsidRPr="00BB0FD2" w:rsidRDefault="00194544" w:rsidP="00126FF4">
                  <w:pPr>
                    <w:spacing w:after="0" w:line="240" w:lineRule="auto"/>
                    <w:rPr>
                      <w:rFonts w:ascii="Times New Roman" w:hAnsi="Times New Roman" w:cs="Times New Roman"/>
                      <w:sz w:val="18"/>
                      <w:szCs w:val="18"/>
                    </w:rPr>
                  </w:pPr>
                </w:p>
                <w:p w14:paraId="0472FD57" w14:textId="77777777" w:rsidR="00194544" w:rsidRPr="00BB0FD2" w:rsidRDefault="00194544" w:rsidP="00126FF4">
                  <w:pPr>
                    <w:spacing w:after="0" w:line="240" w:lineRule="auto"/>
                    <w:rPr>
                      <w:rFonts w:ascii="Times New Roman" w:hAnsi="Times New Roman" w:cs="Times New Roman"/>
                      <w:sz w:val="18"/>
                      <w:szCs w:val="18"/>
                    </w:rPr>
                  </w:pPr>
                </w:p>
                <w:p w14:paraId="4A6DA063" w14:textId="77777777" w:rsidR="00194544" w:rsidRPr="00BB0FD2" w:rsidRDefault="00194544" w:rsidP="00126FF4">
                  <w:pPr>
                    <w:spacing w:after="0" w:line="240" w:lineRule="auto"/>
                    <w:rPr>
                      <w:rFonts w:ascii="Times New Roman" w:hAnsi="Times New Roman" w:cs="Times New Roman"/>
                      <w:sz w:val="18"/>
                      <w:szCs w:val="18"/>
                    </w:rPr>
                  </w:pPr>
                </w:p>
                <w:p w14:paraId="6AAECF21" w14:textId="77777777" w:rsidR="00194544" w:rsidRPr="00BB0FD2" w:rsidRDefault="00194544" w:rsidP="00126FF4">
                  <w:pPr>
                    <w:spacing w:after="0" w:line="240" w:lineRule="auto"/>
                    <w:rPr>
                      <w:rFonts w:ascii="Times New Roman" w:hAnsi="Times New Roman" w:cs="Times New Roman"/>
                      <w:sz w:val="18"/>
                      <w:szCs w:val="18"/>
                    </w:rPr>
                  </w:pPr>
                </w:p>
                <w:p w14:paraId="585238DF" w14:textId="77777777" w:rsidR="007B3656" w:rsidRPr="00BB0FD2" w:rsidRDefault="007B3656" w:rsidP="00126FF4">
                  <w:pPr>
                    <w:spacing w:after="0" w:line="240" w:lineRule="auto"/>
                    <w:rPr>
                      <w:rFonts w:ascii="Times New Roman" w:hAnsi="Times New Roman" w:cs="Times New Roman"/>
                      <w:sz w:val="18"/>
                      <w:szCs w:val="18"/>
                    </w:rPr>
                  </w:pPr>
                </w:p>
                <w:p w14:paraId="655CB87F" w14:textId="77777777" w:rsidR="007B3656" w:rsidRPr="00BB0FD2" w:rsidRDefault="007B3656" w:rsidP="00126FF4">
                  <w:pPr>
                    <w:spacing w:after="0" w:line="240" w:lineRule="auto"/>
                    <w:rPr>
                      <w:rFonts w:ascii="Times New Roman" w:hAnsi="Times New Roman" w:cs="Times New Roman"/>
                      <w:sz w:val="18"/>
                      <w:szCs w:val="18"/>
                    </w:rPr>
                  </w:pPr>
                </w:p>
                <w:p w14:paraId="311ED926" w14:textId="77777777" w:rsidR="007B3656" w:rsidRPr="00BB0FD2" w:rsidRDefault="007B3656" w:rsidP="00126FF4">
                  <w:pPr>
                    <w:spacing w:after="0" w:line="240" w:lineRule="auto"/>
                    <w:rPr>
                      <w:rFonts w:ascii="Times New Roman" w:hAnsi="Times New Roman" w:cs="Times New Roman"/>
                      <w:sz w:val="18"/>
                      <w:szCs w:val="18"/>
                    </w:rPr>
                  </w:pPr>
                </w:p>
                <w:p w14:paraId="077D47B2" w14:textId="77777777" w:rsidR="007B3656" w:rsidRPr="00BB0FD2" w:rsidRDefault="007B3656" w:rsidP="00126FF4">
                  <w:pPr>
                    <w:spacing w:after="0" w:line="240" w:lineRule="auto"/>
                    <w:rPr>
                      <w:rFonts w:ascii="Times New Roman" w:hAnsi="Times New Roman" w:cs="Times New Roman"/>
                      <w:sz w:val="18"/>
                      <w:szCs w:val="18"/>
                    </w:rPr>
                  </w:pPr>
                </w:p>
                <w:p w14:paraId="6C3436AD" w14:textId="77777777" w:rsidR="007B3656" w:rsidRPr="00BB0FD2" w:rsidRDefault="007B3656" w:rsidP="00126FF4">
                  <w:pPr>
                    <w:spacing w:after="0" w:line="240" w:lineRule="auto"/>
                    <w:rPr>
                      <w:rFonts w:ascii="Times New Roman" w:hAnsi="Times New Roman" w:cs="Times New Roman"/>
                      <w:sz w:val="18"/>
                      <w:szCs w:val="18"/>
                    </w:rPr>
                  </w:pPr>
                </w:p>
                <w:p w14:paraId="615A71E0" w14:textId="77777777" w:rsidR="00A23626" w:rsidRPr="00BB0FD2" w:rsidRDefault="00A23626" w:rsidP="00126FF4">
                  <w:pPr>
                    <w:spacing w:after="0" w:line="240" w:lineRule="auto"/>
                    <w:rPr>
                      <w:rFonts w:ascii="Times New Roman" w:hAnsi="Times New Roman" w:cs="Times New Roman"/>
                      <w:sz w:val="18"/>
                      <w:szCs w:val="18"/>
                    </w:rPr>
                  </w:pPr>
                </w:p>
                <w:p w14:paraId="65CF7D9B" w14:textId="77777777" w:rsidR="00A23626" w:rsidRPr="00BB0FD2" w:rsidRDefault="00A23626" w:rsidP="00126FF4">
                  <w:pPr>
                    <w:spacing w:after="0" w:line="240" w:lineRule="auto"/>
                    <w:rPr>
                      <w:rFonts w:ascii="Times New Roman" w:hAnsi="Times New Roman" w:cs="Times New Roman"/>
                      <w:sz w:val="18"/>
                      <w:szCs w:val="18"/>
                    </w:rPr>
                  </w:pPr>
                </w:p>
                <w:p w14:paraId="2A2281D6" w14:textId="77777777" w:rsidR="007B3656" w:rsidRPr="00BB0FD2" w:rsidRDefault="007B3656" w:rsidP="00126FF4">
                  <w:pPr>
                    <w:spacing w:after="0" w:line="240" w:lineRule="auto"/>
                    <w:rPr>
                      <w:rFonts w:ascii="Times New Roman" w:hAnsi="Times New Roman" w:cs="Times New Roman"/>
                      <w:sz w:val="18"/>
                      <w:szCs w:val="18"/>
                    </w:rPr>
                  </w:pPr>
                </w:p>
                <w:p w14:paraId="08DBB34E" w14:textId="77777777" w:rsidR="007B3656" w:rsidRPr="00BB0FD2" w:rsidRDefault="007B3656" w:rsidP="00126FF4">
                  <w:pPr>
                    <w:spacing w:after="0" w:line="240" w:lineRule="auto"/>
                    <w:rPr>
                      <w:rFonts w:ascii="Times New Roman" w:hAnsi="Times New Roman" w:cs="Times New Roman"/>
                      <w:sz w:val="18"/>
                      <w:szCs w:val="18"/>
                    </w:rPr>
                  </w:pPr>
                </w:p>
                <w:p w14:paraId="6F7A7287" w14:textId="77777777" w:rsidR="007B3656" w:rsidRPr="00BB0FD2" w:rsidRDefault="007B3656" w:rsidP="00126FF4">
                  <w:pPr>
                    <w:spacing w:after="0" w:line="240" w:lineRule="auto"/>
                    <w:rPr>
                      <w:rFonts w:ascii="Times New Roman" w:hAnsi="Times New Roman" w:cs="Times New Roman"/>
                      <w:sz w:val="18"/>
                      <w:szCs w:val="18"/>
                    </w:rPr>
                  </w:pPr>
                </w:p>
                <w:p w14:paraId="478891EA" w14:textId="77777777" w:rsidR="007B3656" w:rsidRPr="00BB0FD2" w:rsidRDefault="007B3656" w:rsidP="00126FF4">
                  <w:pPr>
                    <w:spacing w:after="0" w:line="240" w:lineRule="auto"/>
                    <w:rPr>
                      <w:rFonts w:ascii="Times New Roman" w:hAnsi="Times New Roman" w:cs="Times New Roman"/>
                      <w:sz w:val="18"/>
                      <w:szCs w:val="18"/>
                    </w:rPr>
                  </w:pPr>
                </w:p>
                <w:p w14:paraId="5D529500" w14:textId="77777777" w:rsidR="007B3656" w:rsidRPr="00BB0FD2" w:rsidRDefault="007B3656" w:rsidP="00126FF4">
                  <w:pPr>
                    <w:spacing w:after="0" w:line="240" w:lineRule="auto"/>
                    <w:rPr>
                      <w:rFonts w:ascii="Times New Roman" w:hAnsi="Times New Roman" w:cs="Times New Roman"/>
                      <w:sz w:val="18"/>
                      <w:szCs w:val="18"/>
                    </w:rPr>
                  </w:pPr>
                </w:p>
                <w:p w14:paraId="442AF66B" w14:textId="77777777" w:rsidR="007B3656" w:rsidRPr="00BB0FD2" w:rsidRDefault="007B3656" w:rsidP="00126FF4">
                  <w:pPr>
                    <w:spacing w:after="0" w:line="240" w:lineRule="auto"/>
                    <w:rPr>
                      <w:rFonts w:ascii="Times New Roman" w:hAnsi="Times New Roman" w:cs="Times New Roman"/>
                      <w:sz w:val="18"/>
                      <w:szCs w:val="18"/>
                    </w:rPr>
                  </w:pPr>
                </w:p>
                <w:p w14:paraId="3F3C4368" w14:textId="77777777" w:rsidR="007B3656" w:rsidRPr="00BB0FD2" w:rsidRDefault="007B3656" w:rsidP="00126FF4">
                  <w:pPr>
                    <w:spacing w:after="0" w:line="240" w:lineRule="auto"/>
                    <w:rPr>
                      <w:rFonts w:ascii="Times New Roman" w:hAnsi="Times New Roman" w:cs="Times New Roman"/>
                      <w:sz w:val="18"/>
                      <w:szCs w:val="18"/>
                    </w:rPr>
                  </w:pPr>
                </w:p>
                <w:p w14:paraId="05F2D323" w14:textId="77777777" w:rsidR="007B3656" w:rsidRPr="00BB0FD2" w:rsidRDefault="007B3656" w:rsidP="00126FF4">
                  <w:pPr>
                    <w:spacing w:after="0" w:line="240" w:lineRule="auto"/>
                    <w:rPr>
                      <w:rFonts w:ascii="Times New Roman" w:hAnsi="Times New Roman" w:cs="Times New Roman"/>
                      <w:sz w:val="18"/>
                      <w:szCs w:val="18"/>
                    </w:rPr>
                  </w:pPr>
                </w:p>
                <w:p w14:paraId="4F9A9DD6" w14:textId="77777777" w:rsidR="007B3656" w:rsidRPr="00BB0FD2" w:rsidRDefault="007B3656" w:rsidP="00126FF4">
                  <w:pPr>
                    <w:spacing w:after="0" w:line="240" w:lineRule="auto"/>
                    <w:rPr>
                      <w:rFonts w:ascii="Times New Roman" w:hAnsi="Times New Roman" w:cs="Times New Roman"/>
                      <w:sz w:val="18"/>
                      <w:szCs w:val="18"/>
                    </w:rPr>
                  </w:pPr>
                </w:p>
                <w:p w14:paraId="79A5F674" w14:textId="77777777" w:rsidR="007B3656" w:rsidRPr="00BB0FD2" w:rsidRDefault="007B3656" w:rsidP="00126FF4">
                  <w:pPr>
                    <w:spacing w:after="0" w:line="240" w:lineRule="auto"/>
                    <w:rPr>
                      <w:rFonts w:ascii="Times New Roman" w:hAnsi="Times New Roman" w:cs="Times New Roman"/>
                      <w:sz w:val="18"/>
                      <w:szCs w:val="18"/>
                    </w:rPr>
                  </w:pPr>
                </w:p>
                <w:p w14:paraId="6EECA691" w14:textId="77777777" w:rsidR="007B3656" w:rsidRPr="00BB0FD2" w:rsidRDefault="007B3656" w:rsidP="00126FF4">
                  <w:pPr>
                    <w:spacing w:after="0" w:line="240" w:lineRule="auto"/>
                    <w:rPr>
                      <w:rFonts w:ascii="Times New Roman" w:hAnsi="Times New Roman" w:cs="Times New Roman"/>
                      <w:sz w:val="18"/>
                      <w:szCs w:val="18"/>
                    </w:rPr>
                  </w:pPr>
                </w:p>
                <w:p w14:paraId="07BEEE35" w14:textId="77777777" w:rsidR="007B3656" w:rsidRPr="00BB0FD2" w:rsidRDefault="007B3656" w:rsidP="00126FF4">
                  <w:pPr>
                    <w:spacing w:after="0" w:line="240" w:lineRule="auto"/>
                    <w:rPr>
                      <w:rFonts w:ascii="Times New Roman" w:hAnsi="Times New Roman" w:cs="Times New Roman"/>
                      <w:sz w:val="18"/>
                      <w:szCs w:val="18"/>
                    </w:rPr>
                  </w:pPr>
                </w:p>
                <w:p w14:paraId="42C51F86" w14:textId="77777777" w:rsidR="007B3656" w:rsidRPr="00BB0FD2" w:rsidRDefault="007B3656" w:rsidP="00126FF4">
                  <w:pPr>
                    <w:spacing w:after="0" w:line="240" w:lineRule="auto"/>
                    <w:rPr>
                      <w:rFonts w:ascii="Times New Roman" w:hAnsi="Times New Roman" w:cs="Times New Roman"/>
                      <w:sz w:val="18"/>
                      <w:szCs w:val="18"/>
                    </w:rPr>
                  </w:pPr>
                </w:p>
                <w:p w14:paraId="1F574155" w14:textId="77777777" w:rsidR="007B3656" w:rsidRPr="00BB0FD2" w:rsidRDefault="007B3656" w:rsidP="00126FF4">
                  <w:pPr>
                    <w:spacing w:after="0" w:line="240" w:lineRule="auto"/>
                    <w:rPr>
                      <w:rFonts w:ascii="Times New Roman" w:hAnsi="Times New Roman" w:cs="Times New Roman"/>
                      <w:sz w:val="18"/>
                      <w:szCs w:val="18"/>
                    </w:rPr>
                  </w:pPr>
                </w:p>
                <w:p w14:paraId="717211B3" w14:textId="77777777" w:rsidR="007B3656" w:rsidRPr="00BB0FD2" w:rsidRDefault="007B3656" w:rsidP="00126FF4">
                  <w:pPr>
                    <w:spacing w:after="0" w:line="240" w:lineRule="auto"/>
                    <w:rPr>
                      <w:rFonts w:ascii="Times New Roman" w:hAnsi="Times New Roman" w:cs="Times New Roman"/>
                      <w:sz w:val="18"/>
                      <w:szCs w:val="18"/>
                    </w:rPr>
                  </w:pPr>
                </w:p>
                <w:p w14:paraId="401DE63B" w14:textId="77777777" w:rsidR="007B3656" w:rsidRPr="00BB0FD2" w:rsidRDefault="007B3656" w:rsidP="00126FF4">
                  <w:pPr>
                    <w:spacing w:after="0" w:line="240" w:lineRule="auto"/>
                    <w:rPr>
                      <w:rFonts w:ascii="Times New Roman" w:hAnsi="Times New Roman" w:cs="Times New Roman"/>
                      <w:sz w:val="18"/>
                      <w:szCs w:val="18"/>
                    </w:rPr>
                  </w:pPr>
                </w:p>
                <w:p w14:paraId="561635FB" w14:textId="77777777" w:rsidR="007B3656" w:rsidRPr="00BB0FD2" w:rsidRDefault="007B3656" w:rsidP="00126FF4">
                  <w:pPr>
                    <w:spacing w:after="0" w:line="240" w:lineRule="auto"/>
                    <w:rPr>
                      <w:rFonts w:ascii="Times New Roman" w:hAnsi="Times New Roman" w:cs="Times New Roman"/>
                      <w:sz w:val="18"/>
                      <w:szCs w:val="18"/>
                    </w:rPr>
                  </w:pPr>
                </w:p>
                <w:p w14:paraId="2D21C224" w14:textId="77777777" w:rsidR="007B3656" w:rsidRPr="00BB0FD2" w:rsidRDefault="007B3656" w:rsidP="00126FF4">
                  <w:pPr>
                    <w:spacing w:after="0" w:line="240" w:lineRule="auto"/>
                    <w:rPr>
                      <w:rFonts w:ascii="Times New Roman" w:hAnsi="Times New Roman" w:cs="Times New Roman"/>
                      <w:sz w:val="18"/>
                      <w:szCs w:val="18"/>
                    </w:rPr>
                  </w:pPr>
                </w:p>
                <w:p w14:paraId="03219E66" w14:textId="77777777" w:rsidR="007B3656" w:rsidRPr="00BB0FD2" w:rsidRDefault="007B3656" w:rsidP="00126FF4">
                  <w:pPr>
                    <w:spacing w:after="0" w:line="240" w:lineRule="auto"/>
                    <w:rPr>
                      <w:rFonts w:ascii="Times New Roman" w:hAnsi="Times New Roman" w:cs="Times New Roman"/>
                      <w:sz w:val="18"/>
                      <w:szCs w:val="18"/>
                    </w:rPr>
                  </w:pPr>
                </w:p>
                <w:p w14:paraId="3BC64ED3" w14:textId="77777777" w:rsidR="007B3656" w:rsidRPr="00BB0FD2" w:rsidRDefault="007B3656" w:rsidP="00126FF4">
                  <w:pPr>
                    <w:spacing w:after="0" w:line="240" w:lineRule="auto"/>
                    <w:rPr>
                      <w:rFonts w:ascii="Times New Roman" w:hAnsi="Times New Roman" w:cs="Times New Roman"/>
                      <w:sz w:val="18"/>
                      <w:szCs w:val="18"/>
                    </w:rPr>
                  </w:pPr>
                </w:p>
                <w:p w14:paraId="41CACF18" w14:textId="77777777" w:rsidR="007B3656" w:rsidRPr="00BB0FD2" w:rsidRDefault="007B3656" w:rsidP="00126FF4">
                  <w:pPr>
                    <w:spacing w:after="0" w:line="240" w:lineRule="auto"/>
                    <w:rPr>
                      <w:rFonts w:ascii="Times New Roman" w:hAnsi="Times New Roman" w:cs="Times New Roman"/>
                      <w:sz w:val="18"/>
                      <w:szCs w:val="18"/>
                    </w:rPr>
                  </w:pPr>
                </w:p>
                <w:p w14:paraId="6D0985B1" w14:textId="77777777" w:rsidR="007B3656" w:rsidRPr="00BB0FD2" w:rsidRDefault="007B3656" w:rsidP="00126FF4">
                  <w:pPr>
                    <w:spacing w:after="0" w:line="240" w:lineRule="auto"/>
                    <w:rPr>
                      <w:rFonts w:ascii="Times New Roman" w:hAnsi="Times New Roman" w:cs="Times New Roman"/>
                      <w:sz w:val="18"/>
                      <w:szCs w:val="18"/>
                    </w:rPr>
                  </w:pPr>
                </w:p>
              </w:tc>
              <w:tc>
                <w:tcPr>
                  <w:tcW w:w="1831" w:type="pct"/>
                  <w:shd w:val="clear" w:color="auto" w:fill="auto"/>
                  <w:vAlign w:val="center"/>
                </w:tcPr>
                <w:p w14:paraId="4EA9276B" w14:textId="77777777" w:rsidR="00D34571" w:rsidRPr="00BB0FD2" w:rsidRDefault="00D34571" w:rsidP="00126FF4">
                  <w:pPr>
                    <w:spacing w:line="240" w:lineRule="auto"/>
                    <w:rPr>
                      <w:rFonts w:ascii="Times New Roman" w:hAnsi="Times New Roman" w:cs="Times New Roman"/>
                      <w:sz w:val="18"/>
                      <w:szCs w:val="18"/>
                    </w:rPr>
                  </w:pPr>
                </w:p>
                <w:p w14:paraId="7DC37BDF" w14:textId="5114D2C8" w:rsidR="007B3656" w:rsidRPr="00BB0FD2" w:rsidRDefault="00126FF4" w:rsidP="00126FF4">
                  <w:pPr>
                    <w:spacing w:line="240" w:lineRule="auto"/>
                    <w:rPr>
                      <w:rFonts w:ascii="Times New Roman" w:hAnsi="Times New Roman" w:cs="Times New Roman"/>
                      <w:sz w:val="18"/>
                      <w:szCs w:val="18"/>
                    </w:rPr>
                  </w:pPr>
                  <w:r w:rsidRPr="00BB0FD2">
                    <w:rPr>
                      <w:rFonts w:ascii="Times New Roman" w:hAnsi="Times New Roman" w:cs="Times New Roman"/>
                      <w:sz w:val="18"/>
                      <w:szCs w:val="18"/>
                    </w:rPr>
                    <w:t>[</w:t>
                  </w:r>
                  <w:r w:rsidRPr="00BB0FD2">
                    <w:rPr>
                      <w:rFonts w:ascii="Times New Roman" w:hAnsi="Times New Roman" w:cs="Times New Roman"/>
                      <w:i/>
                      <w:sz w:val="18"/>
                      <w:szCs w:val="18"/>
                    </w:rPr>
                    <w:t>Previously reported</w:t>
                  </w:r>
                  <w:r w:rsidRPr="00BB0FD2">
                    <w:rPr>
                      <w:rFonts w:ascii="Times New Roman" w:hAnsi="Times New Roman" w:cs="Times New Roman"/>
                      <w:sz w:val="18"/>
                      <w:szCs w:val="18"/>
                    </w:rPr>
                    <w:t xml:space="preserve">: </w:t>
                  </w:r>
                  <w:r w:rsidR="007B3656" w:rsidRPr="00BB0FD2">
                    <w:rPr>
                      <w:rFonts w:ascii="Times New Roman" w:hAnsi="Times New Roman" w:cs="Times New Roman"/>
                      <w:sz w:val="18"/>
                      <w:szCs w:val="18"/>
                    </w:rPr>
                    <w:t>The district officials were actually very helpful in our research by facilitating entry into the villages studied. They were also helpful in introducing us to both project and non-project participants. Women from both the provincial and district level branches of the LWU provided useful information, and the village level women members of the LWU provided interesting insights into gender dynamics, gender trainings and gender concerns on the local level.</w:t>
                  </w:r>
                  <w:r w:rsidR="00D34571" w:rsidRPr="00BB0FD2">
                    <w:rPr>
                      <w:rFonts w:ascii="Times New Roman" w:hAnsi="Times New Roman" w:cs="Times New Roman"/>
                      <w:sz w:val="18"/>
                      <w:szCs w:val="18"/>
                    </w:rPr>
                    <w:t>]</w:t>
                  </w:r>
                </w:p>
                <w:p w14:paraId="4F741E2F" w14:textId="43A2265C" w:rsidR="007B3656" w:rsidRPr="00BB0FD2" w:rsidRDefault="007B3656" w:rsidP="00126FF4">
                  <w:pPr>
                    <w:spacing w:line="240" w:lineRule="auto"/>
                    <w:rPr>
                      <w:rFonts w:ascii="Times New Roman" w:hAnsi="Times New Roman" w:cs="Times New Roman"/>
                      <w:sz w:val="18"/>
                      <w:szCs w:val="18"/>
                    </w:rPr>
                  </w:pPr>
                  <w:r w:rsidRPr="00BB0FD2">
                    <w:rPr>
                      <w:rFonts w:ascii="Times New Roman" w:hAnsi="Times New Roman" w:cs="Times New Roman"/>
                      <w:sz w:val="18"/>
                      <w:szCs w:val="18"/>
                    </w:rPr>
                    <w:t>Regarding the</w:t>
                  </w:r>
                  <w:r w:rsidR="005C2F78" w:rsidRPr="00BB0FD2">
                    <w:rPr>
                      <w:rFonts w:ascii="Times New Roman" w:hAnsi="Times New Roman" w:cs="Times New Roman"/>
                      <w:sz w:val="18"/>
                      <w:szCs w:val="18"/>
                    </w:rPr>
                    <w:t xml:space="preserve"> recent</w:t>
                  </w:r>
                  <w:r w:rsidRPr="00BB0FD2">
                    <w:rPr>
                      <w:rFonts w:ascii="Times New Roman" w:hAnsi="Times New Roman" w:cs="Times New Roman"/>
                      <w:sz w:val="18"/>
                      <w:szCs w:val="18"/>
                    </w:rPr>
                    <w:t xml:space="preserve"> survey phase of the project, many of the sites were rural so that in addition to the LWU </w:t>
                  </w:r>
                  <w:r w:rsidR="005C2F78" w:rsidRPr="00BB0FD2">
                    <w:rPr>
                      <w:rFonts w:ascii="Times New Roman" w:hAnsi="Times New Roman" w:cs="Times New Roman"/>
                      <w:sz w:val="18"/>
                      <w:szCs w:val="18"/>
                    </w:rPr>
                    <w:t xml:space="preserve">(who helped particularly in Sangthong District during the survey phase), </w:t>
                  </w:r>
                  <w:r w:rsidRPr="00BB0FD2">
                    <w:rPr>
                      <w:rFonts w:ascii="Times New Roman" w:hAnsi="Times New Roman" w:cs="Times New Roman"/>
                      <w:sz w:val="18"/>
                      <w:szCs w:val="18"/>
                    </w:rPr>
                    <w:t>the Ministry of Agriculture was helpful in accessing additional areas in which the survey was conducted, totalling 400 interviewees over different sites (in Oudomxay, Phongsaly, Sekong, Attapeu and Vientiane Provinces).</w:t>
                  </w:r>
                  <w:r w:rsidR="005C2F78" w:rsidRPr="00BB0FD2">
                    <w:rPr>
                      <w:rFonts w:ascii="Times New Roman" w:hAnsi="Times New Roman" w:cs="Times New Roman"/>
                      <w:sz w:val="18"/>
                      <w:szCs w:val="18"/>
                    </w:rPr>
                    <w:t xml:space="preserve"> Both organizations have </w:t>
                  </w:r>
                  <w:r w:rsidR="00194544" w:rsidRPr="00BB0FD2">
                    <w:rPr>
                      <w:rFonts w:ascii="Times New Roman" w:hAnsi="Times New Roman" w:cs="Times New Roman"/>
                      <w:sz w:val="18"/>
                      <w:szCs w:val="18"/>
                    </w:rPr>
                    <w:t>been important in</w:t>
                  </w:r>
                  <w:r w:rsidR="005C2F78" w:rsidRPr="00BB0FD2">
                    <w:rPr>
                      <w:rFonts w:ascii="Times New Roman" w:hAnsi="Times New Roman" w:cs="Times New Roman"/>
                      <w:sz w:val="18"/>
                      <w:szCs w:val="18"/>
                    </w:rPr>
                    <w:t xml:space="preserve"> access</w:t>
                  </w:r>
                  <w:r w:rsidR="00194544" w:rsidRPr="00BB0FD2">
                    <w:rPr>
                      <w:rFonts w:ascii="Times New Roman" w:hAnsi="Times New Roman" w:cs="Times New Roman"/>
                      <w:sz w:val="18"/>
                      <w:szCs w:val="18"/>
                    </w:rPr>
                    <w:t>ing</w:t>
                  </w:r>
                  <w:r w:rsidR="005C2F78" w:rsidRPr="00BB0FD2">
                    <w:rPr>
                      <w:rFonts w:ascii="Times New Roman" w:hAnsi="Times New Roman" w:cs="Times New Roman"/>
                      <w:sz w:val="18"/>
                      <w:szCs w:val="18"/>
                    </w:rPr>
                    <w:t xml:space="preserve"> government-related polic</w:t>
                  </w:r>
                  <w:r w:rsidR="00194544" w:rsidRPr="00BB0FD2">
                    <w:rPr>
                      <w:rFonts w:ascii="Times New Roman" w:hAnsi="Times New Roman" w:cs="Times New Roman"/>
                      <w:sz w:val="18"/>
                      <w:szCs w:val="18"/>
                    </w:rPr>
                    <w:t>ymakers, as well as some</w:t>
                  </w:r>
                  <w:r w:rsidR="005C2F78" w:rsidRPr="00BB0FD2">
                    <w:rPr>
                      <w:rFonts w:ascii="Times New Roman" w:hAnsi="Times New Roman" w:cs="Times New Roman"/>
                      <w:sz w:val="18"/>
                      <w:szCs w:val="18"/>
                    </w:rPr>
                    <w:t xml:space="preserve"> in non-governmental positions </w:t>
                  </w:r>
                  <w:r w:rsidR="00194544" w:rsidRPr="00BB0FD2">
                    <w:rPr>
                      <w:rFonts w:ascii="Times New Roman" w:hAnsi="Times New Roman" w:cs="Times New Roman"/>
                      <w:sz w:val="18"/>
                      <w:szCs w:val="18"/>
                    </w:rPr>
                    <w:t>who have an interest in</w:t>
                  </w:r>
                  <w:r w:rsidR="008100A8">
                    <w:rPr>
                      <w:rFonts w:ascii="Times New Roman" w:hAnsi="Times New Roman" w:cs="Times New Roman"/>
                      <w:sz w:val="18"/>
                      <w:szCs w:val="18"/>
                    </w:rPr>
                    <w:t xml:space="preserve"> women’s economic empowerment and</w:t>
                  </w:r>
                  <w:r w:rsidR="005C2F78" w:rsidRPr="00BB0FD2">
                    <w:rPr>
                      <w:rFonts w:ascii="Times New Roman" w:hAnsi="Times New Roman" w:cs="Times New Roman"/>
                      <w:sz w:val="18"/>
                      <w:szCs w:val="18"/>
                    </w:rPr>
                    <w:t xml:space="preserve"> security.</w:t>
                  </w:r>
                </w:p>
                <w:p w14:paraId="0A2FFDB1" w14:textId="77777777" w:rsidR="00B6780F" w:rsidRPr="00BB0FD2" w:rsidRDefault="00B6780F" w:rsidP="00126FF4">
                  <w:pPr>
                    <w:spacing w:line="240" w:lineRule="auto"/>
                    <w:rPr>
                      <w:rFonts w:ascii="Times New Roman" w:hAnsi="Times New Roman" w:cs="Times New Roman"/>
                      <w:sz w:val="18"/>
                      <w:szCs w:val="18"/>
                    </w:rPr>
                  </w:pPr>
                </w:p>
                <w:p w14:paraId="26E72377" w14:textId="77777777" w:rsidR="00D34571" w:rsidRPr="00BB0FD2" w:rsidRDefault="00D34571" w:rsidP="00126FF4">
                  <w:pPr>
                    <w:spacing w:line="240" w:lineRule="auto"/>
                    <w:rPr>
                      <w:rFonts w:ascii="Times New Roman" w:hAnsi="Times New Roman" w:cs="Times New Roman"/>
                      <w:sz w:val="18"/>
                      <w:szCs w:val="18"/>
                    </w:rPr>
                  </w:pPr>
                </w:p>
                <w:p w14:paraId="0C4859C9" w14:textId="77777777" w:rsidR="00D34571" w:rsidRPr="00BB0FD2" w:rsidRDefault="00D34571" w:rsidP="00126FF4">
                  <w:pPr>
                    <w:spacing w:line="240" w:lineRule="auto"/>
                    <w:rPr>
                      <w:rFonts w:ascii="Times New Roman" w:hAnsi="Times New Roman" w:cs="Times New Roman"/>
                      <w:sz w:val="18"/>
                      <w:szCs w:val="18"/>
                    </w:rPr>
                  </w:pPr>
                </w:p>
                <w:p w14:paraId="2C129E95" w14:textId="77777777" w:rsidR="00A23626" w:rsidRPr="00BB0FD2" w:rsidRDefault="00A23626" w:rsidP="00126FF4">
                  <w:pPr>
                    <w:spacing w:line="240" w:lineRule="auto"/>
                    <w:rPr>
                      <w:rFonts w:ascii="Times New Roman" w:hAnsi="Times New Roman" w:cs="Times New Roman"/>
                      <w:sz w:val="18"/>
                      <w:szCs w:val="18"/>
                    </w:rPr>
                  </w:pPr>
                </w:p>
                <w:p w14:paraId="215ACE37" w14:textId="77777777" w:rsidR="007B3656" w:rsidRPr="00BB0FD2" w:rsidRDefault="007B3656" w:rsidP="00126FF4">
                  <w:pPr>
                    <w:spacing w:after="0" w:line="240" w:lineRule="auto"/>
                    <w:rPr>
                      <w:rFonts w:ascii="Times New Roman" w:hAnsi="Times New Roman" w:cs="Times New Roman"/>
                      <w:sz w:val="18"/>
                      <w:szCs w:val="18"/>
                    </w:rPr>
                  </w:pPr>
                </w:p>
              </w:tc>
              <w:tc>
                <w:tcPr>
                  <w:tcW w:w="1147" w:type="pct"/>
                  <w:shd w:val="clear" w:color="auto" w:fill="auto"/>
                </w:tcPr>
                <w:p w14:paraId="636636EC" w14:textId="77777777" w:rsidR="007B3656" w:rsidRPr="00BB0FD2" w:rsidRDefault="007B3656" w:rsidP="00126FF4">
                  <w:pPr>
                    <w:spacing w:after="0" w:line="240" w:lineRule="auto"/>
                    <w:rPr>
                      <w:rFonts w:ascii="Times New Roman" w:hAnsi="Times New Roman" w:cs="Times New Roman"/>
                      <w:sz w:val="18"/>
                      <w:szCs w:val="18"/>
                    </w:rPr>
                  </w:pPr>
                </w:p>
                <w:p w14:paraId="6355DB31" w14:textId="77777777" w:rsidR="007B3656" w:rsidRPr="00BB0FD2" w:rsidRDefault="007B3656" w:rsidP="00126FF4">
                  <w:pPr>
                    <w:spacing w:after="0" w:line="240" w:lineRule="auto"/>
                    <w:rPr>
                      <w:rFonts w:ascii="Times New Roman" w:hAnsi="Times New Roman" w:cs="Times New Roman"/>
                      <w:sz w:val="18"/>
                      <w:szCs w:val="18"/>
                    </w:rPr>
                  </w:pPr>
                </w:p>
                <w:p w14:paraId="34CEFF12" w14:textId="77777777" w:rsidR="00DB0E56" w:rsidRPr="00BB0FD2" w:rsidRDefault="00DB0E56"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Apart from formal MoAs with country-based researchers, no other MoAs were needed.</w:t>
                  </w:r>
                </w:p>
                <w:p w14:paraId="041C3095" w14:textId="77777777" w:rsidR="00DB0E56" w:rsidRPr="00BB0FD2" w:rsidRDefault="00DB0E56" w:rsidP="00126FF4">
                  <w:pPr>
                    <w:spacing w:after="0" w:line="240" w:lineRule="auto"/>
                    <w:rPr>
                      <w:rFonts w:ascii="Times New Roman" w:hAnsi="Times New Roman" w:cs="Times New Roman"/>
                      <w:sz w:val="18"/>
                      <w:szCs w:val="18"/>
                    </w:rPr>
                  </w:pPr>
                </w:p>
                <w:p w14:paraId="48806BD7" w14:textId="77777777" w:rsidR="00DB0E56" w:rsidRPr="00BB0FD2" w:rsidRDefault="00DB0E56"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Permission was given by the organizations involved in relevant projects/initiatives after we outlined the research project and discussed our intentions.</w:t>
                  </w:r>
                </w:p>
                <w:p w14:paraId="4B35E580" w14:textId="77777777" w:rsidR="007B3656" w:rsidRPr="00BB0FD2" w:rsidRDefault="007B3656" w:rsidP="00126FF4">
                  <w:pPr>
                    <w:spacing w:after="0" w:line="240" w:lineRule="auto"/>
                    <w:rPr>
                      <w:rFonts w:ascii="Times New Roman" w:hAnsi="Times New Roman" w:cs="Times New Roman"/>
                      <w:sz w:val="18"/>
                      <w:szCs w:val="18"/>
                    </w:rPr>
                  </w:pPr>
                </w:p>
                <w:p w14:paraId="6DB244F3" w14:textId="77777777" w:rsidR="007B3656" w:rsidRPr="00BB0FD2" w:rsidRDefault="007B3656" w:rsidP="00126FF4">
                  <w:pPr>
                    <w:spacing w:after="0" w:line="240" w:lineRule="auto"/>
                    <w:rPr>
                      <w:rFonts w:ascii="Times New Roman" w:hAnsi="Times New Roman" w:cs="Times New Roman"/>
                      <w:sz w:val="18"/>
                      <w:szCs w:val="18"/>
                    </w:rPr>
                  </w:pPr>
                </w:p>
                <w:p w14:paraId="33A5D1A6" w14:textId="77777777" w:rsidR="007B3656" w:rsidRPr="00BB0FD2" w:rsidRDefault="007B3656" w:rsidP="00126FF4">
                  <w:pPr>
                    <w:spacing w:after="0" w:line="240" w:lineRule="auto"/>
                    <w:rPr>
                      <w:rFonts w:ascii="Times New Roman" w:hAnsi="Times New Roman" w:cs="Times New Roman"/>
                      <w:sz w:val="18"/>
                      <w:szCs w:val="18"/>
                    </w:rPr>
                  </w:pPr>
                </w:p>
              </w:tc>
            </w:tr>
            <w:tr w:rsidR="00062E78" w:rsidRPr="00BB0FD2" w14:paraId="20B37672" w14:textId="77777777" w:rsidTr="00A23626">
              <w:trPr>
                <w:trHeight w:val="50"/>
                <w:jc w:val="center"/>
              </w:trPr>
              <w:tc>
                <w:tcPr>
                  <w:tcW w:w="1343" w:type="pct"/>
                  <w:shd w:val="clear" w:color="auto" w:fill="auto"/>
                  <w:vAlign w:val="center"/>
                </w:tcPr>
                <w:p w14:paraId="1BCFD311" w14:textId="70D4B1EC" w:rsidR="007B3656" w:rsidRPr="00BB0FD2" w:rsidRDefault="007B3656" w:rsidP="00126FF4">
                  <w:pPr>
                    <w:spacing w:line="240" w:lineRule="auto"/>
                    <w:rPr>
                      <w:rFonts w:ascii="Times New Roman" w:hAnsi="Times New Roman" w:cs="Times New Roman"/>
                      <w:sz w:val="18"/>
                      <w:szCs w:val="18"/>
                    </w:rPr>
                  </w:pPr>
                  <w:r w:rsidRPr="00BB0FD2">
                    <w:rPr>
                      <w:rFonts w:ascii="Times New Roman" w:hAnsi="Times New Roman" w:cs="Times New Roman"/>
                      <w:b/>
                      <w:sz w:val="18"/>
                      <w:szCs w:val="18"/>
                      <w:u w:val="single"/>
                    </w:rPr>
                    <w:t>Myanmar</w:t>
                  </w:r>
                  <w:r w:rsidRPr="00BB0FD2">
                    <w:rPr>
                      <w:rFonts w:ascii="Times New Roman" w:hAnsi="Times New Roman" w:cs="Times New Roman"/>
                      <w:b/>
                      <w:sz w:val="18"/>
                      <w:szCs w:val="18"/>
                    </w:rPr>
                    <w:t xml:space="preserve">: </w:t>
                  </w:r>
                </w:p>
                <w:p w14:paraId="3660507A" w14:textId="3C884B24" w:rsidR="00713716" w:rsidRPr="00BB0FD2" w:rsidRDefault="007B3656" w:rsidP="006B3011">
                  <w:pPr>
                    <w:spacing w:line="240" w:lineRule="auto"/>
                    <w:rPr>
                      <w:rFonts w:ascii="Times New Roman" w:hAnsi="Times New Roman" w:cs="Times New Roman"/>
                      <w:sz w:val="18"/>
                      <w:szCs w:val="18"/>
                    </w:rPr>
                  </w:pPr>
                  <w:r w:rsidRPr="00BB0FD2">
                    <w:rPr>
                      <w:rFonts w:ascii="Times New Roman" w:hAnsi="Times New Roman" w:cs="Times New Roman"/>
                      <w:b/>
                      <w:sz w:val="18"/>
                      <w:szCs w:val="18"/>
                    </w:rPr>
                    <w:t>Socio-Economic and Gender Research Institute</w:t>
                  </w:r>
                  <w:r w:rsidRPr="00BB0FD2">
                    <w:rPr>
                      <w:rFonts w:ascii="Times New Roman" w:hAnsi="Times New Roman" w:cs="Times New Roman"/>
                      <w:sz w:val="18"/>
                      <w:szCs w:val="18"/>
                    </w:rPr>
                    <w:t xml:space="preserve"> (SEGRI) in </w:t>
                  </w:r>
                  <w:r w:rsidR="00A23626" w:rsidRPr="00BB0FD2">
                    <w:rPr>
                      <w:rFonts w:ascii="Times New Roman" w:hAnsi="Times New Roman" w:cs="Times New Roman"/>
                      <w:sz w:val="18"/>
                      <w:szCs w:val="18"/>
                    </w:rPr>
                    <w:t xml:space="preserve">Yangon, Myanmar – </w:t>
                  </w:r>
                  <w:r w:rsidRPr="00BB0FD2">
                    <w:rPr>
                      <w:rFonts w:ascii="Times New Roman" w:hAnsi="Times New Roman" w:cs="Times New Roman"/>
                      <w:sz w:val="18"/>
                      <w:szCs w:val="18"/>
                    </w:rPr>
                    <w:t>this</w:t>
                  </w:r>
                  <w:r w:rsidR="00A23626" w:rsidRPr="00BB0FD2">
                    <w:rPr>
                      <w:rFonts w:ascii="Times New Roman" w:hAnsi="Times New Roman" w:cs="Times New Roman"/>
                      <w:sz w:val="18"/>
                      <w:szCs w:val="18"/>
                    </w:rPr>
                    <w:t xml:space="preserve"> group of gender specialists directed</w:t>
                  </w:r>
                  <w:r w:rsidRPr="00BB0FD2">
                    <w:rPr>
                      <w:rFonts w:ascii="Times New Roman" w:hAnsi="Times New Roman" w:cs="Times New Roman"/>
                      <w:sz w:val="18"/>
                      <w:szCs w:val="18"/>
                    </w:rPr>
                    <w:t xml:space="preserve"> research by working closely with local groups of researchers in Mon State, the Dry Zone, Kachin State </w:t>
                  </w:r>
                  <w:r w:rsidR="00A23626" w:rsidRPr="00BB0FD2">
                    <w:rPr>
                      <w:rFonts w:ascii="Times New Roman" w:hAnsi="Times New Roman" w:cs="Times New Roman"/>
                      <w:sz w:val="18"/>
                      <w:szCs w:val="18"/>
                    </w:rPr>
                    <w:t>and Rakhine State. They also provided</w:t>
                  </w:r>
                  <w:r w:rsidRPr="00BB0FD2">
                    <w:rPr>
                      <w:rFonts w:ascii="Times New Roman" w:hAnsi="Times New Roman" w:cs="Times New Roman"/>
                      <w:sz w:val="18"/>
                      <w:szCs w:val="18"/>
                    </w:rPr>
                    <w:t xml:space="preserve"> connections with CARE, UNDP, the Kachin Women Peace Network, the Gender Equality Network, and other networks and organizations working on women’s economic em</w:t>
                  </w:r>
                  <w:r w:rsidR="00A23626" w:rsidRPr="00BB0FD2">
                    <w:rPr>
                      <w:rFonts w:ascii="Times New Roman" w:hAnsi="Times New Roman" w:cs="Times New Roman"/>
                      <w:sz w:val="18"/>
                      <w:szCs w:val="18"/>
                    </w:rPr>
                    <w:t xml:space="preserve">powerment and security. In addition, they </w:t>
                  </w:r>
                  <w:r w:rsidRPr="00BB0FD2">
                    <w:rPr>
                      <w:rFonts w:ascii="Times New Roman" w:hAnsi="Times New Roman" w:cs="Times New Roman"/>
                      <w:sz w:val="18"/>
                      <w:szCs w:val="18"/>
                    </w:rPr>
                    <w:t>facilitate</w:t>
                  </w:r>
                  <w:r w:rsidR="00A23626" w:rsidRPr="00BB0FD2">
                    <w:rPr>
                      <w:rFonts w:ascii="Times New Roman" w:hAnsi="Times New Roman" w:cs="Times New Roman"/>
                      <w:sz w:val="18"/>
                      <w:szCs w:val="18"/>
                    </w:rPr>
                    <w:t>d</w:t>
                  </w:r>
                  <w:r w:rsidRPr="00BB0FD2">
                    <w:rPr>
                      <w:rFonts w:ascii="Times New Roman" w:hAnsi="Times New Roman" w:cs="Times New Roman"/>
                      <w:sz w:val="18"/>
                      <w:szCs w:val="18"/>
                    </w:rPr>
                    <w:t xml:space="preserve"> and conduct</w:t>
                  </w:r>
                  <w:r w:rsidR="00A23626" w:rsidRPr="00BB0FD2">
                    <w:rPr>
                      <w:rFonts w:ascii="Times New Roman" w:hAnsi="Times New Roman" w:cs="Times New Roman"/>
                      <w:sz w:val="18"/>
                      <w:szCs w:val="18"/>
                    </w:rPr>
                    <w:t>ed discussions wit</w:t>
                  </w:r>
                  <w:r w:rsidR="006B3011" w:rsidRPr="00BB0FD2">
                    <w:rPr>
                      <w:rFonts w:ascii="Times New Roman" w:hAnsi="Times New Roman" w:cs="Times New Roman"/>
                      <w:sz w:val="18"/>
                      <w:szCs w:val="18"/>
                    </w:rPr>
                    <w:t xml:space="preserve">h policymakers as they are well </w:t>
                  </w:r>
                  <w:r w:rsidR="00A23626" w:rsidRPr="00BB0FD2">
                    <w:rPr>
                      <w:rFonts w:ascii="Times New Roman" w:hAnsi="Times New Roman" w:cs="Times New Roman"/>
                      <w:sz w:val="18"/>
                      <w:szCs w:val="18"/>
                    </w:rPr>
                    <w:t>placed to do so</w:t>
                  </w:r>
                  <w:r w:rsidRPr="00BB0FD2">
                    <w:rPr>
                      <w:rFonts w:ascii="Times New Roman" w:hAnsi="Times New Roman" w:cs="Times New Roman"/>
                      <w:sz w:val="18"/>
                      <w:szCs w:val="18"/>
                    </w:rPr>
                    <w:t>.</w:t>
                  </w:r>
                  <w:r w:rsidR="005F3562" w:rsidRPr="00BB0FD2">
                    <w:rPr>
                      <w:rFonts w:ascii="Times New Roman" w:hAnsi="Times New Roman" w:cs="Times New Roman"/>
                      <w:sz w:val="18"/>
                      <w:szCs w:val="18"/>
                    </w:rPr>
                    <w:t xml:space="preserve"> (Ours was one of the first projects they worked on </w:t>
                  </w:r>
                  <w:r w:rsidR="008100A8">
                    <w:rPr>
                      <w:rFonts w:ascii="Times New Roman" w:hAnsi="Times New Roman" w:cs="Times New Roman"/>
                      <w:sz w:val="18"/>
                      <w:szCs w:val="18"/>
                    </w:rPr>
                    <w:t xml:space="preserve">together </w:t>
                  </w:r>
                  <w:r w:rsidR="005F3562" w:rsidRPr="00BB0FD2">
                    <w:rPr>
                      <w:rFonts w:ascii="Times New Roman" w:hAnsi="Times New Roman" w:cs="Times New Roman"/>
                      <w:sz w:val="18"/>
                      <w:szCs w:val="18"/>
                    </w:rPr>
                    <w:t>as a group</w:t>
                  </w:r>
                  <w:r w:rsidR="001B08E5" w:rsidRPr="00BB0FD2">
                    <w:rPr>
                      <w:rFonts w:ascii="Times New Roman" w:hAnsi="Times New Roman" w:cs="Times New Roman"/>
                      <w:sz w:val="18"/>
                      <w:szCs w:val="18"/>
                    </w:rPr>
                    <w:t xml:space="preserve">, helping to </w:t>
                  </w:r>
                  <w:r w:rsidR="001B08E5" w:rsidRPr="00BB0FD2">
                    <w:rPr>
                      <w:rFonts w:ascii="Times New Roman" w:hAnsi="Times New Roman" w:cs="Times New Roman"/>
                      <w:sz w:val="18"/>
                      <w:szCs w:val="18"/>
                    </w:rPr>
                    <w:lastRenderedPageBreak/>
                    <w:t>establish</w:t>
                  </w:r>
                  <w:r w:rsidR="008100A8">
                    <w:rPr>
                      <w:rFonts w:ascii="Times New Roman" w:hAnsi="Times New Roman" w:cs="Times New Roman"/>
                      <w:sz w:val="18"/>
                      <w:szCs w:val="18"/>
                    </w:rPr>
                    <w:t xml:space="preserve"> SEGRI</w:t>
                  </w:r>
                  <w:r w:rsidR="001B08E5" w:rsidRPr="00BB0FD2">
                    <w:rPr>
                      <w:rFonts w:ascii="Times New Roman" w:hAnsi="Times New Roman" w:cs="Times New Roman"/>
                      <w:sz w:val="18"/>
                      <w:szCs w:val="18"/>
                    </w:rPr>
                    <w:t xml:space="preserve"> as a research group</w:t>
                  </w:r>
                  <w:r w:rsidR="005F3562" w:rsidRPr="00BB0FD2">
                    <w:rPr>
                      <w:rFonts w:ascii="Times New Roman" w:hAnsi="Times New Roman" w:cs="Times New Roman"/>
                      <w:sz w:val="18"/>
                      <w:szCs w:val="18"/>
                    </w:rPr>
                    <w:t>.)</w:t>
                  </w:r>
                </w:p>
                <w:p w14:paraId="3764D340" w14:textId="77777777" w:rsidR="001B08E5" w:rsidRPr="00BB0FD2" w:rsidRDefault="001B08E5" w:rsidP="006B3011">
                  <w:pPr>
                    <w:spacing w:line="240" w:lineRule="auto"/>
                    <w:rPr>
                      <w:rFonts w:ascii="Times New Roman" w:hAnsi="Times New Roman" w:cs="Times New Roman"/>
                      <w:sz w:val="18"/>
                      <w:szCs w:val="18"/>
                    </w:rPr>
                  </w:pPr>
                </w:p>
                <w:p w14:paraId="53C34FED" w14:textId="35E577A5" w:rsidR="00713716" w:rsidRPr="00BB0FD2" w:rsidRDefault="00713716" w:rsidP="006B3011">
                  <w:pPr>
                    <w:spacing w:line="240" w:lineRule="auto"/>
                    <w:rPr>
                      <w:rFonts w:ascii="Times New Roman" w:hAnsi="Times New Roman" w:cs="Times New Roman"/>
                      <w:sz w:val="18"/>
                      <w:szCs w:val="18"/>
                    </w:rPr>
                  </w:pPr>
                  <w:r w:rsidRPr="00BB0FD2">
                    <w:rPr>
                      <w:rFonts w:ascii="Times New Roman" w:hAnsi="Times New Roman" w:cs="Times New Roman"/>
                      <w:b/>
                      <w:sz w:val="18"/>
                      <w:szCs w:val="18"/>
                    </w:rPr>
                    <w:t>Kachin Women Peace Network</w:t>
                  </w:r>
                  <w:r w:rsidRPr="00BB0FD2">
                    <w:rPr>
                      <w:rFonts w:ascii="Times New Roman" w:hAnsi="Times New Roman" w:cs="Times New Roman"/>
                      <w:sz w:val="18"/>
                      <w:szCs w:val="18"/>
                    </w:rPr>
                    <w:t xml:space="preserve"> (KWPN)</w:t>
                  </w:r>
                </w:p>
              </w:tc>
              <w:tc>
                <w:tcPr>
                  <w:tcW w:w="679" w:type="pct"/>
                  <w:shd w:val="clear" w:color="auto" w:fill="auto"/>
                  <w:vAlign w:val="center"/>
                </w:tcPr>
                <w:p w14:paraId="70AAE2ED" w14:textId="77777777" w:rsidR="006B3011" w:rsidRPr="00BB0FD2" w:rsidRDefault="006B3011" w:rsidP="00126FF4">
                  <w:pPr>
                    <w:spacing w:after="0" w:line="240" w:lineRule="auto"/>
                    <w:rPr>
                      <w:rFonts w:ascii="Times New Roman" w:hAnsi="Times New Roman" w:cs="Times New Roman"/>
                      <w:sz w:val="18"/>
                      <w:szCs w:val="18"/>
                    </w:rPr>
                  </w:pPr>
                </w:p>
                <w:p w14:paraId="66D08FE9" w14:textId="77777777" w:rsidR="006B3011" w:rsidRPr="00BB0FD2" w:rsidRDefault="006B3011" w:rsidP="00126FF4">
                  <w:pPr>
                    <w:spacing w:after="0" w:line="240" w:lineRule="auto"/>
                    <w:rPr>
                      <w:rFonts w:ascii="Times New Roman" w:hAnsi="Times New Roman" w:cs="Times New Roman"/>
                      <w:sz w:val="18"/>
                      <w:szCs w:val="18"/>
                    </w:rPr>
                  </w:pPr>
                </w:p>
                <w:p w14:paraId="7DE5EEED" w14:textId="77777777" w:rsidR="007028EC" w:rsidRDefault="007028EC" w:rsidP="00126FF4">
                  <w:pPr>
                    <w:spacing w:after="0" w:line="240" w:lineRule="auto"/>
                    <w:rPr>
                      <w:rFonts w:ascii="Times New Roman" w:hAnsi="Times New Roman" w:cs="Times New Roman"/>
                      <w:sz w:val="18"/>
                      <w:szCs w:val="18"/>
                    </w:rPr>
                  </w:pPr>
                </w:p>
                <w:p w14:paraId="0DC3C53B" w14:textId="77777777" w:rsidR="007B3656" w:rsidRPr="00BB0FD2" w:rsidRDefault="007B3656"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2014, 2015, 2016 (new)</w:t>
                  </w:r>
                </w:p>
                <w:p w14:paraId="73FC1D26" w14:textId="77777777" w:rsidR="00194544" w:rsidRPr="00BB0FD2" w:rsidRDefault="00194544" w:rsidP="00126FF4">
                  <w:pPr>
                    <w:spacing w:after="0" w:line="240" w:lineRule="auto"/>
                    <w:rPr>
                      <w:rFonts w:ascii="Times New Roman" w:hAnsi="Times New Roman" w:cs="Times New Roman"/>
                      <w:sz w:val="18"/>
                      <w:szCs w:val="18"/>
                    </w:rPr>
                  </w:pPr>
                </w:p>
                <w:p w14:paraId="29F74174" w14:textId="77777777" w:rsidR="00194544" w:rsidRPr="00BB0FD2" w:rsidRDefault="00194544" w:rsidP="00126FF4">
                  <w:pPr>
                    <w:spacing w:after="0" w:line="240" w:lineRule="auto"/>
                    <w:rPr>
                      <w:rFonts w:ascii="Times New Roman" w:hAnsi="Times New Roman" w:cs="Times New Roman"/>
                      <w:sz w:val="18"/>
                      <w:szCs w:val="18"/>
                    </w:rPr>
                  </w:pPr>
                </w:p>
                <w:p w14:paraId="3A2EBB29" w14:textId="77777777" w:rsidR="00062E78" w:rsidRPr="00BB0FD2" w:rsidRDefault="00062E78" w:rsidP="00126FF4">
                  <w:pPr>
                    <w:spacing w:after="0" w:line="240" w:lineRule="auto"/>
                    <w:rPr>
                      <w:rFonts w:ascii="Times New Roman" w:hAnsi="Times New Roman" w:cs="Times New Roman"/>
                      <w:sz w:val="18"/>
                      <w:szCs w:val="18"/>
                    </w:rPr>
                  </w:pPr>
                </w:p>
                <w:p w14:paraId="2DCEE857" w14:textId="77777777" w:rsidR="007B3656" w:rsidRPr="00BB0FD2" w:rsidRDefault="007B3656" w:rsidP="00126FF4">
                  <w:pPr>
                    <w:spacing w:after="0" w:line="240" w:lineRule="auto"/>
                    <w:rPr>
                      <w:rFonts w:ascii="Times New Roman" w:hAnsi="Times New Roman" w:cs="Times New Roman"/>
                      <w:sz w:val="18"/>
                      <w:szCs w:val="18"/>
                    </w:rPr>
                  </w:pPr>
                </w:p>
                <w:p w14:paraId="75B42047" w14:textId="77777777" w:rsidR="007B3656" w:rsidRPr="00BB0FD2" w:rsidRDefault="007B3656" w:rsidP="00126FF4">
                  <w:pPr>
                    <w:spacing w:after="0" w:line="240" w:lineRule="auto"/>
                    <w:rPr>
                      <w:rFonts w:ascii="Times New Roman" w:hAnsi="Times New Roman" w:cs="Times New Roman"/>
                      <w:sz w:val="18"/>
                      <w:szCs w:val="18"/>
                    </w:rPr>
                  </w:pPr>
                </w:p>
                <w:p w14:paraId="1A47395C" w14:textId="77777777" w:rsidR="007B3656" w:rsidRPr="00BB0FD2" w:rsidRDefault="007B3656" w:rsidP="00126FF4">
                  <w:pPr>
                    <w:spacing w:after="0" w:line="240" w:lineRule="auto"/>
                    <w:rPr>
                      <w:rFonts w:ascii="Times New Roman" w:hAnsi="Times New Roman" w:cs="Times New Roman"/>
                      <w:sz w:val="18"/>
                      <w:szCs w:val="18"/>
                    </w:rPr>
                  </w:pPr>
                </w:p>
                <w:p w14:paraId="397031C0" w14:textId="77777777" w:rsidR="007B3656" w:rsidRPr="00BB0FD2" w:rsidRDefault="007B3656" w:rsidP="00126FF4">
                  <w:pPr>
                    <w:spacing w:after="0" w:line="240" w:lineRule="auto"/>
                    <w:rPr>
                      <w:rFonts w:ascii="Times New Roman" w:hAnsi="Times New Roman" w:cs="Times New Roman"/>
                      <w:sz w:val="18"/>
                      <w:szCs w:val="18"/>
                    </w:rPr>
                  </w:pPr>
                </w:p>
                <w:p w14:paraId="2031567D" w14:textId="77777777" w:rsidR="007B3656" w:rsidRPr="00BB0FD2" w:rsidRDefault="007B3656" w:rsidP="00126FF4">
                  <w:pPr>
                    <w:spacing w:after="0" w:line="240" w:lineRule="auto"/>
                    <w:rPr>
                      <w:rFonts w:ascii="Times New Roman" w:hAnsi="Times New Roman" w:cs="Times New Roman"/>
                      <w:sz w:val="18"/>
                      <w:szCs w:val="18"/>
                    </w:rPr>
                  </w:pPr>
                </w:p>
                <w:p w14:paraId="2A926396" w14:textId="77777777" w:rsidR="007B3656" w:rsidRPr="00BB0FD2" w:rsidRDefault="007B3656" w:rsidP="00126FF4">
                  <w:pPr>
                    <w:spacing w:after="0" w:line="240" w:lineRule="auto"/>
                    <w:rPr>
                      <w:rFonts w:ascii="Times New Roman" w:hAnsi="Times New Roman" w:cs="Times New Roman"/>
                      <w:sz w:val="18"/>
                      <w:szCs w:val="18"/>
                    </w:rPr>
                  </w:pPr>
                </w:p>
                <w:p w14:paraId="4D032A70" w14:textId="77777777" w:rsidR="007B3656" w:rsidRPr="00BB0FD2" w:rsidRDefault="007B3656" w:rsidP="00126FF4">
                  <w:pPr>
                    <w:spacing w:after="0" w:line="240" w:lineRule="auto"/>
                    <w:rPr>
                      <w:rFonts w:ascii="Times New Roman" w:hAnsi="Times New Roman" w:cs="Times New Roman"/>
                      <w:sz w:val="18"/>
                      <w:szCs w:val="18"/>
                    </w:rPr>
                  </w:pPr>
                </w:p>
                <w:p w14:paraId="0D7FE654" w14:textId="77777777" w:rsidR="007B3656" w:rsidRPr="00BB0FD2" w:rsidRDefault="007B3656" w:rsidP="00126FF4">
                  <w:pPr>
                    <w:spacing w:after="0" w:line="240" w:lineRule="auto"/>
                    <w:rPr>
                      <w:rFonts w:ascii="Times New Roman" w:hAnsi="Times New Roman" w:cs="Times New Roman"/>
                      <w:sz w:val="18"/>
                      <w:szCs w:val="18"/>
                    </w:rPr>
                  </w:pPr>
                </w:p>
                <w:p w14:paraId="7EB3DD9C" w14:textId="77777777" w:rsidR="007B3656" w:rsidRPr="00BB0FD2" w:rsidRDefault="007B3656" w:rsidP="00126FF4">
                  <w:pPr>
                    <w:spacing w:after="0" w:line="240" w:lineRule="auto"/>
                    <w:rPr>
                      <w:rFonts w:ascii="Times New Roman" w:hAnsi="Times New Roman" w:cs="Times New Roman"/>
                      <w:sz w:val="18"/>
                      <w:szCs w:val="18"/>
                    </w:rPr>
                  </w:pPr>
                </w:p>
                <w:p w14:paraId="5549933F" w14:textId="77777777" w:rsidR="007B3656" w:rsidRPr="00BB0FD2" w:rsidRDefault="007B3656" w:rsidP="00126FF4">
                  <w:pPr>
                    <w:spacing w:after="0" w:line="240" w:lineRule="auto"/>
                    <w:rPr>
                      <w:rFonts w:ascii="Times New Roman" w:hAnsi="Times New Roman" w:cs="Times New Roman"/>
                      <w:sz w:val="18"/>
                      <w:szCs w:val="18"/>
                    </w:rPr>
                  </w:pPr>
                </w:p>
                <w:p w14:paraId="0A86048E" w14:textId="77777777" w:rsidR="007B3656" w:rsidRPr="00BB0FD2" w:rsidRDefault="007B3656" w:rsidP="00126FF4">
                  <w:pPr>
                    <w:spacing w:after="0" w:line="240" w:lineRule="auto"/>
                    <w:rPr>
                      <w:rFonts w:ascii="Times New Roman" w:hAnsi="Times New Roman" w:cs="Times New Roman"/>
                      <w:sz w:val="18"/>
                      <w:szCs w:val="18"/>
                    </w:rPr>
                  </w:pPr>
                </w:p>
                <w:p w14:paraId="52697069" w14:textId="77777777" w:rsidR="00713716" w:rsidRPr="00BB0FD2" w:rsidRDefault="00713716" w:rsidP="00126FF4">
                  <w:pPr>
                    <w:spacing w:after="0" w:line="240" w:lineRule="auto"/>
                    <w:rPr>
                      <w:rFonts w:ascii="Times New Roman" w:hAnsi="Times New Roman" w:cs="Times New Roman"/>
                      <w:sz w:val="18"/>
                      <w:szCs w:val="18"/>
                    </w:rPr>
                  </w:pPr>
                </w:p>
                <w:p w14:paraId="320A4828" w14:textId="77777777" w:rsidR="00713716" w:rsidRPr="00BB0FD2" w:rsidRDefault="00713716" w:rsidP="00126FF4">
                  <w:pPr>
                    <w:spacing w:after="0" w:line="240" w:lineRule="auto"/>
                    <w:rPr>
                      <w:rFonts w:ascii="Times New Roman" w:hAnsi="Times New Roman" w:cs="Times New Roman"/>
                      <w:sz w:val="18"/>
                      <w:szCs w:val="18"/>
                    </w:rPr>
                  </w:pPr>
                </w:p>
                <w:p w14:paraId="4F7F0278" w14:textId="77777777" w:rsidR="00713716" w:rsidRPr="00BB0FD2" w:rsidRDefault="00713716" w:rsidP="00126FF4">
                  <w:pPr>
                    <w:spacing w:after="0" w:line="240" w:lineRule="auto"/>
                    <w:rPr>
                      <w:rFonts w:ascii="Times New Roman" w:hAnsi="Times New Roman" w:cs="Times New Roman"/>
                      <w:sz w:val="18"/>
                      <w:szCs w:val="18"/>
                    </w:rPr>
                  </w:pPr>
                </w:p>
                <w:p w14:paraId="568E8A90" w14:textId="77777777" w:rsidR="00713716" w:rsidRPr="00BB0FD2" w:rsidRDefault="00713716" w:rsidP="00126FF4">
                  <w:pPr>
                    <w:spacing w:after="0" w:line="240" w:lineRule="auto"/>
                    <w:rPr>
                      <w:rFonts w:ascii="Times New Roman" w:hAnsi="Times New Roman" w:cs="Times New Roman"/>
                      <w:sz w:val="18"/>
                      <w:szCs w:val="18"/>
                    </w:rPr>
                  </w:pPr>
                </w:p>
                <w:p w14:paraId="27FC1709" w14:textId="77777777" w:rsidR="00713716" w:rsidRPr="00BB0FD2" w:rsidRDefault="00713716" w:rsidP="00126FF4">
                  <w:pPr>
                    <w:spacing w:after="0" w:line="240" w:lineRule="auto"/>
                    <w:rPr>
                      <w:rFonts w:ascii="Times New Roman" w:hAnsi="Times New Roman" w:cs="Times New Roman"/>
                      <w:sz w:val="18"/>
                      <w:szCs w:val="18"/>
                    </w:rPr>
                  </w:pPr>
                </w:p>
                <w:p w14:paraId="0D0C8F63" w14:textId="77777777" w:rsidR="00713716" w:rsidRPr="00BB0FD2" w:rsidRDefault="00713716" w:rsidP="00126FF4">
                  <w:pPr>
                    <w:spacing w:after="0" w:line="240" w:lineRule="auto"/>
                    <w:rPr>
                      <w:rFonts w:ascii="Times New Roman" w:hAnsi="Times New Roman" w:cs="Times New Roman"/>
                      <w:sz w:val="18"/>
                      <w:szCs w:val="18"/>
                    </w:rPr>
                  </w:pPr>
                </w:p>
                <w:p w14:paraId="79605893" w14:textId="77777777" w:rsidR="001B08E5" w:rsidRPr="00BB0FD2" w:rsidRDefault="001B08E5" w:rsidP="00126FF4">
                  <w:pPr>
                    <w:spacing w:after="0" w:line="240" w:lineRule="auto"/>
                    <w:rPr>
                      <w:rFonts w:ascii="Times New Roman" w:hAnsi="Times New Roman" w:cs="Times New Roman"/>
                      <w:sz w:val="18"/>
                      <w:szCs w:val="18"/>
                    </w:rPr>
                  </w:pPr>
                </w:p>
                <w:p w14:paraId="659A39D3" w14:textId="77777777" w:rsidR="001B08E5" w:rsidRPr="00BB0FD2" w:rsidRDefault="001B08E5" w:rsidP="00126FF4">
                  <w:pPr>
                    <w:spacing w:after="0" w:line="240" w:lineRule="auto"/>
                    <w:rPr>
                      <w:rFonts w:ascii="Times New Roman" w:hAnsi="Times New Roman" w:cs="Times New Roman"/>
                      <w:sz w:val="18"/>
                      <w:szCs w:val="18"/>
                    </w:rPr>
                  </w:pPr>
                </w:p>
                <w:p w14:paraId="68A94FF5" w14:textId="77777777" w:rsidR="001B08E5" w:rsidRPr="00BB0FD2" w:rsidRDefault="001B08E5" w:rsidP="00126FF4">
                  <w:pPr>
                    <w:spacing w:after="0" w:line="240" w:lineRule="auto"/>
                    <w:rPr>
                      <w:rFonts w:ascii="Times New Roman" w:hAnsi="Times New Roman" w:cs="Times New Roman"/>
                      <w:sz w:val="18"/>
                      <w:szCs w:val="18"/>
                    </w:rPr>
                  </w:pPr>
                </w:p>
                <w:p w14:paraId="06DE2ADE" w14:textId="72DC848E" w:rsidR="00713716" w:rsidRPr="00BB0FD2" w:rsidRDefault="00D0285B" w:rsidP="00126FF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2014, 2015, </w:t>
                  </w:r>
                  <w:r w:rsidR="00713716" w:rsidRPr="00BB0FD2">
                    <w:rPr>
                      <w:rFonts w:ascii="Times New Roman" w:hAnsi="Times New Roman" w:cs="Times New Roman"/>
                      <w:sz w:val="18"/>
                      <w:szCs w:val="18"/>
                    </w:rPr>
                    <w:t>2016 (new)</w:t>
                  </w:r>
                </w:p>
              </w:tc>
              <w:tc>
                <w:tcPr>
                  <w:tcW w:w="1831" w:type="pct"/>
                  <w:shd w:val="clear" w:color="auto" w:fill="auto"/>
                  <w:vAlign w:val="center"/>
                </w:tcPr>
                <w:p w14:paraId="69E78F31" w14:textId="77777777" w:rsidR="00846E3B" w:rsidRPr="00BB0FD2" w:rsidRDefault="00846E3B" w:rsidP="00126FF4">
                  <w:pPr>
                    <w:spacing w:line="240" w:lineRule="auto"/>
                    <w:rPr>
                      <w:rFonts w:ascii="Times New Roman" w:hAnsi="Times New Roman" w:cs="Times New Roman"/>
                      <w:sz w:val="18"/>
                      <w:szCs w:val="18"/>
                    </w:rPr>
                  </w:pPr>
                </w:p>
                <w:p w14:paraId="354C9D76" w14:textId="31634207" w:rsidR="002F4353" w:rsidRPr="00BB0FD2" w:rsidRDefault="007B3656" w:rsidP="00126FF4">
                  <w:pPr>
                    <w:spacing w:line="240" w:lineRule="auto"/>
                    <w:rPr>
                      <w:rFonts w:ascii="Times New Roman" w:hAnsi="Times New Roman" w:cs="Times New Roman"/>
                      <w:sz w:val="18"/>
                      <w:szCs w:val="18"/>
                    </w:rPr>
                  </w:pPr>
                  <w:r w:rsidRPr="00BB0FD2">
                    <w:rPr>
                      <w:rFonts w:ascii="Times New Roman" w:hAnsi="Times New Roman" w:cs="Times New Roman"/>
                      <w:sz w:val="18"/>
                      <w:szCs w:val="18"/>
                    </w:rPr>
                    <w:t xml:space="preserve">Worked, for both the qualitative and survey phases of the research, on (i) a consortium project of several organizations dealing with HIV (CARE and others), particularly in groups facing social exclusion in Mon State; (ii) UNDP-assisted self-reliance groups in the very poor rural parts of the Dry Zone; (iii) selected IDP camps in Kachin State (both government- and non government-administered); and (iv) a consortium project focusing on gender-based violence in Rakhine State (Muslim IDP and Buddhist IDP sites). </w:t>
                  </w:r>
                  <w:r w:rsidR="00194544" w:rsidRPr="00BB0FD2">
                    <w:rPr>
                      <w:rFonts w:ascii="Times New Roman" w:hAnsi="Times New Roman" w:cs="Times New Roman"/>
                      <w:sz w:val="18"/>
                      <w:szCs w:val="18"/>
                    </w:rPr>
                    <w:t>SEGRI contacts</w:t>
                  </w:r>
                  <w:r w:rsidRPr="00BB0FD2">
                    <w:rPr>
                      <w:rFonts w:ascii="Times New Roman" w:hAnsi="Times New Roman" w:cs="Times New Roman"/>
                      <w:sz w:val="18"/>
                      <w:szCs w:val="18"/>
                    </w:rPr>
                    <w:t xml:space="preserve"> provided access to key informants, project sites and local organizations working there; they also facilitated access to discussions with policymakers concerned with social protection and economic projects.</w:t>
                  </w:r>
                </w:p>
                <w:p w14:paraId="73276DE3" w14:textId="77777777" w:rsidR="00FC4E07" w:rsidRPr="00BB0FD2" w:rsidRDefault="00FC4E07" w:rsidP="00126FF4">
                  <w:pPr>
                    <w:spacing w:line="240" w:lineRule="auto"/>
                    <w:rPr>
                      <w:rFonts w:ascii="Times New Roman" w:hAnsi="Times New Roman" w:cs="Times New Roman"/>
                      <w:sz w:val="18"/>
                      <w:szCs w:val="18"/>
                    </w:rPr>
                  </w:pPr>
                </w:p>
                <w:p w14:paraId="11767611" w14:textId="77777777" w:rsidR="00FC4E07" w:rsidRPr="00BB0FD2" w:rsidRDefault="00FC4E07" w:rsidP="00126FF4">
                  <w:pPr>
                    <w:spacing w:line="240" w:lineRule="auto"/>
                    <w:rPr>
                      <w:rFonts w:ascii="Times New Roman" w:hAnsi="Times New Roman" w:cs="Times New Roman"/>
                      <w:sz w:val="18"/>
                      <w:szCs w:val="18"/>
                    </w:rPr>
                  </w:pPr>
                </w:p>
                <w:p w14:paraId="1BD17575" w14:textId="77777777" w:rsidR="001B08E5" w:rsidRPr="00BB0FD2" w:rsidRDefault="001B08E5" w:rsidP="00126FF4">
                  <w:pPr>
                    <w:spacing w:line="240" w:lineRule="auto"/>
                    <w:rPr>
                      <w:rFonts w:ascii="Times New Roman" w:hAnsi="Times New Roman" w:cs="Times New Roman"/>
                      <w:sz w:val="18"/>
                      <w:szCs w:val="18"/>
                    </w:rPr>
                  </w:pPr>
                </w:p>
                <w:p w14:paraId="7B2745FF" w14:textId="415E1037" w:rsidR="00713716" w:rsidRPr="00BB0FD2" w:rsidRDefault="00713716" w:rsidP="00126FF4">
                  <w:pPr>
                    <w:spacing w:line="240" w:lineRule="auto"/>
                    <w:rPr>
                      <w:rFonts w:ascii="Times New Roman" w:hAnsi="Times New Roman" w:cs="Times New Roman"/>
                      <w:sz w:val="18"/>
                      <w:szCs w:val="18"/>
                    </w:rPr>
                  </w:pPr>
                  <w:r w:rsidRPr="00BB0FD2">
                    <w:rPr>
                      <w:rFonts w:ascii="Times New Roman" w:hAnsi="Times New Roman" w:cs="Times New Roman"/>
                      <w:sz w:val="18"/>
                      <w:szCs w:val="18"/>
                    </w:rPr>
                    <w:t>The KWPN was very helpful in allowing us to conduct our research in Kachin State, focusing on the security and empowerment programs and related activities for internally displaced women and their families.</w:t>
                  </w:r>
                </w:p>
                <w:p w14:paraId="141F2C1E" w14:textId="40CB0C4C" w:rsidR="00194544" w:rsidRPr="00BB0FD2" w:rsidRDefault="00194544" w:rsidP="00126FF4">
                  <w:pPr>
                    <w:spacing w:line="240" w:lineRule="auto"/>
                    <w:rPr>
                      <w:rFonts w:ascii="Times New Roman" w:hAnsi="Times New Roman" w:cs="Times New Roman"/>
                      <w:sz w:val="18"/>
                      <w:szCs w:val="18"/>
                    </w:rPr>
                  </w:pPr>
                </w:p>
              </w:tc>
              <w:tc>
                <w:tcPr>
                  <w:tcW w:w="1147" w:type="pct"/>
                  <w:shd w:val="clear" w:color="auto" w:fill="auto"/>
                </w:tcPr>
                <w:p w14:paraId="4C3132BD" w14:textId="77777777" w:rsidR="00A23626" w:rsidRDefault="00A23626" w:rsidP="00126FF4">
                  <w:pPr>
                    <w:spacing w:after="0" w:line="240" w:lineRule="auto"/>
                    <w:rPr>
                      <w:rFonts w:ascii="Times New Roman" w:hAnsi="Times New Roman" w:cs="Times New Roman"/>
                      <w:sz w:val="18"/>
                      <w:szCs w:val="18"/>
                    </w:rPr>
                  </w:pPr>
                </w:p>
                <w:p w14:paraId="53B7869C" w14:textId="77777777" w:rsidR="008100A8" w:rsidRPr="00BB0FD2" w:rsidRDefault="008100A8" w:rsidP="00126FF4">
                  <w:pPr>
                    <w:spacing w:after="0" w:line="240" w:lineRule="auto"/>
                    <w:rPr>
                      <w:rFonts w:ascii="Times New Roman" w:hAnsi="Times New Roman" w:cs="Times New Roman"/>
                      <w:sz w:val="18"/>
                      <w:szCs w:val="18"/>
                    </w:rPr>
                  </w:pPr>
                </w:p>
                <w:p w14:paraId="790BE94A" w14:textId="77777777" w:rsidR="007028EC" w:rsidRDefault="007028EC" w:rsidP="00126FF4">
                  <w:pPr>
                    <w:spacing w:after="0" w:line="240" w:lineRule="auto"/>
                    <w:rPr>
                      <w:rFonts w:ascii="Times New Roman" w:hAnsi="Times New Roman" w:cs="Times New Roman"/>
                      <w:sz w:val="18"/>
                      <w:szCs w:val="18"/>
                    </w:rPr>
                  </w:pPr>
                </w:p>
                <w:p w14:paraId="2EC4A37C" w14:textId="19D382BB" w:rsidR="00A23626" w:rsidRPr="00BB0FD2" w:rsidRDefault="00A23626"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Formalized through MoAs</w:t>
                  </w:r>
                </w:p>
                <w:p w14:paraId="48C0A3A3" w14:textId="77777777" w:rsidR="00A23626" w:rsidRPr="00BB0FD2" w:rsidRDefault="00A23626" w:rsidP="00126FF4">
                  <w:pPr>
                    <w:spacing w:after="0" w:line="240" w:lineRule="auto"/>
                    <w:rPr>
                      <w:rFonts w:ascii="Times New Roman" w:hAnsi="Times New Roman" w:cs="Times New Roman"/>
                      <w:sz w:val="18"/>
                      <w:szCs w:val="18"/>
                    </w:rPr>
                  </w:pPr>
                </w:p>
                <w:p w14:paraId="1B77068D" w14:textId="77777777" w:rsidR="00A23626" w:rsidRPr="00BB0FD2" w:rsidRDefault="00A23626" w:rsidP="00126FF4">
                  <w:pPr>
                    <w:spacing w:after="0" w:line="240" w:lineRule="auto"/>
                    <w:rPr>
                      <w:rFonts w:ascii="Arial" w:hAnsi="Arial" w:cs="Arial"/>
                      <w:sz w:val="18"/>
                      <w:szCs w:val="18"/>
                    </w:rPr>
                  </w:pPr>
                </w:p>
                <w:p w14:paraId="40431671" w14:textId="77777777" w:rsidR="00A23626" w:rsidRPr="00BB0FD2" w:rsidRDefault="00A23626" w:rsidP="00126FF4">
                  <w:pPr>
                    <w:spacing w:after="0" w:line="240" w:lineRule="auto"/>
                    <w:rPr>
                      <w:rFonts w:ascii="Arial" w:hAnsi="Arial" w:cs="Arial"/>
                      <w:sz w:val="18"/>
                      <w:szCs w:val="18"/>
                    </w:rPr>
                  </w:pPr>
                </w:p>
                <w:p w14:paraId="1F505A42" w14:textId="77777777" w:rsidR="00A23626" w:rsidRPr="00BB0FD2" w:rsidRDefault="00A23626" w:rsidP="00126FF4">
                  <w:pPr>
                    <w:spacing w:after="0" w:line="240" w:lineRule="auto"/>
                    <w:rPr>
                      <w:rFonts w:ascii="Arial" w:hAnsi="Arial" w:cs="Arial"/>
                      <w:sz w:val="18"/>
                      <w:szCs w:val="18"/>
                    </w:rPr>
                  </w:pPr>
                </w:p>
                <w:p w14:paraId="68A35A29" w14:textId="77777777" w:rsidR="00713716" w:rsidRPr="00BB0FD2" w:rsidRDefault="00713716" w:rsidP="00126FF4">
                  <w:pPr>
                    <w:spacing w:after="0" w:line="240" w:lineRule="auto"/>
                    <w:rPr>
                      <w:rFonts w:ascii="Arial" w:hAnsi="Arial" w:cs="Arial"/>
                      <w:sz w:val="18"/>
                      <w:szCs w:val="18"/>
                    </w:rPr>
                  </w:pPr>
                </w:p>
                <w:p w14:paraId="5DC6BBF9" w14:textId="77777777" w:rsidR="00713716" w:rsidRPr="00BB0FD2" w:rsidRDefault="00713716" w:rsidP="00126FF4">
                  <w:pPr>
                    <w:spacing w:after="0" w:line="240" w:lineRule="auto"/>
                    <w:rPr>
                      <w:rFonts w:ascii="Arial" w:hAnsi="Arial" w:cs="Arial"/>
                      <w:sz w:val="18"/>
                      <w:szCs w:val="18"/>
                    </w:rPr>
                  </w:pPr>
                </w:p>
                <w:p w14:paraId="2C261A92" w14:textId="77777777" w:rsidR="00713716" w:rsidRPr="00BB0FD2" w:rsidRDefault="00713716" w:rsidP="00126FF4">
                  <w:pPr>
                    <w:spacing w:after="0" w:line="240" w:lineRule="auto"/>
                    <w:rPr>
                      <w:rFonts w:ascii="Arial" w:hAnsi="Arial" w:cs="Arial"/>
                      <w:sz w:val="18"/>
                      <w:szCs w:val="18"/>
                    </w:rPr>
                  </w:pPr>
                </w:p>
                <w:p w14:paraId="4CD62815" w14:textId="77777777" w:rsidR="00713716" w:rsidRPr="00BB0FD2" w:rsidRDefault="00713716" w:rsidP="00126FF4">
                  <w:pPr>
                    <w:spacing w:after="0" w:line="240" w:lineRule="auto"/>
                    <w:rPr>
                      <w:rFonts w:ascii="Arial" w:hAnsi="Arial" w:cs="Arial"/>
                      <w:sz w:val="18"/>
                      <w:szCs w:val="18"/>
                    </w:rPr>
                  </w:pPr>
                </w:p>
                <w:p w14:paraId="4ECC8DB0" w14:textId="77777777" w:rsidR="00713716" w:rsidRPr="00BB0FD2" w:rsidRDefault="00713716" w:rsidP="00126FF4">
                  <w:pPr>
                    <w:spacing w:after="0" w:line="240" w:lineRule="auto"/>
                    <w:rPr>
                      <w:rFonts w:ascii="Arial" w:hAnsi="Arial" w:cs="Arial"/>
                      <w:sz w:val="18"/>
                      <w:szCs w:val="18"/>
                    </w:rPr>
                  </w:pPr>
                </w:p>
                <w:p w14:paraId="18646D89" w14:textId="77777777" w:rsidR="00713716" w:rsidRPr="00BB0FD2" w:rsidRDefault="00713716" w:rsidP="00126FF4">
                  <w:pPr>
                    <w:spacing w:after="0" w:line="240" w:lineRule="auto"/>
                    <w:rPr>
                      <w:rFonts w:ascii="Arial" w:hAnsi="Arial" w:cs="Arial"/>
                      <w:sz w:val="18"/>
                      <w:szCs w:val="18"/>
                    </w:rPr>
                  </w:pPr>
                </w:p>
                <w:p w14:paraId="5FCAD704" w14:textId="77777777" w:rsidR="00713716" w:rsidRPr="00BB0FD2" w:rsidRDefault="00713716" w:rsidP="00126FF4">
                  <w:pPr>
                    <w:spacing w:after="0" w:line="240" w:lineRule="auto"/>
                    <w:rPr>
                      <w:rFonts w:ascii="Arial" w:hAnsi="Arial" w:cs="Arial"/>
                      <w:sz w:val="18"/>
                      <w:szCs w:val="18"/>
                    </w:rPr>
                  </w:pPr>
                </w:p>
                <w:p w14:paraId="03A7A1C7" w14:textId="77777777" w:rsidR="00713716" w:rsidRPr="00BB0FD2" w:rsidRDefault="00713716" w:rsidP="00126FF4">
                  <w:pPr>
                    <w:spacing w:after="0" w:line="240" w:lineRule="auto"/>
                    <w:rPr>
                      <w:rFonts w:ascii="Arial" w:hAnsi="Arial" w:cs="Arial"/>
                      <w:sz w:val="18"/>
                      <w:szCs w:val="18"/>
                    </w:rPr>
                  </w:pPr>
                </w:p>
                <w:p w14:paraId="50F6034B" w14:textId="77777777" w:rsidR="00713716" w:rsidRPr="00BB0FD2" w:rsidRDefault="00713716" w:rsidP="00126FF4">
                  <w:pPr>
                    <w:spacing w:after="0" w:line="240" w:lineRule="auto"/>
                    <w:rPr>
                      <w:rFonts w:ascii="Arial" w:hAnsi="Arial" w:cs="Arial"/>
                      <w:sz w:val="18"/>
                      <w:szCs w:val="18"/>
                    </w:rPr>
                  </w:pPr>
                </w:p>
                <w:p w14:paraId="50A0E7D2" w14:textId="77777777" w:rsidR="00713716" w:rsidRPr="00BB0FD2" w:rsidRDefault="00713716" w:rsidP="00126FF4">
                  <w:pPr>
                    <w:spacing w:after="0" w:line="240" w:lineRule="auto"/>
                    <w:rPr>
                      <w:rFonts w:ascii="Times New Roman" w:hAnsi="Times New Roman" w:cs="Times New Roman"/>
                      <w:sz w:val="18"/>
                      <w:szCs w:val="18"/>
                    </w:rPr>
                  </w:pPr>
                </w:p>
                <w:p w14:paraId="2BDA3637" w14:textId="77777777" w:rsidR="00AC6CD6" w:rsidRPr="00BB0FD2" w:rsidRDefault="00AC6CD6" w:rsidP="00126FF4">
                  <w:pPr>
                    <w:spacing w:after="0" w:line="240" w:lineRule="auto"/>
                    <w:rPr>
                      <w:rFonts w:ascii="Times New Roman" w:hAnsi="Times New Roman" w:cs="Times New Roman"/>
                      <w:sz w:val="18"/>
                      <w:szCs w:val="18"/>
                    </w:rPr>
                  </w:pPr>
                </w:p>
                <w:p w14:paraId="6D5EB61E" w14:textId="77777777" w:rsidR="00AC6CD6" w:rsidRPr="00BB0FD2" w:rsidRDefault="00AC6CD6" w:rsidP="00126FF4">
                  <w:pPr>
                    <w:spacing w:after="0" w:line="240" w:lineRule="auto"/>
                    <w:rPr>
                      <w:rFonts w:ascii="Times New Roman" w:hAnsi="Times New Roman" w:cs="Times New Roman"/>
                      <w:sz w:val="18"/>
                      <w:szCs w:val="18"/>
                    </w:rPr>
                  </w:pPr>
                </w:p>
                <w:p w14:paraId="657D8A71" w14:textId="77777777" w:rsidR="00AC6CD6" w:rsidRPr="00BB0FD2" w:rsidRDefault="00AC6CD6" w:rsidP="00126FF4">
                  <w:pPr>
                    <w:spacing w:after="0" w:line="240" w:lineRule="auto"/>
                    <w:rPr>
                      <w:rFonts w:ascii="Times New Roman" w:hAnsi="Times New Roman" w:cs="Times New Roman"/>
                      <w:sz w:val="18"/>
                      <w:szCs w:val="18"/>
                    </w:rPr>
                  </w:pPr>
                </w:p>
                <w:p w14:paraId="1C350079" w14:textId="77777777" w:rsidR="00AC6CD6" w:rsidRPr="00BB0FD2" w:rsidRDefault="00AC6CD6" w:rsidP="00126FF4">
                  <w:pPr>
                    <w:spacing w:after="0" w:line="240" w:lineRule="auto"/>
                    <w:rPr>
                      <w:rFonts w:ascii="Times New Roman" w:hAnsi="Times New Roman" w:cs="Times New Roman"/>
                      <w:sz w:val="18"/>
                      <w:szCs w:val="18"/>
                    </w:rPr>
                  </w:pPr>
                </w:p>
                <w:p w14:paraId="385FD941" w14:textId="77777777" w:rsidR="00AC6CD6" w:rsidRPr="00BB0FD2" w:rsidRDefault="00AC6CD6" w:rsidP="00126FF4">
                  <w:pPr>
                    <w:spacing w:after="0" w:line="240" w:lineRule="auto"/>
                    <w:rPr>
                      <w:rFonts w:ascii="Times New Roman" w:hAnsi="Times New Roman" w:cs="Times New Roman"/>
                      <w:sz w:val="18"/>
                      <w:szCs w:val="18"/>
                    </w:rPr>
                  </w:pPr>
                </w:p>
                <w:p w14:paraId="501E6E66" w14:textId="77777777" w:rsidR="00AC6CD6" w:rsidRPr="00BB0FD2" w:rsidRDefault="00AC6CD6" w:rsidP="00126FF4">
                  <w:pPr>
                    <w:spacing w:after="0" w:line="240" w:lineRule="auto"/>
                    <w:rPr>
                      <w:rFonts w:ascii="Times New Roman" w:hAnsi="Times New Roman" w:cs="Times New Roman"/>
                      <w:sz w:val="18"/>
                      <w:szCs w:val="18"/>
                    </w:rPr>
                  </w:pPr>
                </w:p>
                <w:p w14:paraId="624AF129" w14:textId="77777777" w:rsidR="00AC6CD6" w:rsidRPr="00BB0FD2" w:rsidRDefault="00AC6CD6" w:rsidP="00126FF4">
                  <w:pPr>
                    <w:spacing w:after="0" w:line="240" w:lineRule="auto"/>
                    <w:rPr>
                      <w:rFonts w:ascii="Times New Roman" w:hAnsi="Times New Roman" w:cs="Times New Roman"/>
                      <w:sz w:val="18"/>
                      <w:szCs w:val="18"/>
                    </w:rPr>
                  </w:pPr>
                </w:p>
                <w:p w14:paraId="701298B2" w14:textId="77777777" w:rsidR="00AC6CD6" w:rsidRPr="00BB0FD2" w:rsidRDefault="00AC6CD6" w:rsidP="00126FF4">
                  <w:pPr>
                    <w:spacing w:after="0" w:line="240" w:lineRule="auto"/>
                    <w:rPr>
                      <w:rFonts w:ascii="Times New Roman" w:hAnsi="Times New Roman" w:cs="Times New Roman"/>
                      <w:sz w:val="18"/>
                      <w:szCs w:val="18"/>
                    </w:rPr>
                  </w:pPr>
                </w:p>
                <w:p w14:paraId="426D50F5" w14:textId="77777777" w:rsidR="001B08E5" w:rsidRPr="00BB0FD2" w:rsidRDefault="001B08E5" w:rsidP="00AC6CD6">
                  <w:pPr>
                    <w:spacing w:after="0" w:line="240" w:lineRule="auto"/>
                    <w:rPr>
                      <w:rFonts w:ascii="Times New Roman" w:hAnsi="Times New Roman" w:cs="Times New Roman"/>
                      <w:sz w:val="18"/>
                      <w:szCs w:val="18"/>
                    </w:rPr>
                  </w:pPr>
                </w:p>
                <w:p w14:paraId="76C79081" w14:textId="77777777" w:rsidR="001B08E5" w:rsidRPr="00BB0FD2" w:rsidRDefault="001B08E5" w:rsidP="00AC6CD6">
                  <w:pPr>
                    <w:spacing w:after="0" w:line="240" w:lineRule="auto"/>
                    <w:rPr>
                      <w:rFonts w:ascii="Times New Roman" w:hAnsi="Times New Roman" w:cs="Times New Roman"/>
                      <w:sz w:val="18"/>
                      <w:szCs w:val="18"/>
                    </w:rPr>
                  </w:pPr>
                </w:p>
                <w:p w14:paraId="0AEC277C" w14:textId="4DEBF6D9" w:rsidR="00713716" w:rsidRPr="00BB0FD2" w:rsidRDefault="009916A5" w:rsidP="00AC6CD6">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Formalized through MoA</w:t>
                  </w:r>
                  <w:r w:rsidR="00DD09A1">
                    <w:rPr>
                      <w:rFonts w:ascii="Times New Roman" w:hAnsi="Times New Roman" w:cs="Times New Roman"/>
                      <w:sz w:val="18"/>
                      <w:szCs w:val="18"/>
                    </w:rPr>
                    <w:t>s</w:t>
                  </w:r>
                  <w:r w:rsidR="00713716" w:rsidRPr="00BB0FD2">
                    <w:rPr>
                      <w:rFonts w:ascii="Times New Roman" w:hAnsi="Times New Roman" w:cs="Times New Roman"/>
                      <w:sz w:val="18"/>
                      <w:szCs w:val="18"/>
                    </w:rPr>
                    <w:t xml:space="preserve"> </w:t>
                  </w:r>
                </w:p>
              </w:tc>
            </w:tr>
            <w:tr w:rsidR="00062E78" w:rsidRPr="00BB0FD2" w14:paraId="021C7DD1" w14:textId="77777777" w:rsidTr="00A23626">
              <w:trPr>
                <w:jc w:val="center"/>
              </w:trPr>
              <w:tc>
                <w:tcPr>
                  <w:tcW w:w="1343" w:type="pct"/>
                  <w:shd w:val="clear" w:color="auto" w:fill="auto"/>
                  <w:vAlign w:val="center"/>
                </w:tcPr>
                <w:p w14:paraId="08A964C0" w14:textId="77777777" w:rsidR="007B3656" w:rsidRPr="00BB0FD2" w:rsidRDefault="007B3656" w:rsidP="00126FF4">
                  <w:pPr>
                    <w:spacing w:line="240" w:lineRule="auto"/>
                    <w:rPr>
                      <w:rFonts w:ascii="Times New Roman" w:hAnsi="Times New Roman" w:cs="Times New Roman"/>
                      <w:b/>
                      <w:sz w:val="18"/>
                      <w:szCs w:val="18"/>
                    </w:rPr>
                  </w:pPr>
                  <w:r w:rsidRPr="00BB0FD2">
                    <w:rPr>
                      <w:rFonts w:ascii="Times New Roman" w:hAnsi="Times New Roman" w:cs="Times New Roman"/>
                      <w:b/>
                      <w:sz w:val="18"/>
                      <w:szCs w:val="18"/>
                      <w:u w:val="single"/>
                    </w:rPr>
                    <w:lastRenderedPageBreak/>
                    <w:t>Cambodia</w:t>
                  </w:r>
                  <w:r w:rsidRPr="00BB0FD2">
                    <w:rPr>
                      <w:rFonts w:ascii="Times New Roman" w:hAnsi="Times New Roman" w:cs="Times New Roman"/>
                      <w:b/>
                      <w:sz w:val="18"/>
                      <w:szCs w:val="18"/>
                    </w:rPr>
                    <w:t xml:space="preserve">: </w:t>
                  </w:r>
                </w:p>
                <w:p w14:paraId="2C016520" w14:textId="05D5A8B2" w:rsidR="00062E78" w:rsidRPr="00BB0FD2" w:rsidRDefault="007B3656" w:rsidP="00126FF4">
                  <w:pPr>
                    <w:spacing w:line="240" w:lineRule="auto"/>
                    <w:rPr>
                      <w:rFonts w:ascii="Times New Roman" w:hAnsi="Times New Roman" w:cs="Times New Roman"/>
                      <w:sz w:val="18"/>
                      <w:szCs w:val="18"/>
                    </w:rPr>
                  </w:pPr>
                  <w:r w:rsidRPr="00BB0FD2">
                    <w:rPr>
                      <w:rFonts w:ascii="Times New Roman" w:hAnsi="Times New Roman" w:cs="Times New Roman"/>
                      <w:sz w:val="18"/>
                      <w:szCs w:val="18"/>
                    </w:rPr>
                    <w:t xml:space="preserve">The country-based researchers did very extensive interviews and, in the second phase, surveys with low-income urban and peri-urban/semi-rural home-based women workers who have been members of </w:t>
                  </w:r>
                  <w:r w:rsidRPr="00BB0FD2">
                    <w:rPr>
                      <w:rFonts w:ascii="Times New Roman" w:hAnsi="Times New Roman" w:cs="Times New Roman"/>
                      <w:b/>
                      <w:sz w:val="18"/>
                      <w:szCs w:val="18"/>
                    </w:rPr>
                    <w:t>HomeNet Cambodia</w:t>
                  </w:r>
                  <w:r w:rsidRPr="00BB0FD2">
                    <w:rPr>
                      <w:rFonts w:ascii="Times New Roman" w:hAnsi="Times New Roman" w:cs="Times New Roman"/>
                      <w:sz w:val="18"/>
                      <w:szCs w:val="18"/>
                    </w:rPr>
                    <w:t xml:space="preserve"> (located in Phnom Penh, Siem Reap, Battambang and Poipet). They also studied an </w:t>
                  </w:r>
                  <w:r w:rsidRPr="00BB0FD2">
                    <w:rPr>
                      <w:rFonts w:ascii="Times New Roman" w:hAnsi="Times New Roman" w:cs="Times New Roman"/>
                      <w:b/>
                      <w:sz w:val="18"/>
                      <w:szCs w:val="18"/>
                    </w:rPr>
                    <w:t>ADDA</w:t>
                  </w:r>
                  <w:r w:rsidRPr="00BB0FD2">
                    <w:rPr>
                      <w:rFonts w:ascii="Times New Roman" w:hAnsi="Times New Roman" w:cs="Times New Roman"/>
                      <w:sz w:val="18"/>
                      <w:szCs w:val="18"/>
                    </w:rPr>
                    <w:t xml:space="preserve"> (Agricultural Development Denmark Asia) project in Siem Reap focusing on low-income women farmers; the women’s economic empowerment projects of the </w:t>
                  </w:r>
                  <w:r w:rsidRPr="00BB0FD2">
                    <w:rPr>
                      <w:rFonts w:ascii="Times New Roman" w:hAnsi="Times New Roman" w:cs="Times New Roman"/>
                      <w:b/>
                      <w:sz w:val="18"/>
                      <w:szCs w:val="18"/>
                    </w:rPr>
                    <w:t xml:space="preserve">Cambodian NTFP Development Organization (Cando) </w:t>
                  </w:r>
                  <w:r w:rsidRPr="00BB0FD2">
                    <w:rPr>
                      <w:rFonts w:ascii="Times New Roman" w:hAnsi="Times New Roman" w:cs="Times New Roman"/>
                      <w:sz w:val="18"/>
                      <w:szCs w:val="18"/>
                    </w:rPr>
                    <w:t xml:space="preserve">in an indigenous/ minority area of Ratanakiri; the </w:t>
                  </w:r>
                  <w:r w:rsidRPr="00BB0FD2">
                    <w:rPr>
                      <w:rFonts w:ascii="Times New Roman" w:hAnsi="Times New Roman" w:cs="Times New Roman"/>
                      <w:b/>
                      <w:sz w:val="18"/>
                      <w:szCs w:val="18"/>
                    </w:rPr>
                    <w:t xml:space="preserve">Cambodian Women’s Crisis Center (CWCC) </w:t>
                  </w:r>
                  <w:r w:rsidRPr="00BB0FD2">
                    <w:rPr>
                      <w:rFonts w:ascii="Times New Roman" w:hAnsi="Times New Roman" w:cs="Times New Roman"/>
                      <w:sz w:val="18"/>
                      <w:szCs w:val="18"/>
                    </w:rPr>
                    <w:t xml:space="preserve">in Phnom Penh and Siem Reap dealing with violence against women and security concerns; and a community-based project of </w:t>
                  </w:r>
                  <w:r w:rsidRPr="00BB0FD2">
                    <w:rPr>
                      <w:rFonts w:ascii="Times New Roman" w:hAnsi="Times New Roman" w:cs="Times New Roman"/>
                      <w:b/>
                      <w:sz w:val="18"/>
                      <w:szCs w:val="18"/>
                    </w:rPr>
                    <w:t>Urban Poor Women Development</w:t>
                  </w:r>
                  <w:r w:rsidRPr="00BB0FD2">
                    <w:rPr>
                      <w:rFonts w:ascii="Times New Roman" w:hAnsi="Times New Roman" w:cs="Times New Roman"/>
                      <w:sz w:val="18"/>
                      <w:szCs w:val="18"/>
                    </w:rPr>
                    <w:t xml:space="preserve"> (UPWD), again dealing with violence against women and security concerns in urban slum communities in Phnom Penh.</w:t>
                  </w:r>
                  <w:r w:rsidR="00C46D5C" w:rsidRPr="00BB0FD2">
                    <w:rPr>
                      <w:rFonts w:ascii="Times New Roman" w:hAnsi="Times New Roman" w:cs="Times New Roman"/>
                      <w:sz w:val="18"/>
                      <w:szCs w:val="18"/>
                    </w:rPr>
                    <w:t xml:space="preserve"> These sites were covered in both the qualitative and quantitative phases of the research.</w:t>
                  </w:r>
                </w:p>
                <w:p w14:paraId="4C91587D" w14:textId="77777777" w:rsidR="00062E78" w:rsidRPr="00BB0FD2" w:rsidRDefault="00062E78" w:rsidP="00126FF4">
                  <w:pPr>
                    <w:spacing w:after="0" w:line="240" w:lineRule="auto"/>
                    <w:rPr>
                      <w:rFonts w:ascii="Arial" w:hAnsi="Arial" w:cs="Arial"/>
                      <w:sz w:val="18"/>
                      <w:szCs w:val="18"/>
                    </w:rPr>
                  </w:pPr>
                </w:p>
              </w:tc>
              <w:tc>
                <w:tcPr>
                  <w:tcW w:w="679" w:type="pct"/>
                  <w:shd w:val="clear" w:color="auto" w:fill="auto"/>
                  <w:vAlign w:val="center"/>
                </w:tcPr>
                <w:p w14:paraId="2CF01963" w14:textId="0902E95C" w:rsidR="007B3656" w:rsidRPr="00BB0FD2" w:rsidRDefault="007B3656" w:rsidP="00126FF4">
                  <w:pPr>
                    <w:spacing w:line="240" w:lineRule="auto"/>
                    <w:rPr>
                      <w:rFonts w:ascii="Times New Roman" w:hAnsi="Times New Roman" w:cs="Times New Roman"/>
                      <w:sz w:val="18"/>
                      <w:szCs w:val="18"/>
                    </w:rPr>
                  </w:pPr>
                  <w:r w:rsidRPr="00BB0FD2">
                    <w:rPr>
                      <w:rFonts w:ascii="Times New Roman" w:hAnsi="Times New Roman" w:cs="Times New Roman"/>
                      <w:sz w:val="18"/>
                      <w:szCs w:val="18"/>
                    </w:rPr>
                    <w:t>2014, 2015, 2016</w:t>
                  </w:r>
                  <w:r w:rsidR="00C57ADF" w:rsidRPr="00BB0FD2">
                    <w:rPr>
                      <w:rFonts w:ascii="Times New Roman" w:hAnsi="Times New Roman" w:cs="Times New Roman"/>
                      <w:sz w:val="18"/>
                      <w:szCs w:val="18"/>
                    </w:rPr>
                    <w:t xml:space="preserve"> (new)</w:t>
                  </w:r>
                </w:p>
                <w:p w14:paraId="2E3D512D" w14:textId="7A26E1B9" w:rsidR="00A23626" w:rsidRPr="00BB0FD2" w:rsidRDefault="00C46D5C"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(HomeNet Cambodia wa</w:t>
                  </w:r>
                  <w:r w:rsidR="007B3656" w:rsidRPr="00BB0FD2">
                    <w:rPr>
                      <w:rFonts w:ascii="Times New Roman" w:hAnsi="Times New Roman" w:cs="Times New Roman"/>
                      <w:sz w:val="18"/>
                      <w:szCs w:val="18"/>
                    </w:rPr>
                    <w:t xml:space="preserve">s an existing engagement while </w:t>
                  </w:r>
                  <w:r w:rsidR="00DB0E56" w:rsidRPr="00BB0FD2">
                    <w:rPr>
                      <w:rFonts w:ascii="Times New Roman" w:hAnsi="Times New Roman" w:cs="Times New Roman"/>
                      <w:sz w:val="18"/>
                      <w:szCs w:val="18"/>
                    </w:rPr>
                    <w:t xml:space="preserve">all </w:t>
                  </w:r>
                  <w:r w:rsidR="007B3656" w:rsidRPr="00BB0FD2">
                    <w:rPr>
                      <w:rFonts w:ascii="Times New Roman" w:hAnsi="Times New Roman" w:cs="Times New Roman"/>
                      <w:sz w:val="18"/>
                      <w:szCs w:val="18"/>
                    </w:rPr>
                    <w:t>the others are new)</w:t>
                  </w:r>
                </w:p>
                <w:p w14:paraId="67F225B2" w14:textId="77777777" w:rsidR="006B3011" w:rsidRPr="00BB0FD2" w:rsidRDefault="006B3011" w:rsidP="00126FF4">
                  <w:pPr>
                    <w:spacing w:after="0" w:line="240" w:lineRule="auto"/>
                    <w:rPr>
                      <w:rFonts w:ascii="Times New Roman" w:hAnsi="Times New Roman" w:cs="Times New Roman"/>
                      <w:sz w:val="18"/>
                      <w:szCs w:val="18"/>
                    </w:rPr>
                  </w:pPr>
                </w:p>
                <w:p w14:paraId="4F9D1ADE" w14:textId="77777777" w:rsidR="006B3011" w:rsidRPr="00BB0FD2" w:rsidRDefault="006B3011" w:rsidP="00126FF4">
                  <w:pPr>
                    <w:spacing w:after="0" w:line="240" w:lineRule="auto"/>
                    <w:rPr>
                      <w:rFonts w:ascii="Times New Roman" w:hAnsi="Times New Roman" w:cs="Times New Roman"/>
                      <w:sz w:val="18"/>
                      <w:szCs w:val="18"/>
                    </w:rPr>
                  </w:pPr>
                </w:p>
                <w:p w14:paraId="591CA47E" w14:textId="77777777" w:rsidR="006B3011" w:rsidRPr="00BB0FD2" w:rsidRDefault="006B3011" w:rsidP="00126FF4">
                  <w:pPr>
                    <w:spacing w:after="0" w:line="240" w:lineRule="auto"/>
                    <w:rPr>
                      <w:rFonts w:ascii="Times New Roman" w:hAnsi="Times New Roman" w:cs="Times New Roman"/>
                      <w:sz w:val="18"/>
                      <w:szCs w:val="18"/>
                    </w:rPr>
                  </w:pPr>
                </w:p>
                <w:p w14:paraId="3ADF5A8D" w14:textId="77777777" w:rsidR="006B3011" w:rsidRPr="00BB0FD2" w:rsidRDefault="006B3011" w:rsidP="00126FF4">
                  <w:pPr>
                    <w:spacing w:after="0" w:line="240" w:lineRule="auto"/>
                    <w:rPr>
                      <w:rFonts w:ascii="Times New Roman" w:hAnsi="Times New Roman" w:cs="Times New Roman"/>
                      <w:sz w:val="18"/>
                      <w:szCs w:val="18"/>
                    </w:rPr>
                  </w:pPr>
                </w:p>
                <w:p w14:paraId="25A1B8D4" w14:textId="77777777" w:rsidR="006B3011" w:rsidRPr="00BB0FD2" w:rsidRDefault="006B3011" w:rsidP="00126FF4">
                  <w:pPr>
                    <w:spacing w:after="0" w:line="240" w:lineRule="auto"/>
                    <w:rPr>
                      <w:rFonts w:ascii="Times New Roman" w:hAnsi="Times New Roman" w:cs="Times New Roman"/>
                      <w:sz w:val="18"/>
                      <w:szCs w:val="18"/>
                    </w:rPr>
                  </w:pPr>
                </w:p>
                <w:p w14:paraId="483C5C2E" w14:textId="77777777" w:rsidR="006B3011" w:rsidRPr="00BB0FD2" w:rsidRDefault="006B3011" w:rsidP="00126FF4">
                  <w:pPr>
                    <w:spacing w:after="0" w:line="240" w:lineRule="auto"/>
                    <w:rPr>
                      <w:rFonts w:ascii="Times New Roman" w:hAnsi="Times New Roman" w:cs="Times New Roman"/>
                      <w:sz w:val="18"/>
                      <w:szCs w:val="18"/>
                    </w:rPr>
                  </w:pPr>
                </w:p>
                <w:p w14:paraId="4B874CBF" w14:textId="77777777" w:rsidR="006B3011" w:rsidRPr="00BB0FD2" w:rsidRDefault="006B3011" w:rsidP="00126FF4">
                  <w:pPr>
                    <w:spacing w:after="0" w:line="240" w:lineRule="auto"/>
                    <w:rPr>
                      <w:rFonts w:ascii="Times New Roman" w:hAnsi="Times New Roman" w:cs="Times New Roman"/>
                      <w:sz w:val="18"/>
                      <w:szCs w:val="18"/>
                    </w:rPr>
                  </w:pPr>
                </w:p>
                <w:p w14:paraId="016005B7" w14:textId="77777777" w:rsidR="00A23626" w:rsidRPr="00BB0FD2" w:rsidRDefault="00A23626" w:rsidP="00126FF4">
                  <w:pPr>
                    <w:spacing w:after="0" w:line="240" w:lineRule="auto"/>
                    <w:rPr>
                      <w:rFonts w:ascii="Times New Roman" w:hAnsi="Times New Roman" w:cs="Times New Roman"/>
                      <w:sz w:val="18"/>
                      <w:szCs w:val="18"/>
                    </w:rPr>
                  </w:pPr>
                </w:p>
                <w:p w14:paraId="5BC7F334" w14:textId="77777777" w:rsidR="00A23626" w:rsidRPr="00BB0FD2" w:rsidRDefault="00A23626" w:rsidP="00126FF4">
                  <w:pPr>
                    <w:spacing w:after="0" w:line="240" w:lineRule="auto"/>
                    <w:rPr>
                      <w:rFonts w:ascii="Times New Roman" w:hAnsi="Times New Roman" w:cs="Times New Roman"/>
                      <w:sz w:val="18"/>
                      <w:szCs w:val="18"/>
                    </w:rPr>
                  </w:pPr>
                </w:p>
                <w:p w14:paraId="657B31E2" w14:textId="77777777" w:rsidR="00A23626" w:rsidRPr="00BB0FD2" w:rsidRDefault="00A23626" w:rsidP="00126FF4">
                  <w:pPr>
                    <w:spacing w:after="0" w:line="240" w:lineRule="auto"/>
                    <w:rPr>
                      <w:rFonts w:ascii="Times New Roman" w:hAnsi="Times New Roman" w:cs="Times New Roman"/>
                      <w:sz w:val="18"/>
                      <w:szCs w:val="18"/>
                    </w:rPr>
                  </w:pPr>
                </w:p>
                <w:p w14:paraId="42358949" w14:textId="77777777" w:rsidR="00A23626" w:rsidRPr="00BB0FD2" w:rsidRDefault="00A23626" w:rsidP="00126FF4">
                  <w:pPr>
                    <w:spacing w:after="0" w:line="240" w:lineRule="auto"/>
                    <w:rPr>
                      <w:rFonts w:ascii="Times New Roman" w:hAnsi="Times New Roman" w:cs="Times New Roman"/>
                      <w:sz w:val="18"/>
                      <w:szCs w:val="18"/>
                    </w:rPr>
                  </w:pPr>
                </w:p>
                <w:p w14:paraId="1AE09BB9" w14:textId="77777777" w:rsidR="00A23626" w:rsidRPr="00BB0FD2" w:rsidRDefault="00A23626" w:rsidP="00126FF4">
                  <w:pPr>
                    <w:spacing w:after="0" w:line="240" w:lineRule="auto"/>
                    <w:rPr>
                      <w:rFonts w:ascii="Times New Roman" w:hAnsi="Times New Roman" w:cs="Times New Roman"/>
                      <w:sz w:val="18"/>
                      <w:szCs w:val="18"/>
                    </w:rPr>
                  </w:pPr>
                </w:p>
                <w:p w14:paraId="35C2D8C2" w14:textId="77777777" w:rsidR="00A23626" w:rsidRPr="00BB0FD2" w:rsidRDefault="00A23626" w:rsidP="00126FF4">
                  <w:pPr>
                    <w:spacing w:after="0" w:line="240" w:lineRule="auto"/>
                    <w:rPr>
                      <w:rFonts w:ascii="Times New Roman" w:hAnsi="Times New Roman" w:cs="Times New Roman"/>
                      <w:sz w:val="18"/>
                      <w:szCs w:val="18"/>
                    </w:rPr>
                  </w:pPr>
                </w:p>
                <w:p w14:paraId="0F024812" w14:textId="77777777" w:rsidR="00A23626" w:rsidRPr="00BB0FD2" w:rsidRDefault="00A23626" w:rsidP="00126FF4">
                  <w:pPr>
                    <w:spacing w:after="0" w:line="240" w:lineRule="auto"/>
                    <w:rPr>
                      <w:rFonts w:ascii="Times New Roman" w:hAnsi="Times New Roman" w:cs="Times New Roman"/>
                      <w:sz w:val="18"/>
                      <w:szCs w:val="18"/>
                    </w:rPr>
                  </w:pPr>
                </w:p>
                <w:p w14:paraId="659399DA" w14:textId="77777777" w:rsidR="00A23626" w:rsidRPr="00BB0FD2" w:rsidRDefault="00A23626" w:rsidP="00126FF4">
                  <w:pPr>
                    <w:spacing w:after="0" w:line="240" w:lineRule="auto"/>
                    <w:rPr>
                      <w:rFonts w:ascii="Times New Roman" w:hAnsi="Times New Roman" w:cs="Times New Roman"/>
                      <w:sz w:val="18"/>
                      <w:szCs w:val="18"/>
                    </w:rPr>
                  </w:pPr>
                </w:p>
                <w:p w14:paraId="6A822CB0" w14:textId="77777777" w:rsidR="00A23626" w:rsidRPr="00BB0FD2" w:rsidRDefault="00A23626" w:rsidP="00126FF4">
                  <w:pPr>
                    <w:spacing w:after="0" w:line="240" w:lineRule="auto"/>
                    <w:rPr>
                      <w:rFonts w:ascii="Times New Roman" w:hAnsi="Times New Roman" w:cs="Times New Roman"/>
                      <w:sz w:val="18"/>
                      <w:szCs w:val="18"/>
                    </w:rPr>
                  </w:pPr>
                </w:p>
                <w:p w14:paraId="1EF95CBE" w14:textId="77777777" w:rsidR="00A23626" w:rsidRPr="00BB0FD2" w:rsidRDefault="00A23626" w:rsidP="00126FF4">
                  <w:pPr>
                    <w:spacing w:after="0" w:line="240" w:lineRule="auto"/>
                    <w:rPr>
                      <w:rFonts w:ascii="Times New Roman" w:hAnsi="Times New Roman" w:cs="Times New Roman"/>
                      <w:sz w:val="18"/>
                      <w:szCs w:val="18"/>
                    </w:rPr>
                  </w:pPr>
                </w:p>
                <w:p w14:paraId="5F67A1B7" w14:textId="77777777" w:rsidR="00A23626" w:rsidRPr="00BB0FD2" w:rsidRDefault="00A23626" w:rsidP="00126FF4">
                  <w:pPr>
                    <w:spacing w:after="0" w:line="240" w:lineRule="auto"/>
                    <w:rPr>
                      <w:rFonts w:ascii="Times New Roman" w:hAnsi="Times New Roman" w:cs="Times New Roman"/>
                      <w:sz w:val="18"/>
                      <w:szCs w:val="18"/>
                    </w:rPr>
                  </w:pPr>
                </w:p>
                <w:p w14:paraId="20C9F4CD" w14:textId="77777777" w:rsidR="00A23626" w:rsidRPr="00BB0FD2" w:rsidRDefault="00A23626" w:rsidP="00126FF4">
                  <w:pPr>
                    <w:spacing w:after="0" w:line="240" w:lineRule="auto"/>
                    <w:rPr>
                      <w:rFonts w:ascii="Times New Roman" w:hAnsi="Times New Roman" w:cs="Times New Roman"/>
                      <w:sz w:val="18"/>
                      <w:szCs w:val="18"/>
                    </w:rPr>
                  </w:pPr>
                </w:p>
                <w:p w14:paraId="7EC1126B" w14:textId="77777777" w:rsidR="00A23626" w:rsidRPr="00BB0FD2" w:rsidRDefault="00A23626" w:rsidP="00126FF4">
                  <w:pPr>
                    <w:spacing w:after="0" w:line="240" w:lineRule="auto"/>
                    <w:rPr>
                      <w:rFonts w:ascii="Times New Roman" w:hAnsi="Times New Roman" w:cs="Times New Roman"/>
                      <w:sz w:val="18"/>
                      <w:szCs w:val="18"/>
                    </w:rPr>
                  </w:pPr>
                </w:p>
                <w:p w14:paraId="4FEC8AAE" w14:textId="77777777" w:rsidR="00A23626" w:rsidRPr="00BB0FD2" w:rsidRDefault="00A23626" w:rsidP="00126FF4">
                  <w:pPr>
                    <w:spacing w:after="0" w:line="240" w:lineRule="auto"/>
                    <w:rPr>
                      <w:rFonts w:ascii="Times New Roman" w:hAnsi="Times New Roman" w:cs="Times New Roman"/>
                      <w:sz w:val="18"/>
                      <w:szCs w:val="18"/>
                    </w:rPr>
                  </w:pPr>
                </w:p>
                <w:p w14:paraId="40912022" w14:textId="77777777" w:rsidR="00A23626" w:rsidRPr="00BB0FD2" w:rsidRDefault="00A23626" w:rsidP="00126FF4">
                  <w:pPr>
                    <w:spacing w:after="0" w:line="240" w:lineRule="auto"/>
                    <w:rPr>
                      <w:rFonts w:ascii="Times New Roman" w:hAnsi="Times New Roman" w:cs="Times New Roman"/>
                      <w:sz w:val="18"/>
                      <w:szCs w:val="18"/>
                    </w:rPr>
                  </w:pPr>
                </w:p>
                <w:p w14:paraId="1A8A99E9" w14:textId="77777777" w:rsidR="00A23626" w:rsidRPr="00BB0FD2" w:rsidRDefault="00A23626" w:rsidP="00126FF4">
                  <w:pPr>
                    <w:spacing w:after="0" w:line="240" w:lineRule="auto"/>
                    <w:rPr>
                      <w:rFonts w:ascii="Times New Roman" w:hAnsi="Times New Roman" w:cs="Times New Roman"/>
                      <w:sz w:val="18"/>
                      <w:szCs w:val="18"/>
                    </w:rPr>
                  </w:pPr>
                </w:p>
                <w:p w14:paraId="523F4627" w14:textId="77777777" w:rsidR="00A23626" w:rsidRPr="00BB0FD2" w:rsidRDefault="00A23626" w:rsidP="00126FF4">
                  <w:pPr>
                    <w:spacing w:after="0" w:line="240" w:lineRule="auto"/>
                    <w:rPr>
                      <w:rFonts w:ascii="Times New Roman" w:hAnsi="Times New Roman" w:cs="Times New Roman"/>
                      <w:sz w:val="18"/>
                      <w:szCs w:val="18"/>
                    </w:rPr>
                  </w:pPr>
                </w:p>
                <w:p w14:paraId="60731D15" w14:textId="77777777" w:rsidR="00A23626" w:rsidRPr="00BB0FD2" w:rsidRDefault="00A23626" w:rsidP="00126FF4">
                  <w:pPr>
                    <w:spacing w:after="0" w:line="240" w:lineRule="auto"/>
                    <w:rPr>
                      <w:rFonts w:ascii="Times New Roman" w:hAnsi="Times New Roman" w:cs="Times New Roman"/>
                      <w:sz w:val="18"/>
                      <w:szCs w:val="18"/>
                    </w:rPr>
                  </w:pPr>
                </w:p>
                <w:p w14:paraId="7EFC8168" w14:textId="424CF14B" w:rsidR="00A23626" w:rsidRPr="00BB0FD2" w:rsidRDefault="00A23626" w:rsidP="00126FF4">
                  <w:pPr>
                    <w:spacing w:after="0" w:line="240" w:lineRule="auto"/>
                    <w:rPr>
                      <w:rFonts w:ascii="Times New Roman" w:hAnsi="Times New Roman" w:cs="Times New Roman"/>
                      <w:sz w:val="18"/>
                      <w:szCs w:val="18"/>
                    </w:rPr>
                  </w:pPr>
                </w:p>
              </w:tc>
              <w:tc>
                <w:tcPr>
                  <w:tcW w:w="1831" w:type="pct"/>
                  <w:shd w:val="clear" w:color="auto" w:fill="auto"/>
                  <w:vAlign w:val="center"/>
                </w:tcPr>
                <w:p w14:paraId="1735F390" w14:textId="77777777" w:rsidR="00DB0E56" w:rsidRPr="00BB0FD2" w:rsidRDefault="00DB0E56" w:rsidP="00126FF4">
                  <w:pPr>
                    <w:spacing w:after="0" w:line="240" w:lineRule="auto"/>
                    <w:rPr>
                      <w:rFonts w:ascii="Times New Roman" w:hAnsi="Times New Roman" w:cs="Times New Roman"/>
                      <w:sz w:val="18"/>
                      <w:szCs w:val="18"/>
                    </w:rPr>
                  </w:pPr>
                </w:p>
                <w:p w14:paraId="0BCDAA71" w14:textId="77777777" w:rsidR="00DB0E56" w:rsidRPr="00BB0FD2" w:rsidRDefault="00DB0E56" w:rsidP="00126FF4">
                  <w:pPr>
                    <w:spacing w:after="0" w:line="240" w:lineRule="auto"/>
                    <w:rPr>
                      <w:rFonts w:ascii="Times New Roman" w:hAnsi="Times New Roman" w:cs="Times New Roman"/>
                      <w:sz w:val="18"/>
                      <w:szCs w:val="18"/>
                    </w:rPr>
                  </w:pPr>
                </w:p>
                <w:p w14:paraId="6FC72FD0" w14:textId="77777777" w:rsidR="00A23626" w:rsidRPr="00BB0FD2" w:rsidRDefault="00A23626"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Contacts through these organizations provided access to key informants and the projects and policies we wanted to examine in more detail. They have also provided access to relevant policy makers, e.g., in the Ministry of Women’s Affairs (MoWA) and other government organizations on the local and national levels, together with other Cambodian NGOs, INGOs and international organizations (e.g., UNDP) working on gender-related concerns.</w:t>
                  </w:r>
                </w:p>
                <w:p w14:paraId="6E2419DC" w14:textId="77777777" w:rsidR="00B6780F" w:rsidRPr="00BB0FD2" w:rsidRDefault="00B6780F" w:rsidP="00126FF4">
                  <w:pPr>
                    <w:spacing w:after="0" w:line="240" w:lineRule="auto"/>
                    <w:rPr>
                      <w:rFonts w:ascii="Times New Roman" w:hAnsi="Times New Roman" w:cs="Times New Roman"/>
                      <w:sz w:val="18"/>
                      <w:szCs w:val="18"/>
                    </w:rPr>
                  </w:pPr>
                </w:p>
                <w:p w14:paraId="7A00ED5A" w14:textId="77777777" w:rsidR="00B6780F" w:rsidRPr="00BB0FD2" w:rsidRDefault="00B6780F" w:rsidP="00126FF4">
                  <w:pPr>
                    <w:spacing w:after="0" w:line="240" w:lineRule="auto"/>
                    <w:rPr>
                      <w:rFonts w:ascii="Times New Roman" w:hAnsi="Times New Roman" w:cs="Times New Roman"/>
                      <w:sz w:val="18"/>
                      <w:szCs w:val="18"/>
                    </w:rPr>
                  </w:pPr>
                </w:p>
                <w:p w14:paraId="109E8D36" w14:textId="77777777" w:rsidR="00B6780F" w:rsidRPr="00BB0FD2" w:rsidRDefault="00B6780F" w:rsidP="00126FF4">
                  <w:pPr>
                    <w:spacing w:after="0" w:line="240" w:lineRule="auto"/>
                    <w:rPr>
                      <w:rFonts w:ascii="Times New Roman" w:hAnsi="Times New Roman" w:cs="Times New Roman"/>
                      <w:sz w:val="18"/>
                      <w:szCs w:val="18"/>
                    </w:rPr>
                  </w:pPr>
                </w:p>
                <w:p w14:paraId="2D9BF94E" w14:textId="77777777" w:rsidR="00B6780F" w:rsidRPr="00BB0FD2" w:rsidRDefault="00B6780F" w:rsidP="00126FF4">
                  <w:pPr>
                    <w:spacing w:after="0" w:line="240" w:lineRule="auto"/>
                    <w:rPr>
                      <w:rFonts w:ascii="Times New Roman" w:hAnsi="Times New Roman" w:cs="Times New Roman"/>
                      <w:sz w:val="18"/>
                      <w:szCs w:val="18"/>
                    </w:rPr>
                  </w:pPr>
                </w:p>
                <w:p w14:paraId="53B7F103" w14:textId="77777777" w:rsidR="00B6780F" w:rsidRPr="00BB0FD2" w:rsidRDefault="00B6780F" w:rsidP="00126FF4">
                  <w:pPr>
                    <w:spacing w:after="0" w:line="240" w:lineRule="auto"/>
                    <w:rPr>
                      <w:rFonts w:ascii="Times New Roman" w:hAnsi="Times New Roman" w:cs="Times New Roman"/>
                      <w:sz w:val="18"/>
                      <w:szCs w:val="18"/>
                    </w:rPr>
                  </w:pPr>
                </w:p>
                <w:p w14:paraId="52A5EB76" w14:textId="77777777" w:rsidR="00B6780F" w:rsidRPr="00BB0FD2" w:rsidRDefault="00B6780F" w:rsidP="00126FF4">
                  <w:pPr>
                    <w:spacing w:after="0" w:line="240" w:lineRule="auto"/>
                    <w:rPr>
                      <w:rFonts w:ascii="Times New Roman" w:hAnsi="Times New Roman" w:cs="Times New Roman"/>
                      <w:sz w:val="18"/>
                      <w:szCs w:val="18"/>
                    </w:rPr>
                  </w:pPr>
                </w:p>
                <w:p w14:paraId="4246F2DF" w14:textId="77777777" w:rsidR="00B6780F" w:rsidRPr="00BB0FD2" w:rsidRDefault="00B6780F" w:rsidP="00126FF4">
                  <w:pPr>
                    <w:spacing w:after="0" w:line="240" w:lineRule="auto"/>
                    <w:rPr>
                      <w:rFonts w:ascii="Times New Roman" w:hAnsi="Times New Roman" w:cs="Times New Roman"/>
                      <w:sz w:val="18"/>
                      <w:szCs w:val="18"/>
                    </w:rPr>
                  </w:pPr>
                </w:p>
                <w:p w14:paraId="36E02928" w14:textId="77777777" w:rsidR="00B6780F" w:rsidRPr="00BB0FD2" w:rsidRDefault="00B6780F" w:rsidP="00126FF4">
                  <w:pPr>
                    <w:spacing w:after="0" w:line="240" w:lineRule="auto"/>
                    <w:rPr>
                      <w:rFonts w:ascii="Times New Roman" w:hAnsi="Times New Roman" w:cs="Times New Roman"/>
                      <w:sz w:val="18"/>
                      <w:szCs w:val="18"/>
                    </w:rPr>
                  </w:pPr>
                </w:p>
                <w:p w14:paraId="206A009F" w14:textId="77777777" w:rsidR="00062E78" w:rsidRPr="00BB0FD2" w:rsidRDefault="00062E78" w:rsidP="00126FF4">
                  <w:pPr>
                    <w:spacing w:after="0" w:line="240" w:lineRule="auto"/>
                    <w:rPr>
                      <w:rFonts w:ascii="Arial" w:hAnsi="Arial" w:cs="Arial"/>
                      <w:sz w:val="18"/>
                      <w:szCs w:val="18"/>
                    </w:rPr>
                  </w:pPr>
                </w:p>
                <w:p w14:paraId="1DA69E78" w14:textId="77777777" w:rsidR="00A23626" w:rsidRPr="00BB0FD2" w:rsidRDefault="00A23626" w:rsidP="00126FF4">
                  <w:pPr>
                    <w:spacing w:after="0" w:line="240" w:lineRule="auto"/>
                    <w:rPr>
                      <w:rFonts w:ascii="Arial" w:hAnsi="Arial" w:cs="Arial"/>
                      <w:sz w:val="18"/>
                      <w:szCs w:val="18"/>
                    </w:rPr>
                  </w:pPr>
                </w:p>
                <w:p w14:paraId="1C1A18BE" w14:textId="77777777" w:rsidR="00A23626" w:rsidRPr="00BB0FD2" w:rsidRDefault="00A23626" w:rsidP="00126FF4">
                  <w:pPr>
                    <w:spacing w:after="0" w:line="240" w:lineRule="auto"/>
                    <w:rPr>
                      <w:rFonts w:ascii="Arial" w:hAnsi="Arial" w:cs="Arial"/>
                      <w:sz w:val="18"/>
                      <w:szCs w:val="18"/>
                    </w:rPr>
                  </w:pPr>
                </w:p>
                <w:p w14:paraId="3033FEE0" w14:textId="77777777" w:rsidR="00A23626" w:rsidRPr="00BB0FD2" w:rsidRDefault="00A23626" w:rsidP="00126FF4">
                  <w:pPr>
                    <w:spacing w:after="0" w:line="240" w:lineRule="auto"/>
                    <w:rPr>
                      <w:rFonts w:ascii="Arial" w:hAnsi="Arial" w:cs="Arial"/>
                      <w:sz w:val="18"/>
                      <w:szCs w:val="18"/>
                    </w:rPr>
                  </w:pPr>
                </w:p>
                <w:p w14:paraId="55C5A6A6" w14:textId="77777777" w:rsidR="00A23626" w:rsidRPr="00BB0FD2" w:rsidRDefault="00A23626" w:rsidP="00126FF4">
                  <w:pPr>
                    <w:spacing w:after="0" w:line="240" w:lineRule="auto"/>
                    <w:rPr>
                      <w:rFonts w:ascii="Arial" w:hAnsi="Arial" w:cs="Arial"/>
                      <w:sz w:val="18"/>
                      <w:szCs w:val="18"/>
                    </w:rPr>
                  </w:pPr>
                </w:p>
                <w:p w14:paraId="1A970EE4" w14:textId="77777777" w:rsidR="00A23626" w:rsidRPr="00BB0FD2" w:rsidRDefault="00A23626" w:rsidP="00126FF4">
                  <w:pPr>
                    <w:spacing w:after="0" w:line="240" w:lineRule="auto"/>
                    <w:rPr>
                      <w:rFonts w:ascii="Arial" w:hAnsi="Arial" w:cs="Arial"/>
                      <w:sz w:val="18"/>
                      <w:szCs w:val="18"/>
                    </w:rPr>
                  </w:pPr>
                </w:p>
                <w:p w14:paraId="60DB6E07" w14:textId="77777777" w:rsidR="00A23626" w:rsidRPr="00BB0FD2" w:rsidRDefault="00A23626" w:rsidP="00126FF4">
                  <w:pPr>
                    <w:spacing w:after="0" w:line="240" w:lineRule="auto"/>
                    <w:rPr>
                      <w:rFonts w:ascii="Arial" w:hAnsi="Arial" w:cs="Arial"/>
                      <w:sz w:val="18"/>
                      <w:szCs w:val="18"/>
                    </w:rPr>
                  </w:pPr>
                </w:p>
                <w:p w14:paraId="5D18F136" w14:textId="77777777" w:rsidR="00A23626" w:rsidRPr="00BB0FD2" w:rsidRDefault="00A23626" w:rsidP="00126FF4">
                  <w:pPr>
                    <w:spacing w:after="0" w:line="240" w:lineRule="auto"/>
                    <w:rPr>
                      <w:rFonts w:ascii="Arial" w:hAnsi="Arial" w:cs="Arial"/>
                      <w:sz w:val="18"/>
                      <w:szCs w:val="18"/>
                    </w:rPr>
                  </w:pPr>
                </w:p>
                <w:p w14:paraId="20EA8953" w14:textId="77777777" w:rsidR="00A23626" w:rsidRPr="00BB0FD2" w:rsidRDefault="00A23626" w:rsidP="00126FF4">
                  <w:pPr>
                    <w:spacing w:after="0" w:line="240" w:lineRule="auto"/>
                    <w:rPr>
                      <w:rFonts w:ascii="Arial" w:hAnsi="Arial" w:cs="Arial"/>
                      <w:sz w:val="18"/>
                      <w:szCs w:val="18"/>
                    </w:rPr>
                  </w:pPr>
                </w:p>
                <w:p w14:paraId="60A2ED6C" w14:textId="77777777" w:rsidR="00A23626" w:rsidRPr="00BB0FD2" w:rsidRDefault="00A23626" w:rsidP="00126FF4">
                  <w:pPr>
                    <w:spacing w:after="0" w:line="240" w:lineRule="auto"/>
                    <w:rPr>
                      <w:rFonts w:ascii="Arial" w:hAnsi="Arial" w:cs="Arial"/>
                      <w:sz w:val="18"/>
                      <w:szCs w:val="18"/>
                    </w:rPr>
                  </w:pPr>
                </w:p>
                <w:p w14:paraId="3022F97A" w14:textId="77777777" w:rsidR="00A23626" w:rsidRPr="00BB0FD2" w:rsidRDefault="00A23626" w:rsidP="00126FF4">
                  <w:pPr>
                    <w:spacing w:after="0" w:line="240" w:lineRule="auto"/>
                    <w:rPr>
                      <w:rFonts w:ascii="Arial" w:hAnsi="Arial" w:cs="Arial"/>
                      <w:sz w:val="18"/>
                      <w:szCs w:val="18"/>
                    </w:rPr>
                  </w:pPr>
                </w:p>
                <w:p w14:paraId="48C97D16" w14:textId="77777777" w:rsidR="00A23626" w:rsidRPr="00BB0FD2" w:rsidRDefault="00A23626" w:rsidP="00126FF4">
                  <w:pPr>
                    <w:spacing w:after="0" w:line="240" w:lineRule="auto"/>
                    <w:rPr>
                      <w:rFonts w:ascii="Arial" w:hAnsi="Arial" w:cs="Arial"/>
                      <w:sz w:val="18"/>
                      <w:szCs w:val="18"/>
                    </w:rPr>
                  </w:pPr>
                </w:p>
                <w:p w14:paraId="74D07E92" w14:textId="77777777" w:rsidR="00A23626" w:rsidRPr="00BB0FD2" w:rsidRDefault="00A23626" w:rsidP="00126FF4">
                  <w:pPr>
                    <w:spacing w:after="0" w:line="240" w:lineRule="auto"/>
                    <w:rPr>
                      <w:rFonts w:ascii="Arial" w:hAnsi="Arial" w:cs="Arial"/>
                      <w:sz w:val="18"/>
                      <w:szCs w:val="18"/>
                    </w:rPr>
                  </w:pPr>
                </w:p>
                <w:p w14:paraId="7D948F1C" w14:textId="77777777" w:rsidR="00A23626" w:rsidRPr="00BB0FD2" w:rsidRDefault="00A23626" w:rsidP="00126FF4">
                  <w:pPr>
                    <w:spacing w:after="0" w:line="240" w:lineRule="auto"/>
                    <w:rPr>
                      <w:rFonts w:ascii="Arial" w:hAnsi="Arial" w:cs="Arial"/>
                      <w:sz w:val="18"/>
                      <w:szCs w:val="18"/>
                    </w:rPr>
                  </w:pPr>
                </w:p>
                <w:p w14:paraId="474330EA" w14:textId="77777777" w:rsidR="00A23626" w:rsidRPr="00BB0FD2" w:rsidRDefault="00A23626" w:rsidP="00126FF4">
                  <w:pPr>
                    <w:spacing w:after="0" w:line="240" w:lineRule="auto"/>
                    <w:rPr>
                      <w:rFonts w:ascii="Arial" w:hAnsi="Arial" w:cs="Arial"/>
                      <w:sz w:val="18"/>
                      <w:szCs w:val="18"/>
                    </w:rPr>
                  </w:pPr>
                </w:p>
                <w:p w14:paraId="77B851B4" w14:textId="77777777" w:rsidR="00A23626" w:rsidRPr="00BB0FD2" w:rsidRDefault="00A23626" w:rsidP="00126FF4">
                  <w:pPr>
                    <w:spacing w:after="0" w:line="240" w:lineRule="auto"/>
                    <w:rPr>
                      <w:rFonts w:ascii="Arial" w:hAnsi="Arial" w:cs="Arial"/>
                      <w:sz w:val="18"/>
                      <w:szCs w:val="18"/>
                    </w:rPr>
                  </w:pPr>
                </w:p>
                <w:p w14:paraId="75235847" w14:textId="77777777" w:rsidR="00A23626" w:rsidRPr="00BB0FD2" w:rsidRDefault="00A23626" w:rsidP="00126FF4">
                  <w:pPr>
                    <w:spacing w:after="0" w:line="240" w:lineRule="auto"/>
                    <w:rPr>
                      <w:rFonts w:ascii="Arial" w:hAnsi="Arial" w:cs="Arial"/>
                      <w:sz w:val="18"/>
                      <w:szCs w:val="18"/>
                    </w:rPr>
                  </w:pPr>
                </w:p>
                <w:p w14:paraId="67FE9F97" w14:textId="77777777" w:rsidR="00A23626" w:rsidRPr="00BB0FD2" w:rsidRDefault="00A23626" w:rsidP="00126FF4">
                  <w:pPr>
                    <w:spacing w:after="0" w:line="240" w:lineRule="auto"/>
                    <w:rPr>
                      <w:rFonts w:ascii="Arial" w:hAnsi="Arial" w:cs="Arial"/>
                      <w:sz w:val="18"/>
                      <w:szCs w:val="18"/>
                    </w:rPr>
                  </w:pPr>
                </w:p>
                <w:p w14:paraId="37FD765B" w14:textId="77777777" w:rsidR="00A23626" w:rsidRPr="00BB0FD2" w:rsidRDefault="00A23626" w:rsidP="00126FF4">
                  <w:pPr>
                    <w:spacing w:after="0" w:line="240" w:lineRule="auto"/>
                    <w:rPr>
                      <w:rFonts w:ascii="Arial" w:hAnsi="Arial" w:cs="Arial"/>
                      <w:sz w:val="18"/>
                      <w:szCs w:val="18"/>
                    </w:rPr>
                  </w:pPr>
                </w:p>
              </w:tc>
              <w:tc>
                <w:tcPr>
                  <w:tcW w:w="1147" w:type="pct"/>
                  <w:shd w:val="clear" w:color="auto" w:fill="auto"/>
                  <w:vAlign w:val="center"/>
                </w:tcPr>
                <w:p w14:paraId="6C105D55" w14:textId="77777777" w:rsidR="00DB0E56" w:rsidRPr="00BB0FD2" w:rsidRDefault="00DB0E56" w:rsidP="00126FF4">
                  <w:pPr>
                    <w:spacing w:after="0" w:line="240" w:lineRule="auto"/>
                    <w:rPr>
                      <w:rFonts w:ascii="Times New Roman" w:hAnsi="Times New Roman" w:cs="Times New Roman"/>
                      <w:sz w:val="18"/>
                      <w:szCs w:val="18"/>
                    </w:rPr>
                  </w:pPr>
                </w:p>
                <w:p w14:paraId="4AD96D21" w14:textId="77777777" w:rsidR="00DB0E56" w:rsidRPr="00BB0FD2" w:rsidRDefault="00DB0E56" w:rsidP="00126FF4">
                  <w:pPr>
                    <w:spacing w:after="0" w:line="240" w:lineRule="auto"/>
                    <w:rPr>
                      <w:rFonts w:ascii="Times New Roman" w:hAnsi="Times New Roman" w:cs="Times New Roman"/>
                      <w:sz w:val="18"/>
                      <w:szCs w:val="18"/>
                    </w:rPr>
                  </w:pPr>
                </w:p>
                <w:p w14:paraId="5FB0272B" w14:textId="77777777" w:rsidR="00A23626" w:rsidRPr="00BB0FD2" w:rsidRDefault="00A23626"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Apart from formal MoAs with country-based researchers, no other MoAs were needed.</w:t>
                  </w:r>
                </w:p>
                <w:p w14:paraId="4776D092" w14:textId="77777777" w:rsidR="00A23626" w:rsidRPr="00BB0FD2" w:rsidRDefault="00A23626" w:rsidP="00126FF4">
                  <w:pPr>
                    <w:spacing w:after="0" w:line="240" w:lineRule="auto"/>
                    <w:rPr>
                      <w:rFonts w:ascii="Times New Roman" w:hAnsi="Times New Roman" w:cs="Times New Roman"/>
                      <w:sz w:val="18"/>
                      <w:szCs w:val="18"/>
                    </w:rPr>
                  </w:pPr>
                </w:p>
                <w:p w14:paraId="3B2FA371" w14:textId="77777777" w:rsidR="00062E78" w:rsidRPr="00BB0FD2" w:rsidRDefault="00A23626" w:rsidP="00126FF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Permission was given by the organizations involved in relevant projects/initiatives after we outlined the research project and discussed our intentions.</w:t>
                  </w:r>
                </w:p>
                <w:p w14:paraId="20981DB2" w14:textId="77777777" w:rsidR="006B3011" w:rsidRPr="00BB0FD2" w:rsidRDefault="006B3011" w:rsidP="00126FF4">
                  <w:pPr>
                    <w:spacing w:after="0" w:line="240" w:lineRule="auto"/>
                    <w:rPr>
                      <w:rFonts w:ascii="Times New Roman" w:hAnsi="Times New Roman" w:cs="Times New Roman"/>
                      <w:sz w:val="18"/>
                      <w:szCs w:val="18"/>
                    </w:rPr>
                  </w:pPr>
                </w:p>
                <w:p w14:paraId="06B7F522" w14:textId="77777777" w:rsidR="006B3011" w:rsidRPr="00BB0FD2" w:rsidRDefault="006B3011" w:rsidP="00126FF4">
                  <w:pPr>
                    <w:spacing w:after="0" w:line="240" w:lineRule="auto"/>
                    <w:rPr>
                      <w:rFonts w:ascii="Times New Roman" w:hAnsi="Times New Roman" w:cs="Times New Roman"/>
                      <w:sz w:val="18"/>
                      <w:szCs w:val="18"/>
                    </w:rPr>
                  </w:pPr>
                </w:p>
                <w:p w14:paraId="5A43C70E" w14:textId="77777777" w:rsidR="006B3011" w:rsidRPr="00BB0FD2" w:rsidRDefault="006B3011" w:rsidP="00126FF4">
                  <w:pPr>
                    <w:spacing w:after="0" w:line="240" w:lineRule="auto"/>
                    <w:rPr>
                      <w:rFonts w:ascii="Times New Roman" w:hAnsi="Times New Roman" w:cs="Times New Roman"/>
                      <w:sz w:val="18"/>
                      <w:szCs w:val="18"/>
                    </w:rPr>
                  </w:pPr>
                </w:p>
                <w:p w14:paraId="75385CA5" w14:textId="77777777" w:rsidR="006B3011" w:rsidRPr="00BB0FD2" w:rsidRDefault="006B3011" w:rsidP="00126FF4">
                  <w:pPr>
                    <w:spacing w:after="0" w:line="240" w:lineRule="auto"/>
                    <w:rPr>
                      <w:rFonts w:ascii="Times New Roman" w:hAnsi="Times New Roman" w:cs="Times New Roman"/>
                      <w:sz w:val="18"/>
                      <w:szCs w:val="18"/>
                    </w:rPr>
                  </w:pPr>
                </w:p>
                <w:p w14:paraId="0E4709C0" w14:textId="77777777" w:rsidR="006B3011" w:rsidRPr="00BB0FD2" w:rsidRDefault="006B3011" w:rsidP="00126FF4">
                  <w:pPr>
                    <w:spacing w:after="0" w:line="240" w:lineRule="auto"/>
                    <w:rPr>
                      <w:rFonts w:ascii="Times New Roman" w:hAnsi="Times New Roman" w:cs="Times New Roman"/>
                      <w:sz w:val="18"/>
                      <w:szCs w:val="18"/>
                    </w:rPr>
                  </w:pPr>
                </w:p>
                <w:p w14:paraId="564DBC20" w14:textId="77777777" w:rsidR="006B3011" w:rsidRPr="00BB0FD2" w:rsidRDefault="006B3011" w:rsidP="00126FF4">
                  <w:pPr>
                    <w:spacing w:after="0" w:line="240" w:lineRule="auto"/>
                    <w:rPr>
                      <w:rFonts w:ascii="Times New Roman" w:hAnsi="Times New Roman" w:cs="Times New Roman"/>
                      <w:sz w:val="18"/>
                      <w:szCs w:val="18"/>
                    </w:rPr>
                  </w:pPr>
                </w:p>
                <w:p w14:paraId="7F370C5C" w14:textId="77777777" w:rsidR="006B3011" w:rsidRPr="00BB0FD2" w:rsidRDefault="006B3011" w:rsidP="00126FF4">
                  <w:pPr>
                    <w:spacing w:after="0" w:line="240" w:lineRule="auto"/>
                    <w:rPr>
                      <w:rFonts w:ascii="Times New Roman" w:hAnsi="Times New Roman" w:cs="Times New Roman"/>
                      <w:sz w:val="18"/>
                      <w:szCs w:val="18"/>
                    </w:rPr>
                  </w:pPr>
                </w:p>
                <w:p w14:paraId="7DE22579" w14:textId="77777777" w:rsidR="006B3011" w:rsidRPr="00BB0FD2" w:rsidRDefault="006B3011" w:rsidP="00126FF4">
                  <w:pPr>
                    <w:spacing w:after="0" w:line="240" w:lineRule="auto"/>
                    <w:rPr>
                      <w:rFonts w:ascii="Times New Roman" w:hAnsi="Times New Roman" w:cs="Times New Roman"/>
                      <w:sz w:val="18"/>
                      <w:szCs w:val="18"/>
                    </w:rPr>
                  </w:pPr>
                </w:p>
                <w:p w14:paraId="5097BCB2" w14:textId="77777777" w:rsidR="00B6780F" w:rsidRPr="00BB0FD2" w:rsidRDefault="00B6780F" w:rsidP="00126FF4">
                  <w:pPr>
                    <w:spacing w:after="0" w:line="240" w:lineRule="auto"/>
                    <w:rPr>
                      <w:rFonts w:ascii="Times New Roman" w:hAnsi="Times New Roman" w:cs="Times New Roman"/>
                      <w:sz w:val="18"/>
                      <w:szCs w:val="18"/>
                    </w:rPr>
                  </w:pPr>
                </w:p>
                <w:p w14:paraId="2D9E06B6" w14:textId="77777777" w:rsidR="00A23626" w:rsidRPr="00BB0FD2" w:rsidRDefault="00A23626" w:rsidP="00126FF4">
                  <w:pPr>
                    <w:spacing w:after="0" w:line="240" w:lineRule="auto"/>
                    <w:rPr>
                      <w:rFonts w:ascii="Times New Roman" w:hAnsi="Times New Roman" w:cs="Times New Roman"/>
                      <w:sz w:val="18"/>
                      <w:szCs w:val="18"/>
                    </w:rPr>
                  </w:pPr>
                </w:p>
                <w:p w14:paraId="227433BC" w14:textId="77777777" w:rsidR="00A23626" w:rsidRPr="00BB0FD2" w:rsidRDefault="00A23626" w:rsidP="00126FF4">
                  <w:pPr>
                    <w:spacing w:after="0" w:line="240" w:lineRule="auto"/>
                    <w:rPr>
                      <w:rFonts w:ascii="Times New Roman" w:hAnsi="Times New Roman" w:cs="Times New Roman"/>
                      <w:sz w:val="18"/>
                      <w:szCs w:val="18"/>
                    </w:rPr>
                  </w:pPr>
                </w:p>
                <w:p w14:paraId="167460FE" w14:textId="77777777" w:rsidR="00A23626" w:rsidRPr="00BB0FD2" w:rsidRDefault="00A23626" w:rsidP="00126FF4">
                  <w:pPr>
                    <w:spacing w:after="0" w:line="240" w:lineRule="auto"/>
                    <w:rPr>
                      <w:rFonts w:ascii="Times New Roman" w:hAnsi="Times New Roman" w:cs="Times New Roman"/>
                      <w:sz w:val="18"/>
                      <w:szCs w:val="18"/>
                    </w:rPr>
                  </w:pPr>
                </w:p>
                <w:p w14:paraId="09B9AC12" w14:textId="77777777" w:rsidR="00A23626" w:rsidRPr="00BB0FD2" w:rsidRDefault="00A23626" w:rsidP="00126FF4">
                  <w:pPr>
                    <w:spacing w:after="0" w:line="240" w:lineRule="auto"/>
                    <w:rPr>
                      <w:rFonts w:ascii="Times New Roman" w:hAnsi="Times New Roman" w:cs="Times New Roman"/>
                      <w:sz w:val="18"/>
                      <w:szCs w:val="18"/>
                    </w:rPr>
                  </w:pPr>
                </w:p>
                <w:p w14:paraId="330AE011" w14:textId="77777777" w:rsidR="00A23626" w:rsidRPr="00BB0FD2" w:rsidRDefault="00A23626" w:rsidP="00126FF4">
                  <w:pPr>
                    <w:spacing w:after="0" w:line="240" w:lineRule="auto"/>
                    <w:rPr>
                      <w:rFonts w:ascii="Times New Roman" w:hAnsi="Times New Roman" w:cs="Times New Roman"/>
                      <w:sz w:val="18"/>
                      <w:szCs w:val="18"/>
                    </w:rPr>
                  </w:pPr>
                </w:p>
                <w:p w14:paraId="4342C87D" w14:textId="77777777" w:rsidR="00A23626" w:rsidRPr="00BB0FD2" w:rsidRDefault="00A23626" w:rsidP="00126FF4">
                  <w:pPr>
                    <w:spacing w:after="0" w:line="240" w:lineRule="auto"/>
                    <w:rPr>
                      <w:rFonts w:ascii="Times New Roman" w:hAnsi="Times New Roman" w:cs="Times New Roman"/>
                      <w:sz w:val="18"/>
                      <w:szCs w:val="18"/>
                    </w:rPr>
                  </w:pPr>
                </w:p>
                <w:p w14:paraId="741234DB" w14:textId="77777777" w:rsidR="00A23626" w:rsidRPr="00BB0FD2" w:rsidRDefault="00A23626" w:rsidP="00126FF4">
                  <w:pPr>
                    <w:spacing w:after="0" w:line="240" w:lineRule="auto"/>
                    <w:rPr>
                      <w:rFonts w:ascii="Times New Roman" w:hAnsi="Times New Roman" w:cs="Times New Roman"/>
                      <w:sz w:val="18"/>
                      <w:szCs w:val="18"/>
                    </w:rPr>
                  </w:pPr>
                </w:p>
                <w:p w14:paraId="7982A067" w14:textId="77777777" w:rsidR="00A23626" w:rsidRPr="00BB0FD2" w:rsidRDefault="00A23626" w:rsidP="00126FF4">
                  <w:pPr>
                    <w:spacing w:after="0" w:line="240" w:lineRule="auto"/>
                    <w:rPr>
                      <w:rFonts w:ascii="Times New Roman" w:hAnsi="Times New Roman" w:cs="Times New Roman"/>
                      <w:sz w:val="18"/>
                      <w:szCs w:val="18"/>
                    </w:rPr>
                  </w:pPr>
                </w:p>
                <w:p w14:paraId="23509086" w14:textId="77777777" w:rsidR="00A23626" w:rsidRPr="00BB0FD2" w:rsidRDefault="00A23626" w:rsidP="00126FF4">
                  <w:pPr>
                    <w:spacing w:after="0" w:line="240" w:lineRule="auto"/>
                    <w:rPr>
                      <w:rFonts w:ascii="Times New Roman" w:hAnsi="Times New Roman" w:cs="Times New Roman"/>
                      <w:sz w:val="18"/>
                      <w:szCs w:val="18"/>
                    </w:rPr>
                  </w:pPr>
                </w:p>
                <w:p w14:paraId="64C516F4" w14:textId="77777777" w:rsidR="00A23626" w:rsidRPr="00BB0FD2" w:rsidRDefault="00A23626" w:rsidP="00126FF4">
                  <w:pPr>
                    <w:spacing w:after="0" w:line="240" w:lineRule="auto"/>
                    <w:rPr>
                      <w:rFonts w:ascii="Times New Roman" w:hAnsi="Times New Roman" w:cs="Times New Roman"/>
                      <w:sz w:val="18"/>
                      <w:szCs w:val="18"/>
                    </w:rPr>
                  </w:pPr>
                </w:p>
                <w:p w14:paraId="780E8A45" w14:textId="77777777" w:rsidR="00A23626" w:rsidRPr="00BB0FD2" w:rsidRDefault="00A23626" w:rsidP="00126FF4">
                  <w:pPr>
                    <w:spacing w:after="0" w:line="240" w:lineRule="auto"/>
                    <w:rPr>
                      <w:rFonts w:ascii="Times New Roman" w:hAnsi="Times New Roman" w:cs="Times New Roman"/>
                      <w:sz w:val="18"/>
                      <w:szCs w:val="18"/>
                    </w:rPr>
                  </w:pPr>
                </w:p>
                <w:p w14:paraId="5EF16EF0" w14:textId="77777777" w:rsidR="00A23626" w:rsidRPr="00BB0FD2" w:rsidRDefault="00A23626" w:rsidP="00126FF4">
                  <w:pPr>
                    <w:spacing w:after="0" w:line="240" w:lineRule="auto"/>
                    <w:rPr>
                      <w:rFonts w:ascii="Times New Roman" w:hAnsi="Times New Roman" w:cs="Times New Roman"/>
                      <w:sz w:val="18"/>
                      <w:szCs w:val="18"/>
                    </w:rPr>
                  </w:pPr>
                </w:p>
                <w:p w14:paraId="6F39DD81" w14:textId="77777777" w:rsidR="00A23626" w:rsidRPr="00BB0FD2" w:rsidRDefault="00A23626" w:rsidP="00126FF4">
                  <w:pPr>
                    <w:spacing w:after="0" w:line="240" w:lineRule="auto"/>
                    <w:rPr>
                      <w:rFonts w:ascii="Times New Roman" w:hAnsi="Times New Roman" w:cs="Times New Roman"/>
                      <w:sz w:val="18"/>
                      <w:szCs w:val="18"/>
                    </w:rPr>
                  </w:pPr>
                </w:p>
                <w:p w14:paraId="19F3826B" w14:textId="77777777" w:rsidR="00A23626" w:rsidRPr="00BB0FD2" w:rsidRDefault="00A23626" w:rsidP="00126FF4">
                  <w:pPr>
                    <w:spacing w:after="0" w:line="240" w:lineRule="auto"/>
                    <w:rPr>
                      <w:rFonts w:ascii="Times New Roman" w:hAnsi="Times New Roman" w:cs="Times New Roman"/>
                      <w:sz w:val="18"/>
                      <w:szCs w:val="18"/>
                    </w:rPr>
                  </w:pPr>
                </w:p>
                <w:p w14:paraId="2DDF13B8" w14:textId="77777777" w:rsidR="00A23626" w:rsidRPr="00BB0FD2" w:rsidRDefault="00A23626" w:rsidP="00126FF4">
                  <w:pPr>
                    <w:spacing w:after="0" w:line="240" w:lineRule="auto"/>
                    <w:rPr>
                      <w:rFonts w:ascii="Times New Roman" w:hAnsi="Times New Roman" w:cs="Times New Roman"/>
                      <w:sz w:val="18"/>
                      <w:szCs w:val="18"/>
                    </w:rPr>
                  </w:pPr>
                </w:p>
                <w:p w14:paraId="6204534E" w14:textId="77777777" w:rsidR="00A23626" w:rsidRPr="00BB0FD2" w:rsidRDefault="00A23626" w:rsidP="00126FF4">
                  <w:pPr>
                    <w:spacing w:after="0" w:line="240" w:lineRule="auto"/>
                    <w:rPr>
                      <w:rFonts w:ascii="Times New Roman" w:hAnsi="Times New Roman" w:cs="Times New Roman"/>
                      <w:sz w:val="18"/>
                      <w:szCs w:val="18"/>
                    </w:rPr>
                  </w:pPr>
                </w:p>
                <w:p w14:paraId="11B25967" w14:textId="342C3E97" w:rsidR="00A23626" w:rsidRPr="00BB0FD2" w:rsidRDefault="00A23626" w:rsidP="00126FF4">
                  <w:pPr>
                    <w:spacing w:after="0" w:line="240" w:lineRule="auto"/>
                    <w:rPr>
                      <w:rFonts w:ascii="Arial" w:hAnsi="Arial" w:cs="Arial"/>
                      <w:sz w:val="18"/>
                      <w:szCs w:val="18"/>
                    </w:rPr>
                  </w:pPr>
                </w:p>
              </w:tc>
            </w:tr>
          </w:tbl>
          <w:p w14:paraId="1A1373A6" w14:textId="77777777" w:rsidR="00E03B21" w:rsidRPr="00BB0FD2" w:rsidRDefault="00E03B21" w:rsidP="00126FF4">
            <w:pPr>
              <w:pStyle w:val="BodyText"/>
              <w:spacing w:line="240" w:lineRule="auto"/>
              <w:rPr>
                <w:sz w:val="18"/>
                <w:szCs w:val="18"/>
              </w:rPr>
            </w:pPr>
          </w:p>
          <w:p w14:paraId="4591AD46" w14:textId="7E1C5216" w:rsidR="000C4008" w:rsidRPr="00BB0FD2" w:rsidRDefault="00E03B21" w:rsidP="000C4008">
            <w:pPr>
              <w:pStyle w:val="BodyText"/>
              <w:numPr>
                <w:ilvl w:val="0"/>
                <w:numId w:val="4"/>
              </w:numPr>
              <w:spacing w:before="0" w:line="240" w:lineRule="auto"/>
              <w:ind w:left="754"/>
            </w:pPr>
            <w:r w:rsidRPr="00BB0FD2">
              <w:rPr>
                <w:sz w:val="20"/>
                <w:szCs w:val="24"/>
              </w:rPr>
              <w:br w:type="page"/>
            </w:r>
            <w:r w:rsidRPr="00BB0FD2">
              <w:rPr>
                <w:sz w:val="22"/>
              </w:rPr>
              <w:t>Where appropriate, include case studies to illustrate in more detail specific successes/innovations/challenges in meeting one or more of the research objectives (see Q2. for more detail on the focus of these case studies).</w:t>
            </w:r>
            <w:r w:rsidR="00B3011F" w:rsidRPr="00BB0FD2">
              <w:rPr>
                <w:sz w:val="22"/>
              </w:rPr>
              <w:t xml:space="preserve"> </w:t>
            </w:r>
            <w:r w:rsidR="005F3562" w:rsidRPr="00BB0FD2">
              <w:rPr>
                <w:b/>
                <w:sz w:val="22"/>
              </w:rPr>
              <w:sym w:font="Wingdings" w:char="F0DF"/>
            </w:r>
            <w:r w:rsidR="005F3562" w:rsidRPr="00BB0FD2">
              <w:rPr>
                <w:b/>
                <w:i/>
                <w:sz w:val="22"/>
              </w:rPr>
              <w:t>Included in the narrative above (Q2)</w:t>
            </w:r>
          </w:p>
          <w:p w14:paraId="30B25218" w14:textId="77777777" w:rsidR="00E03B21" w:rsidRPr="00BB0FD2" w:rsidRDefault="00E03B21" w:rsidP="00126FF4">
            <w:pPr>
              <w:pStyle w:val="BodyText"/>
              <w:spacing w:before="0" w:line="240" w:lineRule="auto"/>
              <w:ind w:left="720"/>
              <w:rPr>
                <w:b/>
              </w:rPr>
            </w:pPr>
          </w:p>
          <w:p w14:paraId="02CA5E49" w14:textId="77777777" w:rsidR="00E03B21" w:rsidRPr="00BB0FD2" w:rsidRDefault="00E03B21" w:rsidP="006B3011">
            <w:pPr>
              <w:pStyle w:val="BodyText"/>
              <w:spacing w:before="0" w:line="240" w:lineRule="auto"/>
            </w:pPr>
          </w:p>
        </w:tc>
      </w:tr>
    </w:tbl>
    <w:p w14:paraId="314A7609" w14:textId="77777777" w:rsidR="005C2551" w:rsidRPr="00BB0FD2" w:rsidRDefault="00E03B21" w:rsidP="00E03B21">
      <w:pPr>
        <w:pStyle w:val="BodyText"/>
        <w:tabs>
          <w:tab w:val="left" w:pos="1300"/>
        </w:tabs>
      </w:pPr>
      <w:r w:rsidRPr="00BB0FD2">
        <w:lastRenderedPageBreak/>
        <w:br w:type="page"/>
      </w:r>
    </w:p>
    <w:tbl>
      <w:tblPr>
        <w:tblW w:w="10080" w:type="dxa"/>
        <w:jc w:val="center"/>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10656"/>
      </w:tblGrid>
      <w:tr w:rsidR="00E03B21" w:rsidRPr="00BB0FD2" w14:paraId="26E63BBC" w14:textId="77777777" w:rsidTr="00EF5354">
        <w:trPr>
          <w:jc w:val="center"/>
        </w:trPr>
        <w:tc>
          <w:tcPr>
            <w:tcW w:w="10080" w:type="dxa"/>
            <w:tcBorders>
              <w:bottom w:val="nil"/>
            </w:tcBorders>
            <w:shd w:val="clear" w:color="auto" w:fill="244061" w:themeFill="accent1" w:themeFillShade="80"/>
          </w:tcPr>
          <w:p w14:paraId="109EF46A" w14:textId="77777777" w:rsidR="00E03B21" w:rsidRPr="00BB0FD2" w:rsidRDefault="00E03B21" w:rsidP="00910E5F">
            <w:pPr>
              <w:pStyle w:val="BodyText"/>
              <w:spacing w:before="0" w:line="240" w:lineRule="auto"/>
              <w:rPr>
                <w:i/>
                <w:color w:val="FFFFFF"/>
                <w:sz w:val="22"/>
              </w:rPr>
            </w:pPr>
            <w:r w:rsidRPr="00BB0FD2">
              <w:rPr>
                <w:b/>
                <w:color w:val="FFFFFF"/>
                <w:sz w:val="22"/>
              </w:rPr>
              <w:lastRenderedPageBreak/>
              <w:t xml:space="preserve">4. What knowledge outputs or research communications have resulted from the project? How have these been used to achieve the research objectives? </w:t>
            </w:r>
            <w:r w:rsidRPr="00BB0FD2">
              <w:rPr>
                <w:i/>
                <w:color w:val="FFFFFF"/>
                <w:sz w:val="22"/>
              </w:rPr>
              <w:t xml:space="preserve">  </w:t>
            </w:r>
          </w:p>
          <w:p w14:paraId="3D134260" w14:textId="77777777" w:rsidR="00E03B21" w:rsidRPr="00BB0FD2" w:rsidRDefault="00E03B21" w:rsidP="00910E5F">
            <w:pPr>
              <w:pStyle w:val="BodyText"/>
            </w:pPr>
            <w:r w:rsidRPr="00BB0FD2">
              <w:rPr>
                <w:color w:val="FFFFFF"/>
                <w:sz w:val="22"/>
              </w:rPr>
              <w:t xml:space="preserve">Please provide the Australian Government with copies of these outputs with this progress report. </w:t>
            </w:r>
          </w:p>
        </w:tc>
      </w:tr>
      <w:tr w:rsidR="00E03B21" w:rsidRPr="00BB0FD2" w14:paraId="35552A7E" w14:textId="77777777" w:rsidTr="00EF5354">
        <w:tblPrEx>
          <w:tblBorders>
            <w:top w:val="none" w:sz="0" w:space="0" w:color="auto"/>
            <w:left w:val="none" w:sz="0" w:space="0" w:color="auto"/>
            <w:bottom w:val="single" w:sz="4" w:space="0" w:color="008080"/>
            <w:right w:val="none" w:sz="0" w:space="0" w:color="auto"/>
            <w:insideH w:val="none" w:sz="0" w:space="0" w:color="auto"/>
            <w:insideV w:val="none" w:sz="0" w:space="0" w:color="auto"/>
          </w:tblBorders>
        </w:tblPrEx>
        <w:trPr>
          <w:jc w:val="center"/>
        </w:trPr>
        <w:tc>
          <w:tcPr>
            <w:tcW w:w="10080" w:type="dxa"/>
            <w:tcBorders>
              <w:top w:val="nil"/>
              <w:bottom w:val="nil"/>
            </w:tcBorders>
            <w:shd w:val="clear" w:color="auto" w:fill="auto"/>
          </w:tcPr>
          <w:p w14:paraId="662AAC02" w14:textId="77777777" w:rsidR="00E03B21" w:rsidRPr="00BB0FD2" w:rsidRDefault="00E03B21" w:rsidP="00DD6C44">
            <w:pPr>
              <w:pStyle w:val="BodyText"/>
              <w:spacing w:before="0" w:line="240" w:lineRule="auto"/>
              <w:rPr>
                <w:sz w:val="18"/>
                <w:szCs w:val="18"/>
              </w:rPr>
            </w:pPr>
          </w:p>
          <w:tbl>
            <w:tblPr>
              <w:tblW w:w="10430" w:type="dxa"/>
              <w:jc w:val="center"/>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6" w:space="0" w:color="244061" w:themeColor="accent1" w:themeShade="80"/>
                <w:insideV w:val="single" w:sz="6" w:space="0" w:color="244061" w:themeColor="accent1" w:themeShade="80"/>
              </w:tblBorders>
              <w:tblLook w:val="04A0" w:firstRow="1" w:lastRow="0" w:firstColumn="1" w:lastColumn="0" w:noHBand="0" w:noVBand="1"/>
            </w:tblPr>
            <w:tblGrid>
              <w:gridCol w:w="1676"/>
              <w:gridCol w:w="397"/>
              <w:gridCol w:w="2491"/>
              <w:gridCol w:w="38"/>
              <w:gridCol w:w="1409"/>
              <w:gridCol w:w="3081"/>
              <w:gridCol w:w="40"/>
              <w:gridCol w:w="1298"/>
            </w:tblGrid>
            <w:tr w:rsidR="00F87F3E" w:rsidRPr="00BB0FD2" w14:paraId="399E382F" w14:textId="77777777" w:rsidTr="00662C20">
              <w:trPr>
                <w:trHeight w:val="539"/>
                <w:tblHeader/>
                <w:jc w:val="center"/>
              </w:trPr>
              <w:tc>
                <w:tcPr>
                  <w:tcW w:w="803" w:type="pct"/>
                  <w:shd w:val="clear" w:color="auto" w:fill="244061" w:themeFill="accent1" w:themeFillShade="80"/>
                </w:tcPr>
                <w:p w14:paraId="0E15B9A6" w14:textId="77777777" w:rsidR="00E03B21" w:rsidRPr="00BB0FD2" w:rsidRDefault="00E03B21" w:rsidP="00DD6C44">
                  <w:pPr>
                    <w:spacing w:after="0" w:line="240" w:lineRule="auto"/>
                    <w:rPr>
                      <w:rFonts w:ascii="Times New Roman" w:hAnsi="Times New Roman" w:cs="Times New Roman"/>
                      <w:b/>
                      <w:color w:val="FFFFFF" w:themeColor="background1"/>
                      <w:sz w:val="18"/>
                      <w:szCs w:val="18"/>
                    </w:rPr>
                  </w:pPr>
                  <w:r w:rsidRPr="00BB0FD2">
                    <w:rPr>
                      <w:rFonts w:ascii="Times New Roman" w:hAnsi="Times New Roman" w:cs="Times New Roman"/>
                      <w:b/>
                      <w:color w:val="FFFFFF" w:themeColor="background1"/>
                      <w:sz w:val="18"/>
                      <w:szCs w:val="18"/>
                    </w:rPr>
                    <w:t>Type of output</w:t>
                  </w:r>
                </w:p>
              </w:tc>
              <w:tc>
                <w:tcPr>
                  <w:tcW w:w="1384" w:type="pct"/>
                  <w:gridSpan w:val="2"/>
                  <w:shd w:val="clear" w:color="auto" w:fill="244061" w:themeFill="accent1" w:themeFillShade="80"/>
                </w:tcPr>
                <w:p w14:paraId="727FBE83" w14:textId="77777777" w:rsidR="00E03B21" w:rsidRPr="00BB0FD2" w:rsidRDefault="00E03B21" w:rsidP="00DD6C44">
                  <w:pPr>
                    <w:spacing w:after="0" w:line="240" w:lineRule="auto"/>
                    <w:rPr>
                      <w:rFonts w:ascii="Times New Roman" w:hAnsi="Times New Roman" w:cs="Times New Roman"/>
                      <w:b/>
                      <w:color w:val="FFFFFF" w:themeColor="background1"/>
                      <w:sz w:val="18"/>
                      <w:szCs w:val="18"/>
                    </w:rPr>
                  </w:pPr>
                  <w:r w:rsidRPr="00BB0FD2">
                    <w:rPr>
                      <w:rFonts w:ascii="Times New Roman" w:hAnsi="Times New Roman" w:cs="Times New Roman"/>
                      <w:b/>
                      <w:color w:val="FFFFFF" w:themeColor="background1"/>
                      <w:sz w:val="18"/>
                      <w:szCs w:val="18"/>
                    </w:rPr>
                    <w:t>Title/description of output</w:t>
                  </w:r>
                </w:p>
              </w:tc>
              <w:tc>
                <w:tcPr>
                  <w:tcW w:w="694" w:type="pct"/>
                  <w:gridSpan w:val="2"/>
                  <w:shd w:val="clear" w:color="auto" w:fill="244061" w:themeFill="accent1" w:themeFillShade="80"/>
                </w:tcPr>
                <w:p w14:paraId="29BCA40C" w14:textId="77777777" w:rsidR="00E03B21" w:rsidRPr="00BB0FD2" w:rsidRDefault="00E03B21" w:rsidP="00DD6C44">
                  <w:pPr>
                    <w:spacing w:after="0" w:line="240" w:lineRule="auto"/>
                    <w:rPr>
                      <w:rFonts w:ascii="Times New Roman" w:hAnsi="Times New Roman" w:cs="Times New Roman"/>
                      <w:b/>
                      <w:color w:val="FFFFFF" w:themeColor="background1"/>
                      <w:sz w:val="18"/>
                      <w:szCs w:val="18"/>
                    </w:rPr>
                  </w:pPr>
                  <w:r w:rsidRPr="00BB0FD2">
                    <w:rPr>
                      <w:rFonts w:ascii="Times New Roman" w:hAnsi="Times New Roman" w:cs="Times New Roman"/>
                      <w:b/>
                      <w:color w:val="FFFFFF" w:themeColor="background1"/>
                      <w:sz w:val="18"/>
                      <w:szCs w:val="18"/>
                    </w:rPr>
                    <w:t>Published</w:t>
                  </w:r>
                </w:p>
                <w:p w14:paraId="44EE2EF6" w14:textId="77777777" w:rsidR="00E03B21" w:rsidRPr="00BB0FD2" w:rsidRDefault="00E03B21" w:rsidP="00DD6C44">
                  <w:pPr>
                    <w:spacing w:after="0" w:line="240" w:lineRule="auto"/>
                    <w:rPr>
                      <w:rFonts w:ascii="Times New Roman" w:hAnsi="Times New Roman" w:cs="Times New Roman"/>
                      <w:b/>
                      <w:color w:val="FFFFFF" w:themeColor="background1"/>
                      <w:sz w:val="18"/>
                      <w:szCs w:val="18"/>
                    </w:rPr>
                  </w:pPr>
                  <w:r w:rsidRPr="00BB0FD2">
                    <w:rPr>
                      <w:rFonts w:ascii="Times New Roman" w:hAnsi="Times New Roman" w:cs="Times New Roman"/>
                      <w:b/>
                      <w:color w:val="FFFFFF" w:themeColor="background1"/>
                      <w:sz w:val="18"/>
                      <w:szCs w:val="18"/>
                    </w:rPr>
                    <w:t>Y/N?</w:t>
                  </w:r>
                </w:p>
              </w:tc>
              <w:tc>
                <w:tcPr>
                  <w:tcW w:w="1477" w:type="pct"/>
                  <w:shd w:val="clear" w:color="auto" w:fill="244061" w:themeFill="accent1" w:themeFillShade="80"/>
                </w:tcPr>
                <w:p w14:paraId="008C5B9A" w14:textId="77777777" w:rsidR="00E03B21" w:rsidRPr="00BB0FD2" w:rsidRDefault="00E03B21" w:rsidP="00DD6C44">
                  <w:pPr>
                    <w:spacing w:after="0" w:line="240" w:lineRule="auto"/>
                    <w:rPr>
                      <w:rFonts w:ascii="Times New Roman" w:hAnsi="Times New Roman" w:cs="Times New Roman"/>
                      <w:b/>
                      <w:color w:val="FFFFFF" w:themeColor="background1"/>
                      <w:sz w:val="18"/>
                      <w:szCs w:val="18"/>
                    </w:rPr>
                  </w:pPr>
                  <w:r w:rsidRPr="00BB0FD2">
                    <w:rPr>
                      <w:rFonts w:ascii="Times New Roman" w:hAnsi="Times New Roman" w:cs="Times New Roman"/>
                      <w:b/>
                      <w:color w:val="FFFFFF" w:themeColor="background1"/>
                      <w:sz w:val="18"/>
                      <w:szCs w:val="18"/>
                    </w:rPr>
                    <w:t>Source</w:t>
                  </w:r>
                </w:p>
              </w:tc>
              <w:tc>
                <w:tcPr>
                  <w:tcW w:w="641" w:type="pct"/>
                  <w:gridSpan w:val="2"/>
                  <w:shd w:val="clear" w:color="auto" w:fill="244061" w:themeFill="accent1" w:themeFillShade="80"/>
                </w:tcPr>
                <w:p w14:paraId="23A2DA52" w14:textId="77777777" w:rsidR="00E03B21" w:rsidRPr="00BB0FD2" w:rsidRDefault="00E03B21" w:rsidP="00DD6C44">
                  <w:pPr>
                    <w:spacing w:after="0" w:line="240" w:lineRule="auto"/>
                    <w:rPr>
                      <w:rFonts w:ascii="Times New Roman" w:hAnsi="Times New Roman" w:cs="Times New Roman"/>
                      <w:b/>
                      <w:color w:val="FFFFFF" w:themeColor="background1"/>
                      <w:sz w:val="18"/>
                      <w:szCs w:val="18"/>
                    </w:rPr>
                  </w:pPr>
                </w:p>
              </w:tc>
            </w:tr>
            <w:tr w:rsidR="00FA6A74" w:rsidRPr="00BB0FD2" w14:paraId="3FEDC4FF" w14:textId="77777777" w:rsidTr="00662C20">
              <w:trPr>
                <w:trHeight w:val="8274"/>
                <w:tblHeader/>
                <w:jc w:val="center"/>
              </w:trPr>
              <w:tc>
                <w:tcPr>
                  <w:tcW w:w="803" w:type="pct"/>
                  <w:shd w:val="clear" w:color="auto" w:fill="auto"/>
                  <w:vAlign w:val="center"/>
                </w:tcPr>
                <w:p w14:paraId="0DCEF944" w14:textId="77777777" w:rsidR="00E03B21" w:rsidRPr="00BB0FD2" w:rsidRDefault="00E03B21"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Literature review / scoping study</w:t>
                  </w:r>
                </w:p>
                <w:p w14:paraId="70B30423" w14:textId="77777777" w:rsidR="00CE36FB" w:rsidRPr="00BB0FD2" w:rsidRDefault="00CE36FB" w:rsidP="00DD6C44">
                  <w:pPr>
                    <w:spacing w:after="0" w:line="240" w:lineRule="auto"/>
                    <w:rPr>
                      <w:rFonts w:ascii="Times New Roman" w:hAnsi="Times New Roman" w:cs="Times New Roman"/>
                      <w:sz w:val="18"/>
                      <w:szCs w:val="18"/>
                    </w:rPr>
                  </w:pPr>
                </w:p>
                <w:p w14:paraId="1EB29B78" w14:textId="77777777" w:rsidR="00CE36FB" w:rsidRPr="00BB0FD2" w:rsidRDefault="00CE36FB" w:rsidP="00DD6C44">
                  <w:pPr>
                    <w:spacing w:after="0" w:line="240" w:lineRule="auto"/>
                    <w:rPr>
                      <w:rFonts w:ascii="Times New Roman" w:hAnsi="Times New Roman" w:cs="Times New Roman"/>
                      <w:sz w:val="18"/>
                      <w:szCs w:val="18"/>
                    </w:rPr>
                  </w:pPr>
                </w:p>
                <w:p w14:paraId="7F28F7E8" w14:textId="77777777" w:rsidR="00E67732" w:rsidRPr="00BB0FD2" w:rsidRDefault="00E67732" w:rsidP="00DD6C44">
                  <w:pPr>
                    <w:spacing w:after="0" w:line="240" w:lineRule="auto"/>
                    <w:rPr>
                      <w:rFonts w:ascii="Times New Roman" w:hAnsi="Times New Roman" w:cs="Times New Roman"/>
                      <w:sz w:val="18"/>
                      <w:szCs w:val="18"/>
                    </w:rPr>
                  </w:pPr>
                </w:p>
                <w:p w14:paraId="0169589C" w14:textId="77777777" w:rsidR="00FB1CEF" w:rsidRPr="00BB0FD2" w:rsidRDefault="00FB1CEF" w:rsidP="00DD6C44">
                  <w:pPr>
                    <w:spacing w:after="0" w:line="240" w:lineRule="auto"/>
                    <w:rPr>
                      <w:rFonts w:ascii="Times New Roman" w:hAnsi="Times New Roman" w:cs="Times New Roman"/>
                      <w:sz w:val="18"/>
                      <w:szCs w:val="18"/>
                    </w:rPr>
                  </w:pPr>
                </w:p>
                <w:p w14:paraId="51697887" w14:textId="77777777" w:rsidR="00E67732" w:rsidRPr="00BB0FD2" w:rsidRDefault="00E67732" w:rsidP="00DD6C44">
                  <w:pPr>
                    <w:spacing w:after="0" w:line="240" w:lineRule="auto"/>
                    <w:rPr>
                      <w:rFonts w:ascii="Times New Roman" w:hAnsi="Times New Roman" w:cs="Times New Roman"/>
                      <w:sz w:val="18"/>
                      <w:szCs w:val="18"/>
                    </w:rPr>
                  </w:pPr>
                </w:p>
                <w:p w14:paraId="5641B533" w14:textId="77777777" w:rsidR="00E67732" w:rsidRPr="00BB0FD2" w:rsidRDefault="00E67732" w:rsidP="00DD6C44">
                  <w:pPr>
                    <w:spacing w:after="0" w:line="240" w:lineRule="auto"/>
                    <w:rPr>
                      <w:rFonts w:ascii="Times New Roman" w:hAnsi="Times New Roman" w:cs="Times New Roman"/>
                      <w:sz w:val="18"/>
                      <w:szCs w:val="18"/>
                    </w:rPr>
                  </w:pPr>
                </w:p>
                <w:p w14:paraId="0F77211D" w14:textId="77777777" w:rsidR="00FB1CEF" w:rsidRPr="00BB0FD2" w:rsidRDefault="00FB1CEF" w:rsidP="00DD6C44">
                  <w:pPr>
                    <w:spacing w:after="0" w:line="240" w:lineRule="auto"/>
                    <w:rPr>
                      <w:rFonts w:ascii="Times New Roman" w:hAnsi="Times New Roman" w:cs="Times New Roman"/>
                      <w:sz w:val="18"/>
                      <w:szCs w:val="18"/>
                    </w:rPr>
                  </w:pPr>
                </w:p>
                <w:p w14:paraId="58C31BB4" w14:textId="77777777" w:rsidR="008141DF" w:rsidRPr="00BB0FD2" w:rsidRDefault="008141DF" w:rsidP="00DD6C44">
                  <w:pPr>
                    <w:spacing w:after="0" w:line="240" w:lineRule="auto"/>
                    <w:rPr>
                      <w:rFonts w:ascii="Times New Roman" w:hAnsi="Times New Roman" w:cs="Times New Roman"/>
                      <w:sz w:val="18"/>
                      <w:szCs w:val="18"/>
                    </w:rPr>
                  </w:pPr>
                </w:p>
                <w:p w14:paraId="500AAB25" w14:textId="77777777" w:rsidR="008141DF" w:rsidRPr="00BB0FD2" w:rsidRDefault="008141DF" w:rsidP="00DD6C44">
                  <w:pPr>
                    <w:spacing w:after="0" w:line="240" w:lineRule="auto"/>
                    <w:rPr>
                      <w:rFonts w:ascii="Times New Roman" w:hAnsi="Times New Roman" w:cs="Times New Roman"/>
                      <w:sz w:val="18"/>
                      <w:szCs w:val="18"/>
                    </w:rPr>
                  </w:pPr>
                </w:p>
                <w:p w14:paraId="12627333" w14:textId="77777777" w:rsidR="00FB1CEF" w:rsidRPr="00BB0FD2" w:rsidRDefault="00FB1CEF" w:rsidP="00DD6C44">
                  <w:pPr>
                    <w:spacing w:after="0" w:line="240" w:lineRule="auto"/>
                    <w:rPr>
                      <w:rFonts w:ascii="Times New Roman" w:hAnsi="Times New Roman" w:cs="Times New Roman"/>
                      <w:sz w:val="18"/>
                      <w:szCs w:val="18"/>
                    </w:rPr>
                  </w:pPr>
                </w:p>
                <w:p w14:paraId="65EA327C" w14:textId="77777777" w:rsidR="00FB1CEF" w:rsidRPr="00BB0FD2" w:rsidRDefault="00FB1CEF" w:rsidP="00DD6C44">
                  <w:pPr>
                    <w:spacing w:after="0" w:line="240" w:lineRule="auto"/>
                    <w:rPr>
                      <w:rFonts w:ascii="Times New Roman" w:hAnsi="Times New Roman" w:cs="Times New Roman"/>
                      <w:sz w:val="18"/>
                      <w:szCs w:val="18"/>
                    </w:rPr>
                  </w:pPr>
                </w:p>
                <w:p w14:paraId="649F9969" w14:textId="77777777" w:rsidR="00FB1CEF" w:rsidRPr="00BB0FD2" w:rsidRDefault="00FB1CEF" w:rsidP="00DD6C44">
                  <w:pPr>
                    <w:spacing w:after="0" w:line="240" w:lineRule="auto"/>
                    <w:rPr>
                      <w:rFonts w:ascii="Times New Roman" w:hAnsi="Times New Roman" w:cs="Times New Roman"/>
                      <w:sz w:val="18"/>
                      <w:szCs w:val="18"/>
                    </w:rPr>
                  </w:pPr>
                </w:p>
                <w:p w14:paraId="2D7F712D" w14:textId="77777777" w:rsidR="00FB1CEF" w:rsidRPr="00BB0FD2" w:rsidRDefault="00FB1CEF" w:rsidP="00DD6C44">
                  <w:pPr>
                    <w:spacing w:after="0" w:line="240" w:lineRule="auto"/>
                    <w:rPr>
                      <w:rFonts w:ascii="Times New Roman" w:hAnsi="Times New Roman" w:cs="Times New Roman"/>
                      <w:sz w:val="18"/>
                      <w:szCs w:val="18"/>
                    </w:rPr>
                  </w:pPr>
                </w:p>
                <w:p w14:paraId="7D0CBF35" w14:textId="77777777" w:rsidR="00FB1CEF" w:rsidRPr="00BB0FD2" w:rsidRDefault="00FB1CEF" w:rsidP="00DD6C44">
                  <w:pPr>
                    <w:spacing w:after="0" w:line="240" w:lineRule="auto"/>
                    <w:rPr>
                      <w:rFonts w:ascii="Times New Roman" w:hAnsi="Times New Roman" w:cs="Times New Roman"/>
                      <w:sz w:val="18"/>
                      <w:szCs w:val="18"/>
                    </w:rPr>
                  </w:pPr>
                </w:p>
                <w:p w14:paraId="3E21BA0E" w14:textId="77777777" w:rsidR="00F22957" w:rsidRPr="00BB0FD2" w:rsidRDefault="00F22957" w:rsidP="00DD6C44">
                  <w:pPr>
                    <w:spacing w:after="0" w:line="240" w:lineRule="auto"/>
                    <w:rPr>
                      <w:rFonts w:ascii="Times New Roman" w:hAnsi="Times New Roman" w:cs="Times New Roman"/>
                      <w:sz w:val="18"/>
                      <w:szCs w:val="18"/>
                    </w:rPr>
                  </w:pPr>
                </w:p>
                <w:p w14:paraId="2EEB8F6B" w14:textId="77777777" w:rsidR="00F22957" w:rsidRPr="00BB0FD2" w:rsidRDefault="00F22957" w:rsidP="00DD6C44">
                  <w:pPr>
                    <w:spacing w:after="0" w:line="240" w:lineRule="auto"/>
                    <w:rPr>
                      <w:rFonts w:ascii="Times New Roman" w:hAnsi="Times New Roman" w:cs="Times New Roman"/>
                      <w:sz w:val="18"/>
                      <w:szCs w:val="18"/>
                    </w:rPr>
                  </w:pPr>
                </w:p>
                <w:p w14:paraId="1DE9B7AB" w14:textId="77777777" w:rsidR="00F22957" w:rsidRPr="00BB0FD2" w:rsidRDefault="00F22957" w:rsidP="00DD6C44">
                  <w:pPr>
                    <w:spacing w:after="0" w:line="240" w:lineRule="auto"/>
                    <w:rPr>
                      <w:rFonts w:ascii="Times New Roman" w:hAnsi="Times New Roman" w:cs="Times New Roman"/>
                      <w:sz w:val="18"/>
                      <w:szCs w:val="18"/>
                    </w:rPr>
                  </w:pPr>
                </w:p>
                <w:p w14:paraId="2A37CCA6" w14:textId="77777777" w:rsidR="00F22957" w:rsidRPr="00BB0FD2" w:rsidRDefault="00F22957" w:rsidP="00DD6C44">
                  <w:pPr>
                    <w:spacing w:after="0" w:line="240" w:lineRule="auto"/>
                    <w:rPr>
                      <w:rFonts w:ascii="Times New Roman" w:hAnsi="Times New Roman" w:cs="Times New Roman"/>
                      <w:sz w:val="18"/>
                      <w:szCs w:val="18"/>
                    </w:rPr>
                  </w:pPr>
                </w:p>
                <w:p w14:paraId="39B2D89E" w14:textId="77777777" w:rsidR="00F22957" w:rsidRPr="00BB0FD2" w:rsidRDefault="00F22957" w:rsidP="00DD6C44">
                  <w:pPr>
                    <w:spacing w:after="0" w:line="240" w:lineRule="auto"/>
                    <w:rPr>
                      <w:rFonts w:ascii="Times New Roman" w:hAnsi="Times New Roman" w:cs="Times New Roman"/>
                      <w:sz w:val="18"/>
                      <w:szCs w:val="18"/>
                    </w:rPr>
                  </w:pPr>
                </w:p>
                <w:p w14:paraId="1D2CF6D9" w14:textId="77777777" w:rsidR="00F22957" w:rsidRPr="00BB0FD2" w:rsidRDefault="00F22957" w:rsidP="00DD6C44">
                  <w:pPr>
                    <w:spacing w:after="0" w:line="240" w:lineRule="auto"/>
                    <w:rPr>
                      <w:rFonts w:ascii="Times New Roman" w:hAnsi="Times New Roman" w:cs="Times New Roman"/>
                      <w:sz w:val="18"/>
                      <w:szCs w:val="18"/>
                    </w:rPr>
                  </w:pPr>
                </w:p>
                <w:p w14:paraId="6106A751" w14:textId="77777777" w:rsidR="00F22957" w:rsidRPr="00BB0FD2" w:rsidRDefault="00F22957" w:rsidP="00DD6C44">
                  <w:pPr>
                    <w:spacing w:after="0" w:line="240" w:lineRule="auto"/>
                    <w:rPr>
                      <w:rFonts w:ascii="Times New Roman" w:hAnsi="Times New Roman" w:cs="Times New Roman"/>
                      <w:sz w:val="18"/>
                      <w:szCs w:val="18"/>
                    </w:rPr>
                  </w:pPr>
                </w:p>
                <w:p w14:paraId="574DA903" w14:textId="77777777" w:rsidR="00F22957" w:rsidRPr="00BB0FD2" w:rsidRDefault="00F22957" w:rsidP="00DD6C44">
                  <w:pPr>
                    <w:spacing w:after="0" w:line="240" w:lineRule="auto"/>
                    <w:rPr>
                      <w:rFonts w:ascii="Times New Roman" w:hAnsi="Times New Roman" w:cs="Times New Roman"/>
                      <w:sz w:val="18"/>
                      <w:szCs w:val="18"/>
                    </w:rPr>
                  </w:pPr>
                </w:p>
                <w:p w14:paraId="5959C915" w14:textId="77777777" w:rsidR="00F22957" w:rsidRPr="00BB0FD2" w:rsidRDefault="00F22957" w:rsidP="00DD6C44">
                  <w:pPr>
                    <w:spacing w:after="0" w:line="240" w:lineRule="auto"/>
                    <w:rPr>
                      <w:rFonts w:ascii="Times New Roman" w:hAnsi="Times New Roman" w:cs="Times New Roman"/>
                      <w:sz w:val="18"/>
                      <w:szCs w:val="18"/>
                    </w:rPr>
                  </w:pPr>
                </w:p>
                <w:p w14:paraId="6484012B" w14:textId="77777777" w:rsidR="00F22957" w:rsidRPr="00BB0FD2" w:rsidRDefault="00F22957" w:rsidP="00DD6C44">
                  <w:pPr>
                    <w:spacing w:after="0" w:line="240" w:lineRule="auto"/>
                    <w:rPr>
                      <w:rFonts w:ascii="Times New Roman" w:hAnsi="Times New Roman" w:cs="Times New Roman"/>
                      <w:sz w:val="18"/>
                      <w:szCs w:val="18"/>
                    </w:rPr>
                  </w:pPr>
                </w:p>
                <w:p w14:paraId="372DC6F5" w14:textId="77777777" w:rsidR="00F22957" w:rsidRPr="00BB0FD2" w:rsidRDefault="00F22957" w:rsidP="00DD6C44">
                  <w:pPr>
                    <w:spacing w:after="0" w:line="240" w:lineRule="auto"/>
                    <w:rPr>
                      <w:rFonts w:ascii="Times New Roman" w:hAnsi="Times New Roman" w:cs="Times New Roman"/>
                      <w:sz w:val="18"/>
                      <w:szCs w:val="18"/>
                    </w:rPr>
                  </w:pPr>
                </w:p>
                <w:p w14:paraId="723673E7" w14:textId="77777777" w:rsidR="00F22957" w:rsidRPr="00BB0FD2" w:rsidRDefault="00F22957" w:rsidP="00DD6C44">
                  <w:pPr>
                    <w:spacing w:after="0" w:line="240" w:lineRule="auto"/>
                    <w:rPr>
                      <w:rFonts w:ascii="Times New Roman" w:hAnsi="Times New Roman" w:cs="Times New Roman"/>
                      <w:sz w:val="18"/>
                      <w:szCs w:val="18"/>
                    </w:rPr>
                  </w:pPr>
                </w:p>
                <w:p w14:paraId="2E094906" w14:textId="77777777" w:rsidR="00F22957" w:rsidRPr="00BB0FD2" w:rsidRDefault="00F22957" w:rsidP="00DD6C44">
                  <w:pPr>
                    <w:spacing w:after="0" w:line="240" w:lineRule="auto"/>
                    <w:rPr>
                      <w:rFonts w:ascii="Times New Roman" w:hAnsi="Times New Roman" w:cs="Times New Roman"/>
                      <w:sz w:val="18"/>
                      <w:szCs w:val="18"/>
                    </w:rPr>
                  </w:pPr>
                </w:p>
                <w:p w14:paraId="3543386F" w14:textId="77777777" w:rsidR="00F22957" w:rsidRPr="00BB0FD2" w:rsidRDefault="00F22957" w:rsidP="00DD6C44">
                  <w:pPr>
                    <w:spacing w:after="0" w:line="240" w:lineRule="auto"/>
                    <w:rPr>
                      <w:rFonts w:ascii="Times New Roman" w:hAnsi="Times New Roman" w:cs="Times New Roman"/>
                      <w:sz w:val="18"/>
                      <w:szCs w:val="18"/>
                    </w:rPr>
                  </w:pPr>
                </w:p>
                <w:p w14:paraId="583D67F0" w14:textId="77777777" w:rsidR="00DD6C44" w:rsidRPr="00BB0FD2" w:rsidRDefault="00DD6C44" w:rsidP="00DD6C44">
                  <w:pPr>
                    <w:spacing w:after="0" w:line="240" w:lineRule="auto"/>
                    <w:rPr>
                      <w:rFonts w:ascii="Times New Roman" w:hAnsi="Times New Roman" w:cs="Times New Roman"/>
                      <w:sz w:val="18"/>
                      <w:szCs w:val="18"/>
                    </w:rPr>
                  </w:pPr>
                </w:p>
                <w:p w14:paraId="46C951E8" w14:textId="77777777" w:rsidR="00DD6C44" w:rsidRPr="00BB0FD2" w:rsidRDefault="00DD6C44" w:rsidP="00DD6C44">
                  <w:pPr>
                    <w:spacing w:after="0" w:line="240" w:lineRule="auto"/>
                    <w:rPr>
                      <w:rFonts w:ascii="Times New Roman" w:hAnsi="Times New Roman" w:cs="Times New Roman"/>
                      <w:sz w:val="18"/>
                      <w:szCs w:val="18"/>
                    </w:rPr>
                  </w:pPr>
                </w:p>
                <w:p w14:paraId="34580474" w14:textId="77777777" w:rsidR="00DD6C44" w:rsidRPr="00BB0FD2" w:rsidRDefault="00DD6C44" w:rsidP="00DD6C44">
                  <w:pPr>
                    <w:spacing w:after="0" w:line="240" w:lineRule="auto"/>
                    <w:rPr>
                      <w:rFonts w:ascii="Times New Roman" w:hAnsi="Times New Roman" w:cs="Times New Roman"/>
                      <w:sz w:val="18"/>
                      <w:szCs w:val="18"/>
                    </w:rPr>
                  </w:pPr>
                </w:p>
                <w:p w14:paraId="2FAFA172" w14:textId="77777777" w:rsidR="00DD6C44" w:rsidRPr="00BB0FD2" w:rsidRDefault="00DD6C44" w:rsidP="00DD6C44">
                  <w:pPr>
                    <w:spacing w:after="0" w:line="240" w:lineRule="auto"/>
                    <w:rPr>
                      <w:rFonts w:ascii="Times New Roman" w:hAnsi="Times New Roman" w:cs="Times New Roman"/>
                      <w:sz w:val="18"/>
                      <w:szCs w:val="18"/>
                    </w:rPr>
                  </w:pPr>
                </w:p>
                <w:p w14:paraId="7FD15AF1" w14:textId="77777777" w:rsidR="00DD6C44" w:rsidRPr="00BB0FD2" w:rsidRDefault="00DD6C44" w:rsidP="00DD6C44">
                  <w:pPr>
                    <w:spacing w:after="0" w:line="240" w:lineRule="auto"/>
                    <w:rPr>
                      <w:rFonts w:ascii="Times New Roman" w:hAnsi="Times New Roman" w:cs="Times New Roman"/>
                      <w:sz w:val="18"/>
                      <w:szCs w:val="18"/>
                    </w:rPr>
                  </w:pPr>
                </w:p>
                <w:p w14:paraId="1D9AC929" w14:textId="77777777" w:rsidR="00DD6C44" w:rsidRPr="00BB0FD2" w:rsidRDefault="00DD6C44" w:rsidP="00DD6C44">
                  <w:pPr>
                    <w:spacing w:after="0" w:line="240" w:lineRule="auto"/>
                    <w:rPr>
                      <w:rFonts w:ascii="Times New Roman" w:hAnsi="Times New Roman" w:cs="Times New Roman"/>
                      <w:sz w:val="18"/>
                      <w:szCs w:val="18"/>
                    </w:rPr>
                  </w:pPr>
                </w:p>
                <w:p w14:paraId="5623FC3D" w14:textId="77777777" w:rsidR="00DD6C44" w:rsidRPr="00BB0FD2" w:rsidRDefault="00DD6C44" w:rsidP="00DD6C44">
                  <w:pPr>
                    <w:spacing w:after="0" w:line="240" w:lineRule="auto"/>
                    <w:rPr>
                      <w:rFonts w:ascii="Times New Roman" w:hAnsi="Times New Roman" w:cs="Times New Roman"/>
                      <w:sz w:val="18"/>
                      <w:szCs w:val="18"/>
                    </w:rPr>
                  </w:pPr>
                </w:p>
                <w:p w14:paraId="3D90A1E7" w14:textId="77777777" w:rsidR="00DD6C44" w:rsidRPr="00BB0FD2" w:rsidRDefault="00DD6C44" w:rsidP="00DD6C44">
                  <w:pPr>
                    <w:spacing w:after="0" w:line="240" w:lineRule="auto"/>
                    <w:rPr>
                      <w:rFonts w:ascii="Times New Roman" w:hAnsi="Times New Roman" w:cs="Times New Roman"/>
                      <w:sz w:val="18"/>
                      <w:szCs w:val="18"/>
                    </w:rPr>
                  </w:pPr>
                </w:p>
                <w:p w14:paraId="709FEA6A" w14:textId="77777777" w:rsidR="00DD6C44" w:rsidRPr="00BB0FD2" w:rsidRDefault="00DD6C44" w:rsidP="00DD6C44">
                  <w:pPr>
                    <w:spacing w:after="0" w:line="240" w:lineRule="auto"/>
                    <w:rPr>
                      <w:rFonts w:ascii="Times New Roman" w:hAnsi="Times New Roman" w:cs="Times New Roman"/>
                      <w:sz w:val="18"/>
                      <w:szCs w:val="18"/>
                    </w:rPr>
                  </w:pPr>
                </w:p>
                <w:p w14:paraId="41F0D9FF" w14:textId="77777777" w:rsidR="00DD6C44" w:rsidRPr="00BB0FD2" w:rsidRDefault="00DD6C44" w:rsidP="00DD6C44">
                  <w:pPr>
                    <w:spacing w:after="0" w:line="240" w:lineRule="auto"/>
                    <w:rPr>
                      <w:rFonts w:ascii="Times New Roman" w:hAnsi="Times New Roman" w:cs="Times New Roman"/>
                      <w:sz w:val="18"/>
                      <w:szCs w:val="18"/>
                    </w:rPr>
                  </w:pPr>
                </w:p>
                <w:p w14:paraId="4FE7DE48" w14:textId="77777777" w:rsidR="00DD6C44" w:rsidRPr="00BB0FD2" w:rsidRDefault="00DD6C44" w:rsidP="00DD6C44">
                  <w:pPr>
                    <w:spacing w:after="0" w:line="240" w:lineRule="auto"/>
                    <w:rPr>
                      <w:rFonts w:ascii="Times New Roman" w:hAnsi="Times New Roman" w:cs="Times New Roman"/>
                      <w:sz w:val="18"/>
                      <w:szCs w:val="18"/>
                    </w:rPr>
                  </w:pPr>
                </w:p>
                <w:p w14:paraId="0D475769" w14:textId="77777777" w:rsidR="00DD6C44" w:rsidRPr="00BB0FD2" w:rsidRDefault="00DD6C44" w:rsidP="00DD6C44">
                  <w:pPr>
                    <w:spacing w:after="0" w:line="240" w:lineRule="auto"/>
                    <w:rPr>
                      <w:rFonts w:ascii="Times New Roman" w:hAnsi="Times New Roman" w:cs="Times New Roman"/>
                      <w:sz w:val="18"/>
                      <w:szCs w:val="18"/>
                    </w:rPr>
                  </w:pPr>
                </w:p>
                <w:p w14:paraId="05DE317E" w14:textId="77777777" w:rsidR="00DD6C44" w:rsidRPr="00BB0FD2" w:rsidRDefault="00DD6C44" w:rsidP="00DD6C44">
                  <w:pPr>
                    <w:spacing w:after="0" w:line="240" w:lineRule="auto"/>
                    <w:rPr>
                      <w:rFonts w:ascii="Times New Roman" w:hAnsi="Times New Roman" w:cs="Times New Roman"/>
                      <w:sz w:val="18"/>
                      <w:szCs w:val="18"/>
                    </w:rPr>
                  </w:pPr>
                </w:p>
              </w:tc>
              <w:tc>
                <w:tcPr>
                  <w:tcW w:w="1384" w:type="pct"/>
                  <w:gridSpan w:val="2"/>
                  <w:shd w:val="clear" w:color="auto" w:fill="auto"/>
                  <w:vAlign w:val="center"/>
                </w:tcPr>
                <w:p w14:paraId="0208D2EE" w14:textId="345469EE" w:rsidR="00E67732" w:rsidRPr="00BB0FD2" w:rsidRDefault="00E67732" w:rsidP="00FB1CEF">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w:t>
                  </w:r>
                  <w:r w:rsidRPr="00BB0FD2">
                    <w:rPr>
                      <w:rFonts w:ascii="Times New Roman" w:hAnsi="Times New Roman" w:cs="Times New Roman"/>
                      <w:i/>
                      <w:sz w:val="18"/>
                      <w:szCs w:val="18"/>
                    </w:rPr>
                    <w:t>Previously reported:</w:t>
                  </w:r>
                  <w:r w:rsidRPr="00BB0FD2">
                    <w:rPr>
                      <w:rFonts w:ascii="Times New Roman" w:hAnsi="Times New Roman" w:cs="Times New Roman"/>
                      <w:sz w:val="18"/>
                      <w:szCs w:val="18"/>
                    </w:rPr>
                    <w:t xml:space="preserve"> </w:t>
                  </w:r>
                  <w:r w:rsidR="00FB1CEF" w:rsidRPr="00BB0FD2">
                    <w:rPr>
                      <w:rFonts w:ascii="Times New Roman" w:hAnsi="Times New Roman" w:cs="Times New Roman"/>
                      <w:sz w:val="18"/>
                      <w:szCs w:val="18"/>
                    </w:rPr>
                    <w:t>In this research we have been building on and thinking more about</w:t>
                  </w:r>
                  <w:r w:rsidR="00DD6C44" w:rsidRPr="00BB0FD2">
                    <w:rPr>
                      <w:rFonts w:ascii="Times New Roman" w:hAnsi="Times New Roman" w:cs="Times New Roman"/>
                      <w:sz w:val="18"/>
                      <w:szCs w:val="18"/>
                    </w:rPr>
                    <w:t xml:space="preserve"> an earlier review of literature</w:t>
                  </w:r>
                  <w:r w:rsidR="00FB1CEF" w:rsidRPr="00BB0FD2">
                    <w:rPr>
                      <w:rFonts w:ascii="Times New Roman" w:hAnsi="Times New Roman" w:cs="Times New Roman"/>
                      <w:sz w:val="18"/>
                      <w:szCs w:val="18"/>
                    </w:rPr>
                    <w:t xml:space="preserve"> and scoping study</w:t>
                  </w:r>
                  <w:r w:rsidR="00DD6C44" w:rsidRPr="00BB0FD2">
                    <w:rPr>
                      <w:rFonts w:ascii="Times New Roman" w:hAnsi="Times New Roman" w:cs="Times New Roman"/>
                      <w:sz w:val="18"/>
                      <w:szCs w:val="18"/>
                    </w:rPr>
                    <w:t xml:space="preserve"> </w:t>
                  </w:r>
                  <w:r w:rsidR="00FB1CEF" w:rsidRPr="00BB0FD2">
                    <w:rPr>
                      <w:rFonts w:ascii="Times New Roman" w:hAnsi="Times New Roman" w:cs="Times New Roman"/>
                      <w:sz w:val="18"/>
                      <w:szCs w:val="18"/>
                    </w:rPr>
                    <w:t xml:space="preserve">that we carried out </w:t>
                  </w:r>
                  <w:r w:rsidR="00DD6C44" w:rsidRPr="00BB0FD2">
                    <w:rPr>
                      <w:rFonts w:ascii="Times New Roman" w:hAnsi="Times New Roman" w:cs="Times New Roman"/>
                      <w:sz w:val="18"/>
                      <w:szCs w:val="18"/>
                    </w:rPr>
                    <w:t xml:space="preserve">regarding the concept of </w:t>
                  </w:r>
                  <w:r w:rsidR="00DD6C44" w:rsidRPr="00BB0FD2">
                    <w:rPr>
                      <w:rFonts w:ascii="Times New Roman" w:hAnsi="Times New Roman" w:cs="Times New Roman"/>
                      <w:i/>
                      <w:sz w:val="18"/>
                      <w:szCs w:val="18"/>
                    </w:rPr>
                    <w:t>women’s economic ‘empowerment’</w:t>
                  </w:r>
                  <w:r w:rsidR="00FB1CEF" w:rsidRPr="00BB0FD2">
                    <w:rPr>
                      <w:rFonts w:ascii="Times New Roman" w:hAnsi="Times New Roman" w:cs="Times New Roman"/>
                      <w:i/>
                      <w:sz w:val="18"/>
                      <w:szCs w:val="18"/>
                    </w:rPr>
                    <w:t>.</w:t>
                  </w:r>
                  <w:r w:rsidR="00DD6C44" w:rsidRPr="00BB0FD2">
                    <w:rPr>
                      <w:rFonts w:ascii="Times New Roman" w:hAnsi="Times New Roman" w:cs="Times New Roman"/>
                      <w:i/>
                      <w:sz w:val="18"/>
                      <w:szCs w:val="18"/>
                    </w:rPr>
                    <w:t xml:space="preserve"> </w:t>
                  </w:r>
                  <w:r w:rsidR="00DD6C44" w:rsidRPr="00BB0FD2">
                    <w:rPr>
                      <w:rFonts w:ascii="Times New Roman" w:hAnsi="Times New Roman" w:cs="Times New Roman"/>
                      <w:sz w:val="18"/>
                      <w:szCs w:val="18"/>
                    </w:rPr>
                    <w:t>(</w:t>
                  </w:r>
                  <w:r w:rsidR="00FB1CEF" w:rsidRPr="00BB0FD2">
                    <w:rPr>
                      <w:rFonts w:ascii="Times New Roman" w:hAnsi="Times New Roman" w:cs="Times New Roman"/>
                      <w:sz w:val="18"/>
                      <w:szCs w:val="18"/>
                    </w:rPr>
                    <w:t xml:space="preserve">This earlier literature review and scoping study was </w:t>
                  </w:r>
                  <w:r w:rsidR="00DD6C44" w:rsidRPr="00BB0FD2">
                    <w:rPr>
                      <w:rFonts w:ascii="Times New Roman" w:hAnsi="Times New Roman" w:cs="Times New Roman"/>
                      <w:sz w:val="18"/>
                      <w:szCs w:val="18"/>
                    </w:rPr>
                    <w:t>published in 2015</w:t>
                  </w:r>
                  <w:r w:rsidR="00FB1CEF" w:rsidRPr="00BB0FD2">
                    <w:rPr>
                      <w:rFonts w:ascii="Times New Roman" w:hAnsi="Times New Roman" w:cs="Times New Roman"/>
                      <w:sz w:val="18"/>
                      <w:szCs w:val="18"/>
                    </w:rPr>
                    <w:t xml:space="preserve"> as part of a book chapter; the questions first addressed in this publication</w:t>
                  </w:r>
                  <w:r w:rsidR="00DD6C44" w:rsidRPr="00BB0FD2">
                    <w:rPr>
                      <w:rFonts w:ascii="Times New Roman" w:hAnsi="Times New Roman" w:cs="Times New Roman"/>
                      <w:sz w:val="18"/>
                      <w:szCs w:val="18"/>
                    </w:rPr>
                    <w:t xml:space="preserve"> served as an entry into this research project</w:t>
                  </w:r>
                  <w:r w:rsidR="00FB1CEF" w:rsidRPr="00BB0FD2">
                    <w:rPr>
                      <w:rFonts w:ascii="Times New Roman" w:hAnsi="Times New Roman" w:cs="Times New Roman"/>
                      <w:sz w:val="18"/>
                      <w:szCs w:val="18"/>
                    </w:rPr>
                    <w:t>.</w:t>
                  </w:r>
                  <w:r w:rsidR="00DD6C44" w:rsidRPr="00BB0FD2">
                    <w:rPr>
                      <w:rStyle w:val="FootnoteReference"/>
                      <w:rFonts w:ascii="Times" w:hAnsi="Times" w:cs="Times New Roman"/>
                      <w:sz w:val="18"/>
                      <w:szCs w:val="18"/>
                    </w:rPr>
                    <w:footnoteReference w:id="7"/>
                  </w:r>
                  <w:r w:rsidR="00FB1CEF" w:rsidRPr="00BB0FD2">
                    <w:rPr>
                      <w:rFonts w:ascii="Times New Roman" w:hAnsi="Times New Roman" w:cs="Times New Roman"/>
                      <w:sz w:val="18"/>
                      <w:szCs w:val="18"/>
                    </w:rPr>
                    <w:t xml:space="preserve">) In recent months </w:t>
                  </w:r>
                  <w:r w:rsidRPr="00BB0FD2">
                    <w:rPr>
                      <w:rFonts w:ascii="Times New Roman" w:hAnsi="Times New Roman" w:cs="Times New Roman"/>
                      <w:sz w:val="18"/>
                      <w:szCs w:val="18"/>
                    </w:rPr>
                    <w:t>we have benefited from the</w:t>
                  </w:r>
                  <w:r w:rsidR="00DD6C44" w:rsidRPr="00BB0FD2">
                    <w:rPr>
                      <w:rFonts w:ascii="Times New Roman" w:hAnsi="Times New Roman" w:cs="Times New Roman"/>
                      <w:sz w:val="18"/>
                      <w:szCs w:val="18"/>
                    </w:rPr>
                    <w:t xml:space="preserve"> review of literature conducted by another </w:t>
                  </w:r>
                  <w:r w:rsidR="00FB1CEF" w:rsidRPr="00BB0FD2">
                    <w:rPr>
                      <w:rFonts w:ascii="Times New Roman" w:hAnsi="Times New Roman" w:cs="Times New Roman"/>
                      <w:sz w:val="18"/>
                      <w:szCs w:val="18"/>
                    </w:rPr>
                    <w:t>AIT team</w:t>
                  </w:r>
                  <w:r w:rsidR="00DD6C44" w:rsidRPr="00BB0FD2">
                    <w:rPr>
                      <w:rFonts w:ascii="Times New Roman" w:hAnsi="Times New Roman" w:cs="Times New Roman"/>
                      <w:sz w:val="18"/>
                      <w:szCs w:val="18"/>
                    </w:rPr>
                    <w:t xml:space="preserve"> (K. Jongjarb) on both</w:t>
                  </w:r>
                  <w:r w:rsidR="00DD6C44" w:rsidRPr="00BB0FD2">
                    <w:rPr>
                      <w:rFonts w:ascii="Times New Roman" w:hAnsi="Times New Roman" w:cs="Times New Roman"/>
                      <w:i/>
                      <w:sz w:val="18"/>
                      <w:szCs w:val="18"/>
                    </w:rPr>
                    <w:t xml:space="preserve"> formal and informal social protection initiatives and practices</w:t>
                  </w:r>
                  <w:r w:rsidR="00DD6C44" w:rsidRPr="00BB0FD2">
                    <w:rPr>
                      <w:rFonts w:ascii="Times New Roman" w:hAnsi="Times New Roman" w:cs="Times New Roman"/>
                      <w:sz w:val="18"/>
                      <w:szCs w:val="18"/>
                    </w:rPr>
                    <w:t xml:space="preserve"> – i.e., those provided by GOs, NGOs, INGOs, religious organizations and local i</w:t>
                  </w:r>
                  <w:r w:rsidR="006E36D1" w:rsidRPr="00BB0FD2">
                    <w:rPr>
                      <w:rFonts w:ascii="Times New Roman" w:hAnsi="Times New Roman" w:cs="Times New Roman"/>
                      <w:sz w:val="18"/>
                      <w:szCs w:val="18"/>
                    </w:rPr>
                    <w:t xml:space="preserve">nformal groups </w:t>
                  </w:r>
                  <w:r w:rsidRPr="00BB0FD2">
                    <w:rPr>
                      <w:rFonts w:ascii="Times New Roman" w:hAnsi="Times New Roman" w:cs="Times New Roman"/>
                      <w:sz w:val="18"/>
                      <w:szCs w:val="18"/>
                    </w:rPr>
                    <w:t xml:space="preserve">in all four countries.] </w:t>
                  </w:r>
                </w:p>
                <w:p w14:paraId="7450AACE" w14:textId="77777777" w:rsidR="00E67732" w:rsidRPr="00BB0FD2" w:rsidRDefault="00E67732" w:rsidP="00FB1CEF">
                  <w:pPr>
                    <w:spacing w:after="0" w:line="240" w:lineRule="auto"/>
                    <w:rPr>
                      <w:rFonts w:ascii="Times New Roman" w:hAnsi="Times New Roman" w:cs="Times New Roman"/>
                      <w:sz w:val="18"/>
                      <w:szCs w:val="18"/>
                    </w:rPr>
                  </w:pPr>
                </w:p>
                <w:p w14:paraId="06BD1AB1" w14:textId="0ACE37BB" w:rsidR="00576B7D" w:rsidRPr="00BB0FD2" w:rsidRDefault="00E67732" w:rsidP="00FB1CEF">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In recent months t</w:t>
                  </w:r>
                  <w:r w:rsidR="00DD6C44" w:rsidRPr="00BB0FD2">
                    <w:rPr>
                      <w:rFonts w:ascii="Times New Roman" w:hAnsi="Times New Roman" w:cs="Times New Roman"/>
                      <w:sz w:val="18"/>
                      <w:szCs w:val="18"/>
                    </w:rPr>
                    <w:t xml:space="preserve">his background information, not published but used internally, has </w:t>
                  </w:r>
                  <w:r w:rsidRPr="00BB0FD2">
                    <w:rPr>
                      <w:rFonts w:ascii="Times New Roman" w:hAnsi="Times New Roman" w:cs="Times New Roman"/>
                      <w:sz w:val="18"/>
                      <w:szCs w:val="18"/>
                    </w:rPr>
                    <w:t xml:space="preserve">informed </w:t>
                  </w:r>
                  <w:r w:rsidR="00DD6C44" w:rsidRPr="00BB0FD2">
                    <w:rPr>
                      <w:rFonts w:ascii="Times New Roman" w:hAnsi="Times New Roman" w:cs="Times New Roman"/>
                      <w:sz w:val="18"/>
                      <w:szCs w:val="18"/>
                    </w:rPr>
                    <w:t>and will continue to inform our analyses and discussions even after the formal conclusion of the research project.</w:t>
                  </w:r>
                </w:p>
                <w:p w14:paraId="197386CF" w14:textId="77777777" w:rsidR="00E67732" w:rsidRPr="00BB0FD2" w:rsidRDefault="00E67732" w:rsidP="00FB1CEF">
                  <w:pPr>
                    <w:spacing w:after="0" w:line="240" w:lineRule="auto"/>
                    <w:rPr>
                      <w:rFonts w:ascii="Times New Roman" w:hAnsi="Times New Roman" w:cs="Times New Roman"/>
                      <w:sz w:val="18"/>
                      <w:szCs w:val="18"/>
                    </w:rPr>
                  </w:pPr>
                </w:p>
                <w:p w14:paraId="1702EE1C" w14:textId="77777777" w:rsidR="00E67732" w:rsidRPr="00BB0FD2" w:rsidRDefault="00E67732" w:rsidP="00FB1CEF">
                  <w:pPr>
                    <w:spacing w:after="0" w:line="240" w:lineRule="auto"/>
                    <w:rPr>
                      <w:rFonts w:ascii="Times New Roman" w:hAnsi="Times New Roman" w:cs="Times New Roman"/>
                      <w:sz w:val="18"/>
                      <w:szCs w:val="18"/>
                    </w:rPr>
                  </w:pPr>
                </w:p>
                <w:p w14:paraId="1FB5B944" w14:textId="77777777" w:rsidR="00576B7D" w:rsidRPr="00BB0FD2" w:rsidRDefault="00576B7D" w:rsidP="00FB1CEF">
                  <w:pPr>
                    <w:spacing w:after="0" w:line="240" w:lineRule="auto"/>
                    <w:rPr>
                      <w:rFonts w:ascii="Times New Roman" w:hAnsi="Times New Roman" w:cs="Times New Roman"/>
                      <w:sz w:val="18"/>
                      <w:szCs w:val="18"/>
                    </w:rPr>
                  </w:pPr>
                </w:p>
                <w:p w14:paraId="216393BE" w14:textId="77777777" w:rsidR="00CF28F8" w:rsidRPr="00BB0FD2" w:rsidRDefault="00CF28F8" w:rsidP="00FB1CEF">
                  <w:pPr>
                    <w:spacing w:after="0" w:line="240" w:lineRule="auto"/>
                    <w:rPr>
                      <w:rFonts w:ascii="Times New Roman" w:hAnsi="Times New Roman" w:cs="Times New Roman"/>
                      <w:sz w:val="18"/>
                      <w:szCs w:val="18"/>
                    </w:rPr>
                  </w:pPr>
                </w:p>
                <w:p w14:paraId="04279E98" w14:textId="77777777" w:rsidR="00CF28F8" w:rsidRPr="00BB0FD2" w:rsidRDefault="00CF28F8" w:rsidP="00FB1CEF">
                  <w:pPr>
                    <w:spacing w:after="0" w:line="240" w:lineRule="auto"/>
                    <w:rPr>
                      <w:rFonts w:ascii="Times New Roman" w:hAnsi="Times New Roman" w:cs="Times New Roman"/>
                      <w:sz w:val="18"/>
                      <w:szCs w:val="18"/>
                    </w:rPr>
                  </w:pPr>
                </w:p>
                <w:p w14:paraId="7EFBD407" w14:textId="77777777" w:rsidR="00CF28F8" w:rsidRPr="00BB0FD2" w:rsidRDefault="00CF28F8" w:rsidP="00FB1CEF">
                  <w:pPr>
                    <w:spacing w:after="0" w:line="240" w:lineRule="auto"/>
                    <w:rPr>
                      <w:rFonts w:ascii="Times New Roman" w:hAnsi="Times New Roman" w:cs="Times New Roman"/>
                      <w:sz w:val="18"/>
                      <w:szCs w:val="18"/>
                    </w:rPr>
                  </w:pPr>
                </w:p>
                <w:p w14:paraId="1E021432" w14:textId="77777777" w:rsidR="00CF28F8" w:rsidRPr="00BB0FD2" w:rsidRDefault="00CF28F8" w:rsidP="00FB1CEF">
                  <w:pPr>
                    <w:spacing w:after="0" w:line="240" w:lineRule="auto"/>
                    <w:rPr>
                      <w:rFonts w:ascii="Times New Roman" w:hAnsi="Times New Roman" w:cs="Times New Roman"/>
                      <w:sz w:val="18"/>
                      <w:szCs w:val="18"/>
                    </w:rPr>
                  </w:pPr>
                </w:p>
                <w:p w14:paraId="50CD7B2F" w14:textId="77777777" w:rsidR="00CF28F8" w:rsidRPr="00BB0FD2" w:rsidRDefault="00CF28F8" w:rsidP="00FB1CEF">
                  <w:pPr>
                    <w:spacing w:after="0" w:line="240" w:lineRule="auto"/>
                    <w:rPr>
                      <w:rFonts w:ascii="Times New Roman" w:hAnsi="Times New Roman" w:cs="Times New Roman"/>
                      <w:sz w:val="18"/>
                      <w:szCs w:val="18"/>
                    </w:rPr>
                  </w:pPr>
                </w:p>
                <w:p w14:paraId="75FB9CAD" w14:textId="77777777" w:rsidR="00CF28F8" w:rsidRPr="00BB0FD2" w:rsidRDefault="00CF28F8" w:rsidP="00FB1CEF">
                  <w:pPr>
                    <w:spacing w:after="0" w:line="240" w:lineRule="auto"/>
                    <w:rPr>
                      <w:rFonts w:ascii="Times New Roman" w:hAnsi="Times New Roman" w:cs="Times New Roman"/>
                      <w:sz w:val="18"/>
                      <w:szCs w:val="18"/>
                    </w:rPr>
                  </w:pPr>
                </w:p>
                <w:p w14:paraId="50B69A8C" w14:textId="77777777" w:rsidR="00CF28F8" w:rsidRPr="00BB0FD2" w:rsidRDefault="00CF28F8" w:rsidP="00FB1CEF">
                  <w:pPr>
                    <w:spacing w:after="0" w:line="240" w:lineRule="auto"/>
                    <w:rPr>
                      <w:rFonts w:ascii="Times New Roman" w:hAnsi="Times New Roman" w:cs="Times New Roman"/>
                      <w:sz w:val="18"/>
                      <w:szCs w:val="18"/>
                    </w:rPr>
                  </w:pPr>
                </w:p>
                <w:p w14:paraId="3141438B" w14:textId="77777777" w:rsidR="00CF28F8" w:rsidRPr="00BB0FD2" w:rsidRDefault="00CF28F8" w:rsidP="00FB1CEF">
                  <w:pPr>
                    <w:spacing w:after="0" w:line="240" w:lineRule="auto"/>
                    <w:rPr>
                      <w:rFonts w:ascii="Times New Roman" w:hAnsi="Times New Roman" w:cs="Times New Roman"/>
                      <w:sz w:val="18"/>
                      <w:szCs w:val="18"/>
                    </w:rPr>
                  </w:pPr>
                </w:p>
                <w:p w14:paraId="2FC8E784" w14:textId="77777777" w:rsidR="00CF28F8" w:rsidRPr="00BB0FD2" w:rsidRDefault="00CF28F8" w:rsidP="00FB1CEF">
                  <w:pPr>
                    <w:spacing w:after="0" w:line="240" w:lineRule="auto"/>
                    <w:rPr>
                      <w:rFonts w:ascii="Times New Roman" w:hAnsi="Times New Roman" w:cs="Times New Roman"/>
                      <w:sz w:val="18"/>
                      <w:szCs w:val="18"/>
                    </w:rPr>
                  </w:pPr>
                </w:p>
                <w:p w14:paraId="19912BB0" w14:textId="77777777" w:rsidR="00576B7D" w:rsidRPr="00BB0FD2" w:rsidRDefault="00576B7D" w:rsidP="00FB1CEF">
                  <w:pPr>
                    <w:spacing w:after="0" w:line="240" w:lineRule="auto"/>
                    <w:rPr>
                      <w:rFonts w:ascii="Times New Roman" w:hAnsi="Times New Roman" w:cs="Times New Roman"/>
                      <w:sz w:val="18"/>
                      <w:szCs w:val="18"/>
                    </w:rPr>
                  </w:pPr>
                </w:p>
                <w:p w14:paraId="57F07E35" w14:textId="70571B8A" w:rsidR="00576B7D" w:rsidRPr="00BB0FD2" w:rsidRDefault="00576B7D" w:rsidP="00FB1CEF">
                  <w:pPr>
                    <w:spacing w:after="0" w:line="240" w:lineRule="auto"/>
                    <w:rPr>
                      <w:rFonts w:ascii="Times New Roman" w:hAnsi="Times New Roman" w:cs="Times New Roman"/>
                      <w:sz w:val="18"/>
                      <w:szCs w:val="18"/>
                    </w:rPr>
                  </w:pPr>
                </w:p>
              </w:tc>
              <w:tc>
                <w:tcPr>
                  <w:tcW w:w="694" w:type="pct"/>
                  <w:gridSpan w:val="2"/>
                  <w:shd w:val="clear" w:color="auto" w:fill="auto"/>
                  <w:vAlign w:val="center"/>
                </w:tcPr>
                <w:p w14:paraId="04F1162A" w14:textId="77777777" w:rsidR="00E03B21" w:rsidRPr="00BB0FD2" w:rsidRDefault="00DD6C44" w:rsidP="00D85E36">
                  <w:pPr>
                    <w:spacing w:after="0" w:line="240" w:lineRule="auto"/>
                    <w:ind w:right="204"/>
                    <w:rPr>
                      <w:rFonts w:ascii="Times New Roman" w:hAnsi="Times New Roman" w:cs="Times New Roman"/>
                      <w:sz w:val="18"/>
                      <w:szCs w:val="18"/>
                    </w:rPr>
                  </w:pPr>
                  <w:r w:rsidRPr="00BB0FD2">
                    <w:rPr>
                      <w:rFonts w:ascii="Times New Roman" w:hAnsi="Times New Roman" w:cs="Times New Roman"/>
                      <w:sz w:val="18"/>
                      <w:szCs w:val="18"/>
                    </w:rPr>
                    <w:t>No (for internal use)</w:t>
                  </w:r>
                </w:p>
                <w:p w14:paraId="7F35A540" w14:textId="77777777" w:rsidR="002418F9" w:rsidRPr="00BB0FD2" w:rsidRDefault="002418F9" w:rsidP="00D85E36">
                  <w:pPr>
                    <w:spacing w:after="0" w:line="240" w:lineRule="auto"/>
                    <w:ind w:right="204"/>
                    <w:rPr>
                      <w:rFonts w:ascii="Times New Roman" w:hAnsi="Times New Roman" w:cs="Times New Roman"/>
                      <w:sz w:val="18"/>
                      <w:szCs w:val="18"/>
                    </w:rPr>
                  </w:pPr>
                </w:p>
                <w:p w14:paraId="481187B4" w14:textId="77777777" w:rsidR="002418F9" w:rsidRPr="00BB0FD2" w:rsidRDefault="002418F9" w:rsidP="00D85E36">
                  <w:pPr>
                    <w:spacing w:after="0" w:line="240" w:lineRule="auto"/>
                    <w:ind w:right="204"/>
                    <w:rPr>
                      <w:rFonts w:ascii="Times New Roman" w:hAnsi="Times New Roman" w:cs="Times New Roman"/>
                      <w:sz w:val="18"/>
                      <w:szCs w:val="18"/>
                    </w:rPr>
                  </w:pPr>
                </w:p>
                <w:p w14:paraId="638FDD2E" w14:textId="77777777" w:rsidR="002418F9" w:rsidRPr="00BB0FD2" w:rsidRDefault="002418F9" w:rsidP="00D85E36">
                  <w:pPr>
                    <w:spacing w:after="0" w:line="240" w:lineRule="auto"/>
                    <w:ind w:right="204"/>
                    <w:rPr>
                      <w:rFonts w:ascii="Times New Roman" w:hAnsi="Times New Roman" w:cs="Times New Roman"/>
                      <w:sz w:val="18"/>
                      <w:szCs w:val="18"/>
                    </w:rPr>
                  </w:pPr>
                </w:p>
                <w:p w14:paraId="212510EB" w14:textId="77777777" w:rsidR="002418F9" w:rsidRPr="00BB0FD2" w:rsidRDefault="002418F9" w:rsidP="00D85E36">
                  <w:pPr>
                    <w:spacing w:after="0" w:line="240" w:lineRule="auto"/>
                    <w:ind w:right="204"/>
                    <w:rPr>
                      <w:rFonts w:ascii="Times New Roman" w:hAnsi="Times New Roman" w:cs="Times New Roman"/>
                      <w:sz w:val="18"/>
                      <w:szCs w:val="18"/>
                    </w:rPr>
                  </w:pPr>
                </w:p>
                <w:p w14:paraId="2606CDBB" w14:textId="77777777" w:rsidR="002418F9" w:rsidRPr="00BB0FD2" w:rsidRDefault="002418F9" w:rsidP="00D85E36">
                  <w:pPr>
                    <w:spacing w:after="0" w:line="240" w:lineRule="auto"/>
                    <w:ind w:right="204"/>
                    <w:rPr>
                      <w:rFonts w:ascii="Times New Roman" w:hAnsi="Times New Roman" w:cs="Times New Roman"/>
                      <w:sz w:val="18"/>
                      <w:szCs w:val="18"/>
                    </w:rPr>
                  </w:pPr>
                </w:p>
                <w:p w14:paraId="67C47D21" w14:textId="77777777" w:rsidR="006B3011" w:rsidRPr="00BB0FD2" w:rsidRDefault="006B3011" w:rsidP="00D85E36">
                  <w:pPr>
                    <w:spacing w:after="0" w:line="240" w:lineRule="auto"/>
                    <w:ind w:right="204"/>
                    <w:rPr>
                      <w:rFonts w:ascii="Times New Roman" w:hAnsi="Times New Roman" w:cs="Times New Roman"/>
                      <w:sz w:val="18"/>
                      <w:szCs w:val="18"/>
                    </w:rPr>
                  </w:pPr>
                </w:p>
                <w:p w14:paraId="257099A4" w14:textId="77777777" w:rsidR="00E67732" w:rsidRPr="00BB0FD2" w:rsidRDefault="00E67732" w:rsidP="00D85E36">
                  <w:pPr>
                    <w:spacing w:after="0" w:line="240" w:lineRule="auto"/>
                    <w:ind w:right="204"/>
                    <w:rPr>
                      <w:rFonts w:ascii="Times New Roman" w:hAnsi="Times New Roman" w:cs="Times New Roman"/>
                      <w:sz w:val="18"/>
                      <w:szCs w:val="18"/>
                    </w:rPr>
                  </w:pPr>
                </w:p>
                <w:p w14:paraId="2FEBF385" w14:textId="77777777" w:rsidR="00DD6C44" w:rsidRPr="00BB0FD2" w:rsidRDefault="00DD6C44" w:rsidP="00DD6C44">
                  <w:pPr>
                    <w:spacing w:after="0" w:line="240" w:lineRule="auto"/>
                    <w:rPr>
                      <w:rFonts w:ascii="Times New Roman" w:hAnsi="Times New Roman" w:cs="Times New Roman"/>
                      <w:sz w:val="18"/>
                      <w:szCs w:val="18"/>
                    </w:rPr>
                  </w:pPr>
                </w:p>
                <w:p w14:paraId="667573C6" w14:textId="77777777" w:rsidR="00E67732" w:rsidRPr="00BB0FD2" w:rsidRDefault="00E67732" w:rsidP="00DD6C44">
                  <w:pPr>
                    <w:spacing w:after="0" w:line="240" w:lineRule="auto"/>
                    <w:rPr>
                      <w:rFonts w:ascii="Times New Roman" w:hAnsi="Times New Roman" w:cs="Times New Roman"/>
                      <w:sz w:val="18"/>
                      <w:szCs w:val="18"/>
                    </w:rPr>
                  </w:pPr>
                </w:p>
                <w:p w14:paraId="09E9F9E1" w14:textId="77777777" w:rsidR="00DD6C44" w:rsidRPr="00BB0FD2" w:rsidRDefault="00DD6C44" w:rsidP="00DD6C44">
                  <w:pPr>
                    <w:spacing w:after="0" w:line="240" w:lineRule="auto"/>
                    <w:rPr>
                      <w:rFonts w:ascii="Times New Roman" w:hAnsi="Times New Roman" w:cs="Times New Roman"/>
                      <w:sz w:val="18"/>
                      <w:szCs w:val="18"/>
                    </w:rPr>
                  </w:pPr>
                </w:p>
                <w:p w14:paraId="31D13D6B" w14:textId="77777777" w:rsidR="00E67732" w:rsidRPr="00BB0FD2" w:rsidRDefault="00E67732" w:rsidP="00DD6C44">
                  <w:pPr>
                    <w:spacing w:after="0" w:line="240" w:lineRule="auto"/>
                    <w:rPr>
                      <w:rFonts w:ascii="Times New Roman" w:hAnsi="Times New Roman" w:cs="Times New Roman"/>
                      <w:sz w:val="18"/>
                      <w:szCs w:val="18"/>
                    </w:rPr>
                  </w:pPr>
                </w:p>
                <w:p w14:paraId="432E0E2F" w14:textId="77777777" w:rsidR="00E67732" w:rsidRPr="00BB0FD2" w:rsidRDefault="00E67732" w:rsidP="00DD6C44">
                  <w:pPr>
                    <w:spacing w:after="0" w:line="240" w:lineRule="auto"/>
                    <w:rPr>
                      <w:rFonts w:ascii="Times New Roman" w:hAnsi="Times New Roman" w:cs="Times New Roman"/>
                      <w:sz w:val="18"/>
                      <w:szCs w:val="18"/>
                    </w:rPr>
                  </w:pPr>
                </w:p>
                <w:p w14:paraId="58E2F285" w14:textId="77777777" w:rsidR="00E67732" w:rsidRPr="00BB0FD2" w:rsidRDefault="00E67732" w:rsidP="00DD6C44">
                  <w:pPr>
                    <w:spacing w:after="0" w:line="240" w:lineRule="auto"/>
                    <w:rPr>
                      <w:rFonts w:ascii="Times New Roman" w:hAnsi="Times New Roman" w:cs="Times New Roman"/>
                      <w:sz w:val="18"/>
                      <w:szCs w:val="18"/>
                    </w:rPr>
                  </w:pPr>
                </w:p>
                <w:p w14:paraId="1ABC4830" w14:textId="77777777" w:rsidR="00576B7D" w:rsidRPr="00BB0FD2" w:rsidRDefault="00576B7D" w:rsidP="00DD6C44">
                  <w:pPr>
                    <w:spacing w:after="0" w:line="240" w:lineRule="auto"/>
                    <w:rPr>
                      <w:rFonts w:ascii="Times New Roman" w:hAnsi="Times New Roman" w:cs="Times New Roman"/>
                      <w:sz w:val="18"/>
                      <w:szCs w:val="18"/>
                    </w:rPr>
                  </w:pPr>
                </w:p>
                <w:p w14:paraId="442A226B" w14:textId="77777777" w:rsidR="00576B7D" w:rsidRPr="00BB0FD2" w:rsidRDefault="00576B7D" w:rsidP="00DD6C44">
                  <w:pPr>
                    <w:spacing w:after="0" w:line="240" w:lineRule="auto"/>
                    <w:rPr>
                      <w:rFonts w:ascii="Times New Roman" w:hAnsi="Times New Roman" w:cs="Times New Roman"/>
                      <w:sz w:val="18"/>
                      <w:szCs w:val="18"/>
                    </w:rPr>
                  </w:pPr>
                </w:p>
                <w:p w14:paraId="683E09E8" w14:textId="77777777" w:rsidR="00FB1CEF" w:rsidRPr="00BB0FD2" w:rsidRDefault="00FB1CEF" w:rsidP="00DD6C44">
                  <w:pPr>
                    <w:spacing w:after="0" w:line="240" w:lineRule="auto"/>
                    <w:rPr>
                      <w:rFonts w:ascii="Times New Roman" w:hAnsi="Times New Roman" w:cs="Times New Roman"/>
                      <w:sz w:val="18"/>
                      <w:szCs w:val="18"/>
                    </w:rPr>
                  </w:pPr>
                </w:p>
                <w:p w14:paraId="2F0F0836" w14:textId="77777777" w:rsidR="00FB1CEF" w:rsidRPr="00BB0FD2" w:rsidRDefault="00FB1CEF" w:rsidP="00DD6C44">
                  <w:pPr>
                    <w:spacing w:after="0" w:line="240" w:lineRule="auto"/>
                    <w:rPr>
                      <w:rFonts w:ascii="Times New Roman" w:hAnsi="Times New Roman" w:cs="Times New Roman"/>
                      <w:sz w:val="18"/>
                      <w:szCs w:val="18"/>
                    </w:rPr>
                  </w:pPr>
                </w:p>
                <w:p w14:paraId="6EBACDEA" w14:textId="77777777" w:rsidR="00FB1CEF" w:rsidRPr="00BB0FD2" w:rsidRDefault="00FB1CEF" w:rsidP="00DD6C44">
                  <w:pPr>
                    <w:spacing w:after="0" w:line="240" w:lineRule="auto"/>
                    <w:rPr>
                      <w:rFonts w:ascii="Times New Roman" w:hAnsi="Times New Roman" w:cs="Times New Roman"/>
                      <w:sz w:val="18"/>
                      <w:szCs w:val="18"/>
                    </w:rPr>
                  </w:pPr>
                </w:p>
                <w:p w14:paraId="0F7A8318" w14:textId="77777777" w:rsidR="00FB1CEF" w:rsidRPr="00BB0FD2" w:rsidRDefault="00FB1CEF" w:rsidP="00DD6C44">
                  <w:pPr>
                    <w:spacing w:after="0" w:line="240" w:lineRule="auto"/>
                    <w:rPr>
                      <w:rFonts w:ascii="Times New Roman" w:hAnsi="Times New Roman" w:cs="Times New Roman"/>
                      <w:sz w:val="18"/>
                      <w:szCs w:val="18"/>
                    </w:rPr>
                  </w:pPr>
                </w:p>
                <w:p w14:paraId="6A03F793" w14:textId="77777777" w:rsidR="00FB1CEF" w:rsidRPr="00BB0FD2" w:rsidRDefault="00FB1CEF" w:rsidP="00DD6C44">
                  <w:pPr>
                    <w:spacing w:after="0" w:line="240" w:lineRule="auto"/>
                    <w:rPr>
                      <w:rFonts w:ascii="Times New Roman" w:hAnsi="Times New Roman" w:cs="Times New Roman"/>
                      <w:sz w:val="18"/>
                      <w:szCs w:val="18"/>
                    </w:rPr>
                  </w:pPr>
                </w:p>
                <w:p w14:paraId="353DA3A9" w14:textId="77777777" w:rsidR="00FB1CEF" w:rsidRPr="00BB0FD2" w:rsidRDefault="00FB1CEF" w:rsidP="00DD6C44">
                  <w:pPr>
                    <w:spacing w:after="0" w:line="240" w:lineRule="auto"/>
                    <w:rPr>
                      <w:rFonts w:ascii="Times New Roman" w:hAnsi="Times New Roman" w:cs="Times New Roman"/>
                      <w:sz w:val="18"/>
                      <w:szCs w:val="18"/>
                    </w:rPr>
                  </w:pPr>
                </w:p>
                <w:p w14:paraId="18BC5B65" w14:textId="77777777" w:rsidR="00FB1CEF" w:rsidRPr="00BB0FD2" w:rsidRDefault="00FB1CEF" w:rsidP="00DD6C44">
                  <w:pPr>
                    <w:spacing w:after="0" w:line="240" w:lineRule="auto"/>
                    <w:rPr>
                      <w:rFonts w:ascii="Times New Roman" w:hAnsi="Times New Roman" w:cs="Times New Roman"/>
                      <w:sz w:val="18"/>
                      <w:szCs w:val="18"/>
                    </w:rPr>
                  </w:pPr>
                </w:p>
                <w:p w14:paraId="09100951" w14:textId="77777777" w:rsidR="00D85E36" w:rsidRPr="00BB0FD2" w:rsidRDefault="00D85E36" w:rsidP="00DD6C44">
                  <w:pPr>
                    <w:spacing w:after="0" w:line="240" w:lineRule="auto"/>
                    <w:rPr>
                      <w:rFonts w:ascii="Times New Roman" w:hAnsi="Times New Roman" w:cs="Times New Roman"/>
                      <w:sz w:val="18"/>
                      <w:szCs w:val="18"/>
                    </w:rPr>
                  </w:pPr>
                </w:p>
                <w:p w14:paraId="47422498" w14:textId="77777777" w:rsidR="00D85E36" w:rsidRPr="00BB0FD2" w:rsidRDefault="00D85E36" w:rsidP="00DD6C44">
                  <w:pPr>
                    <w:spacing w:after="0" w:line="240" w:lineRule="auto"/>
                    <w:rPr>
                      <w:rFonts w:ascii="Times New Roman" w:hAnsi="Times New Roman" w:cs="Times New Roman"/>
                      <w:sz w:val="18"/>
                      <w:szCs w:val="18"/>
                    </w:rPr>
                  </w:pPr>
                </w:p>
                <w:p w14:paraId="4F82AF96" w14:textId="77777777" w:rsidR="00D85E36" w:rsidRPr="00BB0FD2" w:rsidRDefault="00D85E36" w:rsidP="00DD6C44">
                  <w:pPr>
                    <w:spacing w:after="0" w:line="240" w:lineRule="auto"/>
                    <w:rPr>
                      <w:rFonts w:ascii="Times New Roman" w:hAnsi="Times New Roman" w:cs="Times New Roman"/>
                      <w:sz w:val="18"/>
                      <w:szCs w:val="18"/>
                    </w:rPr>
                  </w:pPr>
                </w:p>
                <w:p w14:paraId="6396FB8F" w14:textId="77777777" w:rsidR="00D85E36" w:rsidRPr="00BB0FD2" w:rsidRDefault="00D85E36" w:rsidP="00DD6C44">
                  <w:pPr>
                    <w:spacing w:after="0" w:line="240" w:lineRule="auto"/>
                    <w:rPr>
                      <w:rFonts w:ascii="Times New Roman" w:hAnsi="Times New Roman" w:cs="Times New Roman"/>
                      <w:sz w:val="18"/>
                      <w:szCs w:val="18"/>
                    </w:rPr>
                  </w:pPr>
                </w:p>
                <w:p w14:paraId="6ED8B836" w14:textId="77777777" w:rsidR="00F22957" w:rsidRPr="00BB0FD2" w:rsidRDefault="00F22957" w:rsidP="00DD6C44">
                  <w:pPr>
                    <w:spacing w:after="0" w:line="240" w:lineRule="auto"/>
                    <w:rPr>
                      <w:rFonts w:ascii="Times New Roman" w:hAnsi="Times New Roman" w:cs="Times New Roman"/>
                      <w:sz w:val="18"/>
                      <w:szCs w:val="18"/>
                    </w:rPr>
                  </w:pPr>
                </w:p>
                <w:p w14:paraId="305D83DF" w14:textId="77777777" w:rsidR="00D85E36" w:rsidRPr="00BB0FD2" w:rsidRDefault="00D85E36" w:rsidP="00DD6C44">
                  <w:pPr>
                    <w:spacing w:after="0" w:line="240" w:lineRule="auto"/>
                    <w:rPr>
                      <w:rFonts w:ascii="Times New Roman" w:hAnsi="Times New Roman" w:cs="Times New Roman"/>
                      <w:sz w:val="18"/>
                      <w:szCs w:val="18"/>
                    </w:rPr>
                  </w:pPr>
                </w:p>
                <w:p w14:paraId="0E98DB2E" w14:textId="77777777" w:rsidR="00D85E36" w:rsidRPr="00BB0FD2" w:rsidRDefault="00D85E36" w:rsidP="00DD6C44">
                  <w:pPr>
                    <w:spacing w:after="0" w:line="240" w:lineRule="auto"/>
                    <w:rPr>
                      <w:rFonts w:ascii="Times New Roman" w:hAnsi="Times New Roman" w:cs="Times New Roman"/>
                      <w:sz w:val="18"/>
                      <w:szCs w:val="18"/>
                    </w:rPr>
                  </w:pPr>
                </w:p>
                <w:p w14:paraId="191D2D09" w14:textId="77777777" w:rsidR="00D85E36" w:rsidRPr="00BB0FD2" w:rsidRDefault="00D85E36" w:rsidP="00DD6C44">
                  <w:pPr>
                    <w:spacing w:after="0" w:line="240" w:lineRule="auto"/>
                    <w:rPr>
                      <w:rFonts w:ascii="Times New Roman" w:hAnsi="Times New Roman" w:cs="Times New Roman"/>
                      <w:sz w:val="18"/>
                      <w:szCs w:val="18"/>
                    </w:rPr>
                  </w:pPr>
                </w:p>
                <w:p w14:paraId="7023E7EE" w14:textId="77777777" w:rsidR="00DD6C44" w:rsidRPr="00BB0FD2" w:rsidRDefault="00DD6C44" w:rsidP="00DD6C44">
                  <w:pPr>
                    <w:spacing w:after="0" w:line="240" w:lineRule="auto"/>
                    <w:rPr>
                      <w:rFonts w:ascii="Times New Roman" w:hAnsi="Times New Roman" w:cs="Times New Roman"/>
                      <w:sz w:val="18"/>
                      <w:szCs w:val="18"/>
                    </w:rPr>
                  </w:pPr>
                </w:p>
                <w:p w14:paraId="2C858255" w14:textId="77777777" w:rsidR="00DD6C44" w:rsidRPr="00BB0FD2" w:rsidRDefault="00DD6C44" w:rsidP="00DD6C44">
                  <w:pPr>
                    <w:spacing w:after="0" w:line="240" w:lineRule="auto"/>
                    <w:rPr>
                      <w:rFonts w:ascii="Times New Roman" w:hAnsi="Times New Roman" w:cs="Times New Roman"/>
                      <w:sz w:val="18"/>
                      <w:szCs w:val="18"/>
                    </w:rPr>
                  </w:pPr>
                </w:p>
                <w:p w14:paraId="18E5CDE0" w14:textId="77777777" w:rsidR="00DD6C44" w:rsidRPr="00BB0FD2" w:rsidRDefault="00DD6C44" w:rsidP="00DD6C44">
                  <w:pPr>
                    <w:spacing w:after="0" w:line="240" w:lineRule="auto"/>
                    <w:rPr>
                      <w:rFonts w:ascii="Times New Roman" w:hAnsi="Times New Roman" w:cs="Times New Roman"/>
                      <w:sz w:val="18"/>
                      <w:szCs w:val="18"/>
                    </w:rPr>
                  </w:pPr>
                </w:p>
                <w:p w14:paraId="4317B96E" w14:textId="77777777" w:rsidR="00DD6C44" w:rsidRPr="00BB0FD2" w:rsidRDefault="00DD6C44" w:rsidP="00DD6C44">
                  <w:pPr>
                    <w:spacing w:after="0" w:line="240" w:lineRule="auto"/>
                    <w:rPr>
                      <w:rFonts w:ascii="Times New Roman" w:hAnsi="Times New Roman" w:cs="Times New Roman"/>
                      <w:sz w:val="18"/>
                      <w:szCs w:val="18"/>
                    </w:rPr>
                  </w:pPr>
                </w:p>
                <w:p w14:paraId="00318D80" w14:textId="77777777" w:rsidR="00DD6C44" w:rsidRPr="00BB0FD2" w:rsidRDefault="00DD6C44" w:rsidP="00DD6C44">
                  <w:pPr>
                    <w:spacing w:after="0" w:line="240" w:lineRule="auto"/>
                    <w:rPr>
                      <w:rFonts w:ascii="Times New Roman" w:hAnsi="Times New Roman" w:cs="Times New Roman"/>
                      <w:sz w:val="18"/>
                      <w:szCs w:val="18"/>
                    </w:rPr>
                  </w:pPr>
                </w:p>
                <w:p w14:paraId="080E277E" w14:textId="77777777" w:rsidR="00DD6C44" w:rsidRPr="00BB0FD2" w:rsidRDefault="00DD6C44" w:rsidP="00DD6C44">
                  <w:pPr>
                    <w:spacing w:after="0" w:line="240" w:lineRule="auto"/>
                    <w:rPr>
                      <w:rFonts w:ascii="Times New Roman" w:hAnsi="Times New Roman" w:cs="Times New Roman"/>
                      <w:sz w:val="18"/>
                      <w:szCs w:val="18"/>
                    </w:rPr>
                  </w:pPr>
                </w:p>
                <w:p w14:paraId="220DC4E6" w14:textId="77777777" w:rsidR="00DD6C44" w:rsidRPr="00BB0FD2" w:rsidRDefault="00DD6C44" w:rsidP="00DD6C44">
                  <w:pPr>
                    <w:spacing w:after="0" w:line="240" w:lineRule="auto"/>
                    <w:rPr>
                      <w:rFonts w:ascii="Times New Roman" w:hAnsi="Times New Roman" w:cs="Times New Roman"/>
                      <w:sz w:val="18"/>
                      <w:szCs w:val="18"/>
                    </w:rPr>
                  </w:pPr>
                </w:p>
                <w:p w14:paraId="05476F49" w14:textId="77777777" w:rsidR="00DD6C44" w:rsidRPr="00BB0FD2" w:rsidRDefault="00DD6C44" w:rsidP="00DD6C44">
                  <w:pPr>
                    <w:spacing w:after="0" w:line="240" w:lineRule="auto"/>
                    <w:rPr>
                      <w:rFonts w:ascii="Times New Roman" w:hAnsi="Times New Roman" w:cs="Times New Roman"/>
                      <w:sz w:val="18"/>
                      <w:szCs w:val="18"/>
                    </w:rPr>
                  </w:pPr>
                </w:p>
                <w:p w14:paraId="2084EF8B" w14:textId="77777777" w:rsidR="00DD6C44" w:rsidRPr="00BB0FD2" w:rsidRDefault="00DD6C44" w:rsidP="00DD6C44">
                  <w:pPr>
                    <w:spacing w:after="0" w:line="240" w:lineRule="auto"/>
                    <w:rPr>
                      <w:rFonts w:ascii="Times New Roman" w:hAnsi="Times New Roman" w:cs="Times New Roman"/>
                      <w:sz w:val="18"/>
                      <w:szCs w:val="18"/>
                    </w:rPr>
                  </w:pPr>
                </w:p>
                <w:p w14:paraId="26E6632E" w14:textId="77777777" w:rsidR="00DD6C44" w:rsidRPr="00BB0FD2" w:rsidRDefault="00DD6C44" w:rsidP="00DD6C44">
                  <w:pPr>
                    <w:spacing w:after="0" w:line="240" w:lineRule="auto"/>
                    <w:rPr>
                      <w:rFonts w:ascii="Times New Roman" w:hAnsi="Times New Roman" w:cs="Times New Roman"/>
                      <w:sz w:val="18"/>
                      <w:szCs w:val="18"/>
                    </w:rPr>
                  </w:pPr>
                </w:p>
                <w:p w14:paraId="4026AA32" w14:textId="57DA623C" w:rsidR="00DD6C44" w:rsidRPr="00BB0FD2" w:rsidRDefault="00DD6C44" w:rsidP="00DD6C44">
                  <w:pPr>
                    <w:spacing w:after="0" w:line="240" w:lineRule="auto"/>
                    <w:rPr>
                      <w:rFonts w:ascii="Times New Roman" w:hAnsi="Times New Roman" w:cs="Times New Roman"/>
                      <w:sz w:val="18"/>
                      <w:szCs w:val="18"/>
                    </w:rPr>
                  </w:pPr>
                </w:p>
              </w:tc>
              <w:tc>
                <w:tcPr>
                  <w:tcW w:w="1477" w:type="pct"/>
                </w:tcPr>
                <w:p w14:paraId="265C0C11" w14:textId="6FF77D06" w:rsidR="00E03B21" w:rsidRPr="00BB0FD2" w:rsidRDefault="00DD6C44"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Project staff (Kanokphan Jongjarb)</w:t>
                  </w:r>
                </w:p>
              </w:tc>
              <w:tc>
                <w:tcPr>
                  <w:tcW w:w="641" w:type="pct"/>
                  <w:gridSpan w:val="2"/>
                </w:tcPr>
                <w:p w14:paraId="3447C217" w14:textId="04C20E91" w:rsidR="00E03B21" w:rsidRPr="00BB0FD2" w:rsidRDefault="00E03B21" w:rsidP="00DD6C44">
                  <w:pPr>
                    <w:spacing w:after="0" w:line="240" w:lineRule="auto"/>
                    <w:rPr>
                      <w:rFonts w:ascii="Times New Roman" w:hAnsi="Times New Roman" w:cs="Times New Roman"/>
                      <w:sz w:val="18"/>
                      <w:szCs w:val="18"/>
                    </w:rPr>
                  </w:pPr>
                </w:p>
              </w:tc>
            </w:tr>
            <w:tr w:rsidR="00FA6A74" w:rsidRPr="00BB0FD2" w14:paraId="39C200A8" w14:textId="77777777" w:rsidTr="00662C20">
              <w:trPr>
                <w:trHeight w:val="537"/>
                <w:jc w:val="center"/>
              </w:trPr>
              <w:tc>
                <w:tcPr>
                  <w:tcW w:w="803" w:type="pct"/>
                  <w:shd w:val="clear" w:color="auto" w:fill="auto"/>
                  <w:vAlign w:val="center"/>
                </w:tcPr>
                <w:p w14:paraId="367DEF23" w14:textId="05E361BB" w:rsidR="00E03B21" w:rsidRPr="00BB0FD2" w:rsidRDefault="00E03B21"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Tool / guide / testing of tool</w:t>
                  </w:r>
                </w:p>
                <w:p w14:paraId="445493B7" w14:textId="77777777" w:rsidR="008141DF" w:rsidRPr="00BB0FD2" w:rsidRDefault="008141DF" w:rsidP="00DD6C44">
                  <w:pPr>
                    <w:spacing w:after="0" w:line="240" w:lineRule="auto"/>
                    <w:rPr>
                      <w:rFonts w:ascii="Times New Roman" w:hAnsi="Times New Roman" w:cs="Times New Roman"/>
                      <w:sz w:val="18"/>
                      <w:szCs w:val="18"/>
                    </w:rPr>
                  </w:pPr>
                </w:p>
                <w:p w14:paraId="7BB3B52F" w14:textId="77777777" w:rsidR="008141DF" w:rsidRPr="00BB0FD2" w:rsidRDefault="008141DF" w:rsidP="00DD6C44">
                  <w:pPr>
                    <w:spacing w:after="0" w:line="240" w:lineRule="auto"/>
                    <w:rPr>
                      <w:rFonts w:ascii="Times New Roman" w:hAnsi="Times New Roman" w:cs="Times New Roman"/>
                      <w:sz w:val="18"/>
                      <w:szCs w:val="18"/>
                    </w:rPr>
                  </w:pPr>
                </w:p>
                <w:p w14:paraId="383AC6E2" w14:textId="77777777" w:rsidR="008141DF" w:rsidRPr="00BB0FD2" w:rsidRDefault="008141DF" w:rsidP="00DD6C44">
                  <w:pPr>
                    <w:spacing w:after="0" w:line="240" w:lineRule="auto"/>
                    <w:rPr>
                      <w:rFonts w:ascii="Times New Roman" w:hAnsi="Times New Roman" w:cs="Times New Roman"/>
                      <w:sz w:val="18"/>
                      <w:szCs w:val="18"/>
                    </w:rPr>
                  </w:pPr>
                </w:p>
                <w:p w14:paraId="41EC9ADA" w14:textId="77777777" w:rsidR="008141DF" w:rsidRPr="00BB0FD2" w:rsidRDefault="008141DF" w:rsidP="00DD6C44">
                  <w:pPr>
                    <w:spacing w:after="0" w:line="240" w:lineRule="auto"/>
                    <w:rPr>
                      <w:rFonts w:ascii="Times New Roman" w:hAnsi="Times New Roman" w:cs="Times New Roman"/>
                      <w:sz w:val="18"/>
                      <w:szCs w:val="18"/>
                    </w:rPr>
                  </w:pPr>
                </w:p>
                <w:p w14:paraId="2CFD735D" w14:textId="77777777" w:rsidR="008141DF" w:rsidRPr="00BB0FD2" w:rsidRDefault="008141DF" w:rsidP="00DD6C44">
                  <w:pPr>
                    <w:spacing w:after="0" w:line="240" w:lineRule="auto"/>
                    <w:rPr>
                      <w:rFonts w:ascii="Times New Roman" w:hAnsi="Times New Roman" w:cs="Times New Roman"/>
                      <w:sz w:val="18"/>
                      <w:szCs w:val="18"/>
                    </w:rPr>
                  </w:pPr>
                </w:p>
                <w:p w14:paraId="123F8C48" w14:textId="77777777" w:rsidR="008141DF" w:rsidRPr="00BB0FD2" w:rsidRDefault="008141DF" w:rsidP="00DD6C44">
                  <w:pPr>
                    <w:spacing w:after="0" w:line="240" w:lineRule="auto"/>
                    <w:rPr>
                      <w:rFonts w:ascii="Times New Roman" w:hAnsi="Times New Roman" w:cs="Times New Roman"/>
                      <w:sz w:val="18"/>
                      <w:szCs w:val="18"/>
                    </w:rPr>
                  </w:pPr>
                </w:p>
                <w:p w14:paraId="2AF5634D" w14:textId="77777777" w:rsidR="008141DF" w:rsidRPr="00BB0FD2" w:rsidRDefault="008141DF" w:rsidP="00DD6C44">
                  <w:pPr>
                    <w:spacing w:after="0" w:line="240" w:lineRule="auto"/>
                    <w:rPr>
                      <w:rFonts w:ascii="Times New Roman" w:hAnsi="Times New Roman" w:cs="Times New Roman"/>
                      <w:sz w:val="18"/>
                      <w:szCs w:val="18"/>
                    </w:rPr>
                  </w:pPr>
                </w:p>
                <w:p w14:paraId="22EF3CD8" w14:textId="77777777" w:rsidR="008141DF" w:rsidRPr="00BB0FD2" w:rsidRDefault="008141DF" w:rsidP="00DD6C44">
                  <w:pPr>
                    <w:spacing w:after="0" w:line="240" w:lineRule="auto"/>
                    <w:rPr>
                      <w:rFonts w:ascii="Times New Roman" w:hAnsi="Times New Roman" w:cs="Times New Roman"/>
                      <w:sz w:val="18"/>
                      <w:szCs w:val="18"/>
                    </w:rPr>
                  </w:pPr>
                </w:p>
                <w:p w14:paraId="35B47427" w14:textId="77777777" w:rsidR="00F22957" w:rsidRPr="00BB0FD2" w:rsidRDefault="00F22957" w:rsidP="00DD6C44">
                  <w:pPr>
                    <w:spacing w:after="0" w:line="240" w:lineRule="auto"/>
                    <w:rPr>
                      <w:rFonts w:ascii="Times New Roman" w:hAnsi="Times New Roman" w:cs="Times New Roman"/>
                      <w:sz w:val="18"/>
                      <w:szCs w:val="18"/>
                    </w:rPr>
                  </w:pPr>
                </w:p>
                <w:p w14:paraId="184BF333" w14:textId="77777777" w:rsidR="00F22957" w:rsidRPr="00BB0FD2" w:rsidRDefault="00F22957" w:rsidP="00DD6C44">
                  <w:pPr>
                    <w:spacing w:after="0" w:line="240" w:lineRule="auto"/>
                    <w:rPr>
                      <w:rFonts w:ascii="Times New Roman" w:hAnsi="Times New Roman" w:cs="Times New Roman"/>
                      <w:sz w:val="18"/>
                      <w:szCs w:val="18"/>
                    </w:rPr>
                  </w:pPr>
                </w:p>
                <w:p w14:paraId="1CC00C11" w14:textId="77777777" w:rsidR="00F22957" w:rsidRPr="00BB0FD2" w:rsidRDefault="00F22957" w:rsidP="00DD6C44">
                  <w:pPr>
                    <w:spacing w:after="0" w:line="240" w:lineRule="auto"/>
                    <w:rPr>
                      <w:rFonts w:ascii="Times New Roman" w:hAnsi="Times New Roman" w:cs="Times New Roman"/>
                      <w:sz w:val="18"/>
                      <w:szCs w:val="18"/>
                    </w:rPr>
                  </w:pPr>
                </w:p>
                <w:p w14:paraId="0E9B9DFA" w14:textId="77777777" w:rsidR="00F22957" w:rsidRPr="00BB0FD2" w:rsidRDefault="00F22957" w:rsidP="00DD6C44">
                  <w:pPr>
                    <w:spacing w:after="0" w:line="240" w:lineRule="auto"/>
                    <w:rPr>
                      <w:rFonts w:ascii="Times New Roman" w:hAnsi="Times New Roman" w:cs="Times New Roman"/>
                      <w:sz w:val="18"/>
                      <w:szCs w:val="18"/>
                    </w:rPr>
                  </w:pPr>
                </w:p>
                <w:p w14:paraId="03084356" w14:textId="77777777" w:rsidR="00F22957" w:rsidRPr="00BB0FD2" w:rsidRDefault="00F22957" w:rsidP="00DD6C44">
                  <w:pPr>
                    <w:spacing w:after="0" w:line="240" w:lineRule="auto"/>
                    <w:rPr>
                      <w:rFonts w:ascii="Times New Roman" w:hAnsi="Times New Roman" w:cs="Times New Roman"/>
                      <w:sz w:val="18"/>
                      <w:szCs w:val="18"/>
                    </w:rPr>
                  </w:pPr>
                </w:p>
                <w:p w14:paraId="6F0BE09A" w14:textId="77777777" w:rsidR="00F22957" w:rsidRPr="00BB0FD2" w:rsidRDefault="00F22957" w:rsidP="00DD6C44">
                  <w:pPr>
                    <w:spacing w:after="0" w:line="240" w:lineRule="auto"/>
                    <w:rPr>
                      <w:rFonts w:ascii="Times New Roman" w:hAnsi="Times New Roman" w:cs="Times New Roman"/>
                      <w:sz w:val="18"/>
                      <w:szCs w:val="18"/>
                    </w:rPr>
                  </w:pPr>
                </w:p>
                <w:p w14:paraId="34BDAB11" w14:textId="77777777" w:rsidR="00F22957" w:rsidRPr="00BB0FD2" w:rsidRDefault="00F22957" w:rsidP="00DD6C44">
                  <w:pPr>
                    <w:spacing w:after="0" w:line="240" w:lineRule="auto"/>
                    <w:rPr>
                      <w:rFonts w:ascii="Times New Roman" w:hAnsi="Times New Roman" w:cs="Times New Roman"/>
                      <w:sz w:val="18"/>
                      <w:szCs w:val="18"/>
                    </w:rPr>
                  </w:pPr>
                </w:p>
                <w:p w14:paraId="6B588636" w14:textId="77777777" w:rsidR="00F22957" w:rsidRPr="00BB0FD2" w:rsidRDefault="00F22957" w:rsidP="00DD6C44">
                  <w:pPr>
                    <w:spacing w:after="0" w:line="240" w:lineRule="auto"/>
                    <w:rPr>
                      <w:rFonts w:ascii="Times New Roman" w:hAnsi="Times New Roman" w:cs="Times New Roman"/>
                      <w:sz w:val="18"/>
                      <w:szCs w:val="18"/>
                    </w:rPr>
                  </w:pPr>
                </w:p>
                <w:p w14:paraId="1FAB3FE8" w14:textId="77777777" w:rsidR="00F22957" w:rsidRPr="00BB0FD2" w:rsidRDefault="00F22957" w:rsidP="00DD6C44">
                  <w:pPr>
                    <w:spacing w:after="0" w:line="240" w:lineRule="auto"/>
                    <w:rPr>
                      <w:rFonts w:ascii="Times New Roman" w:hAnsi="Times New Roman" w:cs="Times New Roman"/>
                      <w:sz w:val="18"/>
                      <w:szCs w:val="18"/>
                    </w:rPr>
                  </w:pPr>
                </w:p>
              </w:tc>
              <w:tc>
                <w:tcPr>
                  <w:tcW w:w="1384" w:type="pct"/>
                  <w:gridSpan w:val="2"/>
                  <w:shd w:val="clear" w:color="auto" w:fill="auto"/>
                  <w:vAlign w:val="center"/>
                </w:tcPr>
                <w:p w14:paraId="3FDECC7F" w14:textId="2DC46CB6" w:rsidR="00B73694" w:rsidRPr="00BB0FD2" w:rsidRDefault="00D85E36" w:rsidP="00B7369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 xml:space="preserve">We developed, tested and used an ambitious set of qualitative </w:t>
                  </w:r>
                  <w:r w:rsidR="007D3CEC" w:rsidRPr="00BB0FD2">
                    <w:rPr>
                      <w:rFonts w:ascii="Times New Roman" w:hAnsi="Times New Roman" w:cs="Times New Roman"/>
                      <w:sz w:val="18"/>
                      <w:szCs w:val="18"/>
                    </w:rPr>
                    <w:t>followed by separate</w:t>
                  </w:r>
                  <w:r w:rsidR="00F22957" w:rsidRPr="00BB0FD2">
                    <w:rPr>
                      <w:rFonts w:ascii="Times New Roman" w:hAnsi="Times New Roman" w:cs="Times New Roman"/>
                      <w:sz w:val="18"/>
                      <w:szCs w:val="18"/>
                    </w:rPr>
                    <w:t xml:space="preserve"> survey </w:t>
                  </w:r>
                  <w:r w:rsidRPr="00BB0FD2">
                    <w:rPr>
                      <w:rFonts w:ascii="Times New Roman" w:hAnsi="Times New Roman" w:cs="Times New Roman"/>
                      <w:sz w:val="18"/>
                      <w:szCs w:val="18"/>
                    </w:rPr>
                    <w:t xml:space="preserve">questionnaires that covered perceptions (a wide range of intangible factors) </w:t>
                  </w:r>
                  <w:r w:rsidR="00F22957" w:rsidRPr="00BB0FD2">
                    <w:rPr>
                      <w:rFonts w:ascii="Times New Roman" w:hAnsi="Times New Roman" w:cs="Times New Roman"/>
                      <w:sz w:val="18"/>
                      <w:szCs w:val="18"/>
                    </w:rPr>
                    <w:t xml:space="preserve">of women participants and their husbands/partners. The challenge was to deal not only with </w:t>
                  </w:r>
                  <w:r w:rsidRPr="00BB0FD2">
                    <w:rPr>
                      <w:rFonts w:ascii="Times New Roman" w:hAnsi="Times New Roman" w:cs="Times New Roman"/>
                      <w:sz w:val="18"/>
                      <w:szCs w:val="18"/>
                    </w:rPr>
                    <w:t>tangible factors that can be easily discussed qualitatively, and surveyed in a quick quantitative way</w:t>
                  </w:r>
                  <w:r w:rsidR="00F22957" w:rsidRPr="00BB0FD2">
                    <w:rPr>
                      <w:rFonts w:ascii="Times New Roman" w:hAnsi="Times New Roman" w:cs="Times New Roman"/>
                      <w:sz w:val="18"/>
                      <w:szCs w:val="18"/>
                    </w:rPr>
                    <w:t xml:space="preserve">, but also to </w:t>
                  </w:r>
                  <w:r w:rsidR="00F22957" w:rsidRPr="00BB0FD2">
                    <w:rPr>
                      <w:rFonts w:ascii="Times New Roman" w:hAnsi="Times New Roman" w:cs="Times New Roman"/>
                      <w:sz w:val="18"/>
                      <w:szCs w:val="18"/>
                    </w:rPr>
                    <w:lastRenderedPageBreak/>
                    <w:t xml:space="preserve">go </w:t>
                  </w:r>
                  <w:r w:rsidR="0067088D">
                    <w:rPr>
                      <w:rFonts w:ascii="Times New Roman" w:hAnsi="Times New Roman" w:cs="Times New Roman"/>
                      <w:sz w:val="18"/>
                      <w:szCs w:val="18"/>
                    </w:rPr>
                    <w:t xml:space="preserve">more </w:t>
                  </w:r>
                  <w:r w:rsidR="00F22957" w:rsidRPr="00BB0FD2">
                    <w:rPr>
                      <w:rFonts w:ascii="Times New Roman" w:hAnsi="Times New Roman" w:cs="Times New Roman"/>
                      <w:sz w:val="18"/>
                      <w:szCs w:val="18"/>
                    </w:rPr>
                    <w:t>deeply into perceptions and intangible/invisible sides of empowerment, security and sustainability</w:t>
                  </w:r>
                  <w:r w:rsidRPr="00BB0FD2">
                    <w:rPr>
                      <w:rFonts w:ascii="Times New Roman" w:hAnsi="Times New Roman" w:cs="Times New Roman"/>
                      <w:sz w:val="18"/>
                      <w:szCs w:val="18"/>
                    </w:rPr>
                    <w:t>.</w:t>
                  </w:r>
                  <w:r w:rsidR="00B73694" w:rsidRPr="00BB0FD2">
                    <w:rPr>
                      <w:rFonts w:ascii="Times New Roman" w:hAnsi="Times New Roman" w:cs="Times New Roman"/>
                      <w:sz w:val="18"/>
                      <w:szCs w:val="18"/>
                    </w:rPr>
                    <w:t xml:space="preserve"> </w:t>
                  </w:r>
                </w:p>
                <w:p w14:paraId="06F0DA6B" w14:textId="77777777" w:rsidR="00B73694" w:rsidRPr="00BB0FD2" w:rsidRDefault="00B73694" w:rsidP="00B73694">
                  <w:pPr>
                    <w:spacing w:after="0" w:line="240" w:lineRule="auto"/>
                    <w:rPr>
                      <w:rFonts w:ascii="Times New Roman" w:hAnsi="Times New Roman" w:cs="Times New Roman"/>
                      <w:sz w:val="18"/>
                      <w:szCs w:val="18"/>
                    </w:rPr>
                  </w:pPr>
                </w:p>
                <w:p w14:paraId="379DE81F" w14:textId="6157F8CE" w:rsidR="00B73694" w:rsidRPr="00BB0FD2" w:rsidRDefault="00B73694" w:rsidP="00B7369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We should also note that this was an innovative approach to both studies of empowerment and security in that we were trying, particularly in the early qualitative phase of research, to understand these conceptions without relying on predetermined definitions, given that the ‘fixed’ definitions used by most measurement tools do not take the local contexts into consideration. This stands in contrast to most studies that define the subject of analysis (and thus what is to be ‘measured’) even before learning what local conceptions, perceptions and priorities are. For this reason, we find that many predetermined definitions are not appropriate for local contexts and do not give us the understanding we need (they may be asking the ‘wrong’ questions that cannot be understood or answered in any appropriate way). </w:t>
                  </w:r>
                </w:p>
                <w:p w14:paraId="1F342CC7" w14:textId="52162BDF" w:rsidR="00D7240F" w:rsidRPr="00BB0FD2" w:rsidRDefault="00D7240F" w:rsidP="00D85E36">
                  <w:pPr>
                    <w:spacing w:after="0" w:line="240" w:lineRule="auto"/>
                    <w:rPr>
                      <w:rFonts w:ascii="Times New Roman" w:hAnsi="Times New Roman" w:cs="Times New Roman"/>
                      <w:sz w:val="18"/>
                      <w:szCs w:val="18"/>
                    </w:rPr>
                  </w:pPr>
                </w:p>
                <w:p w14:paraId="256DAA78" w14:textId="77777777" w:rsidR="00D7240F" w:rsidRPr="00BB0FD2" w:rsidRDefault="00D7240F" w:rsidP="00D85E36">
                  <w:pPr>
                    <w:spacing w:after="0" w:line="240" w:lineRule="auto"/>
                    <w:rPr>
                      <w:rFonts w:ascii="Times New Roman" w:hAnsi="Times New Roman" w:cs="Times New Roman"/>
                      <w:sz w:val="18"/>
                      <w:szCs w:val="18"/>
                    </w:rPr>
                  </w:pPr>
                </w:p>
                <w:p w14:paraId="13A213AF" w14:textId="01094B47" w:rsidR="00E03B21" w:rsidRPr="00BB0FD2" w:rsidRDefault="00D7240F" w:rsidP="00D7240F">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A major challenge was to use QuickTap software with this ambitious and long questionnaire developed for the survey phase. We felt that QuickTap would give us more accuracy and increase the speed by which the survey could be done – it can also be done offline, necessary in our case because of our use in remote areas that have no internet access. It was also supposed to be able to handle a complicated questionnaire such as ours. However, the software is new and we ran into ongoing challenges that needed to be worked out step-by-step. This caused headaches and delays, but we were able to complete the survey in all four countries, and it appears to have increased the survey’s accuracy as compared with previous methods of conducting surveys on paper.</w:t>
                  </w:r>
                  <w:r w:rsidR="008F20FA" w:rsidRPr="00BB0FD2">
                    <w:rPr>
                      <w:rFonts w:ascii="Times New Roman" w:hAnsi="Times New Roman" w:cs="Times New Roman"/>
                      <w:sz w:val="18"/>
                      <w:szCs w:val="18"/>
                    </w:rPr>
                    <w:t xml:space="preserve"> It also increased the speed of analysis, given that the encoding phase for data entry was not needed (data could be entered directly from the devices – in this case, iPads).</w:t>
                  </w:r>
                </w:p>
                <w:p w14:paraId="4BD9E07D" w14:textId="77777777" w:rsidR="002418F9" w:rsidRPr="00BB0FD2" w:rsidRDefault="002418F9" w:rsidP="00D7240F">
                  <w:pPr>
                    <w:spacing w:after="0" w:line="240" w:lineRule="auto"/>
                    <w:rPr>
                      <w:rFonts w:ascii="Times New Roman" w:hAnsi="Times New Roman" w:cs="Times New Roman"/>
                      <w:sz w:val="18"/>
                      <w:szCs w:val="18"/>
                    </w:rPr>
                  </w:pPr>
                </w:p>
                <w:p w14:paraId="07BF75E3" w14:textId="5B2F72B2" w:rsidR="002418F9" w:rsidRPr="00BB0FD2" w:rsidRDefault="00B73694" w:rsidP="00B7369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Finally, given the huge quantity of qualitative interview results, we used NVIVO software to try to organize the results by country and by theme. This experiment (new for us) produced some useful data for all four countries.</w:t>
                  </w:r>
                </w:p>
              </w:tc>
              <w:tc>
                <w:tcPr>
                  <w:tcW w:w="694" w:type="pct"/>
                  <w:gridSpan w:val="2"/>
                  <w:shd w:val="clear" w:color="auto" w:fill="auto"/>
                  <w:vAlign w:val="center"/>
                </w:tcPr>
                <w:p w14:paraId="3BD06A92" w14:textId="6678C54E" w:rsidR="00E03B21" w:rsidRPr="00BB0FD2" w:rsidRDefault="00D7240F"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 xml:space="preserve">No (but we can write much about the use of this survey method using iPads – both successes and challenges regarding conducting surveys </w:t>
                  </w:r>
                  <w:r w:rsidR="0046709F" w:rsidRPr="00BB0FD2">
                    <w:rPr>
                      <w:rFonts w:ascii="Times New Roman" w:hAnsi="Times New Roman" w:cs="Times New Roman"/>
                      <w:sz w:val="18"/>
                      <w:szCs w:val="18"/>
                    </w:rPr>
                    <w:t xml:space="preserve">using </w:t>
                  </w:r>
                  <w:r w:rsidR="0046709F" w:rsidRPr="00BB0FD2">
                    <w:rPr>
                      <w:rFonts w:ascii="Times New Roman" w:hAnsi="Times New Roman" w:cs="Times New Roman"/>
                      <w:sz w:val="18"/>
                      <w:szCs w:val="18"/>
                    </w:rPr>
                    <w:lastRenderedPageBreak/>
                    <w:t>this survey tool</w:t>
                  </w:r>
                  <w:r w:rsidRPr="00BB0FD2">
                    <w:rPr>
                      <w:rFonts w:ascii="Times New Roman" w:hAnsi="Times New Roman" w:cs="Times New Roman"/>
                      <w:sz w:val="18"/>
                      <w:szCs w:val="18"/>
                    </w:rPr>
                    <w:t>)</w:t>
                  </w:r>
                </w:p>
                <w:p w14:paraId="4595262D" w14:textId="77777777" w:rsidR="0046709F" w:rsidRPr="00BB0FD2" w:rsidRDefault="0046709F" w:rsidP="00DD6C44">
                  <w:pPr>
                    <w:spacing w:after="0" w:line="240" w:lineRule="auto"/>
                    <w:rPr>
                      <w:rFonts w:ascii="Times New Roman" w:hAnsi="Times New Roman" w:cs="Times New Roman"/>
                      <w:sz w:val="18"/>
                      <w:szCs w:val="18"/>
                    </w:rPr>
                  </w:pPr>
                </w:p>
                <w:p w14:paraId="05E65C9A" w14:textId="77777777" w:rsidR="0046709F" w:rsidRPr="00BB0FD2" w:rsidRDefault="0046709F" w:rsidP="00DD6C44">
                  <w:pPr>
                    <w:spacing w:after="0" w:line="240" w:lineRule="auto"/>
                    <w:rPr>
                      <w:rFonts w:ascii="Times New Roman" w:hAnsi="Times New Roman" w:cs="Times New Roman"/>
                      <w:sz w:val="18"/>
                      <w:szCs w:val="18"/>
                    </w:rPr>
                  </w:pPr>
                </w:p>
                <w:p w14:paraId="717B21A9" w14:textId="77777777" w:rsidR="0046709F" w:rsidRPr="00BB0FD2" w:rsidRDefault="0046709F" w:rsidP="00DD6C44">
                  <w:pPr>
                    <w:spacing w:after="0" w:line="240" w:lineRule="auto"/>
                    <w:rPr>
                      <w:rFonts w:ascii="Times New Roman" w:hAnsi="Times New Roman" w:cs="Times New Roman"/>
                      <w:sz w:val="18"/>
                      <w:szCs w:val="18"/>
                    </w:rPr>
                  </w:pPr>
                </w:p>
                <w:p w14:paraId="1BC7468F" w14:textId="77777777" w:rsidR="0046709F" w:rsidRPr="00BB0FD2" w:rsidRDefault="0046709F" w:rsidP="00DD6C44">
                  <w:pPr>
                    <w:spacing w:after="0" w:line="240" w:lineRule="auto"/>
                    <w:rPr>
                      <w:rFonts w:ascii="Times New Roman" w:hAnsi="Times New Roman" w:cs="Times New Roman"/>
                      <w:sz w:val="18"/>
                      <w:szCs w:val="18"/>
                    </w:rPr>
                  </w:pPr>
                </w:p>
                <w:p w14:paraId="46EAA0A9" w14:textId="77777777" w:rsidR="0046709F" w:rsidRPr="00BB0FD2" w:rsidRDefault="0046709F" w:rsidP="00DD6C44">
                  <w:pPr>
                    <w:spacing w:after="0" w:line="240" w:lineRule="auto"/>
                    <w:rPr>
                      <w:rFonts w:ascii="Times New Roman" w:hAnsi="Times New Roman" w:cs="Times New Roman"/>
                      <w:sz w:val="18"/>
                      <w:szCs w:val="18"/>
                    </w:rPr>
                  </w:pPr>
                </w:p>
                <w:p w14:paraId="571A2755" w14:textId="39205924" w:rsidR="0046709F" w:rsidRPr="00BB0FD2" w:rsidRDefault="0046709F" w:rsidP="00DD6C44">
                  <w:pPr>
                    <w:spacing w:after="0" w:line="240" w:lineRule="auto"/>
                    <w:rPr>
                      <w:rFonts w:ascii="Times New Roman" w:hAnsi="Times New Roman" w:cs="Times New Roman"/>
                      <w:sz w:val="18"/>
                      <w:szCs w:val="18"/>
                    </w:rPr>
                  </w:pPr>
                </w:p>
              </w:tc>
              <w:tc>
                <w:tcPr>
                  <w:tcW w:w="1477" w:type="pct"/>
                </w:tcPr>
                <w:p w14:paraId="2F0B313B" w14:textId="53AB9A1A" w:rsidR="007D3CEC" w:rsidRPr="00BB0FD2" w:rsidRDefault="007D3CEC" w:rsidP="006E36D1">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w:t>
                  </w:r>
                  <w:r w:rsidRPr="00BB0FD2">
                    <w:rPr>
                      <w:rFonts w:ascii="Times New Roman" w:hAnsi="Times New Roman" w:cs="Times New Roman"/>
                      <w:i/>
                      <w:sz w:val="18"/>
                      <w:szCs w:val="18"/>
                    </w:rPr>
                    <w:t>Previously reported:</w:t>
                  </w:r>
                  <w:r w:rsidR="00E67732" w:rsidRPr="00BB0FD2">
                    <w:rPr>
                      <w:rFonts w:ascii="Times New Roman" w:hAnsi="Times New Roman" w:cs="Times New Roman"/>
                      <w:sz w:val="18"/>
                      <w:szCs w:val="18"/>
                    </w:rPr>
                    <w:t xml:space="preserve"> </w:t>
                  </w:r>
                  <w:r w:rsidR="006E36D1" w:rsidRPr="00BB0FD2">
                    <w:rPr>
                      <w:rFonts w:ascii="Times New Roman" w:hAnsi="Times New Roman" w:cs="Times New Roman"/>
                      <w:sz w:val="18"/>
                      <w:szCs w:val="18"/>
                    </w:rPr>
                    <w:t>Questionnaires and guidelines used for the qualitative phase of research were completed and fully employed in the qualitative interview phase of the research. W</w:t>
                  </w:r>
                  <w:r w:rsidR="00D85E36" w:rsidRPr="00BB0FD2">
                    <w:rPr>
                      <w:rFonts w:ascii="Times New Roman" w:hAnsi="Times New Roman" w:cs="Times New Roman"/>
                      <w:sz w:val="18"/>
                      <w:szCs w:val="18"/>
                    </w:rPr>
                    <w:t>e also provided guidelines and</w:t>
                  </w:r>
                  <w:r w:rsidR="006E36D1" w:rsidRPr="00BB0FD2">
                    <w:rPr>
                      <w:rFonts w:ascii="Times New Roman" w:hAnsi="Times New Roman" w:cs="Times New Roman"/>
                      <w:sz w:val="18"/>
                      <w:szCs w:val="18"/>
                    </w:rPr>
                    <w:t xml:space="preserve"> training</w:t>
                  </w:r>
                  <w:r w:rsidR="00D85E36" w:rsidRPr="00BB0FD2">
                    <w:rPr>
                      <w:rFonts w:ascii="Times New Roman" w:hAnsi="Times New Roman" w:cs="Times New Roman"/>
                      <w:sz w:val="18"/>
                      <w:szCs w:val="18"/>
                    </w:rPr>
                    <w:t>s</w:t>
                  </w:r>
                  <w:r w:rsidR="006E36D1" w:rsidRPr="00BB0FD2">
                    <w:rPr>
                      <w:rFonts w:ascii="Times New Roman" w:hAnsi="Times New Roman" w:cs="Times New Roman"/>
                      <w:sz w:val="18"/>
                      <w:szCs w:val="18"/>
                    </w:rPr>
                    <w:t xml:space="preserve"> in qualitative interview techniques in the four countries. On average, the country-based teams conducted 150 extended interviews per country, resulting in thousands of pages of </w:t>
                  </w:r>
                  <w:r w:rsidR="006E36D1" w:rsidRPr="00BB0FD2">
                    <w:rPr>
                      <w:rFonts w:ascii="Times New Roman" w:hAnsi="Times New Roman" w:cs="Times New Roman"/>
                      <w:sz w:val="18"/>
                      <w:szCs w:val="18"/>
                    </w:rPr>
                    <w:lastRenderedPageBreak/>
                    <w:t>transcripts.</w:t>
                  </w:r>
                  <w:r w:rsidR="00E67732" w:rsidRPr="00BB0FD2">
                    <w:rPr>
                      <w:rFonts w:ascii="Times New Roman" w:hAnsi="Times New Roman" w:cs="Times New Roman"/>
                      <w:sz w:val="18"/>
                      <w:szCs w:val="18"/>
                    </w:rPr>
                    <w:t>]</w:t>
                  </w:r>
                  <w:r w:rsidRPr="00BB0FD2">
                    <w:rPr>
                      <w:rFonts w:ascii="Times New Roman" w:hAnsi="Times New Roman" w:cs="Times New Roman"/>
                      <w:sz w:val="18"/>
                      <w:szCs w:val="18"/>
                    </w:rPr>
                    <w:t xml:space="preserve"> </w:t>
                  </w:r>
                </w:p>
                <w:p w14:paraId="6D040BCA" w14:textId="77777777" w:rsidR="007D3CEC" w:rsidRPr="00BB0FD2" w:rsidRDefault="007D3CEC" w:rsidP="006E36D1">
                  <w:pPr>
                    <w:spacing w:after="0" w:line="240" w:lineRule="auto"/>
                    <w:rPr>
                      <w:rFonts w:ascii="Times New Roman" w:hAnsi="Times New Roman" w:cs="Times New Roman"/>
                      <w:sz w:val="18"/>
                      <w:szCs w:val="18"/>
                    </w:rPr>
                  </w:pPr>
                </w:p>
                <w:p w14:paraId="0A0D4FCE" w14:textId="43139994" w:rsidR="006E36D1" w:rsidRPr="00BB0FD2" w:rsidRDefault="007D3CEC" w:rsidP="006E36D1">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In recent months t</w:t>
                  </w:r>
                  <w:r w:rsidR="006E36D1" w:rsidRPr="00BB0FD2">
                    <w:rPr>
                      <w:rFonts w:ascii="Times New Roman" w:hAnsi="Times New Roman" w:cs="Times New Roman"/>
                      <w:sz w:val="18"/>
                      <w:szCs w:val="18"/>
                    </w:rPr>
                    <w:t xml:space="preserve">he main findings </w:t>
                  </w:r>
                  <w:r w:rsidRPr="00BB0FD2">
                    <w:rPr>
                      <w:rFonts w:ascii="Times New Roman" w:hAnsi="Times New Roman" w:cs="Times New Roman"/>
                      <w:sz w:val="18"/>
                      <w:szCs w:val="18"/>
                    </w:rPr>
                    <w:t>of the qualitative phase have been</w:t>
                  </w:r>
                  <w:r w:rsidR="00D85E36" w:rsidRPr="00BB0FD2">
                    <w:rPr>
                      <w:rFonts w:ascii="Times New Roman" w:hAnsi="Times New Roman" w:cs="Times New Roman"/>
                      <w:sz w:val="18"/>
                      <w:szCs w:val="18"/>
                    </w:rPr>
                    <w:t xml:space="preserve"> analysed by country-based and AIT teams</w:t>
                  </w:r>
                  <w:r w:rsidR="006E36D1" w:rsidRPr="00BB0FD2">
                    <w:rPr>
                      <w:rFonts w:ascii="Times New Roman" w:hAnsi="Times New Roman" w:cs="Times New Roman"/>
                      <w:sz w:val="18"/>
                      <w:szCs w:val="18"/>
                    </w:rPr>
                    <w:t xml:space="preserve"> through adherence to </w:t>
                  </w:r>
                  <w:r w:rsidR="00B85B48" w:rsidRPr="00BB0FD2">
                    <w:rPr>
                      <w:rFonts w:ascii="Times New Roman" w:hAnsi="Times New Roman" w:cs="Times New Roman"/>
                      <w:sz w:val="18"/>
                      <w:szCs w:val="18"/>
                    </w:rPr>
                    <w:t>‘Write-up Guidelines’</w:t>
                  </w:r>
                  <w:r w:rsidR="006E36D1" w:rsidRPr="00BB0FD2">
                    <w:rPr>
                      <w:rFonts w:ascii="Times New Roman" w:hAnsi="Times New Roman" w:cs="Times New Roman"/>
                      <w:sz w:val="18"/>
                      <w:szCs w:val="18"/>
                    </w:rPr>
                    <w:t xml:space="preserve"> (common questions</w:t>
                  </w:r>
                  <w:r w:rsidRPr="00BB0FD2">
                    <w:rPr>
                      <w:rFonts w:ascii="Times New Roman" w:hAnsi="Times New Roman" w:cs="Times New Roman"/>
                      <w:sz w:val="18"/>
                      <w:szCs w:val="18"/>
                    </w:rPr>
                    <w:t xml:space="preserve"> to be answered for each case study),</w:t>
                  </w:r>
                  <w:r w:rsidR="006E36D1" w:rsidRPr="00BB0FD2">
                    <w:rPr>
                      <w:rFonts w:ascii="Times New Roman" w:hAnsi="Times New Roman" w:cs="Times New Roman"/>
                      <w:sz w:val="18"/>
                      <w:szCs w:val="18"/>
                    </w:rPr>
                    <w:t xml:space="preserve"> in order to allow findings to be compared (i) on a </w:t>
                  </w:r>
                  <w:r w:rsidR="006E36D1" w:rsidRPr="00BB0FD2">
                    <w:rPr>
                      <w:rFonts w:ascii="Times New Roman" w:hAnsi="Times New Roman" w:cs="Times New Roman"/>
                      <w:i/>
                      <w:sz w:val="18"/>
                      <w:szCs w:val="18"/>
                    </w:rPr>
                    <w:t xml:space="preserve">country basis </w:t>
                  </w:r>
                  <w:r w:rsidR="006E36D1" w:rsidRPr="00BB0FD2">
                    <w:rPr>
                      <w:rFonts w:ascii="Times New Roman" w:hAnsi="Times New Roman" w:cs="Times New Roman"/>
                      <w:sz w:val="18"/>
                      <w:szCs w:val="18"/>
                    </w:rPr>
                    <w:t xml:space="preserve">for policy briefs keeping in mind local institutions and priorities, and (ii) </w:t>
                  </w:r>
                  <w:r w:rsidR="006E36D1" w:rsidRPr="00BB0FD2">
                    <w:rPr>
                      <w:rFonts w:ascii="Times New Roman" w:hAnsi="Times New Roman" w:cs="Times New Roman"/>
                      <w:i/>
                      <w:sz w:val="18"/>
                      <w:szCs w:val="18"/>
                    </w:rPr>
                    <w:t>thematically across countries</w:t>
                  </w:r>
                  <w:r w:rsidR="006E36D1" w:rsidRPr="00BB0FD2">
                    <w:rPr>
                      <w:rFonts w:ascii="Times New Roman" w:hAnsi="Times New Roman" w:cs="Times New Roman"/>
                      <w:sz w:val="18"/>
                      <w:szCs w:val="18"/>
                    </w:rPr>
                    <w:t xml:space="preserve"> </w:t>
                  </w:r>
                  <w:r w:rsidR="00D85E36" w:rsidRPr="00BB0FD2">
                    <w:rPr>
                      <w:rFonts w:ascii="Times New Roman" w:hAnsi="Times New Roman" w:cs="Times New Roman"/>
                      <w:sz w:val="18"/>
                      <w:szCs w:val="18"/>
                    </w:rPr>
                    <w:t>with policy</w:t>
                  </w:r>
                  <w:r w:rsidR="006E36D1" w:rsidRPr="00BB0FD2">
                    <w:rPr>
                      <w:rFonts w:ascii="Times New Roman" w:hAnsi="Times New Roman" w:cs="Times New Roman"/>
                      <w:sz w:val="18"/>
                      <w:szCs w:val="18"/>
                    </w:rPr>
                    <w:t>makers, academics, CSOs, INGOs, and project designers and implementers</w:t>
                  </w:r>
                  <w:r w:rsidR="00D85E36" w:rsidRPr="00BB0FD2">
                    <w:rPr>
                      <w:rFonts w:ascii="Times New Roman" w:hAnsi="Times New Roman" w:cs="Times New Roman"/>
                      <w:sz w:val="18"/>
                      <w:szCs w:val="18"/>
                    </w:rPr>
                    <w:t xml:space="preserve"> as the ‘target audience’</w:t>
                  </w:r>
                  <w:r w:rsidR="006E36D1" w:rsidRPr="00BB0FD2">
                    <w:rPr>
                      <w:rFonts w:ascii="Times New Roman" w:hAnsi="Times New Roman" w:cs="Times New Roman"/>
                      <w:sz w:val="18"/>
                      <w:szCs w:val="18"/>
                    </w:rPr>
                    <w:t>.</w:t>
                  </w:r>
                </w:p>
                <w:p w14:paraId="4CCF744A" w14:textId="77777777" w:rsidR="001C7814" w:rsidRPr="00BB0FD2" w:rsidRDefault="001C7814" w:rsidP="006E36D1">
                  <w:pPr>
                    <w:spacing w:after="0" w:line="240" w:lineRule="auto"/>
                    <w:rPr>
                      <w:rFonts w:ascii="Times New Roman" w:hAnsi="Times New Roman" w:cs="Times New Roman"/>
                      <w:sz w:val="18"/>
                      <w:szCs w:val="18"/>
                    </w:rPr>
                  </w:pPr>
                </w:p>
                <w:p w14:paraId="3C1DDB76" w14:textId="77777777" w:rsidR="00E67732" w:rsidRPr="00BB0FD2" w:rsidRDefault="00D85E36" w:rsidP="00F22957">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Survey (quantitative) phase:</w:t>
                  </w:r>
                  <w:r w:rsidR="00F22957" w:rsidRPr="00BB0FD2">
                    <w:rPr>
                      <w:rFonts w:ascii="Times New Roman" w:hAnsi="Times New Roman" w:cs="Times New Roman"/>
                      <w:sz w:val="18"/>
                      <w:szCs w:val="18"/>
                    </w:rPr>
                    <w:t xml:space="preserve"> </w:t>
                  </w:r>
                  <w:r w:rsidR="006E36D1" w:rsidRPr="00BB0FD2">
                    <w:rPr>
                      <w:rFonts w:ascii="Times New Roman" w:hAnsi="Times New Roman" w:cs="Times New Roman"/>
                      <w:sz w:val="18"/>
                      <w:szCs w:val="18"/>
                    </w:rPr>
                    <w:t>We</w:t>
                  </w:r>
                  <w:r w:rsidR="00F22957" w:rsidRPr="00BB0FD2">
                    <w:rPr>
                      <w:rFonts w:ascii="Times New Roman" w:hAnsi="Times New Roman" w:cs="Times New Roman"/>
                      <w:sz w:val="18"/>
                      <w:szCs w:val="18"/>
                    </w:rPr>
                    <w:t xml:space="preserve"> first</w:t>
                  </w:r>
                  <w:r w:rsidR="006E36D1" w:rsidRPr="00BB0FD2">
                    <w:rPr>
                      <w:rFonts w:ascii="Times New Roman" w:hAnsi="Times New Roman" w:cs="Times New Roman"/>
                      <w:sz w:val="18"/>
                      <w:szCs w:val="18"/>
                    </w:rPr>
                    <w:t xml:space="preserve"> conducted initial weeklong quantitative (survey-related) workshop</w:t>
                  </w:r>
                  <w:r w:rsidR="00F22957" w:rsidRPr="00BB0FD2">
                    <w:rPr>
                      <w:rFonts w:ascii="Times New Roman" w:hAnsi="Times New Roman" w:cs="Times New Roman"/>
                      <w:sz w:val="18"/>
                      <w:szCs w:val="18"/>
                    </w:rPr>
                    <w:t>s</w:t>
                  </w:r>
                  <w:r w:rsidR="006E36D1" w:rsidRPr="00BB0FD2">
                    <w:rPr>
                      <w:rFonts w:ascii="Times New Roman" w:hAnsi="Times New Roman" w:cs="Times New Roman"/>
                      <w:sz w:val="18"/>
                      <w:szCs w:val="18"/>
                    </w:rPr>
                    <w:t xml:space="preserve"> </w:t>
                  </w:r>
                  <w:r w:rsidR="00F22957" w:rsidRPr="00BB0FD2">
                    <w:rPr>
                      <w:rFonts w:ascii="Times New Roman" w:hAnsi="Times New Roman" w:cs="Times New Roman"/>
                      <w:sz w:val="18"/>
                      <w:szCs w:val="18"/>
                    </w:rPr>
                    <w:t>with the country teams in order</w:t>
                  </w:r>
                  <w:r w:rsidR="006E36D1" w:rsidRPr="00BB0FD2">
                    <w:rPr>
                      <w:rFonts w:ascii="Times New Roman" w:hAnsi="Times New Roman" w:cs="Times New Roman"/>
                      <w:sz w:val="18"/>
                      <w:szCs w:val="18"/>
                    </w:rPr>
                    <w:t xml:space="preserve"> to decide on the structure of the survey, the general content, and methods of approaching intangible as well as tangible concerns</w:t>
                  </w:r>
                  <w:r w:rsidR="00F22957" w:rsidRPr="00BB0FD2">
                    <w:rPr>
                      <w:rFonts w:ascii="Times New Roman" w:hAnsi="Times New Roman" w:cs="Times New Roman"/>
                      <w:sz w:val="18"/>
                      <w:szCs w:val="18"/>
                    </w:rPr>
                    <w:t xml:space="preserve"> in a way that is relevant to each of the four countries</w:t>
                  </w:r>
                  <w:r w:rsidR="006E36D1" w:rsidRPr="00BB0FD2">
                    <w:rPr>
                      <w:rFonts w:ascii="Times New Roman" w:hAnsi="Times New Roman" w:cs="Times New Roman"/>
                      <w:sz w:val="18"/>
                      <w:szCs w:val="18"/>
                    </w:rPr>
                    <w:t xml:space="preserve">. Two expert consultants – one proficient in research design and analysis (M. Voelker) and another who </w:t>
                  </w:r>
                  <w:r w:rsidR="00F22957" w:rsidRPr="00BB0FD2">
                    <w:rPr>
                      <w:rFonts w:ascii="Times New Roman" w:hAnsi="Times New Roman" w:cs="Times New Roman"/>
                      <w:sz w:val="18"/>
                      <w:szCs w:val="18"/>
                    </w:rPr>
                    <w:t xml:space="preserve">assisted in </w:t>
                  </w:r>
                  <w:r w:rsidR="006E36D1" w:rsidRPr="00BB0FD2">
                    <w:rPr>
                      <w:rFonts w:ascii="Times New Roman" w:hAnsi="Times New Roman" w:cs="Times New Roman"/>
                      <w:sz w:val="18"/>
                      <w:szCs w:val="18"/>
                    </w:rPr>
                    <w:t xml:space="preserve">implementation and training (H. Lim) – </w:t>
                  </w:r>
                  <w:r w:rsidR="00F22957" w:rsidRPr="00BB0FD2">
                    <w:rPr>
                      <w:rFonts w:ascii="Times New Roman" w:hAnsi="Times New Roman" w:cs="Times New Roman"/>
                      <w:sz w:val="18"/>
                      <w:szCs w:val="18"/>
                    </w:rPr>
                    <w:t>helped</w:t>
                  </w:r>
                  <w:r w:rsidR="006E36D1" w:rsidRPr="00BB0FD2">
                    <w:rPr>
                      <w:rFonts w:ascii="Times New Roman" w:hAnsi="Times New Roman" w:cs="Times New Roman"/>
                      <w:sz w:val="18"/>
                      <w:szCs w:val="18"/>
                    </w:rPr>
                    <w:t xml:space="preserve"> us design, train, test, implement, report and analyse the quantitative findings from this phase of the research. </w:t>
                  </w:r>
                </w:p>
                <w:p w14:paraId="2010D21E" w14:textId="77777777" w:rsidR="00E67732" w:rsidRPr="00BB0FD2" w:rsidRDefault="00E67732" w:rsidP="00F22957">
                  <w:pPr>
                    <w:spacing w:after="0" w:line="240" w:lineRule="auto"/>
                    <w:rPr>
                      <w:rFonts w:ascii="Times New Roman" w:hAnsi="Times New Roman" w:cs="Times New Roman"/>
                      <w:sz w:val="18"/>
                      <w:szCs w:val="18"/>
                    </w:rPr>
                  </w:pPr>
                </w:p>
                <w:p w14:paraId="11CC3BEF" w14:textId="6323ED27" w:rsidR="00804B41" w:rsidRPr="00BB0FD2" w:rsidRDefault="007D3CEC" w:rsidP="00F22957">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The initial findings of cases included in the survey phase that were not included in the qualitative phase were also analysed based on the </w:t>
                  </w:r>
                  <w:r w:rsidR="00B85B48" w:rsidRPr="00BB0FD2">
                    <w:rPr>
                      <w:rFonts w:ascii="Times New Roman" w:hAnsi="Times New Roman" w:cs="Times New Roman"/>
                      <w:sz w:val="18"/>
                      <w:szCs w:val="18"/>
                    </w:rPr>
                    <w:t xml:space="preserve">‘Write-up Guidelines’ </w:t>
                  </w:r>
                  <w:r w:rsidRPr="00BB0FD2">
                    <w:rPr>
                      <w:rFonts w:ascii="Times New Roman" w:hAnsi="Times New Roman" w:cs="Times New Roman"/>
                      <w:sz w:val="18"/>
                      <w:szCs w:val="18"/>
                    </w:rPr>
                    <w:t>– i.e., the questions common to all case study write-ups.</w:t>
                  </w:r>
                </w:p>
                <w:p w14:paraId="786AAF40" w14:textId="77777777" w:rsidR="00B73694" w:rsidRPr="00BB0FD2" w:rsidRDefault="00B73694" w:rsidP="00F22957">
                  <w:pPr>
                    <w:spacing w:after="0" w:line="240" w:lineRule="auto"/>
                    <w:rPr>
                      <w:rFonts w:ascii="Times New Roman" w:hAnsi="Times New Roman" w:cs="Times New Roman"/>
                      <w:sz w:val="18"/>
                      <w:szCs w:val="18"/>
                    </w:rPr>
                  </w:pPr>
                </w:p>
                <w:p w14:paraId="2CCD6030" w14:textId="77777777" w:rsidR="00B73694" w:rsidRDefault="00B73694" w:rsidP="00F22957">
                  <w:pPr>
                    <w:spacing w:after="0" w:line="240" w:lineRule="auto"/>
                    <w:rPr>
                      <w:rFonts w:ascii="Times New Roman" w:hAnsi="Times New Roman" w:cs="Times New Roman"/>
                      <w:sz w:val="18"/>
                      <w:szCs w:val="18"/>
                    </w:rPr>
                  </w:pPr>
                </w:p>
                <w:p w14:paraId="3D7A2438" w14:textId="77777777" w:rsidR="00804B41" w:rsidRPr="00BB0FD2" w:rsidRDefault="00804B41" w:rsidP="00F22957">
                  <w:pPr>
                    <w:spacing w:after="0" w:line="240" w:lineRule="auto"/>
                    <w:rPr>
                      <w:rFonts w:ascii="Times New Roman" w:hAnsi="Times New Roman" w:cs="Times New Roman"/>
                      <w:sz w:val="18"/>
                      <w:szCs w:val="18"/>
                    </w:rPr>
                  </w:pPr>
                </w:p>
                <w:p w14:paraId="5DEFEB0D" w14:textId="77777777" w:rsidR="00B73694" w:rsidRPr="00BB0FD2" w:rsidRDefault="00B73694" w:rsidP="00F22957">
                  <w:pPr>
                    <w:spacing w:after="0" w:line="240" w:lineRule="auto"/>
                    <w:rPr>
                      <w:rFonts w:ascii="Times New Roman" w:hAnsi="Times New Roman" w:cs="Times New Roman"/>
                      <w:sz w:val="18"/>
                      <w:szCs w:val="18"/>
                    </w:rPr>
                  </w:pPr>
                </w:p>
                <w:p w14:paraId="581934DA" w14:textId="77777777" w:rsidR="00B73694" w:rsidRPr="00BB0FD2" w:rsidRDefault="00B73694" w:rsidP="00F22957">
                  <w:pPr>
                    <w:spacing w:after="0" w:line="240" w:lineRule="auto"/>
                    <w:rPr>
                      <w:rFonts w:ascii="Times New Roman" w:hAnsi="Times New Roman" w:cs="Times New Roman"/>
                      <w:sz w:val="18"/>
                      <w:szCs w:val="18"/>
                    </w:rPr>
                  </w:pPr>
                </w:p>
                <w:p w14:paraId="5A0D74F2" w14:textId="77777777" w:rsidR="00B73694" w:rsidRPr="00BB0FD2" w:rsidRDefault="00B73694" w:rsidP="00F22957">
                  <w:pPr>
                    <w:spacing w:after="0" w:line="240" w:lineRule="auto"/>
                    <w:rPr>
                      <w:rFonts w:ascii="Times New Roman" w:hAnsi="Times New Roman" w:cs="Times New Roman"/>
                      <w:sz w:val="18"/>
                      <w:szCs w:val="18"/>
                    </w:rPr>
                  </w:pPr>
                </w:p>
                <w:p w14:paraId="514C5B61" w14:textId="77777777" w:rsidR="00B73694" w:rsidRPr="00BB0FD2" w:rsidRDefault="00B73694" w:rsidP="00F22957">
                  <w:pPr>
                    <w:spacing w:after="0" w:line="240" w:lineRule="auto"/>
                    <w:rPr>
                      <w:rFonts w:ascii="Times New Roman" w:hAnsi="Times New Roman" w:cs="Times New Roman"/>
                      <w:sz w:val="18"/>
                      <w:szCs w:val="18"/>
                    </w:rPr>
                  </w:pPr>
                </w:p>
                <w:p w14:paraId="795A6E8D" w14:textId="77777777" w:rsidR="00B73694" w:rsidRPr="00BB0FD2" w:rsidRDefault="00B73694" w:rsidP="00F22957">
                  <w:pPr>
                    <w:spacing w:after="0" w:line="240" w:lineRule="auto"/>
                    <w:rPr>
                      <w:rFonts w:ascii="Times New Roman" w:hAnsi="Times New Roman" w:cs="Times New Roman"/>
                      <w:sz w:val="18"/>
                      <w:szCs w:val="18"/>
                    </w:rPr>
                  </w:pPr>
                </w:p>
                <w:p w14:paraId="1D502105" w14:textId="77777777" w:rsidR="00B73694" w:rsidRPr="00BB0FD2" w:rsidRDefault="00B73694" w:rsidP="00F22957">
                  <w:pPr>
                    <w:spacing w:after="0" w:line="240" w:lineRule="auto"/>
                    <w:rPr>
                      <w:rFonts w:ascii="Times New Roman" w:hAnsi="Times New Roman" w:cs="Times New Roman"/>
                      <w:sz w:val="18"/>
                      <w:szCs w:val="18"/>
                    </w:rPr>
                  </w:pPr>
                </w:p>
                <w:p w14:paraId="260F71CB" w14:textId="77777777" w:rsidR="00B73694" w:rsidRPr="00BB0FD2" w:rsidRDefault="00B73694" w:rsidP="00F22957">
                  <w:pPr>
                    <w:spacing w:after="0" w:line="240" w:lineRule="auto"/>
                    <w:rPr>
                      <w:rFonts w:ascii="Times New Roman" w:hAnsi="Times New Roman" w:cs="Times New Roman"/>
                      <w:sz w:val="18"/>
                      <w:szCs w:val="18"/>
                    </w:rPr>
                  </w:pPr>
                </w:p>
                <w:p w14:paraId="398D3C55" w14:textId="77777777" w:rsidR="00B73694" w:rsidRPr="00BB0FD2" w:rsidRDefault="00B73694" w:rsidP="00F22957">
                  <w:pPr>
                    <w:spacing w:after="0" w:line="240" w:lineRule="auto"/>
                    <w:rPr>
                      <w:rFonts w:ascii="Times New Roman" w:hAnsi="Times New Roman" w:cs="Times New Roman"/>
                      <w:sz w:val="18"/>
                      <w:szCs w:val="18"/>
                    </w:rPr>
                  </w:pPr>
                </w:p>
                <w:p w14:paraId="7A505C92" w14:textId="77777777" w:rsidR="00B73694" w:rsidRPr="00BB0FD2" w:rsidRDefault="00B73694" w:rsidP="00F22957">
                  <w:pPr>
                    <w:spacing w:after="0" w:line="240" w:lineRule="auto"/>
                    <w:rPr>
                      <w:rFonts w:ascii="Times New Roman" w:hAnsi="Times New Roman" w:cs="Times New Roman"/>
                      <w:sz w:val="18"/>
                      <w:szCs w:val="18"/>
                    </w:rPr>
                  </w:pPr>
                </w:p>
                <w:p w14:paraId="77FC491E" w14:textId="77777777" w:rsidR="00B73694" w:rsidRPr="00BB0FD2" w:rsidRDefault="00B73694" w:rsidP="00F22957">
                  <w:pPr>
                    <w:spacing w:after="0" w:line="240" w:lineRule="auto"/>
                    <w:rPr>
                      <w:rFonts w:ascii="Times New Roman" w:hAnsi="Times New Roman" w:cs="Times New Roman"/>
                      <w:sz w:val="18"/>
                      <w:szCs w:val="18"/>
                    </w:rPr>
                  </w:pPr>
                </w:p>
                <w:p w14:paraId="248DFC4F" w14:textId="77777777" w:rsidR="00B73694" w:rsidRPr="00BB0FD2" w:rsidRDefault="00B73694" w:rsidP="00F22957">
                  <w:pPr>
                    <w:spacing w:after="0" w:line="240" w:lineRule="auto"/>
                    <w:rPr>
                      <w:rFonts w:ascii="Times New Roman" w:hAnsi="Times New Roman" w:cs="Times New Roman"/>
                      <w:sz w:val="18"/>
                      <w:szCs w:val="18"/>
                    </w:rPr>
                  </w:pPr>
                </w:p>
                <w:p w14:paraId="761538A4" w14:textId="77777777" w:rsidR="00B73694" w:rsidRPr="00BB0FD2" w:rsidRDefault="00B73694" w:rsidP="00F22957">
                  <w:pPr>
                    <w:spacing w:after="0" w:line="240" w:lineRule="auto"/>
                    <w:rPr>
                      <w:rFonts w:ascii="Times New Roman" w:hAnsi="Times New Roman" w:cs="Times New Roman"/>
                      <w:sz w:val="18"/>
                      <w:szCs w:val="18"/>
                    </w:rPr>
                  </w:pPr>
                </w:p>
                <w:p w14:paraId="272AD288" w14:textId="77777777" w:rsidR="00B73694" w:rsidRPr="00BB0FD2" w:rsidRDefault="00B73694" w:rsidP="00F22957">
                  <w:pPr>
                    <w:spacing w:after="0" w:line="240" w:lineRule="auto"/>
                    <w:rPr>
                      <w:rFonts w:ascii="Times New Roman" w:hAnsi="Times New Roman" w:cs="Times New Roman"/>
                      <w:sz w:val="18"/>
                      <w:szCs w:val="18"/>
                    </w:rPr>
                  </w:pPr>
                </w:p>
                <w:p w14:paraId="30DB7510" w14:textId="77777777" w:rsidR="00B73694" w:rsidRPr="00BB0FD2" w:rsidRDefault="00B73694" w:rsidP="00F22957">
                  <w:pPr>
                    <w:spacing w:after="0" w:line="240" w:lineRule="auto"/>
                    <w:rPr>
                      <w:rFonts w:ascii="Times New Roman" w:hAnsi="Times New Roman" w:cs="Times New Roman"/>
                      <w:sz w:val="18"/>
                      <w:szCs w:val="18"/>
                    </w:rPr>
                  </w:pPr>
                </w:p>
                <w:p w14:paraId="6E26AF7E" w14:textId="77777777" w:rsidR="00B73694" w:rsidRPr="00BB0FD2" w:rsidRDefault="00B73694" w:rsidP="00F22957">
                  <w:pPr>
                    <w:spacing w:after="0" w:line="240" w:lineRule="auto"/>
                    <w:rPr>
                      <w:rFonts w:ascii="Times New Roman" w:hAnsi="Times New Roman" w:cs="Times New Roman"/>
                      <w:sz w:val="18"/>
                      <w:szCs w:val="18"/>
                    </w:rPr>
                  </w:pPr>
                </w:p>
                <w:p w14:paraId="5D2755F4" w14:textId="77777777" w:rsidR="00B73694" w:rsidRPr="00BB0FD2" w:rsidRDefault="00B73694" w:rsidP="00F22957">
                  <w:pPr>
                    <w:spacing w:after="0" w:line="240" w:lineRule="auto"/>
                    <w:rPr>
                      <w:rFonts w:ascii="Times New Roman" w:hAnsi="Times New Roman" w:cs="Times New Roman"/>
                      <w:sz w:val="18"/>
                      <w:szCs w:val="18"/>
                    </w:rPr>
                  </w:pPr>
                </w:p>
                <w:p w14:paraId="4919621C" w14:textId="77777777" w:rsidR="00B73694" w:rsidRPr="00BB0FD2" w:rsidRDefault="00B73694" w:rsidP="00F22957">
                  <w:pPr>
                    <w:spacing w:after="0" w:line="240" w:lineRule="auto"/>
                    <w:rPr>
                      <w:rFonts w:ascii="Times New Roman" w:hAnsi="Times New Roman" w:cs="Times New Roman"/>
                      <w:sz w:val="18"/>
                      <w:szCs w:val="18"/>
                    </w:rPr>
                  </w:pPr>
                </w:p>
                <w:p w14:paraId="2163C59E" w14:textId="3307216E" w:rsidR="002418F9" w:rsidRPr="00BB0FD2" w:rsidRDefault="002418F9" w:rsidP="00F22957">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NVIVO results became available over the past year after all translations were finalized and the submitted interviews were checked by the country-based teams.</w:t>
                  </w:r>
                </w:p>
              </w:tc>
              <w:tc>
                <w:tcPr>
                  <w:tcW w:w="641" w:type="pct"/>
                  <w:gridSpan w:val="2"/>
                </w:tcPr>
                <w:p w14:paraId="015281BC" w14:textId="77777777" w:rsidR="00F87F3E" w:rsidRDefault="00F22957" w:rsidP="00DD6C44">
                  <w:pPr>
                    <w:spacing w:after="0" w:line="240" w:lineRule="auto"/>
                    <w:rPr>
                      <w:rFonts w:ascii="Times New Roman" w:hAnsi="Times New Roman" w:cs="Times New Roman"/>
                      <w:b/>
                      <w:sz w:val="18"/>
                      <w:szCs w:val="18"/>
                    </w:rPr>
                  </w:pPr>
                  <w:r w:rsidRPr="00BB0FD2">
                    <w:rPr>
                      <w:rFonts w:ascii="Times New Roman" w:hAnsi="Times New Roman" w:cs="Times New Roman"/>
                      <w:sz w:val="18"/>
                      <w:szCs w:val="18"/>
                    </w:rPr>
                    <w:lastRenderedPageBreak/>
                    <w:t xml:space="preserve">Set of </w:t>
                  </w:r>
                  <w:r w:rsidR="00D06B7C">
                    <w:rPr>
                      <w:rFonts w:ascii="Times New Roman" w:hAnsi="Times New Roman" w:cs="Times New Roman"/>
                      <w:b/>
                      <w:sz w:val="18"/>
                      <w:szCs w:val="18"/>
                    </w:rPr>
                    <w:t>five</w:t>
                  </w:r>
                  <w:r w:rsidRPr="00BB0FD2">
                    <w:rPr>
                      <w:rFonts w:ascii="Times New Roman" w:hAnsi="Times New Roman" w:cs="Times New Roman"/>
                      <w:b/>
                      <w:sz w:val="18"/>
                      <w:szCs w:val="18"/>
                    </w:rPr>
                    <w:t xml:space="preserve"> </w:t>
                  </w:r>
                  <w:r w:rsidR="0046709F" w:rsidRPr="00BB0FD2">
                    <w:rPr>
                      <w:rFonts w:ascii="Times New Roman" w:hAnsi="Times New Roman" w:cs="Times New Roman"/>
                      <w:b/>
                      <w:sz w:val="18"/>
                      <w:szCs w:val="18"/>
                    </w:rPr>
                    <w:t xml:space="preserve">qualitative </w:t>
                  </w:r>
                  <w:r w:rsidR="00F87F3E">
                    <w:rPr>
                      <w:rFonts w:ascii="Times New Roman" w:hAnsi="Times New Roman" w:cs="Times New Roman"/>
                      <w:b/>
                      <w:sz w:val="18"/>
                      <w:szCs w:val="18"/>
                    </w:rPr>
                    <w:t>questionnaires</w:t>
                  </w:r>
                </w:p>
                <w:p w14:paraId="64811800" w14:textId="0ECAFD88" w:rsidR="00F87F3E" w:rsidRDefault="00F87F3E" w:rsidP="00DD6C44">
                  <w:pPr>
                    <w:spacing w:after="0" w:line="240" w:lineRule="auto"/>
                    <w:rPr>
                      <w:rFonts w:ascii="Times New Roman" w:hAnsi="Times New Roman" w:cs="Times New Roman"/>
                      <w:sz w:val="18"/>
                      <w:szCs w:val="18"/>
                    </w:rPr>
                  </w:pPr>
                  <w:r>
                    <w:rPr>
                      <w:rFonts w:ascii="Times New Roman" w:hAnsi="Times New Roman" w:cs="Times New Roman"/>
                      <w:b/>
                      <w:sz w:val="18"/>
                      <w:szCs w:val="18"/>
                    </w:rPr>
                    <w:t xml:space="preserve">--&gt; </w:t>
                  </w:r>
                  <w:r>
                    <w:rPr>
                      <w:rFonts w:ascii="Times New Roman" w:hAnsi="Times New Roman" w:cs="Times New Roman"/>
                      <w:sz w:val="18"/>
                      <w:szCs w:val="18"/>
                    </w:rPr>
                    <w:t xml:space="preserve">three designed for </w:t>
                  </w:r>
                  <w:r w:rsidRPr="00F87F3E">
                    <w:rPr>
                      <w:rFonts w:ascii="Times New Roman" w:hAnsi="Times New Roman" w:cs="Times New Roman"/>
                      <w:b/>
                      <w:sz w:val="18"/>
                      <w:szCs w:val="18"/>
                    </w:rPr>
                    <w:t>in-depth interviews:</w:t>
                  </w:r>
                  <w:r>
                    <w:rPr>
                      <w:rFonts w:ascii="Times New Roman" w:hAnsi="Times New Roman" w:cs="Times New Roman"/>
                      <w:sz w:val="18"/>
                      <w:szCs w:val="18"/>
                    </w:rPr>
                    <w:t xml:space="preserve"> </w:t>
                  </w:r>
                </w:p>
                <w:p w14:paraId="7B23E89B" w14:textId="77777777" w:rsidR="00F87F3E" w:rsidRDefault="00F87F3E" w:rsidP="00DD6C4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F22957" w:rsidRPr="00BB0FD2">
                    <w:rPr>
                      <w:rFonts w:ascii="Times New Roman" w:hAnsi="Times New Roman" w:cs="Times New Roman"/>
                      <w:sz w:val="18"/>
                      <w:szCs w:val="18"/>
                    </w:rPr>
                    <w:t xml:space="preserve">women </w:t>
                  </w:r>
                  <w:r w:rsidR="00D06B7C">
                    <w:rPr>
                      <w:rFonts w:ascii="Times New Roman" w:hAnsi="Times New Roman" w:cs="Times New Roman"/>
                      <w:sz w:val="18"/>
                      <w:szCs w:val="18"/>
                    </w:rPr>
                    <w:t>and some men participants</w:t>
                  </w:r>
                  <w:r>
                    <w:rPr>
                      <w:rFonts w:ascii="Times New Roman" w:hAnsi="Times New Roman" w:cs="Times New Roman"/>
                      <w:sz w:val="18"/>
                      <w:szCs w:val="18"/>
                    </w:rPr>
                    <w:t xml:space="preserve"> (empowerment </w:t>
                  </w:r>
                  <w:r>
                    <w:rPr>
                      <w:rFonts w:ascii="Times New Roman" w:hAnsi="Times New Roman" w:cs="Times New Roman"/>
                      <w:sz w:val="18"/>
                      <w:szCs w:val="18"/>
                    </w:rPr>
                    <w:lastRenderedPageBreak/>
                    <w:t>focus)</w:t>
                  </w:r>
                </w:p>
                <w:p w14:paraId="2F709545" w14:textId="77777777" w:rsidR="00F87F3E" w:rsidRDefault="00F87F3E" w:rsidP="00DD6C44">
                  <w:pPr>
                    <w:spacing w:after="0" w:line="240" w:lineRule="auto"/>
                    <w:rPr>
                      <w:rFonts w:ascii="Times New Roman" w:hAnsi="Times New Roman" w:cs="Times New Roman"/>
                      <w:sz w:val="18"/>
                      <w:szCs w:val="18"/>
                    </w:rPr>
                  </w:pPr>
                  <w:r>
                    <w:rPr>
                      <w:rFonts w:ascii="Times New Roman" w:hAnsi="Times New Roman" w:cs="Times New Roman"/>
                      <w:sz w:val="18"/>
                      <w:szCs w:val="18"/>
                    </w:rPr>
                    <w:t>- women and some men participants (security focus)</w:t>
                  </w:r>
                  <w:r w:rsidR="00D06B7C">
                    <w:rPr>
                      <w:rFonts w:ascii="Times New Roman" w:hAnsi="Times New Roman" w:cs="Times New Roman"/>
                      <w:sz w:val="18"/>
                      <w:szCs w:val="18"/>
                    </w:rPr>
                    <w:t xml:space="preserve"> </w:t>
                  </w:r>
                </w:p>
                <w:p w14:paraId="5B0F2E30" w14:textId="4E4FC84B" w:rsidR="00F87F3E" w:rsidRDefault="00F87F3E" w:rsidP="00DD6C44">
                  <w:pPr>
                    <w:spacing w:after="0" w:line="240" w:lineRule="auto"/>
                    <w:rPr>
                      <w:rFonts w:ascii="Times New Roman" w:hAnsi="Times New Roman" w:cs="Times New Roman"/>
                      <w:sz w:val="18"/>
                      <w:szCs w:val="18"/>
                    </w:rPr>
                  </w:pPr>
                  <w:r>
                    <w:rPr>
                      <w:rFonts w:ascii="Times New Roman" w:hAnsi="Times New Roman" w:cs="Times New Roman"/>
                      <w:sz w:val="18"/>
                      <w:szCs w:val="18"/>
                    </w:rPr>
                    <w:t>- the women’s husbands);</w:t>
                  </w:r>
                  <w:r w:rsidR="00D06B7C">
                    <w:rPr>
                      <w:rFonts w:ascii="Times New Roman" w:hAnsi="Times New Roman" w:cs="Times New Roman"/>
                      <w:sz w:val="18"/>
                      <w:szCs w:val="18"/>
                    </w:rPr>
                    <w:t xml:space="preserve"> </w:t>
                  </w:r>
                </w:p>
                <w:p w14:paraId="78336054" w14:textId="23E22582" w:rsidR="00F87F3E" w:rsidRDefault="00F87F3E" w:rsidP="00DD6C4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--&gt; one for </w:t>
                  </w:r>
                  <w:r w:rsidR="00F22957" w:rsidRPr="00F87F3E">
                    <w:rPr>
                      <w:rFonts w:ascii="Times New Roman" w:hAnsi="Times New Roman" w:cs="Times New Roman"/>
                      <w:b/>
                      <w:sz w:val="18"/>
                      <w:szCs w:val="18"/>
                    </w:rPr>
                    <w:t>key informant interviews</w:t>
                  </w:r>
                  <w:r>
                    <w:rPr>
                      <w:rFonts w:ascii="Times New Roman" w:hAnsi="Times New Roman" w:cs="Times New Roman"/>
                      <w:sz w:val="18"/>
                      <w:szCs w:val="18"/>
                    </w:rPr>
                    <w:t>;</w:t>
                  </w:r>
                  <w:r w:rsidR="00F22957" w:rsidRPr="00BB0FD2">
                    <w:rPr>
                      <w:rFonts w:ascii="Times New Roman" w:hAnsi="Times New Roman" w:cs="Times New Roman"/>
                      <w:sz w:val="18"/>
                      <w:szCs w:val="18"/>
                    </w:rPr>
                    <w:t xml:space="preserve"> and </w:t>
                  </w:r>
                </w:p>
                <w:p w14:paraId="69DF9B7D" w14:textId="35C5B030" w:rsidR="00E03B21" w:rsidRPr="00BB0FD2" w:rsidRDefault="00F87F3E" w:rsidP="00DD6C4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--&gt; one for </w:t>
                  </w:r>
                  <w:r w:rsidR="00F22957" w:rsidRPr="00BB0FD2">
                    <w:rPr>
                      <w:rFonts w:ascii="Times New Roman" w:hAnsi="Times New Roman" w:cs="Times New Roman"/>
                      <w:sz w:val="18"/>
                      <w:szCs w:val="18"/>
                    </w:rPr>
                    <w:t xml:space="preserve">focus group </w:t>
                  </w:r>
                  <w:r w:rsidR="00F22957" w:rsidRPr="00F87F3E">
                    <w:rPr>
                      <w:rFonts w:ascii="Times New Roman" w:hAnsi="Times New Roman" w:cs="Times New Roman"/>
                      <w:b/>
                      <w:sz w:val="18"/>
                      <w:szCs w:val="18"/>
                    </w:rPr>
                    <w:t>discussions.</w:t>
                  </w:r>
                  <w:r w:rsidR="00F22957" w:rsidRPr="00BB0FD2">
                    <w:rPr>
                      <w:rFonts w:ascii="Times New Roman" w:hAnsi="Times New Roman" w:cs="Times New Roman"/>
                      <w:sz w:val="18"/>
                      <w:szCs w:val="18"/>
                    </w:rPr>
                    <w:t xml:space="preserve"> </w:t>
                  </w:r>
                </w:p>
                <w:p w14:paraId="0B0D37B6" w14:textId="77777777" w:rsidR="00FC4E07" w:rsidRPr="00BB0FD2" w:rsidRDefault="00FC4E07" w:rsidP="0046709F">
                  <w:pPr>
                    <w:spacing w:after="0" w:line="240" w:lineRule="auto"/>
                    <w:rPr>
                      <w:rFonts w:ascii="Times New Roman" w:hAnsi="Times New Roman" w:cs="Times New Roman"/>
                      <w:b/>
                      <w:sz w:val="18"/>
                      <w:szCs w:val="18"/>
                    </w:rPr>
                  </w:pPr>
                </w:p>
                <w:p w14:paraId="4DAD080F" w14:textId="77777777" w:rsidR="00F22957" w:rsidRPr="00BB0FD2" w:rsidRDefault="00F22957" w:rsidP="0046709F">
                  <w:pPr>
                    <w:spacing w:after="0" w:line="240" w:lineRule="auto"/>
                    <w:rPr>
                      <w:rFonts w:ascii="Times New Roman" w:hAnsi="Times New Roman" w:cs="Times New Roman"/>
                      <w:sz w:val="18"/>
                      <w:szCs w:val="18"/>
                    </w:rPr>
                  </w:pPr>
                  <w:r w:rsidRPr="00BB0FD2">
                    <w:rPr>
                      <w:rFonts w:ascii="Times New Roman" w:hAnsi="Times New Roman" w:cs="Times New Roman"/>
                      <w:b/>
                      <w:sz w:val="18"/>
                      <w:szCs w:val="18"/>
                    </w:rPr>
                    <w:t xml:space="preserve">One common </w:t>
                  </w:r>
                  <w:r w:rsidR="0046709F" w:rsidRPr="00BB0FD2">
                    <w:rPr>
                      <w:rFonts w:ascii="Times New Roman" w:hAnsi="Times New Roman" w:cs="Times New Roman"/>
                      <w:b/>
                      <w:sz w:val="18"/>
                      <w:szCs w:val="18"/>
                    </w:rPr>
                    <w:t xml:space="preserve">survey </w:t>
                  </w:r>
                  <w:r w:rsidRPr="00BB0FD2">
                    <w:rPr>
                      <w:rFonts w:ascii="Times New Roman" w:hAnsi="Times New Roman" w:cs="Times New Roman"/>
                      <w:b/>
                      <w:sz w:val="18"/>
                      <w:szCs w:val="18"/>
                    </w:rPr>
                    <w:t>questionnaire</w:t>
                  </w:r>
                  <w:r w:rsidRPr="00BB0FD2">
                    <w:rPr>
                      <w:rFonts w:ascii="Times New Roman" w:hAnsi="Times New Roman" w:cs="Times New Roman"/>
                      <w:sz w:val="18"/>
                      <w:szCs w:val="18"/>
                    </w:rPr>
                    <w:t xml:space="preserve"> in format for use with QuickTap software.</w:t>
                  </w:r>
                </w:p>
                <w:p w14:paraId="021B04BD" w14:textId="77777777" w:rsidR="001C7814" w:rsidRPr="00BB0FD2" w:rsidRDefault="001C7814" w:rsidP="0046709F">
                  <w:pPr>
                    <w:spacing w:after="0" w:line="240" w:lineRule="auto"/>
                    <w:rPr>
                      <w:rFonts w:ascii="Times New Roman" w:hAnsi="Times New Roman" w:cs="Times New Roman"/>
                      <w:sz w:val="18"/>
                      <w:szCs w:val="18"/>
                    </w:rPr>
                  </w:pPr>
                </w:p>
                <w:p w14:paraId="1D4B1F5F" w14:textId="67EE2D0C" w:rsidR="001C7814" w:rsidRPr="00BB0FD2" w:rsidRDefault="00B50636" w:rsidP="0046709F">
                  <w:pPr>
                    <w:spacing w:after="0" w:line="240" w:lineRule="auto"/>
                    <w:rPr>
                      <w:rFonts w:ascii="Times New Roman" w:hAnsi="Times New Roman" w:cs="Times New Roman"/>
                      <w:sz w:val="18"/>
                      <w:szCs w:val="18"/>
                    </w:rPr>
                  </w:pPr>
                  <w:r w:rsidRPr="00BB0FD2">
                    <w:rPr>
                      <w:rFonts w:ascii="Times New Roman" w:hAnsi="Times New Roman" w:cs="Times New Roman"/>
                      <w:b/>
                      <w:sz w:val="18"/>
                      <w:szCs w:val="18"/>
                    </w:rPr>
                    <w:t>‘</w:t>
                  </w:r>
                  <w:r w:rsidR="001C7814" w:rsidRPr="00BB0FD2">
                    <w:rPr>
                      <w:rFonts w:ascii="Times New Roman" w:hAnsi="Times New Roman" w:cs="Times New Roman"/>
                      <w:b/>
                      <w:sz w:val="18"/>
                      <w:szCs w:val="18"/>
                    </w:rPr>
                    <w:t>Write-up Guidelines</w:t>
                  </w:r>
                  <w:r w:rsidRPr="00BB0FD2">
                    <w:rPr>
                      <w:rFonts w:ascii="Times New Roman" w:hAnsi="Times New Roman" w:cs="Times New Roman"/>
                      <w:b/>
                      <w:sz w:val="18"/>
                      <w:szCs w:val="18"/>
                    </w:rPr>
                    <w:t>’</w:t>
                  </w:r>
                  <w:r w:rsidR="001C7814" w:rsidRPr="00BB0FD2">
                    <w:rPr>
                      <w:rFonts w:ascii="Times New Roman" w:hAnsi="Times New Roman" w:cs="Times New Roman"/>
                      <w:sz w:val="18"/>
                      <w:szCs w:val="18"/>
                    </w:rPr>
                    <w:t xml:space="preserve"> produced for analysis of both the case studies included in the qualitative phase and initial impressions from the new case studies added in the survey phase.</w:t>
                  </w:r>
                </w:p>
                <w:p w14:paraId="65FF517B" w14:textId="03F90331" w:rsidR="002418F9" w:rsidRPr="00BB0FD2" w:rsidRDefault="0068430E" w:rsidP="0046709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(Examples of initial forms of these </w:t>
                  </w:r>
                  <w:r w:rsidRPr="0068430E">
                    <w:rPr>
                      <w:rFonts w:ascii="Times New Roman" w:hAnsi="Times New Roman" w:cs="Times New Roman"/>
                      <w:b/>
                      <w:sz w:val="18"/>
                      <w:szCs w:val="18"/>
                    </w:rPr>
                    <w:t>‘write-ups’</w:t>
                  </w:r>
                  <w:r>
                    <w:rPr>
                      <w:rFonts w:ascii="Times New Roman" w:hAnsi="Times New Roman" w:cs="Times New Roman"/>
                      <w:sz w:val="18"/>
                      <w:szCs w:val="18"/>
                    </w:rPr>
                    <w:t xml:space="preserve"> are available; we will add to these write-ups and turn them into ‘chapters’ or other types of publications as additional data and analyses become available.)</w:t>
                  </w:r>
                </w:p>
                <w:p w14:paraId="0BA0FACB" w14:textId="14E66DDE" w:rsidR="002418F9" w:rsidRPr="00BB0FD2" w:rsidRDefault="002418F9" w:rsidP="0046709F">
                  <w:pPr>
                    <w:spacing w:after="0" w:line="240" w:lineRule="auto"/>
                    <w:rPr>
                      <w:rFonts w:ascii="Times New Roman" w:hAnsi="Times New Roman" w:cs="Times New Roman"/>
                      <w:sz w:val="18"/>
                      <w:szCs w:val="18"/>
                    </w:rPr>
                  </w:pPr>
                </w:p>
              </w:tc>
            </w:tr>
            <w:tr w:rsidR="00FA6A74" w:rsidRPr="00BB0FD2" w14:paraId="2D1186A2" w14:textId="77777777" w:rsidTr="00662C20">
              <w:trPr>
                <w:trHeight w:val="573"/>
                <w:jc w:val="center"/>
              </w:trPr>
              <w:tc>
                <w:tcPr>
                  <w:tcW w:w="803" w:type="pct"/>
                  <w:shd w:val="clear" w:color="auto" w:fill="auto"/>
                  <w:vAlign w:val="center"/>
                </w:tcPr>
                <w:p w14:paraId="47B4C95B" w14:textId="2B9F74A7" w:rsidR="008B2474" w:rsidRPr="00BB0FD2" w:rsidRDefault="008B2474"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Conference paper/poster/ presentation</w:t>
                  </w:r>
                </w:p>
                <w:p w14:paraId="7D9D8617" w14:textId="77777777" w:rsidR="00576B7D" w:rsidRPr="00BB0FD2" w:rsidRDefault="00576B7D" w:rsidP="00DD6C44">
                  <w:pPr>
                    <w:spacing w:after="0" w:line="240" w:lineRule="auto"/>
                    <w:rPr>
                      <w:rFonts w:ascii="Times New Roman" w:hAnsi="Times New Roman" w:cs="Times New Roman"/>
                      <w:sz w:val="18"/>
                      <w:szCs w:val="18"/>
                    </w:rPr>
                  </w:pPr>
                </w:p>
                <w:p w14:paraId="5E594F3E" w14:textId="77777777" w:rsidR="00576B7D" w:rsidRPr="00BB0FD2" w:rsidRDefault="00576B7D" w:rsidP="00DD6C44">
                  <w:pPr>
                    <w:spacing w:after="0" w:line="240" w:lineRule="auto"/>
                    <w:rPr>
                      <w:rFonts w:ascii="Times New Roman" w:hAnsi="Times New Roman" w:cs="Times New Roman"/>
                      <w:sz w:val="18"/>
                      <w:szCs w:val="18"/>
                    </w:rPr>
                  </w:pPr>
                </w:p>
                <w:p w14:paraId="2341E141" w14:textId="77777777" w:rsidR="00576B7D" w:rsidRPr="00BB0FD2" w:rsidRDefault="00576B7D" w:rsidP="00DD6C44">
                  <w:pPr>
                    <w:spacing w:after="0" w:line="240" w:lineRule="auto"/>
                    <w:rPr>
                      <w:rFonts w:ascii="Times New Roman" w:hAnsi="Times New Roman" w:cs="Times New Roman"/>
                      <w:sz w:val="18"/>
                      <w:szCs w:val="18"/>
                    </w:rPr>
                  </w:pPr>
                </w:p>
                <w:p w14:paraId="316B4B63" w14:textId="77777777" w:rsidR="00576B7D" w:rsidRPr="00BB0FD2" w:rsidRDefault="00576B7D" w:rsidP="00DD6C44">
                  <w:pPr>
                    <w:spacing w:after="0" w:line="240" w:lineRule="auto"/>
                    <w:rPr>
                      <w:rFonts w:ascii="Times New Roman" w:hAnsi="Times New Roman" w:cs="Times New Roman"/>
                      <w:sz w:val="18"/>
                      <w:szCs w:val="18"/>
                    </w:rPr>
                  </w:pPr>
                </w:p>
                <w:p w14:paraId="7C37E775" w14:textId="77777777" w:rsidR="00576B7D" w:rsidRPr="00BB0FD2" w:rsidRDefault="00576B7D" w:rsidP="00DD6C44">
                  <w:pPr>
                    <w:spacing w:after="0" w:line="240" w:lineRule="auto"/>
                    <w:rPr>
                      <w:rFonts w:ascii="Times New Roman" w:hAnsi="Times New Roman" w:cs="Times New Roman"/>
                      <w:sz w:val="18"/>
                      <w:szCs w:val="18"/>
                    </w:rPr>
                  </w:pPr>
                </w:p>
                <w:p w14:paraId="07B7732F" w14:textId="77777777" w:rsidR="00576B7D" w:rsidRPr="00BB0FD2" w:rsidRDefault="00576B7D" w:rsidP="00DD6C44">
                  <w:pPr>
                    <w:spacing w:after="0" w:line="240" w:lineRule="auto"/>
                    <w:rPr>
                      <w:rFonts w:ascii="Times New Roman" w:hAnsi="Times New Roman" w:cs="Times New Roman"/>
                      <w:sz w:val="18"/>
                      <w:szCs w:val="18"/>
                    </w:rPr>
                  </w:pPr>
                </w:p>
                <w:p w14:paraId="23CA9955" w14:textId="77777777" w:rsidR="00576B7D" w:rsidRPr="00BB0FD2" w:rsidRDefault="00576B7D" w:rsidP="00DD6C44">
                  <w:pPr>
                    <w:spacing w:after="0" w:line="240" w:lineRule="auto"/>
                    <w:rPr>
                      <w:rFonts w:ascii="Times New Roman" w:hAnsi="Times New Roman" w:cs="Times New Roman"/>
                      <w:sz w:val="18"/>
                      <w:szCs w:val="18"/>
                    </w:rPr>
                  </w:pPr>
                </w:p>
                <w:p w14:paraId="2E6921C1" w14:textId="77777777" w:rsidR="00576B7D" w:rsidRPr="00BB0FD2" w:rsidRDefault="00576B7D" w:rsidP="00DD6C44">
                  <w:pPr>
                    <w:spacing w:after="0" w:line="240" w:lineRule="auto"/>
                    <w:rPr>
                      <w:rFonts w:ascii="Times New Roman" w:hAnsi="Times New Roman" w:cs="Times New Roman"/>
                      <w:sz w:val="18"/>
                      <w:szCs w:val="18"/>
                    </w:rPr>
                  </w:pPr>
                </w:p>
                <w:p w14:paraId="1240B4B8" w14:textId="77777777" w:rsidR="00576B7D" w:rsidRPr="00BB0FD2" w:rsidRDefault="00576B7D" w:rsidP="00DD6C44">
                  <w:pPr>
                    <w:spacing w:after="0" w:line="240" w:lineRule="auto"/>
                    <w:rPr>
                      <w:rFonts w:ascii="Times New Roman" w:hAnsi="Times New Roman" w:cs="Times New Roman"/>
                      <w:sz w:val="18"/>
                      <w:szCs w:val="18"/>
                    </w:rPr>
                  </w:pPr>
                </w:p>
                <w:p w14:paraId="5761B4E2" w14:textId="77777777" w:rsidR="00576B7D" w:rsidRPr="00BB0FD2" w:rsidRDefault="00576B7D" w:rsidP="00DD6C44">
                  <w:pPr>
                    <w:spacing w:after="0" w:line="240" w:lineRule="auto"/>
                    <w:rPr>
                      <w:rFonts w:ascii="Times New Roman" w:hAnsi="Times New Roman" w:cs="Times New Roman"/>
                      <w:sz w:val="18"/>
                      <w:szCs w:val="18"/>
                    </w:rPr>
                  </w:pPr>
                </w:p>
                <w:p w14:paraId="5A652B3A" w14:textId="77777777" w:rsidR="00576B7D" w:rsidRPr="00BB0FD2" w:rsidRDefault="00576B7D" w:rsidP="00DD6C44">
                  <w:pPr>
                    <w:spacing w:after="0" w:line="240" w:lineRule="auto"/>
                    <w:rPr>
                      <w:rFonts w:ascii="Times New Roman" w:hAnsi="Times New Roman" w:cs="Times New Roman"/>
                      <w:sz w:val="18"/>
                      <w:szCs w:val="18"/>
                    </w:rPr>
                  </w:pPr>
                </w:p>
                <w:p w14:paraId="763823D6" w14:textId="77777777" w:rsidR="00576B7D" w:rsidRPr="00BB0FD2" w:rsidRDefault="00576B7D" w:rsidP="00DD6C44">
                  <w:pPr>
                    <w:spacing w:after="0" w:line="240" w:lineRule="auto"/>
                    <w:rPr>
                      <w:rFonts w:ascii="Times New Roman" w:hAnsi="Times New Roman" w:cs="Times New Roman"/>
                      <w:sz w:val="18"/>
                      <w:szCs w:val="18"/>
                    </w:rPr>
                  </w:pPr>
                </w:p>
                <w:p w14:paraId="62C3CBCA" w14:textId="77777777" w:rsidR="00576B7D" w:rsidRPr="00BB0FD2" w:rsidRDefault="00576B7D" w:rsidP="00DD6C44">
                  <w:pPr>
                    <w:spacing w:after="0" w:line="240" w:lineRule="auto"/>
                    <w:rPr>
                      <w:rFonts w:ascii="Times New Roman" w:hAnsi="Times New Roman" w:cs="Times New Roman"/>
                      <w:sz w:val="18"/>
                      <w:szCs w:val="18"/>
                    </w:rPr>
                  </w:pPr>
                </w:p>
                <w:p w14:paraId="0C6DF8C0" w14:textId="77777777" w:rsidR="00576B7D" w:rsidRPr="00BB0FD2" w:rsidRDefault="00576B7D" w:rsidP="00DD6C44">
                  <w:pPr>
                    <w:spacing w:after="0" w:line="240" w:lineRule="auto"/>
                    <w:rPr>
                      <w:rFonts w:ascii="Times New Roman" w:hAnsi="Times New Roman" w:cs="Times New Roman"/>
                      <w:sz w:val="18"/>
                      <w:szCs w:val="18"/>
                    </w:rPr>
                  </w:pPr>
                </w:p>
                <w:p w14:paraId="71EC9498" w14:textId="77777777" w:rsidR="00576B7D" w:rsidRPr="00BB0FD2" w:rsidRDefault="00576B7D" w:rsidP="00DD6C44">
                  <w:pPr>
                    <w:spacing w:after="0" w:line="240" w:lineRule="auto"/>
                    <w:rPr>
                      <w:rFonts w:ascii="Times New Roman" w:hAnsi="Times New Roman" w:cs="Times New Roman"/>
                      <w:sz w:val="18"/>
                      <w:szCs w:val="18"/>
                    </w:rPr>
                  </w:pPr>
                </w:p>
                <w:p w14:paraId="1C0D89ED" w14:textId="77777777" w:rsidR="00576B7D" w:rsidRPr="00BB0FD2" w:rsidRDefault="00576B7D" w:rsidP="00DD6C44">
                  <w:pPr>
                    <w:spacing w:after="0" w:line="240" w:lineRule="auto"/>
                    <w:rPr>
                      <w:rFonts w:ascii="Times New Roman" w:hAnsi="Times New Roman" w:cs="Times New Roman"/>
                      <w:sz w:val="18"/>
                      <w:szCs w:val="18"/>
                    </w:rPr>
                  </w:pPr>
                </w:p>
                <w:p w14:paraId="4E710291" w14:textId="77777777" w:rsidR="00576B7D" w:rsidRPr="00BB0FD2" w:rsidRDefault="00576B7D" w:rsidP="00DD6C44">
                  <w:pPr>
                    <w:spacing w:after="0" w:line="240" w:lineRule="auto"/>
                    <w:rPr>
                      <w:rFonts w:ascii="Times New Roman" w:hAnsi="Times New Roman" w:cs="Times New Roman"/>
                      <w:sz w:val="18"/>
                      <w:szCs w:val="18"/>
                    </w:rPr>
                  </w:pPr>
                </w:p>
                <w:p w14:paraId="607C5ABA" w14:textId="77777777" w:rsidR="00576B7D" w:rsidRPr="00BB0FD2" w:rsidRDefault="00576B7D" w:rsidP="00DD6C44">
                  <w:pPr>
                    <w:spacing w:after="0" w:line="240" w:lineRule="auto"/>
                    <w:rPr>
                      <w:rFonts w:ascii="Times New Roman" w:hAnsi="Times New Roman" w:cs="Times New Roman"/>
                      <w:sz w:val="18"/>
                      <w:szCs w:val="18"/>
                    </w:rPr>
                  </w:pPr>
                </w:p>
                <w:p w14:paraId="1DB17A8C" w14:textId="77777777" w:rsidR="00576B7D" w:rsidRPr="00BB0FD2" w:rsidRDefault="00576B7D" w:rsidP="00DD6C44">
                  <w:pPr>
                    <w:spacing w:after="0" w:line="240" w:lineRule="auto"/>
                    <w:rPr>
                      <w:rFonts w:ascii="Times New Roman" w:hAnsi="Times New Roman" w:cs="Times New Roman"/>
                      <w:sz w:val="18"/>
                      <w:szCs w:val="18"/>
                    </w:rPr>
                  </w:pPr>
                </w:p>
                <w:p w14:paraId="1F2E1EFD" w14:textId="77777777" w:rsidR="00576B7D" w:rsidRPr="00BB0FD2" w:rsidRDefault="00576B7D" w:rsidP="00DD6C44">
                  <w:pPr>
                    <w:spacing w:after="0" w:line="240" w:lineRule="auto"/>
                    <w:rPr>
                      <w:rFonts w:ascii="Times New Roman" w:hAnsi="Times New Roman" w:cs="Times New Roman"/>
                      <w:sz w:val="18"/>
                      <w:szCs w:val="18"/>
                    </w:rPr>
                  </w:pPr>
                </w:p>
                <w:p w14:paraId="4767827D" w14:textId="77777777" w:rsidR="00576B7D" w:rsidRPr="00BB0FD2" w:rsidRDefault="00576B7D" w:rsidP="00DD6C44">
                  <w:pPr>
                    <w:spacing w:after="0" w:line="240" w:lineRule="auto"/>
                    <w:rPr>
                      <w:rFonts w:ascii="Times New Roman" w:hAnsi="Times New Roman" w:cs="Times New Roman"/>
                      <w:sz w:val="18"/>
                      <w:szCs w:val="18"/>
                    </w:rPr>
                  </w:pPr>
                </w:p>
                <w:p w14:paraId="6905C030" w14:textId="77777777" w:rsidR="00576B7D" w:rsidRPr="00BB0FD2" w:rsidRDefault="00576B7D" w:rsidP="00DD6C44">
                  <w:pPr>
                    <w:spacing w:after="0" w:line="240" w:lineRule="auto"/>
                    <w:rPr>
                      <w:rFonts w:ascii="Times New Roman" w:hAnsi="Times New Roman" w:cs="Times New Roman"/>
                      <w:sz w:val="18"/>
                      <w:szCs w:val="18"/>
                    </w:rPr>
                  </w:pPr>
                </w:p>
                <w:p w14:paraId="1CAAD5EB" w14:textId="77777777" w:rsidR="00576B7D" w:rsidRPr="00BB0FD2" w:rsidRDefault="00576B7D" w:rsidP="00DD6C44">
                  <w:pPr>
                    <w:spacing w:after="0" w:line="240" w:lineRule="auto"/>
                    <w:rPr>
                      <w:rFonts w:ascii="Times New Roman" w:hAnsi="Times New Roman" w:cs="Times New Roman"/>
                      <w:sz w:val="18"/>
                      <w:szCs w:val="18"/>
                    </w:rPr>
                  </w:pPr>
                </w:p>
                <w:p w14:paraId="60DD6219" w14:textId="77777777" w:rsidR="00576B7D" w:rsidRPr="00BB0FD2" w:rsidRDefault="00576B7D" w:rsidP="00DD6C44">
                  <w:pPr>
                    <w:spacing w:after="0" w:line="240" w:lineRule="auto"/>
                    <w:rPr>
                      <w:rFonts w:ascii="Times New Roman" w:hAnsi="Times New Roman" w:cs="Times New Roman"/>
                      <w:sz w:val="18"/>
                      <w:szCs w:val="18"/>
                    </w:rPr>
                  </w:pPr>
                </w:p>
                <w:p w14:paraId="28094F19" w14:textId="77777777" w:rsidR="00576B7D" w:rsidRPr="00BB0FD2" w:rsidRDefault="00576B7D" w:rsidP="00DD6C44">
                  <w:pPr>
                    <w:spacing w:after="0" w:line="240" w:lineRule="auto"/>
                    <w:rPr>
                      <w:rFonts w:ascii="Times New Roman" w:hAnsi="Times New Roman" w:cs="Times New Roman"/>
                      <w:sz w:val="18"/>
                      <w:szCs w:val="18"/>
                    </w:rPr>
                  </w:pPr>
                </w:p>
                <w:p w14:paraId="082C28C9" w14:textId="77777777" w:rsidR="00576B7D" w:rsidRPr="00BB0FD2" w:rsidRDefault="00576B7D" w:rsidP="00DD6C44">
                  <w:pPr>
                    <w:spacing w:after="0" w:line="240" w:lineRule="auto"/>
                    <w:rPr>
                      <w:rFonts w:ascii="Times New Roman" w:hAnsi="Times New Roman" w:cs="Times New Roman"/>
                      <w:sz w:val="18"/>
                      <w:szCs w:val="18"/>
                    </w:rPr>
                  </w:pPr>
                </w:p>
                <w:p w14:paraId="21254B10" w14:textId="77777777" w:rsidR="00576B7D" w:rsidRPr="00BB0FD2" w:rsidRDefault="00576B7D" w:rsidP="00DD6C44">
                  <w:pPr>
                    <w:spacing w:after="0" w:line="240" w:lineRule="auto"/>
                    <w:rPr>
                      <w:rFonts w:ascii="Times New Roman" w:hAnsi="Times New Roman" w:cs="Times New Roman"/>
                      <w:sz w:val="18"/>
                      <w:szCs w:val="18"/>
                    </w:rPr>
                  </w:pPr>
                </w:p>
                <w:p w14:paraId="2EBD6673" w14:textId="77777777" w:rsidR="00576B7D" w:rsidRPr="00BB0FD2" w:rsidRDefault="00576B7D" w:rsidP="00DD6C44">
                  <w:pPr>
                    <w:spacing w:after="0" w:line="240" w:lineRule="auto"/>
                    <w:rPr>
                      <w:rFonts w:ascii="Times New Roman" w:hAnsi="Times New Roman" w:cs="Times New Roman"/>
                      <w:sz w:val="18"/>
                      <w:szCs w:val="18"/>
                    </w:rPr>
                  </w:pPr>
                </w:p>
                <w:p w14:paraId="3310281D" w14:textId="77777777" w:rsidR="00576B7D" w:rsidRPr="00BB0FD2" w:rsidRDefault="00576B7D" w:rsidP="00DD6C44">
                  <w:pPr>
                    <w:spacing w:after="0" w:line="240" w:lineRule="auto"/>
                    <w:rPr>
                      <w:rFonts w:ascii="Times New Roman" w:hAnsi="Times New Roman" w:cs="Times New Roman"/>
                      <w:sz w:val="18"/>
                      <w:szCs w:val="18"/>
                    </w:rPr>
                  </w:pPr>
                </w:p>
                <w:p w14:paraId="0DDFAE50" w14:textId="77777777" w:rsidR="00576B7D" w:rsidRPr="00BB0FD2" w:rsidRDefault="00576B7D" w:rsidP="00DD6C44">
                  <w:pPr>
                    <w:spacing w:after="0" w:line="240" w:lineRule="auto"/>
                    <w:rPr>
                      <w:rFonts w:ascii="Times New Roman" w:hAnsi="Times New Roman" w:cs="Times New Roman"/>
                      <w:sz w:val="18"/>
                      <w:szCs w:val="18"/>
                    </w:rPr>
                  </w:pPr>
                </w:p>
                <w:p w14:paraId="592EFB5E" w14:textId="77777777" w:rsidR="00576B7D" w:rsidRPr="00BB0FD2" w:rsidRDefault="00576B7D" w:rsidP="00DD6C44">
                  <w:pPr>
                    <w:spacing w:after="0" w:line="240" w:lineRule="auto"/>
                    <w:rPr>
                      <w:rFonts w:ascii="Times New Roman" w:hAnsi="Times New Roman" w:cs="Times New Roman"/>
                      <w:sz w:val="18"/>
                      <w:szCs w:val="18"/>
                    </w:rPr>
                  </w:pPr>
                </w:p>
                <w:p w14:paraId="7A6E29D9" w14:textId="77777777" w:rsidR="00576B7D" w:rsidRPr="00BB0FD2" w:rsidRDefault="00576B7D" w:rsidP="00DD6C44">
                  <w:pPr>
                    <w:spacing w:after="0" w:line="240" w:lineRule="auto"/>
                    <w:rPr>
                      <w:rFonts w:ascii="Times New Roman" w:hAnsi="Times New Roman" w:cs="Times New Roman"/>
                      <w:sz w:val="18"/>
                      <w:szCs w:val="18"/>
                    </w:rPr>
                  </w:pPr>
                </w:p>
                <w:p w14:paraId="6F486ED4" w14:textId="77777777" w:rsidR="00576B7D" w:rsidRPr="00BB0FD2" w:rsidRDefault="00576B7D" w:rsidP="00DD6C44">
                  <w:pPr>
                    <w:spacing w:after="0" w:line="240" w:lineRule="auto"/>
                    <w:rPr>
                      <w:rFonts w:ascii="Times New Roman" w:hAnsi="Times New Roman" w:cs="Times New Roman"/>
                      <w:sz w:val="18"/>
                      <w:szCs w:val="18"/>
                    </w:rPr>
                  </w:pPr>
                </w:p>
                <w:p w14:paraId="48D0A4BD" w14:textId="77777777" w:rsidR="00576B7D" w:rsidRPr="00BB0FD2" w:rsidRDefault="00576B7D" w:rsidP="00DD6C44">
                  <w:pPr>
                    <w:spacing w:after="0" w:line="240" w:lineRule="auto"/>
                    <w:rPr>
                      <w:rFonts w:ascii="Times New Roman" w:hAnsi="Times New Roman" w:cs="Times New Roman"/>
                      <w:sz w:val="18"/>
                      <w:szCs w:val="18"/>
                    </w:rPr>
                  </w:pPr>
                </w:p>
                <w:p w14:paraId="074CCBE4" w14:textId="77777777" w:rsidR="00576B7D" w:rsidRPr="00BB0FD2" w:rsidRDefault="00576B7D" w:rsidP="00DD6C44">
                  <w:pPr>
                    <w:spacing w:after="0" w:line="240" w:lineRule="auto"/>
                    <w:rPr>
                      <w:rFonts w:ascii="Times New Roman" w:hAnsi="Times New Roman" w:cs="Times New Roman"/>
                      <w:sz w:val="18"/>
                      <w:szCs w:val="18"/>
                    </w:rPr>
                  </w:pPr>
                </w:p>
                <w:p w14:paraId="2836AC84" w14:textId="77777777" w:rsidR="00576B7D" w:rsidRPr="00BB0FD2" w:rsidRDefault="00576B7D" w:rsidP="00DD6C44">
                  <w:pPr>
                    <w:spacing w:after="0" w:line="240" w:lineRule="auto"/>
                    <w:rPr>
                      <w:rFonts w:ascii="Times New Roman" w:hAnsi="Times New Roman" w:cs="Times New Roman"/>
                      <w:sz w:val="18"/>
                      <w:szCs w:val="18"/>
                    </w:rPr>
                  </w:pPr>
                </w:p>
                <w:p w14:paraId="548510C1" w14:textId="77777777" w:rsidR="00576B7D" w:rsidRPr="00BB0FD2" w:rsidRDefault="00576B7D" w:rsidP="00DD6C44">
                  <w:pPr>
                    <w:spacing w:after="0" w:line="240" w:lineRule="auto"/>
                    <w:rPr>
                      <w:rFonts w:ascii="Times New Roman" w:hAnsi="Times New Roman" w:cs="Times New Roman"/>
                      <w:sz w:val="18"/>
                      <w:szCs w:val="18"/>
                    </w:rPr>
                  </w:pPr>
                </w:p>
                <w:p w14:paraId="0FE09CED" w14:textId="77777777" w:rsidR="00576B7D" w:rsidRPr="00BB0FD2" w:rsidRDefault="00576B7D" w:rsidP="00DD6C44">
                  <w:pPr>
                    <w:spacing w:after="0" w:line="240" w:lineRule="auto"/>
                    <w:rPr>
                      <w:rFonts w:ascii="Times New Roman" w:hAnsi="Times New Roman" w:cs="Times New Roman"/>
                      <w:sz w:val="18"/>
                      <w:szCs w:val="18"/>
                    </w:rPr>
                  </w:pPr>
                </w:p>
                <w:p w14:paraId="36F0D749" w14:textId="77777777" w:rsidR="00576B7D" w:rsidRPr="00BB0FD2" w:rsidRDefault="00576B7D" w:rsidP="00DD6C44">
                  <w:pPr>
                    <w:spacing w:after="0" w:line="240" w:lineRule="auto"/>
                    <w:rPr>
                      <w:rFonts w:ascii="Times New Roman" w:hAnsi="Times New Roman" w:cs="Times New Roman"/>
                      <w:sz w:val="18"/>
                      <w:szCs w:val="18"/>
                    </w:rPr>
                  </w:pPr>
                </w:p>
                <w:p w14:paraId="507FE548" w14:textId="77777777" w:rsidR="00576B7D" w:rsidRPr="00BB0FD2" w:rsidRDefault="00576B7D" w:rsidP="00DD6C44">
                  <w:pPr>
                    <w:spacing w:after="0" w:line="240" w:lineRule="auto"/>
                    <w:rPr>
                      <w:rFonts w:ascii="Times New Roman" w:hAnsi="Times New Roman" w:cs="Times New Roman"/>
                      <w:sz w:val="18"/>
                      <w:szCs w:val="18"/>
                    </w:rPr>
                  </w:pPr>
                </w:p>
                <w:p w14:paraId="558BEC39" w14:textId="77777777" w:rsidR="00576B7D" w:rsidRPr="00BB0FD2" w:rsidRDefault="00576B7D" w:rsidP="00DD6C44">
                  <w:pPr>
                    <w:spacing w:after="0" w:line="240" w:lineRule="auto"/>
                    <w:rPr>
                      <w:rFonts w:ascii="Times New Roman" w:hAnsi="Times New Roman" w:cs="Times New Roman"/>
                      <w:sz w:val="18"/>
                      <w:szCs w:val="18"/>
                    </w:rPr>
                  </w:pPr>
                </w:p>
                <w:p w14:paraId="73F22437" w14:textId="77777777" w:rsidR="00576B7D" w:rsidRPr="00BB0FD2" w:rsidRDefault="00576B7D" w:rsidP="00DD6C44">
                  <w:pPr>
                    <w:spacing w:after="0" w:line="240" w:lineRule="auto"/>
                    <w:rPr>
                      <w:rFonts w:ascii="Times New Roman" w:hAnsi="Times New Roman" w:cs="Times New Roman"/>
                      <w:sz w:val="18"/>
                      <w:szCs w:val="18"/>
                    </w:rPr>
                  </w:pPr>
                </w:p>
                <w:p w14:paraId="2B644632" w14:textId="77777777" w:rsidR="00576B7D" w:rsidRPr="00BB0FD2" w:rsidRDefault="00576B7D" w:rsidP="00DD6C44">
                  <w:pPr>
                    <w:spacing w:after="0" w:line="240" w:lineRule="auto"/>
                    <w:rPr>
                      <w:rFonts w:ascii="Times New Roman" w:hAnsi="Times New Roman" w:cs="Times New Roman"/>
                      <w:sz w:val="18"/>
                      <w:szCs w:val="18"/>
                    </w:rPr>
                  </w:pPr>
                </w:p>
                <w:p w14:paraId="40E5BB83" w14:textId="77777777" w:rsidR="00576B7D" w:rsidRPr="00BB0FD2" w:rsidRDefault="00576B7D" w:rsidP="00DD6C44">
                  <w:pPr>
                    <w:spacing w:after="0" w:line="240" w:lineRule="auto"/>
                    <w:rPr>
                      <w:rFonts w:ascii="Times New Roman" w:hAnsi="Times New Roman" w:cs="Times New Roman"/>
                      <w:sz w:val="18"/>
                      <w:szCs w:val="18"/>
                    </w:rPr>
                  </w:pPr>
                </w:p>
                <w:p w14:paraId="48577824" w14:textId="77777777" w:rsidR="00576B7D" w:rsidRPr="00BB0FD2" w:rsidRDefault="00576B7D" w:rsidP="00DD6C44">
                  <w:pPr>
                    <w:spacing w:after="0" w:line="240" w:lineRule="auto"/>
                    <w:rPr>
                      <w:rFonts w:ascii="Times New Roman" w:hAnsi="Times New Roman" w:cs="Times New Roman"/>
                      <w:sz w:val="18"/>
                      <w:szCs w:val="18"/>
                    </w:rPr>
                  </w:pPr>
                </w:p>
                <w:p w14:paraId="5EA8D7F7" w14:textId="77777777" w:rsidR="00576B7D" w:rsidRPr="00BB0FD2" w:rsidRDefault="00576B7D" w:rsidP="00DD6C44">
                  <w:pPr>
                    <w:spacing w:after="0" w:line="240" w:lineRule="auto"/>
                    <w:rPr>
                      <w:rFonts w:ascii="Times New Roman" w:hAnsi="Times New Roman" w:cs="Times New Roman"/>
                      <w:sz w:val="18"/>
                      <w:szCs w:val="18"/>
                    </w:rPr>
                  </w:pPr>
                </w:p>
                <w:p w14:paraId="0E72053C" w14:textId="77777777" w:rsidR="00576B7D" w:rsidRPr="00BB0FD2" w:rsidRDefault="00576B7D" w:rsidP="00DD6C44">
                  <w:pPr>
                    <w:spacing w:after="0" w:line="240" w:lineRule="auto"/>
                    <w:rPr>
                      <w:rFonts w:ascii="Times New Roman" w:hAnsi="Times New Roman" w:cs="Times New Roman"/>
                      <w:sz w:val="18"/>
                      <w:szCs w:val="18"/>
                    </w:rPr>
                  </w:pPr>
                </w:p>
                <w:p w14:paraId="473F94DB" w14:textId="77777777" w:rsidR="00576B7D" w:rsidRPr="00BB0FD2" w:rsidRDefault="00576B7D" w:rsidP="00DD6C44">
                  <w:pPr>
                    <w:spacing w:after="0" w:line="240" w:lineRule="auto"/>
                    <w:rPr>
                      <w:rFonts w:ascii="Times New Roman" w:hAnsi="Times New Roman" w:cs="Times New Roman"/>
                      <w:sz w:val="18"/>
                      <w:szCs w:val="18"/>
                    </w:rPr>
                  </w:pPr>
                </w:p>
                <w:p w14:paraId="6D3E6907" w14:textId="77777777" w:rsidR="00576B7D" w:rsidRPr="00BB0FD2" w:rsidRDefault="00576B7D" w:rsidP="00DD6C44">
                  <w:pPr>
                    <w:spacing w:after="0" w:line="240" w:lineRule="auto"/>
                    <w:rPr>
                      <w:rFonts w:ascii="Times New Roman" w:hAnsi="Times New Roman" w:cs="Times New Roman"/>
                      <w:sz w:val="18"/>
                      <w:szCs w:val="18"/>
                    </w:rPr>
                  </w:pPr>
                </w:p>
                <w:p w14:paraId="0E5018B9" w14:textId="77777777" w:rsidR="00576B7D" w:rsidRPr="00BB0FD2" w:rsidRDefault="00576B7D" w:rsidP="00DD6C44">
                  <w:pPr>
                    <w:spacing w:after="0" w:line="240" w:lineRule="auto"/>
                    <w:rPr>
                      <w:rFonts w:ascii="Times New Roman" w:hAnsi="Times New Roman" w:cs="Times New Roman"/>
                      <w:sz w:val="18"/>
                      <w:szCs w:val="18"/>
                    </w:rPr>
                  </w:pPr>
                </w:p>
                <w:p w14:paraId="31D12954" w14:textId="77777777" w:rsidR="00576B7D" w:rsidRPr="00BB0FD2" w:rsidRDefault="00576B7D" w:rsidP="00DD6C44">
                  <w:pPr>
                    <w:spacing w:after="0" w:line="240" w:lineRule="auto"/>
                    <w:rPr>
                      <w:rFonts w:ascii="Times New Roman" w:hAnsi="Times New Roman" w:cs="Times New Roman"/>
                      <w:sz w:val="18"/>
                      <w:szCs w:val="18"/>
                    </w:rPr>
                  </w:pPr>
                </w:p>
                <w:p w14:paraId="402B573A" w14:textId="77777777" w:rsidR="00576B7D" w:rsidRPr="00BB0FD2" w:rsidRDefault="00576B7D" w:rsidP="00DD6C44">
                  <w:pPr>
                    <w:spacing w:after="0" w:line="240" w:lineRule="auto"/>
                    <w:rPr>
                      <w:rFonts w:ascii="Times New Roman" w:hAnsi="Times New Roman" w:cs="Times New Roman"/>
                      <w:sz w:val="18"/>
                      <w:szCs w:val="18"/>
                    </w:rPr>
                  </w:pPr>
                </w:p>
                <w:p w14:paraId="59BE327F" w14:textId="77777777" w:rsidR="00576B7D" w:rsidRPr="00BB0FD2" w:rsidRDefault="00576B7D" w:rsidP="00DD6C44">
                  <w:pPr>
                    <w:spacing w:after="0" w:line="240" w:lineRule="auto"/>
                    <w:rPr>
                      <w:rFonts w:ascii="Times New Roman" w:hAnsi="Times New Roman" w:cs="Times New Roman"/>
                      <w:sz w:val="18"/>
                      <w:szCs w:val="18"/>
                    </w:rPr>
                  </w:pPr>
                </w:p>
                <w:p w14:paraId="70A41796" w14:textId="77777777" w:rsidR="00576B7D" w:rsidRPr="00BB0FD2" w:rsidRDefault="00576B7D" w:rsidP="00DD6C44">
                  <w:pPr>
                    <w:spacing w:after="0" w:line="240" w:lineRule="auto"/>
                    <w:rPr>
                      <w:rFonts w:ascii="Times New Roman" w:hAnsi="Times New Roman" w:cs="Times New Roman"/>
                      <w:sz w:val="18"/>
                      <w:szCs w:val="18"/>
                    </w:rPr>
                  </w:pPr>
                </w:p>
                <w:p w14:paraId="6229D372" w14:textId="77777777" w:rsidR="00576B7D" w:rsidRPr="00BB0FD2" w:rsidRDefault="00576B7D" w:rsidP="00DD6C44">
                  <w:pPr>
                    <w:spacing w:after="0" w:line="240" w:lineRule="auto"/>
                    <w:rPr>
                      <w:rFonts w:ascii="Times New Roman" w:hAnsi="Times New Roman" w:cs="Times New Roman"/>
                      <w:sz w:val="18"/>
                      <w:szCs w:val="18"/>
                    </w:rPr>
                  </w:pPr>
                </w:p>
                <w:p w14:paraId="79A1A34A" w14:textId="77777777" w:rsidR="00576B7D" w:rsidRPr="00BB0FD2" w:rsidRDefault="00576B7D" w:rsidP="00DD6C44">
                  <w:pPr>
                    <w:spacing w:after="0" w:line="240" w:lineRule="auto"/>
                    <w:rPr>
                      <w:rFonts w:ascii="Times New Roman" w:hAnsi="Times New Roman" w:cs="Times New Roman"/>
                      <w:sz w:val="18"/>
                      <w:szCs w:val="18"/>
                    </w:rPr>
                  </w:pPr>
                </w:p>
                <w:p w14:paraId="490236C8" w14:textId="77777777" w:rsidR="00576B7D" w:rsidRPr="00BB0FD2" w:rsidRDefault="00576B7D" w:rsidP="00DD6C44">
                  <w:pPr>
                    <w:spacing w:after="0" w:line="240" w:lineRule="auto"/>
                    <w:rPr>
                      <w:rFonts w:ascii="Times New Roman" w:hAnsi="Times New Roman" w:cs="Times New Roman"/>
                      <w:sz w:val="18"/>
                      <w:szCs w:val="18"/>
                    </w:rPr>
                  </w:pPr>
                </w:p>
                <w:p w14:paraId="62A00EBC" w14:textId="425D0A9D" w:rsidR="00576B7D" w:rsidRPr="00BB0FD2" w:rsidRDefault="00576B7D" w:rsidP="00DD6C44">
                  <w:pPr>
                    <w:spacing w:after="0" w:line="240" w:lineRule="auto"/>
                    <w:rPr>
                      <w:rFonts w:ascii="Times New Roman" w:hAnsi="Times New Roman" w:cs="Times New Roman"/>
                      <w:sz w:val="18"/>
                      <w:szCs w:val="18"/>
                    </w:rPr>
                  </w:pPr>
                </w:p>
              </w:tc>
              <w:tc>
                <w:tcPr>
                  <w:tcW w:w="1384" w:type="pct"/>
                  <w:gridSpan w:val="2"/>
                  <w:shd w:val="clear" w:color="auto" w:fill="auto"/>
                </w:tcPr>
                <w:p w14:paraId="71FAA21E" w14:textId="251D6104" w:rsidR="007A51E0" w:rsidRPr="00BB0FD2" w:rsidRDefault="00576B7D" w:rsidP="00E61E28">
                  <w:pPr>
                    <w:spacing w:line="240" w:lineRule="auto"/>
                    <w:rPr>
                      <w:sz w:val="18"/>
                      <w:szCs w:val="18"/>
                    </w:rPr>
                  </w:pPr>
                  <w:r w:rsidRPr="00BB0FD2">
                    <w:rPr>
                      <w:rFonts w:ascii="Times New Roman" w:hAnsi="Times New Roman" w:cs="Times New Roman"/>
                      <w:sz w:val="18"/>
                      <w:szCs w:val="18"/>
                    </w:rPr>
                    <w:lastRenderedPageBreak/>
                    <w:t>*</w:t>
                  </w:r>
                  <w:r w:rsidR="007A51E0" w:rsidRPr="00BB0FD2">
                    <w:rPr>
                      <w:rFonts w:ascii="Times New Roman" w:hAnsi="Times New Roman" w:cs="Times New Roman"/>
                      <w:sz w:val="18"/>
                      <w:szCs w:val="18"/>
                    </w:rPr>
                    <w:t xml:space="preserve"> Presentations (made by P. Doneys, D. Doane and D. Buranajaroenkij) at the Southeast Asian Studies in Asia </w:t>
                  </w:r>
                  <w:r w:rsidR="007A51E0" w:rsidRPr="00BB0FD2">
                    <w:rPr>
                      <w:rFonts w:ascii="Times New Roman" w:hAnsi="Times New Roman" w:cs="Times New Roman"/>
                      <w:sz w:val="18"/>
                      <w:szCs w:val="18"/>
                    </w:rPr>
                    <w:lastRenderedPageBreak/>
                    <w:t>Conference 2015 (SEAS 2015), 12-13 December 2015 at Kyoto University, Kyoto, Japan</w:t>
                  </w:r>
                  <w:r w:rsidR="006A556B" w:rsidRPr="00BB0FD2">
                    <w:rPr>
                      <w:rFonts w:ascii="Times New Roman" w:hAnsi="Times New Roman" w:cs="Times New Roman"/>
                      <w:sz w:val="18"/>
                      <w:szCs w:val="18"/>
                    </w:rPr>
                    <w:t xml:space="preserve">, </w:t>
                  </w:r>
                  <w:r w:rsidR="006A556B" w:rsidRPr="00BB0FD2">
                    <w:rPr>
                      <w:rFonts w:ascii="Times New Roman" w:hAnsi="Times New Roman" w:cs="Times New Roman"/>
                      <w:b/>
                      <w:i/>
                      <w:sz w:val="18"/>
                      <w:szCs w:val="18"/>
                    </w:rPr>
                    <w:t>including the following presentations</w:t>
                  </w:r>
                  <w:r w:rsidR="007A51E0" w:rsidRPr="00BB0FD2">
                    <w:rPr>
                      <w:rFonts w:ascii="Times New Roman" w:hAnsi="Times New Roman" w:cs="Times New Roman"/>
                      <w:sz w:val="18"/>
                      <w:szCs w:val="18"/>
                    </w:rPr>
                    <w:t>:</w:t>
                  </w:r>
                </w:p>
                <w:p w14:paraId="372A538F" w14:textId="77777777" w:rsidR="007A51E0" w:rsidRPr="00BB0FD2" w:rsidRDefault="007A51E0" w:rsidP="00FA6A74">
                  <w:pPr>
                    <w:shd w:val="clear" w:color="auto" w:fill="FFFFFF"/>
                    <w:spacing w:line="240" w:lineRule="auto"/>
                    <w:rPr>
                      <w:rFonts w:ascii="Times New Roman" w:hAnsi="Times New Roman" w:cs="Times New Roman"/>
                      <w:sz w:val="18"/>
                      <w:szCs w:val="18"/>
                    </w:rPr>
                  </w:pPr>
                  <w:r w:rsidRPr="00BB0FD2">
                    <w:rPr>
                      <w:rFonts w:ascii="Times New Roman" w:hAnsi="Times New Roman" w:cs="Times New Roman"/>
                      <w:sz w:val="18"/>
                      <w:szCs w:val="18"/>
                    </w:rPr>
                    <w:sym w:font="Wingdings" w:char="F0E0"/>
                  </w:r>
                  <w:r w:rsidRPr="00BB0FD2">
                    <w:rPr>
                      <w:rFonts w:ascii="Times New Roman" w:hAnsi="Times New Roman" w:cs="Times New Roman"/>
                      <w:sz w:val="18"/>
                      <w:szCs w:val="18"/>
                    </w:rPr>
                    <w:t xml:space="preserve"> Presentation by P. Doneys: </w:t>
                  </w:r>
                  <w:r w:rsidRPr="00BB0FD2">
                    <w:rPr>
                      <w:rFonts w:ascii="Times New Roman" w:hAnsi="Times New Roman" w:cs="Times New Roman"/>
                      <w:i/>
                      <w:sz w:val="18"/>
                      <w:szCs w:val="18"/>
                    </w:rPr>
                    <w:t>Gender and ‘Development’: What do ‘empowerment’ and ‘security’ mean to women beneficiaries of economic development projects in Mekong countries? (Focus on Cambodia, Lao PDR, Myanmar and Viet Nam)</w:t>
                  </w:r>
                  <w:r w:rsidRPr="00BB0FD2">
                    <w:rPr>
                      <w:rFonts w:ascii="Times New Roman" w:hAnsi="Times New Roman" w:cs="Times New Roman"/>
                      <w:sz w:val="18"/>
                      <w:szCs w:val="18"/>
                    </w:rPr>
                    <w:t>. This was derived from our findings coming from all four countries.</w:t>
                  </w:r>
                </w:p>
                <w:p w14:paraId="57FFAE84" w14:textId="6DD455C2" w:rsidR="007A51E0" w:rsidRPr="00BB0FD2" w:rsidRDefault="007A51E0" w:rsidP="00FA6A74">
                  <w:pPr>
                    <w:spacing w:line="240" w:lineRule="auto"/>
                    <w:rPr>
                      <w:rFonts w:ascii="Times New Roman" w:hAnsi="Times New Roman" w:cs="Times New Roman"/>
                      <w:sz w:val="18"/>
                      <w:szCs w:val="18"/>
                    </w:rPr>
                  </w:pPr>
                  <w:r w:rsidRPr="00BB0FD2">
                    <w:rPr>
                      <w:rFonts w:ascii="Times New Roman" w:hAnsi="Times New Roman" w:cs="Times New Roman"/>
                      <w:sz w:val="18"/>
                      <w:szCs w:val="18"/>
                    </w:rPr>
                    <w:sym w:font="Wingdings" w:char="F0E0"/>
                  </w:r>
                  <w:r w:rsidRPr="00BB0FD2">
                    <w:rPr>
                      <w:rFonts w:ascii="Times New Roman" w:hAnsi="Times New Roman" w:cs="Times New Roman"/>
                      <w:sz w:val="18"/>
                      <w:szCs w:val="18"/>
                    </w:rPr>
                    <w:t xml:space="preserve"> Presentation by D. Doane and D. Buranajaroenkij: </w:t>
                  </w:r>
                  <w:r w:rsidRPr="00BB0FD2">
                    <w:rPr>
                      <w:rFonts w:ascii="Times New Roman" w:hAnsi="Times New Roman" w:cs="Times New Roman"/>
                      <w:i/>
                      <w:sz w:val="18"/>
                      <w:szCs w:val="18"/>
                    </w:rPr>
                    <w:t>Gender, Development and Social Protection: How can women’s organizations respond to inter-community conflict in Mekong countries? (Focus on Myanmar and Thailand)</w:t>
                  </w:r>
                  <w:r w:rsidRPr="00BB0FD2">
                    <w:rPr>
                      <w:rFonts w:ascii="Times New Roman" w:hAnsi="Times New Roman" w:cs="Times New Roman"/>
                      <w:sz w:val="18"/>
                      <w:szCs w:val="18"/>
                    </w:rPr>
                    <w:t xml:space="preserve"> This involved a comparison of our findings from Kachin and Rakhine States in Myanmar with the experience of women’s organizations in Southern Thailand.</w:t>
                  </w:r>
                </w:p>
                <w:p w14:paraId="46557894" w14:textId="09B21AB7" w:rsidR="00576B7D" w:rsidRPr="00BB0FD2" w:rsidRDefault="00576B7D" w:rsidP="00FA6A74">
                  <w:pPr>
                    <w:shd w:val="clear" w:color="auto" w:fill="FFFFFF"/>
                    <w:spacing w:line="240" w:lineRule="auto"/>
                    <w:rPr>
                      <w:rFonts w:ascii="Times New Roman" w:hAnsi="Times New Roman" w:cs="Times New Roman"/>
                      <w:sz w:val="18"/>
                      <w:szCs w:val="18"/>
                    </w:rPr>
                  </w:pPr>
                  <w:r w:rsidRPr="00BB0FD2">
                    <w:rPr>
                      <w:rFonts w:ascii="Times New Roman" w:hAnsi="Times New Roman" w:cs="Times New Roman"/>
                      <w:sz w:val="18"/>
                      <w:szCs w:val="18"/>
                    </w:rPr>
                    <w:t>D. Buranajaroenkij is not only one of our PhD students who has been helping particularly with the analysis of Lao PDR and Myanmar data for this project, but she is also on the faculty of the Institute of Human Rights and Peace Studies, Mahidol University, working on gender and conflict in Buddhist-Muslim communities.</w:t>
                  </w:r>
                  <w:r w:rsidR="00CF28F8" w:rsidRPr="00BB0FD2">
                    <w:rPr>
                      <w:rFonts w:ascii="Times New Roman" w:hAnsi="Times New Roman" w:cs="Times New Roman"/>
                      <w:sz w:val="18"/>
                      <w:szCs w:val="18"/>
                    </w:rPr>
                    <w:t xml:space="preserve"> (Update: she was granted her PhD in December 2017.)</w:t>
                  </w:r>
                </w:p>
                <w:p w14:paraId="247E5B10" w14:textId="77777777" w:rsidR="00A26523" w:rsidRPr="00BB0FD2" w:rsidRDefault="00A26523" w:rsidP="00FA6A74">
                  <w:pPr>
                    <w:spacing w:after="0" w:line="240" w:lineRule="auto"/>
                    <w:rPr>
                      <w:rFonts w:ascii="Times New Roman" w:hAnsi="Times New Roman" w:cs="Times New Roman"/>
                      <w:sz w:val="18"/>
                      <w:szCs w:val="18"/>
                    </w:rPr>
                  </w:pPr>
                </w:p>
                <w:p w14:paraId="1F08195B" w14:textId="7943C7E9" w:rsidR="00E67732" w:rsidRPr="00BB0FD2" w:rsidRDefault="00E67732" w:rsidP="00FA6A74">
                  <w:pPr>
                    <w:spacing w:after="0" w:line="240" w:lineRule="auto"/>
                    <w:rPr>
                      <w:rFonts w:ascii="Times New Roman" w:hAnsi="Times New Roman" w:cs="Times New Roman"/>
                      <w:i/>
                      <w:sz w:val="18"/>
                      <w:szCs w:val="18"/>
                    </w:rPr>
                  </w:pPr>
                  <w:r w:rsidRPr="00BB0FD2">
                    <w:rPr>
                      <w:rFonts w:ascii="Times New Roman" w:hAnsi="Times New Roman" w:cs="Times New Roman"/>
                      <w:i/>
                      <w:sz w:val="18"/>
                      <w:szCs w:val="18"/>
                    </w:rPr>
                    <w:t>[Previously reported presentations include the following:]</w:t>
                  </w:r>
                </w:p>
                <w:p w14:paraId="5D5B0084" w14:textId="77777777" w:rsidR="00E67732" w:rsidRPr="00BB0FD2" w:rsidRDefault="00E67732" w:rsidP="00FA6A74">
                  <w:pPr>
                    <w:spacing w:after="0" w:line="240" w:lineRule="auto"/>
                    <w:rPr>
                      <w:rFonts w:ascii="Times New Roman" w:hAnsi="Times New Roman" w:cs="Times New Roman"/>
                      <w:sz w:val="18"/>
                      <w:szCs w:val="18"/>
                    </w:rPr>
                  </w:pPr>
                </w:p>
                <w:p w14:paraId="08E7848F" w14:textId="1459657C" w:rsidR="00576B7D" w:rsidRPr="00BB0FD2" w:rsidRDefault="00576B7D" w:rsidP="00FA6A74">
                  <w:pPr>
                    <w:spacing w:after="0" w:line="240" w:lineRule="auto"/>
                    <w:rPr>
                      <w:sz w:val="18"/>
                      <w:szCs w:val="18"/>
                    </w:rPr>
                  </w:pPr>
                  <w:r w:rsidRPr="00BB0FD2">
                    <w:rPr>
                      <w:rFonts w:ascii="Times New Roman" w:hAnsi="Times New Roman" w:cs="Times New Roman"/>
                      <w:sz w:val="18"/>
                      <w:szCs w:val="18"/>
                    </w:rPr>
                    <w:t>* Presentation (</w:t>
                  </w:r>
                  <w:r w:rsidR="00F26AE1" w:rsidRPr="00BB0FD2">
                    <w:rPr>
                      <w:rFonts w:ascii="Times New Roman" w:hAnsi="Times New Roman" w:cs="Times New Roman"/>
                      <w:sz w:val="18"/>
                      <w:szCs w:val="18"/>
                    </w:rPr>
                    <w:t>made by D. Doane)</w:t>
                  </w:r>
                  <w:r w:rsidRPr="00BB0FD2">
                    <w:rPr>
                      <w:rFonts w:ascii="Times New Roman" w:hAnsi="Times New Roman" w:cs="Times New Roman"/>
                      <w:sz w:val="18"/>
                      <w:szCs w:val="18"/>
                    </w:rPr>
                    <w:t xml:space="preserve"> on women’s empowerment in the context of this study, at the Inaugural Symposium of the Women’s International Study Center in Santa Fe, New Mexico, USA on 15-16 August 2014 (</w:t>
                  </w:r>
                  <w:hyperlink r:id="rId8" w:history="1">
                    <w:r w:rsidRPr="00BB0FD2">
                      <w:rPr>
                        <w:rStyle w:val="Hyperlink"/>
                        <w:rFonts w:ascii="Times New Roman" w:hAnsi="Times New Roman" w:cs="Times New Roman"/>
                        <w:sz w:val="18"/>
                        <w:szCs w:val="18"/>
                      </w:rPr>
                      <w:t>http://wisc-amh.org/symposia/view/2-risk-reinvention-how-women-are-changing-the-world</w:t>
                    </w:r>
                  </w:hyperlink>
                  <w:r w:rsidRPr="00BB0FD2">
                    <w:rPr>
                      <w:rFonts w:ascii="Times New Roman" w:hAnsi="Times New Roman" w:cs="Times New Roman"/>
                      <w:sz w:val="18"/>
                      <w:szCs w:val="18"/>
                    </w:rPr>
                    <w:t>).</w:t>
                  </w:r>
                  <w:r w:rsidRPr="00BB0FD2">
                    <w:rPr>
                      <w:sz w:val="18"/>
                      <w:szCs w:val="18"/>
                    </w:rPr>
                    <w:t xml:space="preserve"> </w:t>
                  </w:r>
                </w:p>
                <w:p w14:paraId="34D52469" w14:textId="77777777" w:rsidR="00576B7D" w:rsidRPr="00BB0FD2" w:rsidRDefault="00576B7D" w:rsidP="00FA6A74">
                  <w:pPr>
                    <w:spacing w:after="0" w:line="240" w:lineRule="auto"/>
                    <w:rPr>
                      <w:rFonts w:ascii="Times New Roman" w:hAnsi="Times New Roman" w:cs="Times New Roman"/>
                      <w:sz w:val="18"/>
                      <w:szCs w:val="18"/>
                    </w:rPr>
                  </w:pPr>
                </w:p>
                <w:p w14:paraId="6FE2AE67" w14:textId="3EE3BDA3" w:rsidR="00576B7D" w:rsidRPr="00BB0FD2" w:rsidRDefault="00576B7D" w:rsidP="00FA6A7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Presentation (</w:t>
                  </w:r>
                  <w:r w:rsidR="00F26AE1" w:rsidRPr="00BB0FD2">
                    <w:rPr>
                      <w:rFonts w:ascii="Times New Roman" w:hAnsi="Times New Roman" w:cs="Times New Roman"/>
                      <w:sz w:val="18"/>
                      <w:szCs w:val="18"/>
                    </w:rPr>
                    <w:t>made by P. Doneys and D. Doane)</w:t>
                  </w:r>
                  <w:r w:rsidRPr="00BB0FD2">
                    <w:rPr>
                      <w:rFonts w:ascii="Times New Roman" w:hAnsi="Times New Roman" w:cs="Times New Roman"/>
                      <w:sz w:val="18"/>
                      <w:szCs w:val="18"/>
                    </w:rPr>
                    <w:t xml:space="preserve"> on the concepts of empowerment and security as part of a panel discussion </w:t>
                  </w:r>
                  <w:r w:rsidRPr="00BB0FD2">
                    <w:rPr>
                      <w:rFonts w:ascii="Times New Roman" w:hAnsi="Times New Roman" w:cs="Times New Roman"/>
                      <w:i/>
                      <w:sz w:val="18"/>
                      <w:szCs w:val="18"/>
                    </w:rPr>
                    <w:t>(Rethinking Gender and Development in Southeast Asia</w:t>
                  </w:r>
                  <w:r w:rsidRPr="00BB0FD2">
                    <w:rPr>
                      <w:rFonts w:ascii="Times New Roman" w:hAnsi="Times New Roman" w:cs="Times New Roman"/>
                      <w:sz w:val="18"/>
                      <w:szCs w:val="18"/>
                    </w:rPr>
                    <w:t>) at the 28th ASEAUK Conference, University of Brighton, UK (Association of South-East Asian Studies in the UK) on 12-14 September 2014 (</w:t>
                  </w:r>
                  <w:hyperlink r:id="rId9" w:history="1">
                    <w:r w:rsidRPr="00BB0FD2">
                      <w:rPr>
                        <w:rStyle w:val="Hyperlink"/>
                        <w:rFonts w:ascii="Times New Roman" w:hAnsi="Times New Roman" w:cs="Times New Roman"/>
                        <w:sz w:val="18"/>
                        <w:szCs w:val="18"/>
                      </w:rPr>
                      <w:t>http://aseasuk.org.uk/3/28th-aseasuk-conference-university-brighton-uk</w:t>
                    </w:r>
                  </w:hyperlink>
                  <w:r w:rsidRPr="00BB0FD2">
                    <w:rPr>
                      <w:rFonts w:ascii="Times New Roman" w:hAnsi="Times New Roman" w:cs="Times New Roman"/>
                      <w:sz w:val="18"/>
                      <w:szCs w:val="18"/>
                    </w:rPr>
                    <w:t>). (Pl. see Table 2 below)</w:t>
                  </w:r>
                </w:p>
                <w:p w14:paraId="66499296" w14:textId="77777777" w:rsidR="00576B7D" w:rsidRPr="00BB0FD2" w:rsidRDefault="00576B7D" w:rsidP="00FA6A74">
                  <w:pPr>
                    <w:spacing w:after="0" w:line="240" w:lineRule="auto"/>
                    <w:rPr>
                      <w:rFonts w:ascii="Times New Roman" w:hAnsi="Times New Roman" w:cs="Times New Roman"/>
                      <w:sz w:val="18"/>
                      <w:szCs w:val="18"/>
                    </w:rPr>
                  </w:pPr>
                </w:p>
                <w:p w14:paraId="214C1E0D" w14:textId="77777777" w:rsidR="008B2474" w:rsidRPr="00BB0FD2" w:rsidRDefault="00576B7D" w:rsidP="00FA6A74">
                  <w:pPr>
                    <w:spacing w:after="0" w:line="240" w:lineRule="auto"/>
                    <w:rPr>
                      <w:rFonts w:ascii="Times New Roman" w:eastAsia="Times New Roman" w:hAnsi="Times New Roman" w:cs="Times New Roman"/>
                      <w:color w:val="222222"/>
                      <w:sz w:val="18"/>
                      <w:szCs w:val="18"/>
                    </w:rPr>
                  </w:pPr>
                  <w:r w:rsidRPr="00BB0FD2">
                    <w:rPr>
                      <w:rFonts w:ascii="Times New Roman" w:hAnsi="Times New Roman" w:cs="Times New Roman"/>
                      <w:sz w:val="18"/>
                      <w:szCs w:val="18"/>
                    </w:rPr>
                    <w:lastRenderedPageBreak/>
                    <w:t>* Presentation (</w:t>
                  </w:r>
                  <w:r w:rsidR="00F26AE1" w:rsidRPr="00BB0FD2">
                    <w:rPr>
                      <w:rFonts w:ascii="Times New Roman" w:hAnsi="Times New Roman" w:cs="Times New Roman"/>
                      <w:sz w:val="18"/>
                      <w:szCs w:val="18"/>
                    </w:rPr>
                    <w:t xml:space="preserve">made by </w:t>
                  </w:r>
                  <w:r w:rsidRPr="00BB0FD2">
                    <w:rPr>
                      <w:rFonts w:ascii="Times New Roman" w:hAnsi="Times New Roman" w:cs="Times New Roman"/>
                      <w:sz w:val="18"/>
                      <w:szCs w:val="18"/>
                    </w:rPr>
                    <w:t>D. Doane) at the Second AMNEP For</w:t>
                  </w:r>
                  <w:r w:rsidR="00F26AE1" w:rsidRPr="00BB0FD2">
                    <w:rPr>
                      <w:rFonts w:ascii="Times New Roman" w:hAnsi="Times New Roman" w:cs="Times New Roman"/>
                      <w:sz w:val="18"/>
                      <w:szCs w:val="18"/>
                    </w:rPr>
                    <w:t xml:space="preserve">um, Hanoi on 27-28 August 2014 </w:t>
                  </w:r>
                  <w:r w:rsidRPr="00BB0FD2">
                    <w:rPr>
                      <w:rFonts w:ascii="Times New Roman" w:hAnsi="Times New Roman" w:cs="Times New Roman"/>
                      <w:sz w:val="18"/>
                      <w:szCs w:val="18"/>
                    </w:rPr>
                    <w:t xml:space="preserve">on </w:t>
                  </w:r>
                  <w:r w:rsidRPr="00BB0FD2">
                    <w:rPr>
                      <w:rFonts w:ascii="Times New Roman" w:hAnsi="Times New Roman" w:cs="Times New Roman"/>
                      <w:bCs/>
                      <w:i/>
                      <w:sz w:val="18"/>
                      <w:szCs w:val="18"/>
                    </w:rPr>
                    <w:t>Women’s Empowerment in the Mekong Countries: Definitions and Methodologies</w:t>
                  </w:r>
                  <w:r w:rsidRPr="00BB0FD2">
                    <w:rPr>
                      <w:rFonts w:ascii="Times New Roman" w:hAnsi="Times New Roman" w:cs="Times New Roman"/>
                      <w:sz w:val="18"/>
                      <w:szCs w:val="18"/>
                    </w:rPr>
                    <w:t xml:space="preserve">. Also spoke at </w:t>
                  </w:r>
                  <w:r w:rsidRPr="00BB0FD2">
                    <w:rPr>
                      <w:rFonts w:ascii="Times New Roman" w:eastAsia="Times New Roman" w:hAnsi="Times New Roman" w:cs="Times New Roman"/>
                      <w:color w:val="222222"/>
                      <w:sz w:val="18"/>
                      <w:szCs w:val="18"/>
                    </w:rPr>
                    <w:t>DFAT’s Asia Regional Gender Focal Point (GFP) workshop on the second day of that workshop (26 August 2014).</w:t>
                  </w:r>
                </w:p>
                <w:p w14:paraId="7A45EDE9" w14:textId="77777777" w:rsidR="00CA480F" w:rsidRPr="00BB0FD2" w:rsidRDefault="00CA480F" w:rsidP="00FA6A74">
                  <w:pPr>
                    <w:spacing w:after="0" w:line="240" w:lineRule="auto"/>
                    <w:rPr>
                      <w:rFonts w:ascii="Times New Roman" w:hAnsi="Times New Roman" w:cs="Times New Roman"/>
                      <w:sz w:val="18"/>
                      <w:szCs w:val="18"/>
                    </w:rPr>
                  </w:pPr>
                </w:p>
                <w:p w14:paraId="1A1B680F" w14:textId="2873D0CE" w:rsidR="00CA480F" w:rsidRPr="00BB0FD2" w:rsidRDefault="00CA480F" w:rsidP="00FA6A7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 Presentation (made by D. Doane), </w:t>
                  </w:r>
                  <w:r w:rsidR="008611C6" w:rsidRPr="00BB0FD2">
                    <w:rPr>
                      <w:rFonts w:ascii="Times New Roman" w:hAnsi="Times New Roman" w:cs="Times New Roman"/>
                      <w:sz w:val="18"/>
                      <w:szCs w:val="18"/>
                    </w:rPr>
                    <w:t xml:space="preserve">on </w:t>
                  </w:r>
                  <w:r w:rsidR="008611C6" w:rsidRPr="00BB0FD2">
                    <w:rPr>
                      <w:rFonts w:ascii="Times New Roman" w:hAnsi="Times New Roman" w:cs="Times New Roman"/>
                      <w:i/>
                      <w:sz w:val="18"/>
                      <w:szCs w:val="18"/>
                    </w:rPr>
                    <w:t xml:space="preserve">Gender and Economic Empowerment in Four Mekong Countries: Findings from Field Research </w:t>
                  </w:r>
                  <w:r w:rsidR="008611C6" w:rsidRPr="00BB0FD2">
                    <w:rPr>
                      <w:rFonts w:ascii="Times New Roman" w:hAnsi="Times New Roman" w:cs="Times New Roman"/>
                      <w:sz w:val="18"/>
                      <w:szCs w:val="18"/>
                    </w:rPr>
                    <w:t>(discussed this project as well as the study that led into this project); this was a ‘Tonyo Lecture</w:t>
                  </w:r>
                  <w:r w:rsidRPr="00BB0FD2">
                    <w:rPr>
                      <w:rFonts w:ascii="Times New Roman" w:hAnsi="Times New Roman" w:cs="Times New Roman"/>
                      <w:sz w:val="18"/>
                      <w:szCs w:val="18"/>
                    </w:rPr>
                    <w:t>’ at the Kyoto University Centre for Sout</w:t>
                  </w:r>
                  <w:r w:rsidR="008611C6" w:rsidRPr="00BB0FD2">
                    <w:rPr>
                      <w:rFonts w:ascii="Times New Roman" w:hAnsi="Times New Roman" w:cs="Times New Roman"/>
                      <w:sz w:val="18"/>
                      <w:szCs w:val="18"/>
                    </w:rPr>
                    <w:t>heast Asian Studies (CSEAS, 25 October</w:t>
                  </w:r>
                  <w:r w:rsidRPr="00BB0FD2">
                    <w:rPr>
                      <w:rFonts w:ascii="Times New Roman" w:hAnsi="Times New Roman" w:cs="Times New Roman"/>
                      <w:sz w:val="18"/>
                      <w:szCs w:val="18"/>
                    </w:rPr>
                    <w:t xml:space="preserve"> 2013</w:t>
                  </w:r>
                  <w:r w:rsidR="008611C6" w:rsidRPr="00BB0FD2">
                    <w:rPr>
                      <w:rFonts w:ascii="Times New Roman" w:hAnsi="Times New Roman" w:cs="Times New Roman"/>
                      <w:sz w:val="18"/>
                      <w:szCs w:val="18"/>
                    </w:rPr>
                    <w:t>)</w:t>
                  </w:r>
                </w:p>
                <w:p w14:paraId="5B485203" w14:textId="77777777" w:rsidR="00DD712E" w:rsidRPr="00BB0FD2" w:rsidRDefault="00DD712E" w:rsidP="00FA6A74">
                  <w:pPr>
                    <w:spacing w:after="0" w:line="240" w:lineRule="auto"/>
                    <w:rPr>
                      <w:rFonts w:ascii="Times New Roman" w:hAnsi="Times New Roman" w:cs="Times New Roman"/>
                      <w:sz w:val="18"/>
                      <w:szCs w:val="18"/>
                    </w:rPr>
                  </w:pPr>
                </w:p>
                <w:p w14:paraId="683E7A23" w14:textId="77777777" w:rsidR="00CF28F8" w:rsidRPr="00BB0FD2" w:rsidRDefault="00CF28F8" w:rsidP="00FA6A74">
                  <w:pPr>
                    <w:spacing w:after="0" w:line="240" w:lineRule="auto"/>
                    <w:rPr>
                      <w:rFonts w:ascii="Times New Roman" w:hAnsi="Times New Roman" w:cs="Times New Roman"/>
                      <w:sz w:val="18"/>
                      <w:szCs w:val="18"/>
                    </w:rPr>
                  </w:pPr>
                </w:p>
                <w:p w14:paraId="208622EB" w14:textId="7951149A" w:rsidR="00FA6A74" w:rsidRPr="00BB0FD2" w:rsidRDefault="00FA6A74" w:rsidP="00FA6A74">
                  <w:pPr>
                    <w:spacing w:after="0" w:line="240" w:lineRule="auto"/>
                    <w:rPr>
                      <w:rFonts w:ascii="Times New Roman" w:hAnsi="Times New Roman" w:cs="Times New Roman"/>
                      <w:i/>
                      <w:sz w:val="18"/>
                      <w:szCs w:val="18"/>
                    </w:rPr>
                  </w:pPr>
                  <w:r w:rsidRPr="00BB0FD2">
                    <w:rPr>
                      <w:rFonts w:ascii="Times New Roman" w:hAnsi="Times New Roman" w:cs="Times New Roman"/>
                      <w:i/>
                      <w:sz w:val="18"/>
                      <w:szCs w:val="18"/>
                    </w:rPr>
                    <w:t>[*</w:t>
                  </w:r>
                  <w:r w:rsidR="00CF28F8" w:rsidRPr="00BB0FD2">
                    <w:rPr>
                      <w:rFonts w:ascii="Times New Roman" w:hAnsi="Times New Roman" w:cs="Times New Roman"/>
                      <w:i/>
                      <w:sz w:val="18"/>
                      <w:szCs w:val="18"/>
                    </w:rPr>
                    <w:t xml:space="preserve">Please note: </w:t>
                  </w:r>
                  <w:r w:rsidR="00CF28F8" w:rsidRPr="00BB0FD2">
                    <w:rPr>
                      <w:rFonts w:ascii="Times New Roman" w:hAnsi="Times New Roman" w:cs="Times New Roman"/>
                      <w:b/>
                      <w:i/>
                      <w:sz w:val="18"/>
                      <w:szCs w:val="18"/>
                    </w:rPr>
                    <w:t>s</w:t>
                  </w:r>
                  <w:r w:rsidR="00E61E28" w:rsidRPr="00BB0FD2">
                    <w:rPr>
                      <w:rFonts w:ascii="Times New Roman" w:hAnsi="Times New Roman" w:cs="Times New Roman"/>
                      <w:b/>
                      <w:i/>
                      <w:sz w:val="18"/>
                      <w:szCs w:val="18"/>
                    </w:rPr>
                    <w:t>cheduled upcoming</w:t>
                  </w:r>
                  <w:r w:rsidR="00E61E28" w:rsidRPr="00BB0FD2">
                    <w:rPr>
                      <w:rFonts w:ascii="Times New Roman" w:hAnsi="Times New Roman" w:cs="Times New Roman"/>
                      <w:i/>
                      <w:sz w:val="18"/>
                      <w:szCs w:val="18"/>
                    </w:rPr>
                    <w:t xml:space="preserve"> </w:t>
                  </w:r>
                  <w:r w:rsidR="00E61E28" w:rsidRPr="00BB0FD2">
                    <w:rPr>
                      <w:rFonts w:ascii="Times New Roman" w:hAnsi="Times New Roman" w:cs="Times New Roman"/>
                      <w:b/>
                      <w:i/>
                      <w:sz w:val="18"/>
                      <w:szCs w:val="18"/>
                    </w:rPr>
                    <w:t>presentations</w:t>
                  </w:r>
                  <w:r w:rsidR="00E61E28" w:rsidRPr="00BB0FD2">
                    <w:rPr>
                      <w:rFonts w:ascii="Times New Roman" w:hAnsi="Times New Roman" w:cs="Times New Roman"/>
                      <w:i/>
                      <w:sz w:val="18"/>
                      <w:szCs w:val="18"/>
                    </w:rPr>
                    <w:t xml:space="preserve"> </w:t>
                  </w:r>
                  <w:r w:rsidR="00CF28F8" w:rsidRPr="00BB0FD2">
                    <w:rPr>
                      <w:rFonts w:ascii="Times New Roman" w:hAnsi="Times New Roman" w:cs="Times New Roman"/>
                      <w:i/>
                      <w:sz w:val="18"/>
                      <w:szCs w:val="18"/>
                    </w:rPr>
                    <w:t>include the following, already confirmed</w:t>
                  </w:r>
                  <w:r w:rsidRPr="00BB0FD2">
                    <w:rPr>
                      <w:rFonts w:ascii="Times New Roman" w:hAnsi="Times New Roman" w:cs="Times New Roman"/>
                      <w:i/>
                      <w:sz w:val="18"/>
                      <w:szCs w:val="18"/>
                    </w:rPr>
                    <w:t xml:space="preserve">:] </w:t>
                  </w:r>
                </w:p>
                <w:p w14:paraId="0DC28848" w14:textId="77777777" w:rsidR="00FA6A74" w:rsidRPr="00BB0FD2" w:rsidRDefault="00FA6A74" w:rsidP="00FA6A74">
                  <w:pPr>
                    <w:spacing w:after="0" w:line="240" w:lineRule="auto"/>
                    <w:rPr>
                      <w:rFonts w:ascii="Times New Roman" w:hAnsi="Times New Roman" w:cs="Times New Roman"/>
                      <w:sz w:val="18"/>
                      <w:szCs w:val="18"/>
                    </w:rPr>
                  </w:pPr>
                </w:p>
                <w:p w14:paraId="32E1BD55" w14:textId="3CBA6BF1" w:rsidR="00DD712E" w:rsidRPr="00BB0FD2" w:rsidRDefault="00FA6A74" w:rsidP="00FA6A7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(1)</w:t>
                  </w:r>
                  <w:r w:rsidR="00DD712E" w:rsidRPr="00BB0FD2">
                    <w:rPr>
                      <w:rFonts w:ascii="Times New Roman" w:hAnsi="Times New Roman" w:cs="Times New Roman"/>
                      <w:sz w:val="18"/>
                      <w:szCs w:val="18"/>
                    </w:rPr>
                    <w:t xml:space="preserve"> </w:t>
                  </w:r>
                  <w:r w:rsidR="00CF28F8" w:rsidRPr="00BB0FD2">
                    <w:rPr>
                      <w:rFonts w:ascii="Times New Roman" w:hAnsi="Times New Roman" w:cs="Times New Roman"/>
                      <w:sz w:val="18"/>
                      <w:szCs w:val="18"/>
                    </w:rPr>
                    <w:t xml:space="preserve">Panel on </w:t>
                  </w:r>
                  <w:r w:rsidR="00E61E28" w:rsidRPr="00DD09A1">
                    <w:rPr>
                      <w:rFonts w:ascii="Times New Roman" w:hAnsi="Times New Roman" w:cs="Times New Roman"/>
                      <w:b/>
                      <w:i/>
                      <w:sz w:val="18"/>
                      <w:szCs w:val="18"/>
                    </w:rPr>
                    <w:t>‘Gender, Insecurity and Social Protection: Evidence from Five Mekong Countries’</w:t>
                  </w:r>
                  <w:r w:rsidR="00E61E28" w:rsidRPr="00BB0FD2">
                    <w:rPr>
                      <w:rFonts w:ascii="Times New Roman" w:hAnsi="Times New Roman" w:cs="Times New Roman"/>
                      <w:sz w:val="18"/>
                      <w:szCs w:val="18"/>
                    </w:rPr>
                    <w:t xml:space="preserve"> for the FES/Mahidol/</w:t>
                  </w:r>
                  <w:r w:rsidRPr="00BB0FD2">
                    <w:rPr>
                      <w:rFonts w:ascii="Times New Roman" w:hAnsi="Times New Roman" w:cs="Times New Roman"/>
                      <w:sz w:val="18"/>
                      <w:szCs w:val="18"/>
                    </w:rPr>
                    <w:t>Chulalongkorn/Chiang Mai/Mae Fah Luang/</w:t>
                  </w:r>
                  <w:r w:rsidR="00E61E28" w:rsidRPr="00BB0FD2">
                    <w:rPr>
                      <w:rFonts w:ascii="Times New Roman" w:hAnsi="Times New Roman" w:cs="Times New Roman"/>
                      <w:sz w:val="18"/>
                      <w:szCs w:val="18"/>
                    </w:rPr>
                    <w:t>Thammasat University</w:t>
                  </w:r>
                  <w:r w:rsidRPr="00BB0FD2">
                    <w:rPr>
                      <w:rFonts w:ascii="Times New Roman" w:hAnsi="Times New Roman" w:cs="Times New Roman"/>
                      <w:sz w:val="18"/>
                      <w:szCs w:val="18"/>
                    </w:rPr>
                    <w:t>-sponsored Fifth</w:t>
                  </w:r>
                  <w:r w:rsidR="00E61E28" w:rsidRPr="00BB0FD2">
                    <w:rPr>
                      <w:rFonts w:ascii="Times New Roman" w:hAnsi="Times New Roman" w:cs="Times New Roman"/>
                      <w:sz w:val="18"/>
                      <w:szCs w:val="18"/>
                    </w:rPr>
                    <w:t xml:space="preserve"> International Conference on International Relations and Development</w:t>
                  </w:r>
                  <w:r w:rsidRPr="00BB0FD2">
                    <w:rPr>
                      <w:rFonts w:ascii="Times New Roman" w:hAnsi="Times New Roman" w:cs="Times New Roman"/>
                      <w:sz w:val="18"/>
                      <w:szCs w:val="18"/>
                    </w:rPr>
                    <w:t xml:space="preserve"> (ICIRD 2017)</w:t>
                  </w:r>
                  <w:r w:rsidR="00E61E28" w:rsidRPr="00BB0FD2">
                    <w:rPr>
                      <w:rFonts w:ascii="Times New Roman" w:hAnsi="Times New Roman" w:cs="Times New Roman"/>
                      <w:sz w:val="18"/>
                      <w:szCs w:val="18"/>
                    </w:rPr>
                    <w:t xml:space="preserve">, </w:t>
                  </w:r>
                  <w:r w:rsidRPr="00BB0FD2">
                    <w:rPr>
                      <w:rFonts w:ascii="Times New Roman" w:hAnsi="Times New Roman" w:cs="Times New Roman"/>
                      <w:sz w:val="18"/>
                      <w:szCs w:val="18"/>
                    </w:rPr>
                    <w:t>at Thammasat University,</w:t>
                  </w:r>
                  <w:r w:rsidR="00E61E28" w:rsidRPr="00BB0FD2">
                    <w:rPr>
                      <w:rFonts w:ascii="Times New Roman" w:hAnsi="Times New Roman" w:cs="Times New Roman"/>
                      <w:sz w:val="18"/>
                      <w:szCs w:val="18"/>
                    </w:rPr>
                    <w:t xml:space="preserve"> </w:t>
                  </w:r>
                  <w:r w:rsidR="00893F6D" w:rsidRPr="00BB0FD2">
                    <w:rPr>
                      <w:rFonts w:ascii="Times New Roman" w:hAnsi="Times New Roman" w:cs="Times New Roman"/>
                      <w:sz w:val="18"/>
                      <w:szCs w:val="18"/>
                    </w:rPr>
                    <w:t xml:space="preserve">23-24 June </w:t>
                  </w:r>
                  <w:r w:rsidR="00E61E28" w:rsidRPr="00BB0FD2">
                    <w:rPr>
                      <w:rFonts w:ascii="Times New Roman" w:hAnsi="Times New Roman" w:cs="Times New Roman"/>
                      <w:sz w:val="18"/>
                      <w:szCs w:val="18"/>
                    </w:rPr>
                    <w:t>2017. Our panel will ta</w:t>
                  </w:r>
                  <w:r w:rsidRPr="00BB0FD2">
                    <w:rPr>
                      <w:rFonts w:ascii="Times New Roman" w:hAnsi="Times New Roman" w:cs="Times New Roman"/>
                      <w:sz w:val="18"/>
                      <w:szCs w:val="18"/>
                    </w:rPr>
                    <w:t>lk primarily about our research together with</w:t>
                  </w:r>
                  <w:r w:rsidR="00E61E28" w:rsidRPr="00BB0FD2">
                    <w:rPr>
                      <w:rFonts w:ascii="Times New Roman" w:hAnsi="Times New Roman" w:cs="Times New Roman"/>
                      <w:sz w:val="18"/>
                      <w:szCs w:val="18"/>
                    </w:rPr>
                    <w:t xml:space="preserve"> one other associated study from 1-4 p.m. on 23 June; presenters will include Philippe Doneys, Marc Voelker, Farid Safi, Norm Sina, Duanghathai Buranajaroenkij, Kanokphan Jongjarb and Donna Doane – all members of our research team for this study.</w:t>
                  </w:r>
                </w:p>
                <w:p w14:paraId="19293F92" w14:textId="77777777" w:rsidR="00E61E28" w:rsidRPr="00BB0FD2" w:rsidRDefault="00E61E28" w:rsidP="00FA6A74">
                  <w:pPr>
                    <w:spacing w:after="0" w:line="240" w:lineRule="auto"/>
                    <w:rPr>
                      <w:rFonts w:ascii="Times New Roman" w:hAnsi="Times New Roman" w:cs="Times New Roman"/>
                      <w:sz w:val="18"/>
                      <w:szCs w:val="18"/>
                    </w:rPr>
                  </w:pPr>
                </w:p>
                <w:p w14:paraId="6F04F904" w14:textId="5D1211E9" w:rsidR="00893F6D" w:rsidRPr="00BB0FD2" w:rsidRDefault="00FA6A74" w:rsidP="004800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(2) </w:t>
                  </w:r>
                  <w:r w:rsidR="00E61E28" w:rsidRPr="00BB0FD2">
                    <w:rPr>
                      <w:rFonts w:ascii="Times New Roman" w:hAnsi="Times New Roman" w:cs="Times New Roman"/>
                      <w:sz w:val="18"/>
                      <w:szCs w:val="18"/>
                    </w:rPr>
                    <w:t>P</w:t>
                  </w:r>
                  <w:r w:rsidR="00D00005" w:rsidRPr="00BB0FD2">
                    <w:rPr>
                      <w:rFonts w:ascii="Times New Roman" w:hAnsi="Times New Roman" w:cs="Times New Roman"/>
                      <w:sz w:val="18"/>
                      <w:szCs w:val="18"/>
                    </w:rPr>
                    <w:t>.</w:t>
                  </w:r>
                  <w:r w:rsidR="00E61E28" w:rsidRPr="00BB0FD2">
                    <w:rPr>
                      <w:rFonts w:ascii="Times New Roman" w:hAnsi="Times New Roman" w:cs="Times New Roman"/>
                      <w:sz w:val="18"/>
                      <w:szCs w:val="18"/>
                    </w:rPr>
                    <w:t xml:space="preserve"> Doneys will be presenting findings from this study during a public lecture at Laval University, Quebec, Canada (Sociology Department) in March 2017</w:t>
                  </w:r>
                  <w:r w:rsidR="00E51EE0" w:rsidRPr="00BB0FD2">
                    <w:rPr>
                      <w:rFonts w:ascii="Times New Roman" w:hAnsi="Times New Roman" w:cs="Times New Roman"/>
                      <w:sz w:val="18"/>
                      <w:szCs w:val="18"/>
                    </w:rPr>
                    <w:t xml:space="preserve"> entitled,</w:t>
                  </w:r>
                  <w:r w:rsidR="00E61E28" w:rsidRPr="00BB0FD2">
                    <w:rPr>
                      <w:rFonts w:ascii="Times New Roman" w:hAnsi="Times New Roman" w:cs="Times New Roman"/>
                      <w:i/>
                      <w:sz w:val="18"/>
                      <w:szCs w:val="18"/>
                    </w:rPr>
                    <w:t>‘Empowerment and Security in Economic Projects for Low-income Women in Four Mekong Countries</w:t>
                  </w:r>
                  <w:r w:rsidR="00CF28F8" w:rsidRPr="00BB0FD2">
                    <w:rPr>
                      <w:rFonts w:ascii="Times New Roman" w:hAnsi="Times New Roman" w:cs="Times New Roman"/>
                      <w:i/>
                      <w:sz w:val="18"/>
                      <w:szCs w:val="18"/>
                    </w:rPr>
                    <w:t>’</w:t>
                  </w:r>
                  <w:r w:rsidR="00CF28F8" w:rsidRPr="00BB0FD2">
                    <w:rPr>
                      <w:rFonts w:ascii="Times New Roman" w:hAnsi="Times New Roman" w:cs="Times New Roman"/>
                      <w:sz w:val="18"/>
                      <w:szCs w:val="18"/>
                    </w:rPr>
                    <w:t>.</w:t>
                  </w:r>
                  <w:r w:rsidR="00893F6D" w:rsidRPr="00BB0FD2">
                    <w:rPr>
                      <w:rFonts w:ascii="Times New Roman" w:hAnsi="Times New Roman" w:cs="Times New Roman"/>
                      <w:sz w:val="18"/>
                      <w:szCs w:val="18"/>
                    </w:rPr>
                    <w:t xml:space="preserve">  </w:t>
                  </w:r>
                </w:p>
                <w:p w14:paraId="1CEB3F3B" w14:textId="77777777" w:rsidR="00480044" w:rsidRPr="00BB0FD2" w:rsidRDefault="00480044" w:rsidP="00480044">
                  <w:pPr>
                    <w:spacing w:after="0" w:line="240" w:lineRule="auto"/>
                    <w:rPr>
                      <w:rFonts w:ascii="Times New Roman" w:hAnsi="Times New Roman" w:cs="Times New Roman"/>
                      <w:sz w:val="18"/>
                      <w:szCs w:val="18"/>
                    </w:rPr>
                  </w:pPr>
                </w:p>
                <w:p w14:paraId="46780529" w14:textId="3981C67F" w:rsidR="00893F6D" w:rsidRPr="00BB0FD2" w:rsidRDefault="00893F6D" w:rsidP="00480044">
                  <w:pPr>
                    <w:spacing w:after="0" w:line="240" w:lineRule="auto"/>
                    <w:rPr>
                      <w:b/>
                    </w:rPr>
                  </w:pPr>
                  <w:r w:rsidRPr="00BB0FD2">
                    <w:rPr>
                      <w:rFonts w:ascii="Times New Roman" w:hAnsi="Times New Roman" w:cs="Times New Roman"/>
                      <w:sz w:val="18"/>
                      <w:szCs w:val="18"/>
                    </w:rPr>
                    <w:t>(3) D</w:t>
                  </w:r>
                  <w:r w:rsidR="00D00005" w:rsidRPr="00BB0FD2">
                    <w:rPr>
                      <w:rFonts w:ascii="Times New Roman" w:hAnsi="Times New Roman" w:cs="Times New Roman"/>
                      <w:sz w:val="18"/>
                      <w:szCs w:val="18"/>
                    </w:rPr>
                    <w:t>.</w:t>
                  </w:r>
                  <w:r w:rsidRPr="00BB0FD2">
                    <w:rPr>
                      <w:rFonts w:ascii="Times New Roman" w:hAnsi="Times New Roman" w:cs="Times New Roman"/>
                      <w:sz w:val="18"/>
                      <w:szCs w:val="18"/>
                    </w:rPr>
                    <w:t xml:space="preserve"> Doane will be presenting findings from this research project in a three-hour lecture focusing on ‘Gender and Development’, for a course at Thammasat University on 28 March 2017; the course is on International Development Paradigms for the Social Policy Development International Program.</w:t>
                  </w:r>
                </w:p>
                <w:p w14:paraId="31623D1B" w14:textId="19024C6C" w:rsidR="00E61E28" w:rsidRPr="00BB0FD2" w:rsidRDefault="00893F6D" w:rsidP="00FA6A7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  </w:t>
                  </w:r>
                </w:p>
              </w:tc>
              <w:tc>
                <w:tcPr>
                  <w:tcW w:w="694" w:type="pct"/>
                  <w:gridSpan w:val="2"/>
                  <w:shd w:val="clear" w:color="auto" w:fill="auto"/>
                  <w:vAlign w:val="center"/>
                </w:tcPr>
                <w:p w14:paraId="5E9757B6" w14:textId="37172E5A" w:rsidR="00576B7D" w:rsidRPr="00BB0FD2" w:rsidRDefault="00576B7D"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 xml:space="preserve">No (not as yet – we </w:t>
                  </w:r>
                  <w:r w:rsidR="006B3011" w:rsidRPr="00BB0FD2">
                    <w:rPr>
                      <w:rFonts w:ascii="Times New Roman" w:hAnsi="Times New Roman" w:cs="Times New Roman"/>
                      <w:sz w:val="18"/>
                      <w:szCs w:val="18"/>
                    </w:rPr>
                    <w:t>are working to</w:t>
                  </w:r>
                  <w:r w:rsidRPr="00BB0FD2">
                    <w:rPr>
                      <w:rFonts w:ascii="Times New Roman" w:hAnsi="Times New Roman" w:cs="Times New Roman"/>
                      <w:sz w:val="18"/>
                      <w:szCs w:val="18"/>
                    </w:rPr>
                    <w:t xml:space="preserve"> i</w:t>
                  </w:r>
                  <w:r w:rsidR="006B3011" w:rsidRPr="00BB0FD2">
                    <w:rPr>
                      <w:rFonts w:ascii="Times New Roman" w:hAnsi="Times New Roman" w:cs="Times New Roman"/>
                      <w:sz w:val="18"/>
                      <w:szCs w:val="18"/>
                    </w:rPr>
                    <w:t xml:space="preserve">ncorporate </w:t>
                  </w:r>
                  <w:r w:rsidR="006B3011" w:rsidRPr="00BB0FD2">
                    <w:rPr>
                      <w:rFonts w:ascii="Times New Roman" w:hAnsi="Times New Roman" w:cs="Times New Roman"/>
                      <w:sz w:val="18"/>
                      <w:szCs w:val="18"/>
                    </w:rPr>
                    <w:lastRenderedPageBreak/>
                    <w:t xml:space="preserve">these ideas into </w:t>
                  </w:r>
                  <w:r w:rsidRPr="00BB0FD2">
                    <w:rPr>
                      <w:rFonts w:ascii="Times New Roman" w:hAnsi="Times New Roman" w:cs="Times New Roman"/>
                      <w:sz w:val="18"/>
                      <w:szCs w:val="18"/>
                    </w:rPr>
                    <w:t>monograph</w:t>
                  </w:r>
                  <w:r w:rsidR="00E67732" w:rsidRPr="00BB0FD2">
                    <w:rPr>
                      <w:rFonts w:ascii="Times New Roman" w:hAnsi="Times New Roman" w:cs="Times New Roman"/>
                      <w:sz w:val="18"/>
                      <w:szCs w:val="18"/>
                    </w:rPr>
                    <w:t>/book</w:t>
                  </w:r>
                  <w:r w:rsidRPr="00BB0FD2">
                    <w:rPr>
                      <w:rFonts w:ascii="Times New Roman" w:hAnsi="Times New Roman" w:cs="Times New Roman"/>
                      <w:sz w:val="18"/>
                      <w:szCs w:val="18"/>
                    </w:rPr>
                    <w:t xml:space="preserve"> </w:t>
                  </w:r>
                  <w:r w:rsidR="006B3011" w:rsidRPr="00BB0FD2">
                    <w:rPr>
                      <w:rFonts w:ascii="Times New Roman" w:hAnsi="Times New Roman" w:cs="Times New Roman"/>
                      <w:sz w:val="18"/>
                      <w:szCs w:val="18"/>
                    </w:rPr>
                    <w:t>form</w:t>
                  </w:r>
                  <w:r w:rsidRPr="00BB0FD2">
                    <w:rPr>
                      <w:rFonts w:ascii="Times New Roman" w:hAnsi="Times New Roman" w:cs="Times New Roman"/>
                      <w:sz w:val="18"/>
                      <w:szCs w:val="18"/>
                    </w:rPr>
                    <w:t xml:space="preserve"> based on the </w:t>
                  </w:r>
                  <w:r w:rsidR="00E67732" w:rsidRPr="00BB0FD2">
                    <w:rPr>
                      <w:rFonts w:ascii="Times New Roman" w:hAnsi="Times New Roman" w:cs="Times New Roman"/>
                      <w:sz w:val="18"/>
                      <w:szCs w:val="18"/>
                    </w:rPr>
                    <w:t xml:space="preserve">integrated </w:t>
                  </w:r>
                  <w:r w:rsidRPr="00BB0FD2">
                    <w:rPr>
                      <w:rFonts w:ascii="Times New Roman" w:hAnsi="Times New Roman" w:cs="Times New Roman"/>
                      <w:sz w:val="18"/>
                      <w:szCs w:val="18"/>
                    </w:rPr>
                    <w:t>qualitative and quantitative findings</w:t>
                  </w:r>
                  <w:r w:rsidR="00216D7C">
                    <w:rPr>
                      <w:rFonts w:ascii="Times New Roman" w:hAnsi="Times New Roman" w:cs="Times New Roman"/>
                      <w:sz w:val="18"/>
                      <w:szCs w:val="18"/>
                    </w:rPr>
                    <w:t>, along with journal articles</w:t>
                  </w:r>
                  <w:r w:rsidRPr="00BB0FD2">
                    <w:rPr>
                      <w:rFonts w:ascii="Times New Roman" w:hAnsi="Times New Roman" w:cs="Times New Roman"/>
                      <w:sz w:val="18"/>
                      <w:szCs w:val="18"/>
                    </w:rPr>
                    <w:t>)</w:t>
                  </w:r>
                </w:p>
                <w:p w14:paraId="695CE238" w14:textId="77777777" w:rsidR="00576B7D" w:rsidRPr="00BB0FD2" w:rsidRDefault="00576B7D" w:rsidP="00DD6C44">
                  <w:pPr>
                    <w:spacing w:after="0" w:line="240" w:lineRule="auto"/>
                    <w:rPr>
                      <w:rFonts w:ascii="Times New Roman" w:hAnsi="Times New Roman" w:cs="Times New Roman"/>
                      <w:sz w:val="18"/>
                      <w:szCs w:val="18"/>
                    </w:rPr>
                  </w:pPr>
                </w:p>
                <w:p w14:paraId="2B5F7F39" w14:textId="77777777" w:rsidR="00576B7D" w:rsidRPr="00BB0FD2" w:rsidRDefault="00576B7D" w:rsidP="00DD6C44">
                  <w:pPr>
                    <w:spacing w:after="0" w:line="240" w:lineRule="auto"/>
                    <w:rPr>
                      <w:rFonts w:ascii="Times New Roman" w:hAnsi="Times New Roman" w:cs="Times New Roman"/>
                      <w:sz w:val="18"/>
                      <w:szCs w:val="18"/>
                    </w:rPr>
                  </w:pPr>
                </w:p>
                <w:p w14:paraId="09A0715F" w14:textId="77777777" w:rsidR="00576B7D" w:rsidRPr="00BB0FD2" w:rsidRDefault="00576B7D" w:rsidP="00DD6C44">
                  <w:pPr>
                    <w:spacing w:after="0" w:line="240" w:lineRule="auto"/>
                    <w:rPr>
                      <w:rFonts w:ascii="Times New Roman" w:hAnsi="Times New Roman" w:cs="Times New Roman"/>
                      <w:sz w:val="18"/>
                      <w:szCs w:val="18"/>
                    </w:rPr>
                  </w:pPr>
                </w:p>
                <w:p w14:paraId="6B29FDCF" w14:textId="77777777" w:rsidR="00576B7D" w:rsidRPr="00BB0FD2" w:rsidRDefault="00576B7D" w:rsidP="00DD6C44">
                  <w:pPr>
                    <w:spacing w:after="0" w:line="240" w:lineRule="auto"/>
                    <w:rPr>
                      <w:rFonts w:ascii="Times New Roman" w:hAnsi="Times New Roman" w:cs="Times New Roman"/>
                      <w:sz w:val="18"/>
                      <w:szCs w:val="18"/>
                    </w:rPr>
                  </w:pPr>
                </w:p>
                <w:p w14:paraId="44FAE629" w14:textId="77777777" w:rsidR="00576B7D" w:rsidRPr="00BB0FD2" w:rsidRDefault="00576B7D" w:rsidP="00DD6C44">
                  <w:pPr>
                    <w:spacing w:after="0" w:line="240" w:lineRule="auto"/>
                    <w:rPr>
                      <w:rFonts w:ascii="Times New Roman" w:hAnsi="Times New Roman" w:cs="Times New Roman"/>
                      <w:sz w:val="18"/>
                      <w:szCs w:val="18"/>
                    </w:rPr>
                  </w:pPr>
                </w:p>
                <w:p w14:paraId="685C8563" w14:textId="77777777" w:rsidR="00576B7D" w:rsidRPr="00BB0FD2" w:rsidRDefault="00576B7D" w:rsidP="00DD6C44">
                  <w:pPr>
                    <w:spacing w:after="0" w:line="240" w:lineRule="auto"/>
                    <w:rPr>
                      <w:rFonts w:ascii="Times New Roman" w:hAnsi="Times New Roman" w:cs="Times New Roman"/>
                      <w:sz w:val="18"/>
                      <w:szCs w:val="18"/>
                    </w:rPr>
                  </w:pPr>
                </w:p>
                <w:p w14:paraId="407626A5" w14:textId="77777777" w:rsidR="00576B7D" w:rsidRPr="00BB0FD2" w:rsidRDefault="00576B7D" w:rsidP="00DD6C44">
                  <w:pPr>
                    <w:spacing w:after="0" w:line="240" w:lineRule="auto"/>
                    <w:rPr>
                      <w:rFonts w:ascii="Times New Roman" w:hAnsi="Times New Roman" w:cs="Times New Roman"/>
                      <w:sz w:val="18"/>
                      <w:szCs w:val="18"/>
                    </w:rPr>
                  </w:pPr>
                </w:p>
                <w:p w14:paraId="0FB54F34" w14:textId="77777777" w:rsidR="00576B7D" w:rsidRPr="00BB0FD2" w:rsidRDefault="00576B7D" w:rsidP="00DD6C44">
                  <w:pPr>
                    <w:spacing w:after="0" w:line="240" w:lineRule="auto"/>
                    <w:rPr>
                      <w:rFonts w:ascii="Times New Roman" w:hAnsi="Times New Roman" w:cs="Times New Roman"/>
                      <w:sz w:val="18"/>
                      <w:szCs w:val="18"/>
                    </w:rPr>
                  </w:pPr>
                </w:p>
                <w:p w14:paraId="39AC2767" w14:textId="77777777" w:rsidR="00576B7D" w:rsidRPr="00BB0FD2" w:rsidRDefault="00576B7D" w:rsidP="00DD6C44">
                  <w:pPr>
                    <w:spacing w:after="0" w:line="240" w:lineRule="auto"/>
                    <w:rPr>
                      <w:rFonts w:ascii="Times New Roman" w:hAnsi="Times New Roman" w:cs="Times New Roman"/>
                      <w:sz w:val="18"/>
                      <w:szCs w:val="18"/>
                    </w:rPr>
                  </w:pPr>
                </w:p>
                <w:p w14:paraId="1C706606" w14:textId="77777777" w:rsidR="00576B7D" w:rsidRPr="00BB0FD2" w:rsidRDefault="00576B7D" w:rsidP="00DD6C44">
                  <w:pPr>
                    <w:spacing w:after="0" w:line="240" w:lineRule="auto"/>
                    <w:rPr>
                      <w:rFonts w:ascii="Times New Roman" w:hAnsi="Times New Roman" w:cs="Times New Roman"/>
                      <w:sz w:val="18"/>
                      <w:szCs w:val="18"/>
                    </w:rPr>
                  </w:pPr>
                </w:p>
                <w:p w14:paraId="1F06B239" w14:textId="77777777" w:rsidR="00576B7D" w:rsidRPr="00BB0FD2" w:rsidRDefault="00576B7D" w:rsidP="00DD6C44">
                  <w:pPr>
                    <w:spacing w:after="0" w:line="240" w:lineRule="auto"/>
                    <w:rPr>
                      <w:rFonts w:ascii="Times New Roman" w:hAnsi="Times New Roman" w:cs="Times New Roman"/>
                      <w:sz w:val="18"/>
                      <w:szCs w:val="18"/>
                    </w:rPr>
                  </w:pPr>
                </w:p>
                <w:p w14:paraId="5EEFF777" w14:textId="77777777" w:rsidR="00576B7D" w:rsidRPr="00BB0FD2" w:rsidRDefault="00576B7D" w:rsidP="00DD6C44">
                  <w:pPr>
                    <w:spacing w:after="0" w:line="240" w:lineRule="auto"/>
                    <w:rPr>
                      <w:rFonts w:ascii="Times New Roman" w:hAnsi="Times New Roman" w:cs="Times New Roman"/>
                      <w:sz w:val="18"/>
                      <w:szCs w:val="18"/>
                    </w:rPr>
                  </w:pPr>
                </w:p>
                <w:p w14:paraId="36F58A5D" w14:textId="77777777" w:rsidR="00576B7D" w:rsidRPr="00BB0FD2" w:rsidRDefault="00576B7D" w:rsidP="00DD6C44">
                  <w:pPr>
                    <w:spacing w:after="0" w:line="240" w:lineRule="auto"/>
                    <w:rPr>
                      <w:rFonts w:ascii="Times New Roman" w:hAnsi="Times New Roman" w:cs="Times New Roman"/>
                      <w:sz w:val="18"/>
                      <w:szCs w:val="18"/>
                    </w:rPr>
                  </w:pPr>
                </w:p>
                <w:p w14:paraId="04C9EE7A" w14:textId="77777777" w:rsidR="00576B7D" w:rsidRPr="00BB0FD2" w:rsidRDefault="00576B7D" w:rsidP="00DD6C44">
                  <w:pPr>
                    <w:spacing w:after="0" w:line="240" w:lineRule="auto"/>
                    <w:rPr>
                      <w:rFonts w:ascii="Times New Roman" w:hAnsi="Times New Roman" w:cs="Times New Roman"/>
                      <w:sz w:val="18"/>
                      <w:szCs w:val="18"/>
                    </w:rPr>
                  </w:pPr>
                </w:p>
                <w:p w14:paraId="51CE65E2" w14:textId="77777777" w:rsidR="00576B7D" w:rsidRPr="00BB0FD2" w:rsidRDefault="00576B7D" w:rsidP="00DD6C44">
                  <w:pPr>
                    <w:spacing w:after="0" w:line="240" w:lineRule="auto"/>
                    <w:rPr>
                      <w:rFonts w:ascii="Times New Roman" w:hAnsi="Times New Roman" w:cs="Times New Roman"/>
                      <w:sz w:val="18"/>
                      <w:szCs w:val="18"/>
                    </w:rPr>
                  </w:pPr>
                </w:p>
                <w:p w14:paraId="76276557" w14:textId="77777777" w:rsidR="00576B7D" w:rsidRPr="00BB0FD2" w:rsidRDefault="00576B7D" w:rsidP="00DD6C44">
                  <w:pPr>
                    <w:spacing w:after="0" w:line="240" w:lineRule="auto"/>
                    <w:rPr>
                      <w:rFonts w:ascii="Times New Roman" w:hAnsi="Times New Roman" w:cs="Times New Roman"/>
                      <w:sz w:val="18"/>
                      <w:szCs w:val="18"/>
                    </w:rPr>
                  </w:pPr>
                </w:p>
                <w:p w14:paraId="6067BD6E" w14:textId="77777777" w:rsidR="00576B7D" w:rsidRPr="00BB0FD2" w:rsidRDefault="00576B7D" w:rsidP="00DD6C44">
                  <w:pPr>
                    <w:spacing w:after="0" w:line="240" w:lineRule="auto"/>
                    <w:rPr>
                      <w:rFonts w:ascii="Times New Roman" w:hAnsi="Times New Roman" w:cs="Times New Roman"/>
                      <w:sz w:val="18"/>
                      <w:szCs w:val="18"/>
                    </w:rPr>
                  </w:pPr>
                </w:p>
                <w:p w14:paraId="06DB0480" w14:textId="77777777" w:rsidR="00576B7D" w:rsidRPr="00BB0FD2" w:rsidRDefault="00576B7D" w:rsidP="00DD6C44">
                  <w:pPr>
                    <w:spacing w:after="0" w:line="240" w:lineRule="auto"/>
                    <w:rPr>
                      <w:rFonts w:ascii="Times New Roman" w:hAnsi="Times New Roman" w:cs="Times New Roman"/>
                      <w:sz w:val="18"/>
                      <w:szCs w:val="18"/>
                    </w:rPr>
                  </w:pPr>
                </w:p>
                <w:p w14:paraId="1B484651" w14:textId="77777777" w:rsidR="00576B7D" w:rsidRPr="00BB0FD2" w:rsidRDefault="00576B7D" w:rsidP="00DD6C44">
                  <w:pPr>
                    <w:spacing w:after="0" w:line="240" w:lineRule="auto"/>
                    <w:rPr>
                      <w:rFonts w:ascii="Times New Roman" w:hAnsi="Times New Roman" w:cs="Times New Roman"/>
                      <w:sz w:val="18"/>
                      <w:szCs w:val="18"/>
                    </w:rPr>
                  </w:pPr>
                </w:p>
                <w:p w14:paraId="3EBE6486" w14:textId="77777777" w:rsidR="00576B7D" w:rsidRPr="00BB0FD2" w:rsidRDefault="00576B7D" w:rsidP="00DD6C44">
                  <w:pPr>
                    <w:spacing w:after="0" w:line="240" w:lineRule="auto"/>
                    <w:rPr>
                      <w:rFonts w:ascii="Times New Roman" w:hAnsi="Times New Roman" w:cs="Times New Roman"/>
                      <w:sz w:val="18"/>
                      <w:szCs w:val="18"/>
                    </w:rPr>
                  </w:pPr>
                </w:p>
                <w:p w14:paraId="29232D04" w14:textId="77777777" w:rsidR="00576B7D" w:rsidRPr="00BB0FD2" w:rsidRDefault="00576B7D" w:rsidP="00DD6C44">
                  <w:pPr>
                    <w:spacing w:after="0" w:line="240" w:lineRule="auto"/>
                    <w:rPr>
                      <w:rFonts w:ascii="Times New Roman" w:hAnsi="Times New Roman" w:cs="Times New Roman"/>
                      <w:sz w:val="18"/>
                      <w:szCs w:val="18"/>
                    </w:rPr>
                  </w:pPr>
                </w:p>
                <w:p w14:paraId="4582BF1B" w14:textId="77777777" w:rsidR="00576B7D" w:rsidRPr="00BB0FD2" w:rsidRDefault="00576B7D" w:rsidP="00DD6C44">
                  <w:pPr>
                    <w:spacing w:after="0" w:line="240" w:lineRule="auto"/>
                    <w:rPr>
                      <w:rFonts w:ascii="Times New Roman" w:hAnsi="Times New Roman" w:cs="Times New Roman"/>
                      <w:sz w:val="18"/>
                      <w:szCs w:val="18"/>
                    </w:rPr>
                  </w:pPr>
                </w:p>
                <w:p w14:paraId="43EA41AE" w14:textId="77777777" w:rsidR="00576B7D" w:rsidRPr="00BB0FD2" w:rsidRDefault="00576B7D" w:rsidP="00DD6C44">
                  <w:pPr>
                    <w:spacing w:after="0" w:line="240" w:lineRule="auto"/>
                    <w:rPr>
                      <w:rFonts w:ascii="Times New Roman" w:hAnsi="Times New Roman" w:cs="Times New Roman"/>
                      <w:sz w:val="18"/>
                      <w:szCs w:val="18"/>
                    </w:rPr>
                  </w:pPr>
                </w:p>
                <w:p w14:paraId="0CE68602" w14:textId="77777777" w:rsidR="00576B7D" w:rsidRPr="00BB0FD2" w:rsidRDefault="00576B7D" w:rsidP="00DD6C44">
                  <w:pPr>
                    <w:spacing w:after="0" w:line="240" w:lineRule="auto"/>
                    <w:rPr>
                      <w:rFonts w:ascii="Times New Roman" w:hAnsi="Times New Roman" w:cs="Times New Roman"/>
                      <w:sz w:val="18"/>
                      <w:szCs w:val="18"/>
                    </w:rPr>
                  </w:pPr>
                </w:p>
                <w:p w14:paraId="57786EA6" w14:textId="77777777" w:rsidR="00576B7D" w:rsidRPr="00BB0FD2" w:rsidRDefault="00576B7D" w:rsidP="00DD6C44">
                  <w:pPr>
                    <w:spacing w:after="0" w:line="240" w:lineRule="auto"/>
                    <w:rPr>
                      <w:rFonts w:ascii="Times New Roman" w:hAnsi="Times New Roman" w:cs="Times New Roman"/>
                      <w:sz w:val="18"/>
                      <w:szCs w:val="18"/>
                    </w:rPr>
                  </w:pPr>
                </w:p>
                <w:p w14:paraId="4239B025" w14:textId="77777777" w:rsidR="00576B7D" w:rsidRPr="00BB0FD2" w:rsidRDefault="00576B7D" w:rsidP="00DD6C44">
                  <w:pPr>
                    <w:spacing w:after="0" w:line="240" w:lineRule="auto"/>
                    <w:rPr>
                      <w:rFonts w:ascii="Times New Roman" w:hAnsi="Times New Roman" w:cs="Times New Roman"/>
                      <w:sz w:val="18"/>
                      <w:szCs w:val="18"/>
                    </w:rPr>
                  </w:pPr>
                </w:p>
                <w:p w14:paraId="3A274D1D" w14:textId="77777777" w:rsidR="00576B7D" w:rsidRPr="00BB0FD2" w:rsidRDefault="00576B7D" w:rsidP="00DD6C44">
                  <w:pPr>
                    <w:spacing w:after="0" w:line="240" w:lineRule="auto"/>
                    <w:rPr>
                      <w:rFonts w:ascii="Times New Roman" w:hAnsi="Times New Roman" w:cs="Times New Roman"/>
                      <w:sz w:val="18"/>
                      <w:szCs w:val="18"/>
                    </w:rPr>
                  </w:pPr>
                </w:p>
                <w:p w14:paraId="10C62AEE" w14:textId="77777777" w:rsidR="00576B7D" w:rsidRPr="00BB0FD2" w:rsidRDefault="00576B7D" w:rsidP="00DD6C44">
                  <w:pPr>
                    <w:spacing w:after="0" w:line="240" w:lineRule="auto"/>
                    <w:rPr>
                      <w:rFonts w:ascii="Times New Roman" w:hAnsi="Times New Roman" w:cs="Times New Roman"/>
                      <w:sz w:val="18"/>
                      <w:szCs w:val="18"/>
                    </w:rPr>
                  </w:pPr>
                </w:p>
                <w:p w14:paraId="1D699453" w14:textId="77777777" w:rsidR="00576B7D" w:rsidRPr="00BB0FD2" w:rsidRDefault="00576B7D" w:rsidP="00DD6C44">
                  <w:pPr>
                    <w:spacing w:after="0" w:line="240" w:lineRule="auto"/>
                    <w:rPr>
                      <w:rFonts w:ascii="Times New Roman" w:hAnsi="Times New Roman" w:cs="Times New Roman"/>
                      <w:sz w:val="18"/>
                      <w:szCs w:val="18"/>
                    </w:rPr>
                  </w:pPr>
                </w:p>
                <w:p w14:paraId="766BFFE7" w14:textId="77777777" w:rsidR="00576B7D" w:rsidRPr="00BB0FD2" w:rsidRDefault="00576B7D" w:rsidP="00DD6C44">
                  <w:pPr>
                    <w:spacing w:after="0" w:line="240" w:lineRule="auto"/>
                    <w:rPr>
                      <w:rFonts w:ascii="Times New Roman" w:hAnsi="Times New Roman" w:cs="Times New Roman"/>
                      <w:sz w:val="18"/>
                      <w:szCs w:val="18"/>
                    </w:rPr>
                  </w:pPr>
                </w:p>
                <w:p w14:paraId="28453343" w14:textId="77777777" w:rsidR="00576B7D" w:rsidRPr="00BB0FD2" w:rsidRDefault="00576B7D" w:rsidP="00DD6C44">
                  <w:pPr>
                    <w:spacing w:after="0" w:line="240" w:lineRule="auto"/>
                    <w:rPr>
                      <w:rFonts w:ascii="Times New Roman" w:hAnsi="Times New Roman" w:cs="Times New Roman"/>
                      <w:sz w:val="18"/>
                      <w:szCs w:val="18"/>
                    </w:rPr>
                  </w:pPr>
                </w:p>
                <w:p w14:paraId="01CC4C03" w14:textId="77777777" w:rsidR="00576B7D" w:rsidRPr="00BB0FD2" w:rsidRDefault="00576B7D" w:rsidP="00DD6C44">
                  <w:pPr>
                    <w:spacing w:after="0" w:line="240" w:lineRule="auto"/>
                    <w:rPr>
                      <w:rFonts w:ascii="Times New Roman" w:hAnsi="Times New Roman" w:cs="Times New Roman"/>
                      <w:sz w:val="18"/>
                      <w:szCs w:val="18"/>
                    </w:rPr>
                  </w:pPr>
                </w:p>
                <w:p w14:paraId="158CCB2F" w14:textId="77777777" w:rsidR="00576B7D" w:rsidRPr="00BB0FD2" w:rsidRDefault="00576B7D" w:rsidP="00DD6C44">
                  <w:pPr>
                    <w:spacing w:after="0" w:line="240" w:lineRule="auto"/>
                    <w:rPr>
                      <w:rFonts w:ascii="Times New Roman" w:hAnsi="Times New Roman" w:cs="Times New Roman"/>
                      <w:sz w:val="18"/>
                      <w:szCs w:val="18"/>
                    </w:rPr>
                  </w:pPr>
                </w:p>
                <w:p w14:paraId="555B977A" w14:textId="77777777" w:rsidR="00576B7D" w:rsidRPr="00BB0FD2" w:rsidRDefault="00576B7D" w:rsidP="00DD6C44">
                  <w:pPr>
                    <w:spacing w:after="0" w:line="240" w:lineRule="auto"/>
                    <w:rPr>
                      <w:rFonts w:ascii="Times New Roman" w:hAnsi="Times New Roman" w:cs="Times New Roman"/>
                      <w:sz w:val="18"/>
                      <w:szCs w:val="18"/>
                    </w:rPr>
                  </w:pPr>
                </w:p>
                <w:p w14:paraId="35CF0627" w14:textId="77777777" w:rsidR="00576B7D" w:rsidRPr="00BB0FD2" w:rsidRDefault="00576B7D" w:rsidP="00DD6C44">
                  <w:pPr>
                    <w:spacing w:after="0" w:line="240" w:lineRule="auto"/>
                    <w:rPr>
                      <w:rFonts w:ascii="Times New Roman" w:hAnsi="Times New Roman" w:cs="Times New Roman"/>
                      <w:sz w:val="18"/>
                      <w:szCs w:val="18"/>
                    </w:rPr>
                  </w:pPr>
                </w:p>
                <w:p w14:paraId="622BD00C" w14:textId="77777777" w:rsidR="00576B7D" w:rsidRPr="00BB0FD2" w:rsidRDefault="00576B7D" w:rsidP="00DD6C44">
                  <w:pPr>
                    <w:spacing w:after="0" w:line="240" w:lineRule="auto"/>
                    <w:rPr>
                      <w:rFonts w:ascii="Times New Roman" w:hAnsi="Times New Roman" w:cs="Times New Roman"/>
                      <w:sz w:val="18"/>
                      <w:szCs w:val="18"/>
                    </w:rPr>
                  </w:pPr>
                </w:p>
                <w:p w14:paraId="45D939F2" w14:textId="77777777" w:rsidR="00576B7D" w:rsidRPr="00BB0FD2" w:rsidRDefault="00576B7D" w:rsidP="00DD6C44">
                  <w:pPr>
                    <w:spacing w:after="0" w:line="240" w:lineRule="auto"/>
                    <w:rPr>
                      <w:rFonts w:ascii="Times New Roman" w:hAnsi="Times New Roman" w:cs="Times New Roman"/>
                      <w:sz w:val="18"/>
                      <w:szCs w:val="18"/>
                    </w:rPr>
                  </w:pPr>
                </w:p>
                <w:p w14:paraId="3990CDBC" w14:textId="77777777" w:rsidR="00576B7D" w:rsidRPr="00BB0FD2" w:rsidRDefault="00576B7D" w:rsidP="00DD6C44">
                  <w:pPr>
                    <w:spacing w:after="0" w:line="240" w:lineRule="auto"/>
                    <w:rPr>
                      <w:rFonts w:ascii="Times New Roman" w:hAnsi="Times New Roman" w:cs="Times New Roman"/>
                      <w:sz w:val="18"/>
                      <w:szCs w:val="18"/>
                    </w:rPr>
                  </w:pPr>
                </w:p>
                <w:p w14:paraId="03317074" w14:textId="77777777" w:rsidR="00576B7D" w:rsidRPr="00BB0FD2" w:rsidRDefault="00576B7D" w:rsidP="00DD6C44">
                  <w:pPr>
                    <w:spacing w:after="0" w:line="240" w:lineRule="auto"/>
                    <w:rPr>
                      <w:rFonts w:ascii="Times New Roman" w:hAnsi="Times New Roman" w:cs="Times New Roman"/>
                      <w:sz w:val="18"/>
                      <w:szCs w:val="18"/>
                    </w:rPr>
                  </w:pPr>
                </w:p>
                <w:p w14:paraId="1AB3CCBD" w14:textId="77777777" w:rsidR="00576B7D" w:rsidRPr="00BB0FD2" w:rsidRDefault="00576B7D" w:rsidP="00DD6C44">
                  <w:pPr>
                    <w:spacing w:after="0" w:line="240" w:lineRule="auto"/>
                    <w:rPr>
                      <w:rFonts w:ascii="Times New Roman" w:hAnsi="Times New Roman" w:cs="Times New Roman"/>
                      <w:sz w:val="18"/>
                      <w:szCs w:val="18"/>
                    </w:rPr>
                  </w:pPr>
                </w:p>
                <w:p w14:paraId="7EC223C8" w14:textId="77777777" w:rsidR="00576B7D" w:rsidRPr="00BB0FD2" w:rsidRDefault="00576B7D" w:rsidP="00DD6C44">
                  <w:pPr>
                    <w:spacing w:after="0" w:line="240" w:lineRule="auto"/>
                    <w:rPr>
                      <w:rFonts w:ascii="Times New Roman" w:hAnsi="Times New Roman" w:cs="Times New Roman"/>
                      <w:sz w:val="18"/>
                      <w:szCs w:val="18"/>
                    </w:rPr>
                  </w:pPr>
                </w:p>
                <w:p w14:paraId="78E3BE8B" w14:textId="77777777" w:rsidR="00576B7D" w:rsidRPr="00BB0FD2" w:rsidRDefault="00576B7D" w:rsidP="00DD6C44">
                  <w:pPr>
                    <w:spacing w:after="0" w:line="240" w:lineRule="auto"/>
                    <w:rPr>
                      <w:rFonts w:ascii="Times New Roman" w:hAnsi="Times New Roman" w:cs="Times New Roman"/>
                      <w:sz w:val="18"/>
                      <w:szCs w:val="18"/>
                    </w:rPr>
                  </w:pPr>
                </w:p>
                <w:p w14:paraId="5411C352" w14:textId="77777777" w:rsidR="00576B7D" w:rsidRPr="00BB0FD2" w:rsidRDefault="00576B7D" w:rsidP="00DD6C44">
                  <w:pPr>
                    <w:spacing w:after="0" w:line="240" w:lineRule="auto"/>
                    <w:rPr>
                      <w:rFonts w:ascii="Times New Roman" w:hAnsi="Times New Roman" w:cs="Times New Roman"/>
                      <w:sz w:val="18"/>
                      <w:szCs w:val="18"/>
                    </w:rPr>
                  </w:pPr>
                </w:p>
                <w:p w14:paraId="487EFF20" w14:textId="77777777" w:rsidR="00576B7D" w:rsidRPr="00BB0FD2" w:rsidRDefault="00576B7D" w:rsidP="00DD6C44">
                  <w:pPr>
                    <w:spacing w:after="0" w:line="240" w:lineRule="auto"/>
                    <w:rPr>
                      <w:rFonts w:ascii="Times New Roman" w:hAnsi="Times New Roman" w:cs="Times New Roman"/>
                      <w:sz w:val="18"/>
                      <w:szCs w:val="18"/>
                    </w:rPr>
                  </w:pPr>
                </w:p>
                <w:p w14:paraId="4B0E3C66" w14:textId="77777777" w:rsidR="00576B7D" w:rsidRPr="00BB0FD2" w:rsidRDefault="00576B7D" w:rsidP="00DD6C44">
                  <w:pPr>
                    <w:spacing w:after="0" w:line="240" w:lineRule="auto"/>
                    <w:rPr>
                      <w:rFonts w:ascii="Times New Roman" w:hAnsi="Times New Roman" w:cs="Times New Roman"/>
                      <w:sz w:val="18"/>
                      <w:szCs w:val="18"/>
                    </w:rPr>
                  </w:pPr>
                </w:p>
                <w:p w14:paraId="7C3003B8" w14:textId="77777777" w:rsidR="00576B7D" w:rsidRPr="00BB0FD2" w:rsidRDefault="00576B7D" w:rsidP="00DD6C44">
                  <w:pPr>
                    <w:spacing w:after="0" w:line="240" w:lineRule="auto"/>
                    <w:rPr>
                      <w:rFonts w:ascii="Times New Roman" w:hAnsi="Times New Roman" w:cs="Times New Roman"/>
                      <w:sz w:val="18"/>
                      <w:szCs w:val="18"/>
                    </w:rPr>
                  </w:pPr>
                </w:p>
                <w:p w14:paraId="590BB4E9" w14:textId="77777777" w:rsidR="00576B7D" w:rsidRPr="00BB0FD2" w:rsidRDefault="00576B7D" w:rsidP="00DD6C44">
                  <w:pPr>
                    <w:spacing w:after="0" w:line="240" w:lineRule="auto"/>
                    <w:rPr>
                      <w:rFonts w:ascii="Times New Roman" w:hAnsi="Times New Roman" w:cs="Times New Roman"/>
                      <w:sz w:val="18"/>
                      <w:szCs w:val="18"/>
                    </w:rPr>
                  </w:pPr>
                </w:p>
                <w:p w14:paraId="31282D48" w14:textId="77777777" w:rsidR="00576B7D" w:rsidRPr="00BB0FD2" w:rsidRDefault="00576B7D" w:rsidP="00DD6C44">
                  <w:pPr>
                    <w:spacing w:after="0" w:line="240" w:lineRule="auto"/>
                    <w:rPr>
                      <w:rFonts w:ascii="Times New Roman" w:hAnsi="Times New Roman" w:cs="Times New Roman"/>
                      <w:sz w:val="18"/>
                      <w:szCs w:val="18"/>
                    </w:rPr>
                  </w:pPr>
                </w:p>
                <w:p w14:paraId="6D5DE670" w14:textId="77777777" w:rsidR="00576B7D" w:rsidRPr="00BB0FD2" w:rsidRDefault="00576B7D" w:rsidP="00DD6C44">
                  <w:pPr>
                    <w:spacing w:after="0" w:line="240" w:lineRule="auto"/>
                    <w:rPr>
                      <w:rFonts w:ascii="Times New Roman" w:hAnsi="Times New Roman" w:cs="Times New Roman"/>
                      <w:sz w:val="18"/>
                      <w:szCs w:val="18"/>
                    </w:rPr>
                  </w:pPr>
                </w:p>
                <w:p w14:paraId="465E5B3C" w14:textId="77777777" w:rsidR="00576B7D" w:rsidRPr="00BB0FD2" w:rsidRDefault="00576B7D" w:rsidP="00DD6C44">
                  <w:pPr>
                    <w:spacing w:after="0" w:line="240" w:lineRule="auto"/>
                    <w:rPr>
                      <w:rFonts w:ascii="Times New Roman" w:hAnsi="Times New Roman" w:cs="Times New Roman"/>
                      <w:sz w:val="18"/>
                      <w:szCs w:val="18"/>
                    </w:rPr>
                  </w:pPr>
                </w:p>
                <w:p w14:paraId="2CDEF313" w14:textId="77777777" w:rsidR="00576B7D" w:rsidRPr="00BB0FD2" w:rsidRDefault="00576B7D" w:rsidP="00DD6C44">
                  <w:pPr>
                    <w:spacing w:after="0" w:line="240" w:lineRule="auto"/>
                    <w:rPr>
                      <w:rFonts w:ascii="Times New Roman" w:hAnsi="Times New Roman" w:cs="Times New Roman"/>
                      <w:sz w:val="18"/>
                      <w:szCs w:val="18"/>
                    </w:rPr>
                  </w:pPr>
                </w:p>
                <w:p w14:paraId="001FF76C" w14:textId="77777777" w:rsidR="00576B7D" w:rsidRPr="00BB0FD2" w:rsidRDefault="00576B7D" w:rsidP="00DD6C44">
                  <w:pPr>
                    <w:spacing w:after="0" w:line="240" w:lineRule="auto"/>
                    <w:rPr>
                      <w:rFonts w:ascii="Times New Roman" w:hAnsi="Times New Roman" w:cs="Times New Roman"/>
                      <w:sz w:val="18"/>
                      <w:szCs w:val="18"/>
                    </w:rPr>
                  </w:pPr>
                </w:p>
                <w:p w14:paraId="6563A3B4" w14:textId="77777777" w:rsidR="00576B7D" w:rsidRPr="00BB0FD2" w:rsidRDefault="00576B7D" w:rsidP="00DD6C44">
                  <w:pPr>
                    <w:spacing w:after="0" w:line="240" w:lineRule="auto"/>
                    <w:rPr>
                      <w:rFonts w:ascii="Times New Roman" w:hAnsi="Times New Roman" w:cs="Times New Roman"/>
                      <w:sz w:val="18"/>
                      <w:szCs w:val="18"/>
                    </w:rPr>
                  </w:pPr>
                </w:p>
                <w:p w14:paraId="3A8C1672" w14:textId="77777777" w:rsidR="00576B7D" w:rsidRPr="00BB0FD2" w:rsidRDefault="00576B7D" w:rsidP="00DD6C44">
                  <w:pPr>
                    <w:spacing w:after="0" w:line="240" w:lineRule="auto"/>
                    <w:rPr>
                      <w:rFonts w:ascii="Times New Roman" w:hAnsi="Times New Roman" w:cs="Times New Roman"/>
                      <w:sz w:val="18"/>
                      <w:szCs w:val="18"/>
                    </w:rPr>
                  </w:pPr>
                </w:p>
                <w:p w14:paraId="2B45E46A" w14:textId="77777777" w:rsidR="00576B7D" w:rsidRPr="00BB0FD2" w:rsidRDefault="00576B7D" w:rsidP="00DD6C44">
                  <w:pPr>
                    <w:spacing w:after="0" w:line="240" w:lineRule="auto"/>
                    <w:rPr>
                      <w:rFonts w:ascii="Times New Roman" w:hAnsi="Times New Roman" w:cs="Times New Roman"/>
                      <w:sz w:val="18"/>
                      <w:szCs w:val="18"/>
                    </w:rPr>
                  </w:pPr>
                </w:p>
                <w:p w14:paraId="3358778C" w14:textId="77777777" w:rsidR="00576B7D" w:rsidRPr="00BB0FD2" w:rsidRDefault="00576B7D" w:rsidP="00DD6C44">
                  <w:pPr>
                    <w:spacing w:after="0" w:line="240" w:lineRule="auto"/>
                    <w:rPr>
                      <w:rFonts w:ascii="Times New Roman" w:hAnsi="Times New Roman" w:cs="Times New Roman"/>
                      <w:sz w:val="18"/>
                      <w:szCs w:val="18"/>
                    </w:rPr>
                  </w:pPr>
                </w:p>
                <w:p w14:paraId="63EF02CF" w14:textId="77777777" w:rsidR="00576B7D" w:rsidRPr="00BB0FD2" w:rsidRDefault="00576B7D" w:rsidP="00DD6C44">
                  <w:pPr>
                    <w:spacing w:after="0" w:line="240" w:lineRule="auto"/>
                    <w:rPr>
                      <w:rFonts w:ascii="Times New Roman" w:hAnsi="Times New Roman" w:cs="Times New Roman"/>
                      <w:sz w:val="18"/>
                      <w:szCs w:val="18"/>
                    </w:rPr>
                  </w:pPr>
                </w:p>
                <w:p w14:paraId="634BADF1" w14:textId="77777777" w:rsidR="00576B7D" w:rsidRPr="00BB0FD2" w:rsidRDefault="00576B7D" w:rsidP="00DD6C44">
                  <w:pPr>
                    <w:spacing w:after="0" w:line="240" w:lineRule="auto"/>
                    <w:rPr>
                      <w:rFonts w:ascii="Times New Roman" w:hAnsi="Times New Roman" w:cs="Times New Roman"/>
                      <w:sz w:val="18"/>
                      <w:szCs w:val="18"/>
                    </w:rPr>
                  </w:pPr>
                </w:p>
                <w:p w14:paraId="20CF037C" w14:textId="5F4B15FC" w:rsidR="008B2474" w:rsidRPr="00BB0FD2" w:rsidRDefault="00576B7D"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 </w:t>
                  </w:r>
                </w:p>
              </w:tc>
              <w:tc>
                <w:tcPr>
                  <w:tcW w:w="1477" w:type="pct"/>
                </w:tcPr>
                <w:p w14:paraId="40C57B3F" w14:textId="6DCC1EFA" w:rsidR="008B2474" w:rsidRPr="00BB0FD2" w:rsidRDefault="00364E26" w:rsidP="00364E26">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 xml:space="preserve">Co-P.I.s (Philippe Doneys and Donna Doane) and staff member/Ph.D. student in Gender and Development Studies  </w:t>
                  </w:r>
                  <w:r w:rsidRPr="00BB0FD2">
                    <w:rPr>
                      <w:rFonts w:ascii="Times New Roman" w:hAnsi="Times New Roman" w:cs="Times New Roman"/>
                      <w:sz w:val="18"/>
                      <w:szCs w:val="18"/>
                    </w:rPr>
                    <w:lastRenderedPageBreak/>
                    <w:t>(Duanghathai Buranajaroenkij)</w:t>
                  </w:r>
                </w:p>
              </w:tc>
              <w:tc>
                <w:tcPr>
                  <w:tcW w:w="641" w:type="pct"/>
                  <w:gridSpan w:val="2"/>
                </w:tcPr>
                <w:p w14:paraId="2FFAF411" w14:textId="0775A79B" w:rsidR="00DD4812" w:rsidRPr="00BB0FD2" w:rsidRDefault="00CA269D" w:rsidP="00DD6C44">
                  <w:pPr>
                    <w:spacing w:after="0" w:line="240" w:lineRule="auto"/>
                    <w:rPr>
                      <w:rFonts w:ascii="Times New Roman" w:hAnsi="Times New Roman" w:cs="Times New Roman"/>
                      <w:sz w:val="18"/>
                      <w:szCs w:val="18"/>
                    </w:rPr>
                  </w:pPr>
                  <w:r w:rsidRPr="00BB0FD2">
                    <w:rPr>
                      <w:rFonts w:ascii="Times New Roman" w:hAnsi="Times New Roman" w:cs="Times New Roman"/>
                      <w:b/>
                      <w:sz w:val="18"/>
                      <w:szCs w:val="18"/>
                    </w:rPr>
                    <w:lastRenderedPageBreak/>
                    <w:t>Six formal conference presentations</w:t>
                  </w:r>
                  <w:r w:rsidRPr="00BB0FD2">
                    <w:rPr>
                      <w:rFonts w:ascii="Times New Roman" w:hAnsi="Times New Roman" w:cs="Times New Roman"/>
                      <w:sz w:val="18"/>
                      <w:szCs w:val="18"/>
                    </w:rPr>
                    <w:t xml:space="preserve"> </w:t>
                  </w:r>
                  <w:r w:rsidR="00662C20">
                    <w:rPr>
                      <w:rFonts w:ascii="Times New Roman" w:hAnsi="Times New Roman" w:cs="Times New Roman"/>
                      <w:sz w:val="18"/>
                      <w:szCs w:val="18"/>
                    </w:rPr>
                    <w:lastRenderedPageBreak/>
                    <w:t>(in the form of ppt slides)</w:t>
                  </w:r>
                </w:p>
                <w:p w14:paraId="360E379A" w14:textId="77777777" w:rsidR="00DD4812" w:rsidRDefault="00DD4812" w:rsidP="00DD6C44">
                  <w:pPr>
                    <w:spacing w:after="0" w:line="240" w:lineRule="auto"/>
                    <w:rPr>
                      <w:rFonts w:ascii="Times New Roman" w:hAnsi="Times New Roman" w:cs="Times New Roman"/>
                      <w:sz w:val="18"/>
                      <w:szCs w:val="18"/>
                    </w:rPr>
                  </w:pPr>
                </w:p>
                <w:p w14:paraId="47AB9CD5" w14:textId="77777777" w:rsidR="00662C20" w:rsidRDefault="00662C20" w:rsidP="00DD6C44">
                  <w:pPr>
                    <w:spacing w:after="0" w:line="240" w:lineRule="auto"/>
                    <w:rPr>
                      <w:rFonts w:ascii="Times New Roman" w:hAnsi="Times New Roman" w:cs="Times New Roman"/>
                      <w:sz w:val="18"/>
                      <w:szCs w:val="18"/>
                    </w:rPr>
                  </w:pPr>
                </w:p>
                <w:p w14:paraId="1DAC61B6" w14:textId="77777777" w:rsidR="00662C20" w:rsidRPr="00BB0FD2" w:rsidRDefault="00662C20" w:rsidP="00DD6C44">
                  <w:pPr>
                    <w:spacing w:after="0" w:line="240" w:lineRule="auto"/>
                    <w:rPr>
                      <w:rFonts w:ascii="Times New Roman" w:hAnsi="Times New Roman" w:cs="Times New Roman"/>
                      <w:sz w:val="18"/>
                      <w:szCs w:val="18"/>
                    </w:rPr>
                  </w:pPr>
                </w:p>
                <w:p w14:paraId="7315F980" w14:textId="7D76AD91" w:rsidR="008B2474" w:rsidRPr="00BB0FD2" w:rsidRDefault="006B3011" w:rsidP="00DD4812">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(S</w:t>
                  </w:r>
                  <w:r w:rsidR="00CA269D" w:rsidRPr="00BB0FD2">
                    <w:rPr>
                      <w:rFonts w:ascii="Times New Roman" w:hAnsi="Times New Roman" w:cs="Times New Roman"/>
                      <w:sz w:val="18"/>
                      <w:szCs w:val="18"/>
                    </w:rPr>
                    <w:t xml:space="preserve">everal more </w:t>
                  </w:r>
                  <w:r w:rsidR="00CA269D" w:rsidRPr="00BB0FD2">
                    <w:rPr>
                      <w:rFonts w:ascii="Times New Roman" w:hAnsi="Times New Roman" w:cs="Times New Roman"/>
                      <w:i/>
                      <w:sz w:val="18"/>
                      <w:szCs w:val="18"/>
                    </w:rPr>
                    <w:t xml:space="preserve">informal </w:t>
                  </w:r>
                  <w:r w:rsidR="00CA269D" w:rsidRPr="00BB0FD2">
                    <w:rPr>
                      <w:rFonts w:ascii="Times New Roman" w:hAnsi="Times New Roman" w:cs="Times New Roman"/>
                      <w:sz w:val="18"/>
                      <w:szCs w:val="18"/>
                    </w:rPr>
                    <w:t>presentations</w:t>
                  </w:r>
                  <w:r w:rsidR="00DD4812" w:rsidRPr="00BB0FD2">
                    <w:rPr>
                      <w:rFonts w:ascii="Times New Roman" w:hAnsi="Times New Roman" w:cs="Times New Roman"/>
                      <w:sz w:val="18"/>
                      <w:szCs w:val="18"/>
                    </w:rPr>
                    <w:t xml:space="preserve"> and discussions</w:t>
                  </w:r>
                  <w:r w:rsidR="00CA269D" w:rsidRPr="00BB0FD2">
                    <w:rPr>
                      <w:rFonts w:ascii="Times New Roman" w:hAnsi="Times New Roman" w:cs="Times New Roman"/>
                      <w:sz w:val="18"/>
                      <w:szCs w:val="18"/>
                    </w:rPr>
                    <w:t xml:space="preserve"> </w:t>
                  </w:r>
                  <w:r w:rsidR="00B1433F" w:rsidRPr="00BB0FD2">
                    <w:rPr>
                      <w:rFonts w:ascii="Times New Roman" w:hAnsi="Times New Roman" w:cs="Times New Roman"/>
                      <w:sz w:val="18"/>
                      <w:szCs w:val="18"/>
                    </w:rPr>
                    <w:t>were made as well</w:t>
                  </w:r>
                  <w:r w:rsidR="00DD4812" w:rsidRPr="00BB0FD2">
                    <w:rPr>
                      <w:rFonts w:ascii="Times New Roman" w:hAnsi="Times New Roman" w:cs="Times New Roman"/>
                      <w:sz w:val="18"/>
                      <w:szCs w:val="18"/>
                    </w:rPr>
                    <w:t xml:space="preserve"> – at meetings, conferences and in classroom settings</w:t>
                  </w:r>
                  <w:r w:rsidR="00CA269D" w:rsidRPr="00BB0FD2">
                    <w:rPr>
                      <w:rFonts w:ascii="Times New Roman" w:hAnsi="Times New Roman" w:cs="Times New Roman"/>
                      <w:sz w:val="18"/>
                      <w:szCs w:val="18"/>
                    </w:rPr>
                    <w:t>)</w:t>
                  </w:r>
                </w:p>
              </w:tc>
            </w:tr>
            <w:tr w:rsidR="00FA6A74" w:rsidRPr="00BB0FD2" w14:paraId="21054BCE" w14:textId="77777777" w:rsidTr="00EB6A4D">
              <w:trPr>
                <w:trHeight w:val="11973"/>
                <w:jc w:val="center"/>
              </w:trPr>
              <w:tc>
                <w:tcPr>
                  <w:tcW w:w="803" w:type="pct"/>
                  <w:shd w:val="clear" w:color="auto" w:fill="auto"/>
                  <w:vAlign w:val="center"/>
                </w:tcPr>
                <w:p w14:paraId="42FD2CC1" w14:textId="729C7620" w:rsidR="003E6E2A" w:rsidRPr="00BB0FD2" w:rsidRDefault="008B2474"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Academic paper (journal article/working paper/book chapter/monograph)</w:t>
                  </w:r>
                </w:p>
                <w:p w14:paraId="701ACB32" w14:textId="77777777" w:rsidR="00A90CA4" w:rsidRPr="00BB0FD2" w:rsidRDefault="00A90CA4" w:rsidP="00DD6C44">
                  <w:pPr>
                    <w:spacing w:after="0" w:line="240" w:lineRule="auto"/>
                    <w:rPr>
                      <w:rFonts w:ascii="Times New Roman" w:hAnsi="Times New Roman" w:cs="Times New Roman"/>
                      <w:sz w:val="18"/>
                      <w:szCs w:val="18"/>
                    </w:rPr>
                  </w:pPr>
                </w:p>
                <w:p w14:paraId="751BE9CD" w14:textId="77777777" w:rsidR="008141DF" w:rsidRPr="00BB0FD2" w:rsidRDefault="008141DF" w:rsidP="00DD6C44">
                  <w:pPr>
                    <w:spacing w:after="0" w:line="240" w:lineRule="auto"/>
                    <w:rPr>
                      <w:rFonts w:ascii="Times New Roman" w:hAnsi="Times New Roman" w:cs="Times New Roman"/>
                      <w:sz w:val="18"/>
                      <w:szCs w:val="18"/>
                    </w:rPr>
                  </w:pPr>
                </w:p>
                <w:p w14:paraId="4EFDE2F7" w14:textId="77777777" w:rsidR="008141DF" w:rsidRPr="00BB0FD2" w:rsidRDefault="008141DF" w:rsidP="00DD6C44">
                  <w:pPr>
                    <w:spacing w:after="0" w:line="240" w:lineRule="auto"/>
                    <w:rPr>
                      <w:rFonts w:ascii="Times New Roman" w:hAnsi="Times New Roman" w:cs="Times New Roman"/>
                      <w:sz w:val="18"/>
                      <w:szCs w:val="18"/>
                    </w:rPr>
                  </w:pPr>
                </w:p>
                <w:p w14:paraId="333DEE60" w14:textId="77777777" w:rsidR="00893F6D" w:rsidRPr="00BB0FD2" w:rsidRDefault="00893F6D" w:rsidP="00DD6C44">
                  <w:pPr>
                    <w:spacing w:after="0" w:line="240" w:lineRule="auto"/>
                    <w:rPr>
                      <w:rFonts w:ascii="Times New Roman" w:hAnsi="Times New Roman" w:cs="Times New Roman"/>
                      <w:sz w:val="18"/>
                      <w:szCs w:val="18"/>
                    </w:rPr>
                  </w:pPr>
                </w:p>
                <w:p w14:paraId="69EE9E55" w14:textId="77777777" w:rsidR="00893F6D" w:rsidRPr="00BB0FD2" w:rsidRDefault="00893F6D" w:rsidP="00DD6C44">
                  <w:pPr>
                    <w:spacing w:after="0" w:line="240" w:lineRule="auto"/>
                    <w:rPr>
                      <w:rFonts w:ascii="Times New Roman" w:hAnsi="Times New Roman" w:cs="Times New Roman"/>
                      <w:sz w:val="18"/>
                      <w:szCs w:val="18"/>
                    </w:rPr>
                  </w:pPr>
                </w:p>
                <w:p w14:paraId="023D0B55" w14:textId="77777777" w:rsidR="00893F6D" w:rsidRPr="00BB0FD2" w:rsidRDefault="00893F6D" w:rsidP="00DD6C44">
                  <w:pPr>
                    <w:spacing w:after="0" w:line="240" w:lineRule="auto"/>
                    <w:rPr>
                      <w:rFonts w:ascii="Times New Roman" w:hAnsi="Times New Roman" w:cs="Times New Roman"/>
                      <w:sz w:val="18"/>
                      <w:szCs w:val="18"/>
                    </w:rPr>
                  </w:pPr>
                </w:p>
                <w:p w14:paraId="7AE8774B" w14:textId="77777777" w:rsidR="00893F6D" w:rsidRPr="00BB0FD2" w:rsidRDefault="00893F6D" w:rsidP="00DD6C44">
                  <w:pPr>
                    <w:spacing w:after="0" w:line="240" w:lineRule="auto"/>
                    <w:rPr>
                      <w:rFonts w:ascii="Times New Roman" w:hAnsi="Times New Roman" w:cs="Times New Roman"/>
                      <w:sz w:val="18"/>
                      <w:szCs w:val="18"/>
                    </w:rPr>
                  </w:pPr>
                </w:p>
                <w:p w14:paraId="43357A06" w14:textId="77777777" w:rsidR="00893F6D" w:rsidRPr="00BB0FD2" w:rsidRDefault="00893F6D" w:rsidP="00DD6C44">
                  <w:pPr>
                    <w:spacing w:after="0" w:line="240" w:lineRule="auto"/>
                    <w:rPr>
                      <w:rFonts w:ascii="Times New Roman" w:hAnsi="Times New Roman" w:cs="Times New Roman"/>
                      <w:sz w:val="18"/>
                      <w:szCs w:val="18"/>
                    </w:rPr>
                  </w:pPr>
                </w:p>
                <w:p w14:paraId="759719CF" w14:textId="77777777" w:rsidR="00893F6D" w:rsidRPr="00BB0FD2" w:rsidRDefault="00893F6D" w:rsidP="00DD6C44">
                  <w:pPr>
                    <w:spacing w:after="0" w:line="240" w:lineRule="auto"/>
                    <w:rPr>
                      <w:rFonts w:ascii="Times New Roman" w:hAnsi="Times New Roman" w:cs="Times New Roman"/>
                      <w:sz w:val="18"/>
                      <w:szCs w:val="18"/>
                    </w:rPr>
                  </w:pPr>
                </w:p>
                <w:p w14:paraId="40C60E0A" w14:textId="77777777" w:rsidR="00893F6D" w:rsidRPr="00BB0FD2" w:rsidRDefault="00893F6D" w:rsidP="00DD6C44">
                  <w:pPr>
                    <w:spacing w:after="0" w:line="240" w:lineRule="auto"/>
                    <w:rPr>
                      <w:rFonts w:ascii="Times New Roman" w:hAnsi="Times New Roman" w:cs="Times New Roman"/>
                      <w:sz w:val="18"/>
                      <w:szCs w:val="18"/>
                    </w:rPr>
                  </w:pPr>
                </w:p>
                <w:p w14:paraId="09156895" w14:textId="77777777" w:rsidR="00893F6D" w:rsidRPr="00BB0FD2" w:rsidRDefault="00893F6D" w:rsidP="00DD6C44">
                  <w:pPr>
                    <w:spacing w:after="0" w:line="240" w:lineRule="auto"/>
                    <w:rPr>
                      <w:rFonts w:ascii="Times New Roman" w:hAnsi="Times New Roman" w:cs="Times New Roman"/>
                      <w:sz w:val="18"/>
                      <w:szCs w:val="18"/>
                    </w:rPr>
                  </w:pPr>
                </w:p>
                <w:p w14:paraId="1559D288" w14:textId="77777777" w:rsidR="00893F6D" w:rsidRPr="00BB0FD2" w:rsidRDefault="00893F6D" w:rsidP="00DD6C44">
                  <w:pPr>
                    <w:spacing w:after="0" w:line="240" w:lineRule="auto"/>
                    <w:rPr>
                      <w:rFonts w:ascii="Times New Roman" w:hAnsi="Times New Roman" w:cs="Times New Roman"/>
                      <w:sz w:val="18"/>
                      <w:szCs w:val="18"/>
                    </w:rPr>
                  </w:pPr>
                </w:p>
                <w:p w14:paraId="31EE59F0" w14:textId="77777777" w:rsidR="00893F6D" w:rsidRPr="00BB0FD2" w:rsidRDefault="00893F6D" w:rsidP="00DD6C44">
                  <w:pPr>
                    <w:spacing w:after="0" w:line="240" w:lineRule="auto"/>
                    <w:rPr>
                      <w:rFonts w:ascii="Times New Roman" w:hAnsi="Times New Roman" w:cs="Times New Roman"/>
                      <w:sz w:val="18"/>
                      <w:szCs w:val="18"/>
                    </w:rPr>
                  </w:pPr>
                </w:p>
                <w:p w14:paraId="1FFD1E50" w14:textId="77777777" w:rsidR="00893F6D" w:rsidRPr="00BB0FD2" w:rsidRDefault="00893F6D" w:rsidP="00DD6C44">
                  <w:pPr>
                    <w:spacing w:after="0" w:line="240" w:lineRule="auto"/>
                    <w:rPr>
                      <w:rFonts w:ascii="Times New Roman" w:hAnsi="Times New Roman" w:cs="Times New Roman"/>
                      <w:sz w:val="18"/>
                      <w:szCs w:val="18"/>
                    </w:rPr>
                  </w:pPr>
                </w:p>
                <w:p w14:paraId="4C809989" w14:textId="77777777" w:rsidR="00893F6D" w:rsidRPr="00BB0FD2" w:rsidRDefault="00893F6D" w:rsidP="00DD6C44">
                  <w:pPr>
                    <w:spacing w:after="0" w:line="240" w:lineRule="auto"/>
                    <w:rPr>
                      <w:rFonts w:ascii="Times New Roman" w:hAnsi="Times New Roman" w:cs="Times New Roman"/>
                      <w:sz w:val="18"/>
                      <w:szCs w:val="18"/>
                    </w:rPr>
                  </w:pPr>
                </w:p>
                <w:p w14:paraId="7C8EF8A1" w14:textId="77777777" w:rsidR="00893F6D" w:rsidRPr="00BB0FD2" w:rsidRDefault="00893F6D" w:rsidP="00DD6C44">
                  <w:pPr>
                    <w:spacing w:after="0" w:line="240" w:lineRule="auto"/>
                    <w:rPr>
                      <w:rFonts w:ascii="Times New Roman" w:hAnsi="Times New Roman" w:cs="Times New Roman"/>
                      <w:sz w:val="18"/>
                      <w:szCs w:val="18"/>
                    </w:rPr>
                  </w:pPr>
                </w:p>
                <w:p w14:paraId="13E52CDB" w14:textId="77777777" w:rsidR="00893F6D" w:rsidRPr="00BB0FD2" w:rsidRDefault="00893F6D" w:rsidP="00DD6C44">
                  <w:pPr>
                    <w:spacing w:after="0" w:line="240" w:lineRule="auto"/>
                    <w:rPr>
                      <w:rFonts w:ascii="Times New Roman" w:hAnsi="Times New Roman" w:cs="Times New Roman"/>
                      <w:sz w:val="18"/>
                      <w:szCs w:val="18"/>
                    </w:rPr>
                  </w:pPr>
                </w:p>
                <w:p w14:paraId="59F6847B" w14:textId="77777777" w:rsidR="00893F6D" w:rsidRPr="00BB0FD2" w:rsidRDefault="00893F6D" w:rsidP="00DD6C44">
                  <w:pPr>
                    <w:spacing w:after="0" w:line="240" w:lineRule="auto"/>
                    <w:rPr>
                      <w:rFonts w:ascii="Times New Roman" w:hAnsi="Times New Roman" w:cs="Times New Roman"/>
                      <w:sz w:val="18"/>
                      <w:szCs w:val="18"/>
                    </w:rPr>
                  </w:pPr>
                </w:p>
                <w:p w14:paraId="614541FE" w14:textId="77777777" w:rsidR="00893F6D" w:rsidRPr="00BB0FD2" w:rsidRDefault="00893F6D" w:rsidP="00DD6C44">
                  <w:pPr>
                    <w:spacing w:after="0" w:line="240" w:lineRule="auto"/>
                    <w:rPr>
                      <w:rFonts w:ascii="Times New Roman" w:hAnsi="Times New Roman" w:cs="Times New Roman"/>
                      <w:sz w:val="18"/>
                      <w:szCs w:val="18"/>
                    </w:rPr>
                  </w:pPr>
                </w:p>
                <w:p w14:paraId="390188E9" w14:textId="77777777" w:rsidR="00893F6D" w:rsidRPr="00BB0FD2" w:rsidRDefault="00893F6D" w:rsidP="00DD6C44">
                  <w:pPr>
                    <w:spacing w:after="0" w:line="240" w:lineRule="auto"/>
                    <w:rPr>
                      <w:rFonts w:ascii="Times New Roman" w:hAnsi="Times New Roman" w:cs="Times New Roman"/>
                      <w:sz w:val="18"/>
                      <w:szCs w:val="18"/>
                    </w:rPr>
                  </w:pPr>
                </w:p>
                <w:p w14:paraId="0AEE321B" w14:textId="77777777" w:rsidR="00893F6D" w:rsidRPr="00BB0FD2" w:rsidRDefault="00893F6D" w:rsidP="00DD6C44">
                  <w:pPr>
                    <w:spacing w:after="0" w:line="240" w:lineRule="auto"/>
                    <w:rPr>
                      <w:rFonts w:ascii="Times New Roman" w:hAnsi="Times New Roman" w:cs="Times New Roman"/>
                      <w:sz w:val="18"/>
                      <w:szCs w:val="18"/>
                    </w:rPr>
                  </w:pPr>
                </w:p>
                <w:p w14:paraId="7CF8F5EB" w14:textId="77777777" w:rsidR="008141DF" w:rsidRPr="00BB0FD2" w:rsidRDefault="008141DF" w:rsidP="00DD6C44">
                  <w:pPr>
                    <w:spacing w:after="0" w:line="240" w:lineRule="auto"/>
                    <w:rPr>
                      <w:rFonts w:ascii="Times New Roman" w:hAnsi="Times New Roman" w:cs="Times New Roman"/>
                      <w:sz w:val="18"/>
                      <w:szCs w:val="18"/>
                    </w:rPr>
                  </w:pPr>
                </w:p>
                <w:p w14:paraId="75FF308E" w14:textId="77777777" w:rsidR="008141DF" w:rsidRPr="00BB0FD2" w:rsidRDefault="008141DF" w:rsidP="00DD6C44">
                  <w:pPr>
                    <w:spacing w:after="0" w:line="240" w:lineRule="auto"/>
                    <w:rPr>
                      <w:rFonts w:ascii="Times New Roman" w:hAnsi="Times New Roman" w:cs="Times New Roman"/>
                      <w:sz w:val="18"/>
                      <w:szCs w:val="18"/>
                    </w:rPr>
                  </w:pPr>
                </w:p>
                <w:p w14:paraId="59F69EE9" w14:textId="77777777" w:rsidR="008141DF" w:rsidRPr="00BB0FD2" w:rsidRDefault="008141DF" w:rsidP="00DD6C44">
                  <w:pPr>
                    <w:spacing w:after="0" w:line="240" w:lineRule="auto"/>
                    <w:rPr>
                      <w:rFonts w:ascii="Times New Roman" w:hAnsi="Times New Roman" w:cs="Times New Roman"/>
                      <w:sz w:val="18"/>
                      <w:szCs w:val="18"/>
                    </w:rPr>
                  </w:pPr>
                </w:p>
                <w:p w14:paraId="653B3D10" w14:textId="77777777" w:rsidR="008141DF" w:rsidRPr="00BB0FD2" w:rsidRDefault="008141DF" w:rsidP="00DD6C44">
                  <w:pPr>
                    <w:spacing w:after="0" w:line="240" w:lineRule="auto"/>
                    <w:rPr>
                      <w:rFonts w:ascii="Times New Roman" w:hAnsi="Times New Roman" w:cs="Times New Roman"/>
                      <w:sz w:val="18"/>
                      <w:szCs w:val="18"/>
                    </w:rPr>
                  </w:pPr>
                </w:p>
                <w:p w14:paraId="2CA288A6" w14:textId="77777777" w:rsidR="008141DF" w:rsidRPr="00BB0FD2" w:rsidRDefault="008141DF" w:rsidP="00DD6C44">
                  <w:pPr>
                    <w:spacing w:after="0" w:line="240" w:lineRule="auto"/>
                    <w:rPr>
                      <w:rFonts w:ascii="Times New Roman" w:hAnsi="Times New Roman" w:cs="Times New Roman"/>
                      <w:sz w:val="18"/>
                      <w:szCs w:val="18"/>
                    </w:rPr>
                  </w:pPr>
                </w:p>
                <w:p w14:paraId="7261091D" w14:textId="77777777" w:rsidR="008141DF" w:rsidRPr="00BB0FD2" w:rsidRDefault="008141DF" w:rsidP="00DD6C44">
                  <w:pPr>
                    <w:spacing w:after="0" w:line="240" w:lineRule="auto"/>
                    <w:rPr>
                      <w:rFonts w:ascii="Times New Roman" w:hAnsi="Times New Roman" w:cs="Times New Roman"/>
                      <w:sz w:val="18"/>
                      <w:szCs w:val="18"/>
                    </w:rPr>
                  </w:pPr>
                </w:p>
                <w:p w14:paraId="0FA7A250" w14:textId="77777777" w:rsidR="008141DF" w:rsidRPr="00BB0FD2" w:rsidRDefault="008141DF" w:rsidP="00DD6C44">
                  <w:pPr>
                    <w:spacing w:after="0" w:line="240" w:lineRule="auto"/>
                    <w:rPr>
                      <w:rFonts w:ascii="Times New Roman" w:hAnsi="Times New Roman" w:cs="Times New Roman"/>
                      <w:sz w:val="18"/>
                      <w:szCs w:val="18"/>
                    </w:rPr>
                  </w:pPr>
                </w:p>
                <w:p w14:paraId="2D0A8572" w14:textId="77777777" w:rsidR="008141DF" w:rsidRPr="00BB0FD2" w:rsidRDefault="008141DF" w:rsidP="00DD6C44">
                  <w:pPr>
                    <w:spacing w:after="0" w:line="240" w:lineRule="auto"/>
                    <w:rPr>
                      <w:rFonts w:ascii="Times New Roman" w:hAnsi="Times New Roman" w:cs="Times New Roman"/>
                      <w:sz w:val="18"/>
                      <w:szCs w:val="18"/>
                    </w:rPr>
                  </w:pPr>
                </w:p>
                <w:p w14:paraId="07AE2A9A" w14:textId="77777777" w:rsidR="008141DF" w:rsidRPr="00BB0FD2" w:rsidRDefault="008141DF" w:rsidP="00DD6C44">
                  <w:pPr>
                    <w:spacing w:after="0" w:line="240" w:lineRule="auto"/>
                    <w:rPr>
                      <w:rFonts w:ascii="Times New Roman" w:hAnsi="Times New Roman" w:cs="Times New Roman"/>
                      <w:sz w:val="18"/>
                      <w:szCs w:val="18"/>
                    </w:rPr>
                  </w:pPr>
                </w:p>
                <w:p w14:paraId="3FA514A9" w14:textId="77777777" w:rsidR="008141DF" w:rsidRPr="00BB0FD2" w:rsidRDefault="008141DF" w:rsidP="00DD6C44">
                  <w:pPr>
                    <w:spacing w:after="0" w:line="240" w:lineRule="auto"/>
                    <w:rPr>
                      <w:rFonts w:ascii="Times New Roman" w:hAnsi="Times New Roman" w:cs="Times New Roman"/>
                      <w:sz w:val="18"/>
                      <w:szCs w:val="18"/>
                    </w:rPr>
                  </w:pPr>
                </w:p>
                <w:p w14:paraId="3B167282" w14:textId="77777777" w:rsidR="008141DF" w:rsidRPr="00BB0FD2" w:rsidRDefault="008141DF" w:rsidP="00DD6C44">
                  <w:pPr>
                    <w:spacing w:after="0" w:line="240" w:lineRule="auto"/>
                    <w:rPr>
                      <w:rFonts w:ascii="Times New Roman" w:hAnsi="Times New Roman" w:cs="Times New Roman"/>
                      <w:sz w:val="18"/>
                      <w:szCs w:val="18"/>
                    </w:rPr>
                  </w:pPr>
                </w:p>
                <w:p w14:paraId="6733BA45" w14:textId="77777777" w:rsidR="008141DF" w:rsidRPr="00BB0FD2" w:rsidRDefault="008141DF" w:rsidP="00DD6C44">
                  <w:pPr>
                    <w:spacing w:after="0" w:line="240" w:lineRule="auto"/>
                    <w:rPr>
                      <w:rFonts w:ascii="Times New Roman" w:hAnsi="Times New Roman" w:cs="Times New Roman"/>
                      <w:sz w:val="18"/>
                      <w:szCs w:val="18"/>
                    </w:rPr>
                  </w:pPr>
                </w:p>
                <w:p w14:paraId="467DC920" w14:textId="77777777" w:rsidR="008141DF" w:rsidRPr="00BB0FD2" w:rsidRDefault="008141DF" w:rsidP="00DD6C44">
                  <w:pPr>
                    <w:spacing w:after="0" w:line="240" w:lineRule="auto"/>
                    <w:rPr>
                      <w:rFonts w:ascii="Times New Roman" w:hAnsi="Times New Roman" w:cs="Times New Roman"/>
                      <w:sz w:val="18"/>
                      <w:szCs w:val="18"/>
                    </w:rPr>
                  </w:pPr>
                </w:p>
                <w:p w14:paraId="6299A538" w14:textId="77777777" w:rsidR="008141DF" w:rsidRPr="00BB0FD2" w:rsidRDefault="008141DF" w:rsidP="00DD6C44">
                  <w:pPr>
                    <w:spacing w:after="0" w:line="240" w:lineRule="auto"/>
                    <w:rPr>
                      <w:rFonts w:ascii="Times New Roman" w:hAnsi="Times New Roman" w:cs="Times New Roman"/>
                      <w:sz w:val="18"/>
                      <w:szCs w:val="18"/>
                    </w:rPr>
                  </w:pPr>
                </w:p>
                <w:p w14:paraId="3B6431F5" w14:textId="77777777" w:rsidR="008141DF" w:rsidRPr="00BB0FD2" w:rsidRDefault="008141DF" w:rsidP="00DD6C44">
                  <w:pPr>
                    <w:spacing w:after="0" w:line="240" w:lineRule="auto"/>
                    <w:rPr>
                      <w:rFonts w:ascii="Times New Roman" w:hAnsi="Times New Roman" w:cs="Times New Roman"/>
                      <w:sz w:val="18"/>
                      <w:szCs w:val="18"/>
                    </w:rPr>
                  </w:pPr>
                </w:p>
                <w:p w14:paraId="0DDD4AF7" w14:textId="77777777" w:rsidR="008141DF" w:rsidRPr="00BB0FD2" w:rsidRDefault="008141DF" w:rsidP="00DD6C44">
                  <w:pPr>
                    <w:spacing w:after="0" w:line="240" w:lineRule="auto"/>
                    <w:rPr>
                      <w:rFonts w:ascii="Times New Roman" w:hAnsi="Times New Roman" w:cs="Times New Roman"/>
                      <w:sz w:val="18"/>
                      <w:szCs w:val="18"/>
                    </w:rPr>
                  </w:pPr>
                </w:p>
                <w:p w14:paraId="7D9199BA" w14:textId="77777777" w:rsidR="008141DF" w:rsidRPr="00BB0FD2" w:rsidRDefault="008141DF" w:rsidP="00DD6C44">
                  <w:pPr>
                    <w:spacing w:after="0" w:line="240" w:lineRule="auto"/>
                    <w:rPr>
                      <w:rFonts w:ascii="Times New Roman" w:hAnsi="Times New Roman" w:cs="Times New Roman"/>
                      <w:sz w:val="18"/>
                      <w:szCs w:val="18"/>
                    </w:rPr>
                  </w:pPr>
                </w:p>
                <w:p w14:paraId="55C37705" w14:textId="77777777" w:rsidR="008141DF" w:rsidRPr="00BB0FD2" w:rsidRDefault="008141DF" w:rsidP="00DD6C44">
                  <w:pPr>
                    <w:spacing w:after="0" w:line="240" w:lineRule="auto"/>
                    <w:rPr>
                      <w:rFonts w:ascii="Times New Roman" w:hAnsi="Times New Roman" w:cs="Times New Roman"/>
                      <w:sz w:val="18"/>
                      <w:szCs w:val="18"/>
                    </w:rPr>
                  </w:pPr>
                </w:p>
                <w:p w14:paraId="46B9DDCC" w14:textId="77777777" w:rsidR="008141DF" w:rsidRPr="00BB0FD2" w:rsidRDefault="008141DF" w:rsidP="00DD6C44">
                  <w:pPr>
                    <w:spacing w:after="0" w:line="240" w:lineRule="auto"/>
                    <w:rPr>
                      <w:rFonts w:ascii="Times New Roman" w:hAnsi="Times New Roman" w:cs="Times New Roman"/>
                      <w:sz w:val="18"/>
                      <w:szCs w:val="18"/>
                    </w:rPr>
                  </w:pPr>
                </w:p>
                <w:p w14:paraId="637EB2EC" w14:textId="77777777" w:rsidR="008141DF" w:rsidRPr="00BB0FD2" w:rsidRDefault="008141DF" w:rsidP="00DD6C44">
                  <w:pPr>
                    <w:spacing w:after="0" w:line="240" w:lineRule="auto"/>
                    <w:rPr>
                      <w:rFonts w:ascii="Times New Roman" w:hAnsi="Times New Roman" w:cs="Times New Roman"/>
                      <w:sz w:val="18"/>
                      <w:szCs w:val="18"/>
                    </w:rPr>
                  </w:pPr>
                </w:p>
                <w:p w14:paraId="0EA30372" w14:textId="77777777" w:rsidR="008141DF" w:rsidRPr="00BB0FD2" w:rsidRDefault="008141DF" w:rsidP="00DD6C44">
                  <w:pPr>
                    <w:spacing w:after="0" w:line="240" w:lineRule="auto"/>
                    <w:rPr>
                      <w:rFonts w:ascii="Times New Roman" w:hAnsi="Times New Roman" w:cs="Times New Roman"/>
                      <w:sz w:val="18"/>
                      <w:szCs w:val="18"/>
                    </w:rPr>
                  </w:pPr>
                </w:p>
                <w:p w14:paraId="1EC7DB9F" w14:textId="77777777" w:rsidR="008141DF" w:rsidRPr="00BB0FD2" w:rsidRDefault="008141DF" w:rsidP="00DD6C44">
                  <w:pPr>
                    <w:spacing w:after="0" w:line="240" w:lineRule="auto"/>
                    <w:rPr>
                      <w:rFonts w:ascii="Times New Roman" w:hAnsi="Times New Roman" w:cs="Times New Roman"/>
                      <w:sz w:val="18"/>
                      <w:szCs w:val="18"/>
                    </w:rPr>
                  </w:pPr>
                </w:p>
                <w:p w14:paraId="744126DE" w14:textId="77777777" w:rsidR="008141DF" w:rsidRPr="00BB0FD2" w:rsidRDefault="008141DF" w:rsidP="00DD6C44">
                  <w:pPr>
                    <w:spacing w:after="0" w:line="240" w:lineRule="auto"/>
                    <w:rPr>
                      <w:rFonts w:ascii="Times New Roman" w:hAnsi="Times New Roman" w:cs="Times New Roman"/>
                      <w:sz w:val="18"/>
                      <w:szCs w:val="18"/>
                    </w:rPr>
                  </w:pPr>
                </w:p>
                <w:p w14:paraId="027D1720" w14:textId="77777777" w:rsidR="008141DF" w:rsidRPr="00BB0FD2" w:rsidRDefault="008141DF" w:rsidP="00DD6C44">
                  <w:pPr>
                    <w:spacing w:after="0" w:line="240" w:lineRule="auto"/>
                    <w:rPr>
                      <w:rFonts w:ascii="Times New Roman" w:hAnsi="Times New Roman" w:cs="Times New Roman"/>
                      <w:sz w:val="18"/>
                      <w:szCs w:val="18"/>
                    </w:rPr>
                  </w:pPr>
                </w:p>
                <w:p w14:paraId="13ECDF80" w14:textId="77777777" w:rsidR="008141DF" w:rsidRPr="00BB0FD2" w:rsidRDefault="008141DF" w:rsidP="00DD6C44">
                  <w:pPr>
                    <w:spacing w:after="0" w:line="240" w:lineRule="auto"/>
                    <w:rPr>
                      <w:rFonts w:ascii="Times New Roman" w:hAnsi="Times New Roman" w:cs="Times New Roman"/>
                      <w:sz w:val="18"/>
                      <w:szCs w:val="18"/>
                    </w:rPr>
                  </w:pPr>
                </w:p>
                <w:p w14:paraId="0146DFD0" w14:textId="77777777" w:rsidR="008141DF" w:rsidRPr="00BB0FD2" w:rsidRDefault="008141DF" w:rsidP="00DD6C44">
                  <w:pPr>
                    <w:spacing w:after="0" w:line="240" w:lineRule="auto"/>
                    <w:rPr>
                      <w:rFonts w:ascii="Times New Roman" w:hAnsi="Times New Roman" w:cs="Times New Roman"/>
                      <w:sz w:val="18"/>
                      <w:szCs w:val="18"/>
                    </w:rPr>
                  </w:pPr>
                </w:p>
                <w:p w14:paraId="1704DC6C" w14:textId="77777777" w:rsidR="008141DF" w:rsidRPr="00BB0FD2" w:rsidRDefault="008141DF" w:rsidP="00DD6C44">
                  <w:pPr>
                    <w:spacing w:after="0" w:line="240" w:lineRule="auto"/>
                    <w:rPr>
                      <w:rFonts w:ascii="Times New Roman" w:hAnsi="Times New Roman" w:cs="Times New Roman"/>
                      <w:sz w:val="18"/>
                      <w:szCs w:val="18"/>
                    </w:rPr>
                  </w:pPr>
                </w:p>
                <w:p w14:paraId="3088D502" w14:textId="77777777" w:rsidR="008141DF" w:rsidRPr="00BB0FD2" w:rsidRDefault="008141DF" w:rsidP="00DD6C44">
                  <w:pPr>
                    <w:spacing w:after="0" w:line="240" w:lineRule="auto"/>
                    <w:rPr>
                      <w:rFonts w:ascii="Times New Roman" w:hAnsi="Times New Roman" w:cs="Times New Roman"/>
                      <w:sz w:val="18"/>
                      <w:szCs w:val="18"/>
                    </w:rPr>
                  </w:pPr>
                </w:p>
                <w:p w14:paraId="0C606E6E" w14:textId="77777777" w:rsidR="008141DF" w:rsidRPr="00BB0FD2" w:rsidRDefault="008141DF" w:rsidP="00DD6C44">
                  <w:pPr>
                    <w:spacing w:after="0" w:line="240" w:lineRule="auto"/>
                    <w:rPr>
                      <w:rFonts w:ascii="Times New Roman" w:hAnsi="Times New Roman" w:cs="Times New Roman"/>
                      <w:sz w:val="18"/>
                      <w:szCs w:val="18"/>
                    </w:rPr>
                  </w:pPr>
                </w:p>
                <w:p w14:paraId="6A7932BC" w14:textId="77777777" w:rsidR="008141DF" w:rsidRPr="00BB0FD2" w:rsidRDefault="008141DF" w:rsidP="00DD6C44">
                  <w:pPr>
                    <w:spacing w:after="0" w:line="240" w:lineRule="auto"/>
                    <w:rPr>
                      <w:rFonts w:ascii="Times New Roman" w:hAnsi="Times New Roman" w:cs="Times New Roman"/>
                      <w:sz w:val="18"/>
                      <w:szCs w:val="18"/>
                    </w:rPr>
                  </w:pPr>
                </w:p>
                <w:p w14:paraId="469C4467" w14:textId="77777777" w:rsidR="008141DF" w:rsidRPr="00BB0FD2" w:rsidRDefault="008141DF" w:rsidP="00DD6C44">
                  <w:pPr>
                    <w:spacing w:after="0" w:line="240" w:lineRule="auto"/>
                    <w:rPr>
                      <w:rFonts w:ascii="Times New Roman" w:hAnsi="Times New Roman" w:cs="Times New Roman"/>
                      <w:sz w:val="18"/>
                      <w:szCs w:val="18"/>
                    </w:rPr>
                  </w:pPr>
                </w:p>
                <w:p w14:paraId="73F90D5D" w14:textId="77777777" w:rsidR="008141DF" w:rsidRPr="00BB0FD2" w:rsidRDefault="008141DF" w:rsidP="00DD6C44">
                  <w:pPr>
                    <w:spacing w:after="0" w:line="240" w:lineRule="auto"/>
                    <w:rPr>
                      <w:rFonts w:ascii="Times New Roman" w:hAnsi="Times New Roman" w:cs="Times New Roman"/>
                      <w:sz w:val="18"/>
                      <w:szCs w:val="18"/>
                    </w:rPr>
                  </w:pPr>
                </w:p>
                <w:p w14:paraId="3482A2D8" w14:textId="77777777" w:rsidR="008141DF" w:rsidRPr="00BB0FD2" w:rsidRDefault="008141DF" w:rsidP="00DD6C44">
                  <w:pPr>
                    <w:spacing w:after="0" w:line="240" w:lineRule="auto"/>
                    <w:rPr>
                      <w:rFonts w:ascii="Times New Roman" w:hAnsi="Times New Roman" w:cs="Times New Roman"/>
                      <w:sz w:val="18"/>
                      <w:szCs w:val="18"/>
                    </w:rPr>
                  </w:pPr>
                </w:p>
                <w:p w14:paraId="576F854F" w14:textId="77777777" w:rsidR="007F7A84" w:rsidRPr="00BB0FD2" w:rsidRDefault="007F7A84" w:rsidP="00DD6C44">
                  <w:pPr>
                    <w:spacing w:after="0" w:line="240" w:lineRule="auto"/>
                    <w:rPr>
                      <w:rFonts w:ascii="Times New Roman" w:hAnsi="Times New Roman" w:cs="Times New Roman"/>
                      <w:sz w:val="18"/>
                      <w:szCs w:val="18"/>
                    </w:rPr>
                  </w:pPr>
                </w:p>
                <w:p w14:paraId="6C5A09DA" w14:textId="77777777" w:rsidR="007F7A84" w:rsidRPr="00BB0FD2" w:rsidRDefault="007F7A84" w:rsidP="00DD6C44">
                  <w:pPr>
                    <w:spacing w:after="0" w:line="240" w:lineRule="auto"/>
                    <w:rPr>
                      <w:rFonts w:ascii="Times New Roman" w:hAnsi="Times New Roman" w:cs="Times New Roman"/>
                      <w:sz w:val="18"/>
                      <w:szCs w:val="18"/>
                    </w:rPr>
                  </w:pPr>
                </w:p>
                <w:p w14:paraId="05AAB85E" w14:textId="77777777" w:rsidR="003E6E2A" w:rsidRPr="00BB0FD2" w:rsidRDefault="003E6E2A" w:rsidP="00DD6C44">
                  <w:pPr>
                    <w:spacing w:after="0" w:line="240" w:lineRule="auto"/>
                    <w:rPr>
                      <w:rFonts w:ascii="Times New Roman" w:hAnsi="Times New Roman" w:cs="Times New Roman"/>
                      <w:sz w:val="18"/>
                      <w:szCs w:val="18"/>
                    </w:rPr>
                  </w:pPr>
                </w:p>
                <w:p w14:paraId="016F8FDF" w14:textId="77777777" w:rsidR="003E6E2A" w:rsidRPr="00BB0FD2" w:rsidRDefault="003E6E2A" w:rsidP="00DD6C44">
                  <w:pPr>
                    <w:spacing w:after="0" w:line="240" w:lineRule="auto"/>
                    <w:rPr>
                      <w:rFonts w:ascii="Times New Roman" w:hAnsi="Times New Roman" w:cs="Times New Roman"/>
                      <w:sz w:val="18"/>
                      <w:szCs w:val="18"/>
                    </w:rPr>
                  </w:pPr>
                </w:p>
                <w:p w14:paraId="1466B452" w14:textId="6F0CC1EC" w:rsidR="003E6E2A" w:rsidRPr="00BB0FD2" w:rsidRDefault="003E6E2A" w:rsidP="00DD6C44">
                  <w:pPr>
                    <w:spacing w:after="0" w:line="240" w:lineRule="auto"/>
                    <w:rPr>
                      <w:rFonts w:ascii="Times New Roman" w:hAnsi="Times New Roman" w:cs="Times New Roman"/>
                      <w:sz w:val="18"/>
                      <w:szCs w:val="18"/>
                    </w:rPr>
                  </w:pPr>
                </w:p>
              </w:tc>
              <w:tc>
                <w:tcPr>
                  <w:tcW w:w="1384" w:type="pct"/>
                  <w:gridSpan w:val="2"/>
                  <w:shd w:val="clear" w:color="auto" w:fill="auto"/>
                </w:tcPr>
                <w:p w14:paraId="47F7FFE0" w14:textId="5D55502B" w:rsidR="00B65867" w:rsidRPr="00BB0FD2" w:rsidRDefault="00B65867" w:rsidP="00B65867">
                  <w:pPr>
                    <w:spacing w:after="0" w:line="240" w:lineRule="auto"/>
                    <w:rPr>
                      <w:rFonts w:ascii="Times New Roman" w:eastAsia="Times New Roman" w:hAnsi="Times New Roman" w:cs="Times New Roman"/>
                      <w:color w:val="222222"/>
                      <w:sz w:val="18"/>
                      <w:szCs w:val="18"/>
                    </w:rPr>
                  </w:pPr>
                  <w:r w:rsidRPr="00BB0FD2">
                    <w:rPr>
                      <w:rFonts w:ascii="Times New Roman" w:eastAsia="Times New Roman" w:hAnsi="Times New Roman" w:cs="Times New Roman"/>
                      <w:color w:val="222222"/>
                      <w:sz w:val="18"/>
                      <w:szCs w:val="18"/>
                    </w:rPr>
                    <w:t xml:space="preserve">We have </w:t>
                  </w:r>
                  <w:r w:rsidR="003E6E2A" w:rsidRPr="00BB0FD2">
                    <w:rPr>
                      <w:rFonts w:ascii="Times New Roman" w:eastAsia="Times New Roman" w:hAnsi="Times New Roman" w:cs="Times New Roman"/>
                      <w:color w:val="222222"/>
                      <w:sz w:val="18"/>
                      <w:szCs w:val="18"/>
                    </w:rPr>
                    <w:t xml:space="preserve">completed </w:t>
                  </w:r>
                  <w:r w:rsidRPr="00BB0FD2">
                    <w:rPr>
                      <w:rFonts w:ascii="Times New Roman" w:eastAsia="Times New Roman" w:hAnsi="Times New Roman" w:cs="Times New Roman"/>
                      <w:color w:val="222222"/>
                      <w:sz w:val="18"/>
                      <w:szCs w:val="18"/>
                    </w:rPr>
                    <w:t xml:space="preserve">both the qualitative and quantitative phases of our project </w:t>
                  </w:r>
                  <w:r w:rsidR="003E6E2A" w:rsidRPr="00BB0FD2">
                    <w:rPr>
                      <w:rFonts w:ascii="Times New Roman" w:eastAsia="Times New Roman" w:hAnsi="Times New Roman" w:cs="Times New Roman"/>
                      <w:color w:val="222222"/>
                      <w:sz w:val="18"/>
                      <w:szCs w:val="18"/>
                    </w:rPr>
                    <w:t>and will continue to integrate</w:t>
                  </w:r>
                  <w:r w:rsidRPr="00BB0FD2">
                    <w:rPr>
                      <w:rFonts w:ascii="Times New Roman" w:eastAsia="Times New Roman" w:hAnsi="Times New Roman" w:cs="Times New Roman"/>
                      <w:color w:val="222222"/>
                      <w:sz w:val="18"/>
                      <w:szCs w:val="18"/>
                    </w:rPr>
                    <w:t xml:space="preserve"> the two sources of data (survey and qualitative interviews) for publications</w:t>
                  </w:r>
                  <w:r w:rsidR="003E6E2A" w:rsidRPr="00BB0FD2">
                    <w:rPr>
                      <w:rFonts w:ascii="Times New Roman" w:eastAsia="Times New Roman" w:hAnsi="Times New Roman" w:cs="Times New Roman"/>
                      <w:color w:val="222222"/>
                      <w:sz w:val="18"/>
                      <w:szCs w:val="18"/>
                    </w:rPr>
                    <w:t>, as discussed below</w:t>
                  </w:r>
                  <w:r w:rsidRPr="00BB0FD2">
                    <w:rPr>
                      <w:rFonts w:ascii="Times New Roman" w:eastAsia="Times New Roman" w:hAnsi="Times New Roman" w:cs="Times New Roman"/>
                      <w:color w:val="222222"/>
                      <w:sz w:val="18"/>
                      <w:szCs w:val="18"/>
                    </w:rPr>
                    <w:t xml:space="preserve">. We also want to use the data to go further, beyond descriptive statistics, to look at other </w:t>
                  </w:r>
                  <w:r w:rsidR="003E6E2A" w:rsidRPr="00BB0FD2">
                    <w:rPr>
                      <w:rFonts w:ascii="Times New Roman" w:eastAsia="Times New Roman" w:hAnsi="Times New Roman" w:cs="Times New Roman"/>
                      <w:color w:val="222222"/>
                      <w:sz w:val="18"/>
                      <w:szCs w:val="18"/>
                    </w:rPr>
                    <w:t xml:space="preserve">more complex </w:t>
                  </w:r>
                  <w:r w:rsidRPr="00BB0FD2">
                    <w:rPr>
                      <w:rFonts w:ascii="Times New Roman" w:eastAsia="Times New Roman" w:hAnsi="Times New Roman" w:cs="Times New Roman"/>
                      <w:color w:val="222222"/>
                      <w:sz w:val="18"/>
                      <w:szCs w:val="18"/>
                    </w:rPr>
                    <w:t>relationships based on multivariate regression analysis</w:t>
                  </w:r>
                  <w:r w:rsidR="003E6E2A" w:rsidRPr="00BB0FD2">
                    <w:rPr>
                      <w:rFonts w:ascii="Times New Roman" w:eastAsia="Times New Roman" w:hAnsi="Times New Roman" w:cs="Times New Roman"/>
                      <w:color w:val="222222"/>
                      <w:sz w:val="18"/>
                      <w:szCs w:val="18"/>
                    </w:rPr>
                    <w:t xml:space="preserve"> (e.g., the relationship between women beginning paid work and increasing their social status on the one hand and the rise in intra-household conflict in different parts of the four Mekong countries, depending on local gender hierarchies, male unemployment, and other variables – the intention is to head off conflict through improved project design and trainings</w:t>
                  </w:r>
                  <w:r w:rsidR="00B3011F" w:rsidRPr="00BB0FD2">
                    <w:rPr>
                      <w:rFonts w:ascii="Times New Roman" w:eastAsia="Times New Roman" w:hAnsi="Times New Roman" w:cs="Times New Roman"/>
                      <w:color w:val="222222"/>
                      <w:sz w:val="18"/>
                      <w:szCs w:val="18"/>
                    </w:rPr>
                    <w:t xml:space="preserve"> where there is a potential for such conflicts as a woman takes on new roles and statuses</w:t>
                  </w:r>
                  <w:r w:rsidR="003E6E2A" w:rsidRPr="00BB0FD2">
                    <w:rPr>
                      <w:rFonts w:ascii="Times New Roman" w:eastAsia="Times New Roman" w:hAnsi="Times New Roman" w:cs="Times New Roman"/>
                      <w:color w:val="222222"/>
                      <w:sz w:val="18"/>
                      <w:szCs w:val="18"/>
                    </w:rPr>
                    <w:t>)</w:t>
                  </w:r>
                  <w:r w:rsidRPr="00BB0FD2">
                    <w:rPr>
                      <w:rFonts w:ascii="Times New Roman" w:eastAsia="Times New Roman" w:hAnsi="Times New Roman" w:cs="Times New Roman"/>
                      <w:color w:val="222222"/>
                      <w:sz w:val="18"/>
                      <w:szCs w:val="18"/>
                    </w:rPr>
                    <w:t xml:space="preserve">. </w:t>
                  </w:r>
                </w:p>
                <w:p w14:paraId="3772554D" w14:textId="77777777" w:rsidR="00B65867" w:rsidRPr="00BB0FD2" w:rsidRDefault="00B65867" w:rsidP="00B65867">
                  <w:pPr>
                    <w:spacing w:after="0" w:line="240" w:lineRule="auto"/>
                    <w:rPr>
                      <w:rFonts w:ascii="Times New Roman" w:eastAsia="Times New Roman" w:hAnsi="Times New Roman" w:cs="Times New Roman"/>
                      <w:color w:val="222222"/>
                      <w:sz w:val="18"/>
                      <w:szCs w:val="18"/>
                    </w:rPr>
                  </w:pPr>
                </w:p>
                <w:p w14:paraId="43205B7F" w14:textId="23E808A9" w:rsidR="008B2474" w:rsidRPr="00BB0FD2" w:rsidRDefault="00B65867" w:rsidP="008A7372">
                  <w:pPr>
                    <w:spacing w:after="0" w:line="240" w:lineRule="auto"/>
                    <w:rPr>
                      <w:rFonts w:ascii="Times New Roman" w:eastAsia="Times New Roman" w:hAnsi="Times New Roman" w:cs="Times New Roman"/>
                      <w:color w:val="222222"/>
                      <w:sz w:val="18"/>
                      <w:szCs w:val="18"/>
                    </w:rPr>
                  </w:pPr>
                  <w:r w:rsidRPr="00BB0FD2">
                    <w:rPr>
                      <w:rFonts w:ascii="Times New Roman" w:eastAsia="Times New Roman" w:hAnsi="Times New Roman" w:cs="Times New Roman"/>
                      <w:color w:val="222222"/>
                      <w:sz w:val="18"/>
                      <w:szCs w:val="18"/>
                    </w:rPr>
                    <w:t xml:space="preserve">The country-based and AIT teams have been </w:t>
                  </w:r>
                  <w:r w:rsidR="003E6E2A" w:rsidRPr="00BB0FD2">
                    <w:rPr>
                      <w:rFonts w:ascii="Times New Roman" w:eastAsia="Times New Roman" w:hAnsi="Times New Roman" w:cs="Times New Roman"/>
                      <w:color w:val="222222"/>
                      <w:sz w:val="18"/>
                      <w:szCs w:val="18"/>
                    </w:rPr>
                    <w:t>coordinating to write</w:t>
                  </w:r>
                  <w:r w:rsidRPr="00BB0FD2">
                    <w:rPr>
                      <w:rFonts w:ascii="Times New Roman" w:eastAsia="Times New Roman" w:hAnsi="Times New Roman" w:cs="Times New Roman"/>
                      <w:color w:val="222222"/>
                      <w:sz w:val="18"/>
                      <w:szCs w:val="18"/>
                    </w:rPr>
                    <w:t xml:space="preserve"> up </w:t>
                  </w:r>
                  <w:r w:rsidR="003E6E2A" w:rsidRPr="00BB0FD2">
                    <w:rPr>
                      <w:rFonts w:ascii="Times New Roman" w:eastAsia="Times New Roman" w:hAnsi="Times New Roman" w:cs="Times New Roman"/>
                      <w:color w:val="222222"/>
                      <w:sz w:val="18"/>
                      <w:szCs w:val="18"/>
                    </w:rPr>
                    <w:t xml:space="preserve">their </w:t>
                  </w:r>
                  <w:r w:rsidRPr="00BB0FD2">
                    <w:rPr>
                      <w:rFonts w:ascii="Times New Roman" w:eastAsia="Times New Roman" w:hAnsi="Times New Roman" w:cs="Times New Roman"/>
                      <w:color w:val="222222"/>
                      <w:sz w:val="18"/>
                      <w:szCs w:val="18"/>
                    </w:rPr>
                    <w:t xml:space="preserve">analyses </w:t>
                  </w:r>
                  <w:r w:rsidR="008A7372">
                    <w:rPr>
                      <w:rFonts w:ascii="Times New Roman" w:eastAsia="Times New Roman" w:hAnsi="Times New Roman" w:cs="Times New Roman"/>
                      <w:color w:val="222222"/>
                      <w:sz w:val="18"/>
                      <w:szCs w:val="18"/>
                    </w:rPr>
                    <w:t xml:space="preserve">in a way </w:t>
                  </w:r>
                  <w:r w:rsidRPr="00BB0FD2">
                    <w:rPr>
                      <w:rFonts w:ascii="Times New Roman" w:eastAsia="Times New Roman" w:hAnsi="Times New Roman" w:cs="Times New Roman"/>
                      <w:color w:val="222222"/>
                      <w:sz w:val="18"/>
                      <w:szCs w:val="18"/>
                    </w:rPr>
                    <w:t xml:space="preserve">that </w:t>
                  </w:r>
                  <w:r w:rsidR="008A7372">
                    <w:rPr>
                      <w:rFonts w:ascii="Times New Roman" w:eastAsia="Times New Roman" w:hAnsi="Times New Roman" w:cs="Times New Roman"/>
                      <w:color w:val="222222"/>
                      <w:sz w:val="18"/>
                      <w:szCs w:val="18"/>
                    </w:rPr>
                    <w:t>we intend to compile into</w:t>
                  </w:r>
                  <w:r w:rsidR="003E6E2A" w:rsidRPr="00BB0FD2">
                    <w:rPr>
                      <w:rFonts w:ascii="Times New Roman" w:eastAsia="Times New Roman" w:hAnsi="Times New Roman" w:cs="Times New Roman"/>
                      <w:color w:val="222222"/>
                      <w:sz w:val="18"/>
                      <w:szCs w:val="18"/>
                    </w:rPr>
                    <w:t xml:space="preserve"> </w:t>
                  </w:r>
                  <w:r w:rsidR="008A7372">
                    <w:rPr>
                      <w:rFonts w:ascii="Times New Roman" w:eastAsia="Times New Roman" w:hAnsi="Times New Roman" w:cs="Times New Roman"/>
                      <w:color w:val="222222"/>
                      <w:sz w:val="18"/>
                      <w:szCs w:val="18"/>
                    </w:rPr>
                    <w:t>a monograph/</w:t>
                  </w:r>
                  <w:r w:rsidRPr="00BB0FD2">
                    <w:rPr>
                      <w:rFonts w:ascii="Times New Roman" w:eastAsia="Times New Roman" w:hAnsi="Times New Roman" w:cs="Times New Roman"/>
                      <w:color w:val="222222"/>
                      <w:sz w:val="18"/>
                      <w:szCs w:val="18"/>
                    </w:rPr>
                    <w:t xml:space="preserve">book </w:t>
                  </w:r>
                  <w:r w:rsidR="003E6E2A" w:rsidRPr="00BB0FD2">
                    <w:rPr>
                      <w:rFonts w:ascii="Times New Roman" w:eastAsia="Times New Roman" w:hAnsi="Times New Roman" w:cs="Times New Roman"/>
                      <w:color w:val="222222"/>
                      <w:sz w:val="18"/>
                      <w:szCs w:val="18"/>
                    </w:rPr>
                    <w:t xml:space="preserve">based </w:t>
                  </w:r>
                  <w:r w:rsidRPr="00BB0FD2">
                    <w:rPr>
                      <w:rFonts w:ascii="Times New Roman" w:eastAsia="Times New Roman" w:hAnsi="Times New Roman" w:cs="Times New Roman"/>
                      <w:color w:val="222222"/>
                      <w:sz w:val="18"/>
                      <w:szCs w:val="18"/>
                    </w:rPr>
                    <w:t xml:space="preserve">on the </w:t>
                  </w:r>
                  <w:r w:rsidR="003E6E2A" w:rsidRPr="00BB0FD2">
                    <w:rPr>
                      <w:rFonts w:ascii="Times New Roman" w:eastAsia="Times New Roman" w:hAnsi="Times New Roman" w:cs="Times New Roman"/>
                      <w:color w:val="222222"/>
                      <w:sz w:val="18"/>
                      <w:szCs w:val="18"/>
                    </w:rPr>
                    <w:t xml:space="preserve">key </w:t>
                  </w:r>
                  <w:r w:rsidRPr="00BB0FD2">
                    <w:rPr>
                      <w:rFonts w:ascii="Times New Roman" w:eastAsia="Times New Roman" w:hAnsi="Times New Roman" w:cs="Times New Roman"/>
                      <w:color w:val="222222"/>
                      <w:sz w:val="18"/>
                      <w:szCs w:val="18"/>
                    </w:rPr>
                    <w:t>research themes. In addition, P. Doneys, D. Doane, D. Buranajaroenkij and M. Voelker</w:t>
                  </w:r>
                  <w:r w:rsidR="003E6E2A" w:rsidRPr="00BB0FD2">
                    <w:rPr>
                      <w:rFonts w:ascii="Times New Roman" w:eastAsia="Times New Roman" w:hAnsi="Times New Roman" w:cs="Times New Roman"/>
                      <w:color w:val="222222"/>
                      <w:sz w:val="18"/>
                      <w:szCs w:val="18"/>
                    </w:rPr>
                    <w:t xml:space="preserve"> will be writing journal papers based on specific aspects of the research that are in line with each person’s interests.</w:t>
                  </w:r>
                  <w:r w:rsidR="00CF28F8" w:rsidRPr="00BB0FD2">
                    <w:rPr>
                      <w:rFonts w:ascii="Times New Roman" w:eastAsia="Times New Roman" w:hAnsi="Times New Roman" w:cs="Times New Roman"/>
                      <w:color w:val="222222"/>
                      <w:sz w:val="18"/>
                      <w:szCs w:val="18"/>
                    </w:rPr>
                    <w:t xml:space="preserve"> </w:t>
                  </w:r>
                  <w:r w:rsidR="00543F77" w:rsidRPr="00BB0FD2">
                    <w:rPr>
                      <w:rFonts w:ascii="Times New Roman" w:eastAsia="Times New Roman" w:hAnsi="Times New Roman" w:cs="Times New Roman"/>
                      <w:color w:val="222222"/>
                      <w:sz w:val="18"/>
                      <w:szCs w:val="18"/>
                    </w:rPr>
                    <w:t>(Dr. Doneys will b</w:t>
                  </w:r>
                  <w:r w:rsidR="00FC4E07" w:rsidRPr="00BB0FD2">
                    <w:rPr>
                      <w:rFonts w:ascii="Times New Roman" w:eastAsia="Times New Roman" w:hAnsi="Times New Roman" w:cs="Times New Roman"/>
                      <w:color w:val="222222"/>
                      <w:sz w:val="18"/>
                      <w:szCs w:val="18"/>
                    </w:rPr>
                    <w:t>e on sabbatical for Spring Semester</w:t>
                  </w:r>
                  <w:r w:rsidR="00543F77" w:rsidRPr="00BB0FD2">
                    <w:rPr>
                      <w:rFonts w:ascii="Times New Roman" w:eastAsia="Times New Roman" w:hAnsi="Times New Roman" w:cs="Times New Roman"/>
                      <w:color w:val="222222"/>
                      <w:sz w:val="18"/>
                      <w:szCs w:val="18"/>
                    </w:rPr>
                    <w:t xml:space="preserve"> 2017 – January to May – in order to focus on publications; these will be detailed in the upcoming C&amp;E Report</w:t>
                  </w:r>
                  <w:r w:rsidR="00FC4E07" w:rsidRPr="00BB0FD2">
                    <w:rPr>
                      <w:rFonts w:ascii="Times New Roman" w:eastAsia="Times New Roman" w:hAnsi="Times New Roman" w:cs="Times New Roman"/>
                      <w:color w:val="222222"/>
                      <w:sz w:val="18"/>
                      <w:szCs w:val="18"/>
                    </w:rPr>
                    <w:t>.)</w:t>
                  </w:r>
                </w:p>
              </w:tc>
              <w:tc>
                <w:tcPr>
                  <w:tcW w:w="694" w:type="pct"/>
                  <w:gridSpan w:val="2"/>
                  <w:shd w:val="clear" w:color="auto" w:fill="auto"/>
                  <w:vAlign w:val="center"/>
                </w:tcPr>
                <w:p w14:paraId="31EE7606" w14:textId="464FFED0" w:rsidR="00A90CA4" w:rsidRDefault="003E6E2A"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No (not as yet, but moving steadily toward </w:t>
                  </w:r>
                  <w:r w:rsidR="002E14D7" w:rsidRPr="00BB0FD2">
                    <w:rPr>
                      <w:rFonts w:ascii="Times New Roman" w:hAnsi="Times New Roman" w:cs="Times New Roman"/>
                      <w:sz w:val="18"/>
                      <w:szCs w:val="18"/>
                    </w:rPr>
                    <w:t xml:space="preserve">a range of </w:t>
                  </w:r>
                  <w:r w:rsidRPr="00BB0FD2">
                    <w:rPr>
                      <w:rFonts w:ascii="Times New Roman" w:hAnsi="Times New Roman" w:cs="Times New Roman"/>
                      <w:sz w:val="18"/>
                      <w:szCs w:val="18"/>
                    </w:rPr>
                    <w:t>publication</w:t>
                  </w:r>
                  <w:r w:rsidR="002E14D7" w:rsidRPr="00BB0FD2">
                    <w:rPr>
                      <w:rFonts w:ascii="Times New Roman" w:hAnsi="Times New Roman" w:cs="Times New Roman"/>
                      <w:sz w:val="18"/>
                      <w:szCs w:val="18"/>
                    </w:rPr>
                    <w:t>s</w:t>
                  </w:r>
                  <w:r w:rsidR="00FC4E07" w:rsidRPr="00BB0FD2">
                    <w:rPr>
                      <w:rFonts w:ascii="Times New Roman" w:hAnsi="Times New Roman" w:cs="Times New Roman"/>
                      <w:sz w:val="18"/>
                      <w:szCs w:val="18"/>
                    </w:rPr>
                    <w:t>.</w:t>
                  </w:r>
                  <w:r w:rsidR="00DD712E" w:rsidRPr="00BB0FD2">
                    <w:rPr>
                      <w:rFonts w:ascii="Times New Roman" w:hAnsi="Times New Roman" w:cs="Times New Roman"/>
                      <w:sz w:val="18"/>
                      <w:szCs w:val="18"/>
                    </w:rPr>
                    <w:t xml:space="preserve"> </w:t>
                  </w:r>
                  <w:r w:rsidR="00FC4E07" w:rsidRPr="00BB0FD2">
                    <w:rPr>
                      <w:rFonts w:ascii="Times New Roman" w:hAnsi="Times New Roman" w:cs="Times New Roman"/>
                      <w:sz w:val="18"/>
                      <w:szCs w:val="18"/>
                    </w:rPr>
                    <w:t>S</w:t>
                  </w:r>
                  <w:r w:rsidR="00DD712E" w:rsidRPr="00BB0FD2">
                    <w:rPr>
                      <w:rFonts w:ascii="Times New Roman" w:hAnsi="Times New Roman" w:cs="Times New Roman"/>
                      <w:sz w:val="18"/>
                      <w:szCs w:val="18"/>
                    </w:rPr>
                    <w:t>ome of the survey data came in late, and we want to compare across all four countries as well as integrate all of the most important qualitative and quantitative data into a number of publications</w:t>
                  </w:r>
                  <w:r w:rsidR="00FC4E07" w:rsidRPr="00BB0FD2">
                    <w:rPr>
                      <w:rFonts w:ascii="Times New Roman" w:hAnsi="Times New Roman" w:cs="Times New Roman"/>
                      <w:sz w:val="18"/>
                      <w:szCs w:val="18"/>
                    </w:rPr>
                    <w:t>. These will be detailed in the upcoming C&amp;E Report.)</w:t>
                  </w:r>
                </w:p>
                <w:p w14:paraId="026650F1" w14:textId="77777777" w:rsidR="00EB6A4D" w:rsidRDefault="00EB6A4D" w:rsidP="00DD6C44">
                  <w:pPr>
                    <w:spacing w:after="0" w:line="240" w:lineRule="auto"/>
                    <w:rPr>
                      <w:rFonts w:ascii="Times New Roman" w:hAnsi="Times New Roman" w:cs="Times New Roman"/>
                      <w:sz w:val="18"/>
                      <w:szCs w:val="18"/>
                    </w:rPr>
                  </w:pPr>
                </w:p>
                <w:p w14:paraId="2A3BEA78" w14:textId="77777777" w:rsidR="00EB6A4D" w:rsidRDefault="00EB6A4D" w:rsidP="00DD6C44">
                  <w:pPr>
                    <w:spacing w:after="0" w:line="240" w:lineRule="auto"/>
                    <w:rPr>
                      <w:rFonts w:ascii="Times New Roman" w:hAnsi="Times New Roman" w:cs="Times New Roman"/>
                      <w:sz w:val="18"/>
                      <w:szCs w:val="18"/>
                    </w:rPr>
                  </w:pPr>
                </w:p>
                <w:p w14:paraId="579ECAEC" w14:textId="77777777" w:rsidR="00EB6A4D" w:rsidRDefault="00EB6A4D" w:rsidP="00DD6C44">
                  <w:pPr>
                    <w:spacing w:after="0" w:line="240" w:lineRule="auto"/>
                    <w:rPr>
                      <w:rFonts w:ascii="Times New Roman" w:hAnsi="Times New Roman" w:cs="Times New Roman"/>
                      <w:sz w:val="18"/>
                      <w:szCs w:val="18"/>
                    </w:rPr>
                  </w:pPr>
                </w:p>
                <w:p w14:paraId="01DB9B9A" w14:textId="77777777" w:rsidR="00EB6A4D" w:rsidRDefault="00EB6A4D" w:rsidP="00DD6C44">
                  <w:pPr>
                    <w:spacing w:after="0" w:line="240" w:lineRule="auto"/>
                    <w:rPr>
                      <w:rFonts w:ascii="Times New Roman" w:hAnsi="Times New Roman" w:cs="Times New Roman"/>
                      <w:sz w:val="18"/>
                      <w:szCs w:val="18"/>
                    </w:rPr>
                  </w:pPr>
                </w:p>
                <w:p w14:paraId="60ED0A95" w14:textId="77777777" w:rsidR="00EB6A4D" w:rsidRDefault="00EB6A4D" w:rsidP="00DD6C44">
                  <w:pPr>
                    <w:spacing w:after="0" w:line="240" w:lineRule="auto"/>
                    <w:rPr>
                      <w:rFonts w:ascii="Times New Roman" w:hAnsi="Times New Roman" w:cs="Times New Roman"/>
                      <w:sz w:val="18"/>
                      <w:szCs w:val="18"/>
                    </w:rPr>
                  </w:pPr>
                </w:p>
                <w:p w14:paraId="00BBD359" w14:textId="77777777" w:rsidR="00EB6A4D" w:rsidRDefault="00EB6A4D" w:rsidP="00DD6C44">
                  <w:pPr>
                    <w:spacing w:after="0" w:line="240" w:lineRule="auto"/>
                    <w:rPr>
                      <w:rFonts w:ascii="Times New Roman" w:hAnsi="Times New Roman" w:cs="Times New Roman"/>
                      <w:sz w:val="18"/>
                      <w:szCs w:val="18"/>
                    </w:rPr>
                  </w:pPr>
                </w:p>
                <w:p w14:paraId="40A79FF3" w14:textId="77777777" w:rsidR="00EB6A4D" w:rsidRDefault="00EB6A4D" w:rsidP="00DD6C44">
                  <w:pPr>
                    <w:spacing w:after="0" w:line="240" w:lineRule="auto"/>
                    <w:rPr>
                      <w:rFonts w:ascii="Times New Roman" w:hAnsi="Times New Roman" w:cs="Times New Roman"/>
                      <w:sz w:val="18"/>
                      <w:szCs w:val="18"/>
                    </w:rPr>
                  </w:pPr>
                </w:p>
                <w:p w14:paraId="79B003F8" w14:textId="77777777" w:rsidR="00EB6A4D" w:rsidRDefault="00EB6A4D" w:rsidP="00DD6C44">
                  <w:pPr>
                    <w:spacing w:after="0" w:line="240" w:lineRule="auto"/>
                    <w:rPr>
                      <w:rFonts w:ascii="Times New Roman" w:hAnsi="Times New Roman" w:cs="Times New Roman"/>
                      <w:sz w:val="18"/>
                      <w:szCs w:val="18"/>
                    </w:rPr>
                  </w:pPr>
                </w:p>
                <w:p w14:paraId="70952C77" w14:textId="77777777" w:rsidR="00EB6A4D" w:rsidRDefault="00EB6A4D" w:rsidP="00DD6C44">
                  <w:pPr>
                    <w:spacing w:after="0" w:line="240" w:lineRule="auto"/>
                    <w:rPr>
                      <w:rFonts w:ascii="Times New Roman" w:hAnsi="Times New Roman" w:cs="Times New Roman"/>
                      <w:sz w:val="18"/>
                      <w:szCs w:val="18"/>
                    </w:rPr>
                  </w:pPr>
                </w:p>
                <w:p w14:paraId="25D7B650" w14:textId="77777777" w:rsidR="00EB6A4D" w:rsidRDefault="00EB6A4D" w:rsidP="00DD6C44">
                  <w:pPr>
                    <w:spacing w:after="0" w:line="240" w:lineRule="auto"/>
                    <w:rPr>
                      <w:rFonts w:ascii="Times New Roman" w:hAnsi="Times New Roman" w:cs="Times New Roman"/>
                      <w:sz w:val="18"/>
                      <w:szCs w:val="18"/>
                    </w:rPr>
                  </w:pPr>
                </w:p>
                <w:p w14:paraId="5F79CFE3" w14:textId="77777777" w:rsidR="00EB6A4D" w:rsidRDefault="00EB6A4D" w:rsidP="00DD6C44">
                  <w:pPr>
                    <w:spacing w:after="0" w:line="240" w:lineRule="auto"/>
                    <w:rPr>
                      <w:rFonts w:ascii="Times New Roman" w:hAnsi="Times New Roman" w:cs="Times New Roman"/>
                      <w:sz w:val="18"/>
                      <w:szCs w:val="18"/>
                    </w:rPr>
                  </w:pPr>
                </w:p>
                <w:p w14:paraId="5F29137A" w14:textId="77777777" w:rsidR="00EB6A4D" w:rsidRPr="00BB0FD2" w:rsidRDefault="00EB6A4D" w:rsidP="00DD6C44">
                  <w:pPr>
                    <w:spacing w:after="0" w:line="240" w:lineRule="auto"/>
                    <w:rPr>
                      <w:rFonts w:ascii="Times New Roman" w:hAnsi="Times New Roman" w:cs="Times New Roman"/>
                      <w:sz w:val="18"/>
                      <w:szCs w:val="18"/>
                    </w:rPr>
                  </w:pPr>
                </w:p>
                <w:p w14:paraId="24328DFC" w14:textId="77777777" w:rsidR="00A90CA4" w:rsidRPr="00BB0FD2" w:rsidRDefault="00A90CA4" w:rsidP="00DD6C44">
                  <w:pPr>
                    <w:spacing w:after="0" w:line="240" w:lineRule="auto"/>
                    <w:rPr>
                      <w:rFonts w:ascii="Times New Roman" w:hAnsi="Times New Roman" w:cs="Times New Roman"/>
                      <w:sz w:val="18"/>
                      <w:szCs w:val="18"/>
                    </w:rPr>
                  </w:pPr>
                </w:p>
                <w:p w14:paraId="427DD32A" w14:textId="77777777" w:rsidR="00A90CA4" w:rsidRPr="00BB0FD2" w:rsidRDefault="00A90CA4" w:rsidP="00DD6C44">
                  <w:pPr>
                    <w:spacing w:after="0" w:line="240" w:lineRule="auto"/>
                    <w:rPr>
                      <w:rFonts w:ascii="Times New Roman" w:hAnsi="Times New Roman" w:cs="Times New Roman"/>
                      <w:sz w:val="18"/>
                      <w:szCs w:val="18"/>
                    </w:rPr>
                  </w:pPr>
                </w:p>
                <w:p w14:paraId="12AE0E44" w14:textId="77777777" w:rsidR="008141DF" w:rsidRPr="00BB0FD2" w:rsidRDefault="008141DF" w:rsidP="00DD6C44">
                  <w:pPr>
                    <w:spacing w:after="0" w:line="240" w:lineRule="auto"/>
                    <w:rPr>
                      <w:rFonts w:ascii="Times New Roman" w:hAnsi="Times New Roman" w:cs="Times New Roman"/>
                      <w:sz w:val="18"/>
                      <w:szCs w:val="18"/>
                    </w:rPr>
                  </w:pPr>
                </w:p>
                <w:p w14:paraId="3A65F95B" w14:textId="77777777" w:rsidR="008141DF" w:rsidRPr="00BB0FD2" w:rsidRDefault="008141DF" w:rsidP="00DD6C44">
                  <w:pPr>
                    <w:spacing w:after="0" w:line="240" w:lineRule="auto"/>
                    <w:rPr>
                      <w:rFonts w:ascii="Times New Roman" w:hAnsi="Times New Roman" w:cs="Times New Roman"/>
                      <w:sz w:val="18"/>
                      <w:szCs w:val="18"/>
                    </w:rPr>
                  </w:pPr>
                </w:p>
                <w:p w14:paraId="1047992C" w14:textId="77777777" w:rsidR="002E14D7" w:rsidRPr="00BB0FD2" w:rsidRDefault="002E14D7" w:rsidP="00DD6C44">
                  <w:pPr>
                    <w:spacing w:after="0" w:line="240" w:lineRule="auto"/>
                    <w:rPr>
                      <w:rFonts w:ascii="Times New Roman" w:hAnsi="Times New Roman" w:cs="Times New Roman"/>
                      <w:sz w:val="18"/>
                      <w:szCs w:val="18"/>
                    </w:rPr>
                  </w:pPr>
                </w:p>
                <w:p w14:paraId="25CBDD64" w14:textId="77777777" w:rsidR="002E14D7" w:rsidRPr="00BB0FD2" w:rsidRDefault="002E14D7" w:rsidP="00DD6C44">
                  <w:pPr>
                    <w:spacing w:after="0" w:line="240" w:lineRule="auto"/>
                    <w:rPr>
                      <w:rFonts w:ascii="Times New Roman" w:hAnsi="Times New Roman" w:cs="Times New Roman"/>
                      <w:sz w:val="18"/>
                      <w:szCs w:val="18"/>
                    </w:rPr>
                  </w:pPr>
                </w:p>
                <w:p w14:paraId="18F905D8" w14:textId="77777777" w:rsidR="002E14D7" w:rsidRPr="00BB0FD2" w:rsidRDefault="002E14D7" w:rsidP="00DD6C44">
                  <w:pPr>
                    <w:spacing w:after="0" w:line="240" w:lineRule="auto"/>
                    <w:rPr>
                      <w:rFonts w:ascii="Times New Roman" w:hAnsi="Times New Roman" w:cs="Times New Roman"/>
                      <w:sz w:val="18"/>
                      <w:szCs w:val="18"/>
                    </w:rPr>
                  </w:pPr>
                </w:p>
                <w:p w14:paraId="2461F202" w14:textId="77777777" w:rsidR="002E14D7" w:rsidRPr="00BB0FD2" w:rsidRDefault="002E14D7" w:rsidP="00DD6C44">
                  <w:pPr>
                    <w:spacing w:after="0" w:line="240" w:lineRule="auto"/>
                    <w:rPr>
                      <w:rFonts w:ascii="Times New Roman" w:hAnsi="Times New Roman" w:cs="Times New Roman"/>
                      <w:sz w:val="18"/>
                      <w:szCs w:val="18"/>
                    </w:rPr>
                  </w:pPr>
                </w:p>
                <w:p w14:paraId="5C8DF597" w14:textId="77777777" w:rsidR="002E14D7" w:rsidRPr="00BB0FD2" w:rsidRDefault="002E14D7" w:rsidP="00DD6C44">
                  <w:pPr>
                    <w:spacing w:after="0" w:line="240" w:lineRule="auto"/>
                    <w:rPr>
                      <w:rFonts w:ascii="Times New Roman" w:hAnsi="Times New Roman" w:cs="Times New Roman"/>
                      <w:sz w:val="18"/>
                      <w:szCs w:val="18"/>
                    </w:rPr>
                  </w:pPr>
                </w:p>
                <w:p w14:paraId="4D138AE8" w14:textId="77777777" w:rsidR="002E14D7" w:rsidRPr="00BB0FD2" w:rsidRDefault="002E14D7" w:rsidP="00DD6C44">
                  <w:pPr>
                    <w:spacing w:after="0" w:line="240" w:lineRule="auto"/>
                    <w:rPr>
                      <w:rFonts w:ascii="Times New Roman" w:hAnsi="Times New Roman" w:cs="Times New Roman"/>
                      <w:sz w:val="18"/>
                      <w:szCs w:val="18"/>
                    </w:rPr>
                  </w:pPr>
                </w:p>
                <w:p w14:paraId="01C4B316" w14:textId="77777777" w:rsidR="002E14D7" w:rsidRPr="00BB0FD2" w:rsidRDefault="002E14D7" w:rsidP="00DD6C44">
                  <w:pPr>
                    <w:spacing w:after="0" w:line="240" w:lineRule="auto"/>
                    <w:rPr>
                      <w:rFonts w:ascii="Times New Roman" w:hAnsi="Times New Roman" w:cs="Times New Roman"/>
                      <w:sz w:val="18"/>
                      <w:szCs w:val="18"/>
                    </w:rPr>
                  </w:pPr>
                </w:p>
                <w:p w14:paraId="72170D6F" w14:textId="77777777" w:rsidR="002E14D7" w:rsidRPr="00BB0FD2" w:rsidRDefault="002E14D7" w:rsidP="00DD6C44">
                  <w:pPr>
                    <w:spacing w:after="0" w:line="240" w:lineRule="auto"/>
                    <w:rPr>
                      <w:rFonts w:ascii="Times New Roman" w:hAnsi="Times New Roman" w:cs="Times New Roman"/>
                      <w:sz w:val="18"/>
                      <w:szCs w:val="18"/>
                    </w:rPr>
                  </w:pPr>
                </w:p>
                <w:p w14:paraId="796B4F3D" w14:textId="77777777" w:rsidR="002E14D7" w:rsidRPr="00BB0FD2" w:rsidRDefault="002E14D7" w:rsidP="00DD6C44">
                  <w:pPr>
                    <w:spacing w:after="0" w:line="240" w:lineRule="auto"/>
                    <w:rPr>
                      <w:rFonts w:ascii="Times New Roman" w:hAnsi="Times New Roman" w:cs="Times New Roman"/>
                      <w:sz w:val="18"/>
                      <w:szCs w:val="18"/>
                    </w:rPr>
                  </w:pPr>
                </w:p>
                <w:p w14:paraId="24CBC7EE" w14:textId="77777777" w:rsidR="002E14D7" w:rsidRPr="00BB0FD2" w:rsidRDefault="002E14D7" w:rsidP="00DD6C44">
                  <w:pPr>
                    <w:spacing w:after="0" w:line="240" w:lineRule="auto"/>
                    <w:rPr>
                      <w:rFonts w:ascii="Times New Roman" w:hAnsi="Times New Roman" w:cs="Times New Roman"/>
                      <w:sz w:val="18"/>
                      <w:szCs w:val="18"/>
                    </w:rPr>
                  </w:pPr>
                </w:p>
                <w:p w14:paraId="38C1B72C" w14:textId="77777777" w:rsidR="002E14D7" w:rsidRPr="00BB0FD2" w:rsidRDefault="002E14D7" w:rsidP="00DD6C44">
                  <w:pPr>
                    <w:spacing w:after="0" w:line="240" w:lineRule="auto"/>
                    <w:rPr>
                      <w:rFonts w:ascii="Times New Roman" w:hAnsi="Times New Roman" w:cs="Times New Roman"/>
                      <w:sz w:val="18"/>
                      <w:szCs w:val="18"/>
                    </w:rPr>
                  </w:pPr>
                </w:p>
                <w:p w14:paraId="7A9CF849" w14:textId="77777777" w:rsidR="002E14D7" w:rsidRPr="00BB0FD2" w:rsidRDefault="002E14D7" w:rsidP="00DD6C44">
                  <w:pPr>
                    <w:spacing w:after="0" w:line="240" w:lineRule="auto"/>
                    <w:rPr>
                      <w:rFonts w:ascii="Times New Roman" w:hAnsi="Times New Roman" w:cs="Times New Roman"/>
                      <w:sz w:val="18"/>
                      <w:szCs w:val="18"/>
                    </w:rPr>
                  </w:pPr>
                </w:p>
                <w:p w14:paraId="72EDF889" w14:textId="77777777" w:rsidR="002E14D7" w:rsidRPr="00BB0FD2" w:rsidRDefault="002E14D7" w:rsidP="00DD6C44">
                  <w:pPr>
                    <w:spacing w:after="0" w:line="240" w:lineRule="auto"/>
                    <w:rPr>
                      <w:rFonts w:ascii="Times New Roman" w:hAnsi="Times New Roman" w:cs="Times New Roman"/>
                      <w:sz w:val="18"/>
                      <w:szCs w:val="18"/>
                    </w:rPr>
                  </w:pPr>
                </w:p>
                <w:p w14:paraId="2E648EE4" w14:textId="77777777" w:rsidR="002E14D7" w:rsidRPr="00BB0FD2" w:rsidRDefault="002E14D7" w:rsidP="00DD6C44">
                  <w:pPr>
                    <w:spacing w:after="0" w:line="240" w:lineRule="auto"/>
                    <w:rPr>
                      <w:rFonts w:ascii="Times New Roman" w:hAnsi="Times New Roman" w:cs="Times New Roman"/>
                      <w:sz w:val="18"/>
                      <w:szCs w:val="18"/>
                    </w:rPr>
                  </w:pPr>
                </w:p>
                <w:p w14:paraId="62CA82B0" w14:textId="77777777" w:rsidR="002E14D7" w:rsidRPr="00BB0FD2" w:rsidRDefault="002E14D7" w:rsidP="00DD6C44">
                  <w:pPr>
                    <w:spacing w:after="0" w:line="240" w:lineRule="auto"/>
                    <w:rPr>
                      <w:rFonts w:ascii="Times New Roman" w:hAnsi="Times New Roman" w:cs="Times New Roman"/>
                      <w:sz w:val="18"/>
                      <w:szCs w:val="18"/>
                    </w:rPr>
                  </w:pPr>
                </w:p>
                <w:p w14:paraId="0E048D2E" w14:textId="77777777" w:rsidR="002E14D7" w:rsidRPr="00BB0FD2" w:rsidRDefault="002E14D7" w:rsidP="00DD6C44">
                  <w:pPr>
                    <w:spacing w:after="0" w:line="240" w:lineRule="auto"/>
                    <w:rPr>
                      <w:rFonts w:ascii="Times New Roman" w:hAnsi="Times New Roman" w:cs="Times New Roman"/>
                      <w:sz w:val="18"/>
                      <w:szCs w:val="18"/>
                    </w:rPr>
                  </w:pPr>
                </w:p>
                <w:p w14:paraId="5FA8DF1F" w14:textId="77777777" w:rsidR="002E14D7" w:rsidRPr="00BB0FD2" w:rsidRDefault="002E14D7" w:rsidP="00DD6C44">
                  <w:pPr>
                    <w:spacing w:after="0" w:line="240" w:lineRule="auto"/>
                    <w:rPr>
                      <w:rFonts w:ascii="Times New Roman" w:hAnsi="Times New Roman" w:cs="Times New Roman"/>
                      <w:sz w:val="18"/>
                      <w:szCs w:val="18"/>
                    </w:rPr>
                  </w:pPr>
                </w:p>
                <w:p w14:paraId="6C84980D" w14:textId="77777777" w:rsidR="002E14D7" w:rsidRPr="00BB0FD2" w:rsidRDefault="002E14D7" w:rsidP="00DD6C44">
                  <w:pPr>
                    <w:spacing w:after="0" w:line="240" w:lineRule="auto"/>
                    <w:rPr>
                      <w:rFonts w:ascii="Times New Roman" w:hAnsi="Times New Roman" w:cs="Times New Roman"/>
                      <w:sz w:val="18"/>
                      <w:szCs w:val="18"/>
                    </w:rPr>
                  </w:pPr>
                </w:p>
                <w:p w14:paraId="35CA2B3A" w14:textId="77777777" w:rsidR="002E14D7" w:rsidRPr="00BB0FD2" w:rsidRDefault="002E14D7" w:rsidP="00DD6C44">
                  <w:pPr>
                    <w:spacing w:after="0" w:line="240" w:lineRule="auto"/>
                    <w:rPr>
                      <w:rFonts w:ascii="Times New Roman" w:hAnsi="Times New Roman" w:cs="Times New Roman"/>
                      <w:sz w:val="18"/>
                      <w:szCs w:val="18"/>
                    </w:rPr>
                  </w:pPr>
                </w:p>
                <w:p w14:paraId="27E91754" w14:textId="77777777" w:rsidR="002E14D7" w:rsidRPr="00BB0FD2" w:rsidRDefault="002E14D7" w:rsidP="00DD6C44">
                  <w:pPr>
                    <w:spacing w:after="0" w:line="240" w:lineRule="auto"/>
                    <w:rPr>
                      <w:rFonts w:ascii="Times New Roman" w:hAnsi="Times New Roman" w:cs="Times New Roman"/>
                      <w:sz w:val="18"/>
                      <w:szCs w:val="18"/>
                    </w:rPr>
                  </w:pPr>
                </w:p>
                <w:p w14:paraId="3430C164" w14:textId="77777777" w:rsidR="002E14D7" w:rsidRPr="00BB0FD2" w:rsidRDefault="002E14D7" w:rsidP="00DD6C44">
                  <w:pPr>
                    <w:spacing w:after="0" w:line="240" w:lineRule="auto"/>
                    <w:rPr>
                      <w:rFonts w:ascii="Times New Roman" w:hAnsi="Times New Roman" w:cs="Times New Roman"/>
                      <w:sz w:val="18"/>
                      <w:szCs w:val="18"/>
                    </w:rPr>
                  </w:pPr>
                </w:p>
                <w:p w14:paraId="4D77E4EE" w14:textId="77777777" w:rsidR="002E14D7" w:rsidRPr="00BB0FD2" w:rsidRDefault="002E14D7" w:rsidP="00DD6C44">
                  <w:pPr>
                    <w:spacing w:after="0" w:line="240" w:lineRule="auto"/>
                    <w:rPr>
                      <w:rFonts w:ascii="Times New Roman" w:hAnsi="Times New Roman" w:cs="Times New Roman"/>
                      <w:sz w:val="18"/>
                      <w:szCs w:val="18"/>
                    </w:rPr>
                  </w:pPr>
                </w:p>
                <w:p w14:paraId="0B9662DE" w14:textId="77777777" w:rsidR="002E14D7" w:rsidRPr="00BB0FD2" w:rsidRDefault="002E14D7" w:rsidP="00DD6C44">
                  <w:pPr>
                    <w:spacing w:after="0" w:line="240" w:lineRule="auto"/>
                    <w:rPr>
                      <w:rFonts w:ascii="Times New Roman" w:hAnsi="Times New Roman" w:cs="Times New Roman"/>
                      <w:sz w:val="18"/>
                      <w:szCs w:val="18"/>
                    </w:rPr>
                  </w:pPr>
                </w:p>
                <w:p w14:paraId="1A99025F" w14:textId="77777777" w:rsidR="007F7A84" w:rsidRPr="00BB0FD2" w:rsidRDefault="007F7A84" w:rsidP="00DD6C44">
                  <w:pPr>
                    <w:spacing w:after="0" w:line="240" w:lineRule="auto"/>
                    <w:rPr>
                      <w:rFonts w:ascii="Times New Roman" w:hAnsi="Times New Roman" w:cs="Times New Roman"/>
                      <w:sz w:val="18"/>
                      <w:szCs w:val="18"/>
                    </w:rPr>
                  </w:pPr>
                </w:p>
                <w:p w14:paraId="4B62E955" w14:textId="028E4408" w:rsidR="007F7A84" w:rsidRPr="00BB0FD2" w:rsidRDefault="007F7A84" w:rsidP="00DD6C44">
                  <w:pPr>
                    <w:spacing w:after="0" w:line="240" w:lineRule="auto"/>
                    <w:rPr>
                      <w:rFonts w:ascii="Times New Roman" w:hAnsi="Times New Roman" w:cs="Times New Roman"/>
                      <w:sz w:val="18"/>
                      <w:szCs w:val="18"/>
                    </w:rPr>
                  </w:pPr>
                </w:p>
              </w:tc>
              <w:tc>
                <w:tcPr>
                  <w:tcW w:w="1477" w:type="pct"/>
                </w:tcPr>
                <w:p w14:paraId="2C9E45AF" w14:textId="26A872E2" w:rsidR="008B2474" w:rsidRPr="00BB0FD2" w:rsidRDefault="007F7A84"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Co-P.I.s (P. Doneys, D. Doane), country-based team leaders, D. Buranajaroenkij, M. Voelker (</w:t>
                  </w:r>
                  <w:r w:rsidR="00CF28F8" w:rsidRPr="00BB0FD2">
                    <w:rPr>
                      <w:rFonts w:ascii="Times New Roman" w:hAnsi="Times New Roman" w:cs="Times New Roman"/>
                      <w:sz w:val="18"/>
                      <w:szCs w:val="18"/>
                    </w:rPr>
                    <w:t xml:space="preserve">head </w:t>
                  </w:r>
                  <w:r w:rsidRPr="00BB0FD2">
                    <w:rPr>
                      <w:rFonts w:ascii="Times New Roman" w:hAnsi="Times New Roman" w:cs="Times New Roman"/>
                      <w:sz w:val="18"/>
                      <w:szCs w:val="18"/>
                    </w:rPr>
                    <w:t>statistician</w:t>
                  </w:r>
                  <w:r w:rsidR="00CF28F8" w:rsidRPr="00BB0FD2">
                    <w:rPr>
                      <w:rFonts w:ascii="Times New Roman" w:hAnsi="Times New Roman" w:cs="Times New Roman"/>
                      <w:sz w:val="18"/>
                      <w:szCs w:val="18"/>
                    </w:rPr>
                    <w:t xml:space="preserve"> for this project</w:t>
                  </w:r>
                  <w:r w:rsidRPr="00BB0FD2">
                    <w:rPr>
                      <w:rFonts w:ascii="Times New Roman" w:hAnsi="Times New Roman" w:cs="Times New Roman"/>
                      <w:sz w:val="18"/>
                      <w:szCs w:val="18"/>
                    </w:rPr>
                    <w:t>)</w:t>
                  </w:r>
                </w:p>
              </w:tc>
              <w:tc>
                <w:tcPr>
                  <w:tcW w:w="641" w:type="pct"/>
                  <w:gridSpan w:val="2"/>
                </w:tcPr>
                <w:p w14:paraId="4EE42251" w14:textId="77777777" w:rsidR="008B2474" w:rsidRPr="00BB0FD2" w:rsidRDefault="008B2474" w:rsidP="00DD6C44">
                  <w:pPr>
                    <w:spacing w:after="0" w:line="240" w:lineRule="auto"/>
                    <w:rPr>
                      <w:rFonts w:ascii="Times New Roman" w:hAnsi="Times New Roman" w:cs="Times New Roman"/>
                      <w:sz w:val="18"/>
                      <w:szCs w:val="18"/>
                    </w:rPr>
                  </w:pPr>
                </w:p>
              </w:tc>
            </w:tr>
            <w:tr w:rsidR="00FA6A74" w:rsidRPr="00BB0FD2" w14:paraId="62191C24" w14:textId="77777777" w:rsidTr="00662C20">
              <w:trPr>
                <w:trHeight w:val="708"/>
                <w:jc w:val="center"/>
              </w:trPr>
              <w:tc>
                <w:tcPr>
                  <w:tcW w:w="803" w:type="pct"/>
                  <w:shd w:val="clear" w:color="auto" w:fill="auto"/>
                  <w:vAlign w:val="center"/>
                </w:tcPr>
                <w:p w14:paraId="4AE56432" w14:textId="21A566AE" w:rsidR="008B2474" w:rsidRPr="00BB0FD2" w:rsidRDefault="008B2474"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Policy document (Policy brief/research brief /recommendations /seminar)</w:t>
                  </w:r>
                </w:p>
                <w:p w14:paraId="1DBE1C7A" w14:textId="77777777" w:rsidR="0031062A" w:rsidRPr="00BB0FD2" w:rsidRDefault="0031062A" w:rsidP="00DD6C44">
                  <w:pPr>
                    <w:spacing w:after="0" w:line="240" w:lineRule="auto"/>
                    <w:rPr>
                      <w:rFonts w:ascii="Times New Roman" w:hAnsi="Times New Roman" w:cs="Times New Roman"/>
                      <w:sz w:val="18"/>
                      <w:szCs w:val="18"/>
                    </w:rPr>
                  </w:pPr>
                </w:p>
                <w:p w14:paraId="60351B50" w14:textId="77777777" w:rsidR="0031062A" w:rsidRPr="00BB0FD2" w:rsidRDefault="0031062A" w:rsidP="00DD6C44">
                  <w:pPr>
                    <w:spacing w:after="0" w:line="240" w:lineRule="auto"/>
                    <w:rPr>
                      <w:rFonts w:ascii="Times New Roman" w:hAnsi="Times New Roman" w:cs="Times New Roman"/>
                      <w:sz w:val="18"/>
                      <w:szCs w:val="18"/>
                    </w:rPr>
                  </w:pPr>
                </w:p>
                <w:p w14:paraId="7065A65A" w14:textId="77777777" w:rsidR="0031062A" w:rsidRPr="00BB0FD2" w:rsidRDefault="0031062A" w:rsidP="00DD6C44">
                  <w:pPr>
                    <w:spacing w:after="0" w:line="240" w:lineRule="auto"/>
                    <w:rPr>
                      <w:rFonts w:ascii="Times New Roman" w:hAnsi="Times New Roman" w:cs="Times New Roman"/>
                      <w:sz w:val="18"/>
                      <w:szCs w:val="18"/>
                    </w:rPr>
                  </w:pPr>
                </w:p>
                <w:p w14:paraId="06ABB6D2" w14:textId="77777777" w:rsidR="0031062A" w:rsidRPr="00BB0FD2" w:rsidRDefault="0031062A" w:rsidP="00DD6C44">
                  <w:pPr>
                    <w:spacing w:after="0" w:line="240" w:lineRule="auto"/>
                    <w:rPr>
                      <w:rFonts w:ascii="Times New Roman" w:hAnsi="Times New Roman" w:cs="Times New Roman"/>
                      <w:sz w:val="18"/>
                      <w:szCs w:val="18"/>
                    </w:rPr>
                  </w:pPr>
                </w:p>
                <w:p w14:paraId="04914DF7" w14:textId="77777777" w:rsidR="0031062A" w:rsidRPr="00BB0FD2" w:rsidRDefault="0031062A" w:rsidP="00DD6C44">
                  <w:pPr>
                    <w:spacing w:after="0" w:line="240" w:lineRule="auto"/>
                    <w:rPr>
                      <w:rFonts w:ascii="Times New Roman" w:hAnsi="Times New Roman" w:cs="Times New Roman"/>
                      <w:sz w:val="18"/>
                      <w:szCs w:val="18"/>
                    </w:rPr>
                  </w:pPr>
                </w:p>
                <w:p w14:paraId="5568AEA2" w14:textId="77777777" w:rsidR="0031062A" w:rsidRPr="00BB0FD2" w:rsidRDefault="0031062A" w:rsidP="00DD6C44">
                  <w:pPr>
                    <w:spacing w:after="0" w:line="240" w:lineRule="auto"/>
                    <w:rPr>
                      <w:rFonts w:ascii="Times New Roman" w:hAnsi="Times New Roman" w:cs="Times New Roman"/>
                      <w:sz w:val="18"/>
                      <w:szCs w:val="18"/>
                    </w:rPr>
                  </w:pPr>
                </w:p>
                <w:p w14:paraId="2C0055A5" w14:textId="77777777" w:rsidR="0031062A" w:rsidRPr="00BB0FD2" w:rsidRDefault="0031062A" w:rsidP="00DD6C44">
                  <w:pPr>
                    <w:spacing w:after="0" w:line="240" w:lineRule="auto"/>
                    <w:rPr>
                      <w:rFonts w:ascii="Times New Roman" w:hAnsi="Times New Roman" w:cs="Times New Roman"/>
                      <w:sz w:val="18"/>
                      <w:szCs w:val="18"/>
                    </w:rPr>
                  </w:pPr>
                </w:p>
                <w:p w14:paraId="23E257C9" w14:textId="77777777" w:rsidR="0031062A" w:rsidRPr="00BB0FD2" w:rsidRDefault="0031062A" w:rsidP="00DD6C44">
                  <w:pPr>
                    <w:spacing w:after="0" w:line="240" w:lineRule="auto"/>
                    <w:rPr>
                      <w:rFonts w:ascii="Times New Roman" w:hAnsi="Times New Roman" w:cs="Times New Roman"/>
                      <w:sz w:val="18"/>
                      <w:szCs w:val="18"/>
                    </w:rPr>
                  </w:pPr>
                </w:p>
                <w:p w14:paraId="3D4E8061" w14:textId="77777777" w:rsidR="0031062A" w:rsidRPr="00BB0FD2" w:rsidRDefault="0031062A" w:rsidP="00DD6C44">
                  <w:pPr>
                    <w:spacing w:after="0" w:line="240" w:lineRule="auto"/>
                    <w:rPr>
                      <w:rFonts w:ascii="Times New Roman" w:hAnsi="Times New Roman" w:cs="Times New Roman"/>
                      <w:sz w:val="18"/>
                      <w:szCs w:val="18"/>
                    </w:rPr>
                  </w:pPr>
                </w:p>
                <w:p w14:paraId="079FD239" w14:textId="77777777" w:rsidR="0031062A" w:rsidRPr="00BB0FD2" w:rsidRDefault="0031062A" w:rsidP="00DD6C44">
                  <w:pPr>
                    <w:spacing w:after="0" w:line="240" w:lineRule="auto"/>
                    <w:rPr>
                      <w:rFonts w:ascii="Times New Roman" w:hAnsi="Times New Roman" w:cs="Times New Roman"/>
                      <w:sz w:val="18"/>
                      <w:szCs w:val="18"/>
                    </w:rPr>
                  </w:pPr>
                </w:p>
                <w:p w14:paraId="1950850A" w14:textId="77777777" w:rsidR="0031062A" w:rsidRPr="00BB0FD2" w:rsidRDefault="0031062A" w:rsidP="00DD6C44">
                  <w:pPr>
                    <w:spacing w:after="0" w:line="240" w:lineRule="auto"/>
                    <w:rPr>
                      <w:rFonts w:ascii="Times New Roman" w:hAnsi="Times New Roman" w:cs="Times New Roman"/>
                      <w:sz w:val="18"/>
                      <w:szCs w:val="18"/>
                    </w:rPr>
                  </w:pPr>
                </w:p>
                <w:p w14:paraId="410C8A2E" w14:textId="77777777" w:rsidR="0031062A" w:rsidRPr="00BB0FD2" w:rsidRDefault="0031062A" w:rsidP="00DD6C44">
                  <w:pPr>
                    <w:spacing w:after="0" w:line="240" w:lineRule="auto"/>
                    <w:rPr>
                      <w:rFonts w:ascii="Times New Roman" w:hAnsi="Times New Roman" w:cs="Times New Roman"/>
                      <w:sz w:val="18"/>
                      <w:szCs w:val="18"/>
                    </w:rPr>
                  </w:pPr>
                </w:p>
                <w:p w14:paraId="0FBC5B57" w14:textId="77777777" w:rsidR="0031062A" w:rsidRPr="00BB0FD2" w:rsidRDefault="0031062A" w:rsidP="00DD6C44">
                  <w:pPr>
                    <w:spacing w:after="0" w:line="240" w:lineRule="auto"/>
                    <w:rPr>
                      <w:rFonts w:ascii="Times New Roman" w:hAnsi="Times New Roman" w:cs="Times New Roman"/>
                      <w:sz w:val="18"/>
                      <w:szCs w:val="18"/>
                    </w:rPr>
                  </w:pPr>
                </w:p>
                <w:p w14:paraId="4808C1AA" w14:textId="77777777" w:rsidR="0031062A" w:rsidRPr="00BB0FD2" w:rsidRDefault="0031062A" w:rsidP="00DD6C44">
                  <w:pPr>
                    <w:spacing w:after="0" w:line="240" w:lineRule="auto"/>
                    <w:rPr>
                      <w:rFonts w:ascii="Times New Roman" w:hAnsi="Times New Roman" w:cs="Times New Roman"/>
                      <w:sz w:val="18"/>
                      <w:szCs w:val="18"/>
                    </w:rPr>
                  </w:pPr>
                </w:p>
                <w:p w14:paraId="12FA8548" w14:textId="77777777" w:rsidR="0031062A" w:rsidRPr="00BB0FD2" w:rsidRDefault="0031062A" w:rsidP="00DD6C44">
                  <w:pPr>
                    <w:spacing w:after="0" w:line="240" w:lineRule="auto"/>
                    <w:rPr>
                      <w:rFonts w:ascii="Times New Roman" w:hAnsi="Times New Roman" w:cs="Times New Roman"/>
                      <w:sz w:val="18"/>
                      <w:szCs w:val="18"/>
                    </w:rPr>
                  </w:pPr>
                </w:p>
                <w:p w14:paraId="2FD7CB90" w14:textId="77777777" w:rsidR="0031062A" w:rsidRPr="00BB0FD2" w:rsidRDefault="0031062A" w:rsidP="00DD6C44">
                  <w:pPr>
                    <w:spacing w:after="0" w:line="240" w:lineRule="auto"/>
                    <w:rPr>
                      <w:rFonts w:ascii="Times New Roman" w:hAnsi="Times New Roman" w:cs="Times New Roman"/>
                      <w:sz w:val="18"/>
                      <w:szCs w:val="18"/>
                    </w:rPr>
                  </w:pPr>
                </w:p>
                <w:p w14:paraId="04A913D4" w14:textId="77777777" w:rsidR="0031062A" w:rsidRPr="00BB0FD2" w:rsidRDefault="0031062A" w:rsidP="00DD6C44">
                  <w:pPr>
                    <w:spacing w:after="0" w:line="240" w:lineRule="auto"/>
                    <w:rPr>
                      <w:rFonts w:ascii="Times New Roman" w:hAnsi="Times New Roman" w:cs="Times New Roman"/>
                      <w:sz w:val="18"/>
                      <w:szCs w:val="18"/>
                    </w:rPr>
                  </w:pPr>
                </w:p>
                <w:p w14:paraId="656A6E8D" w14:textId="77777777" w:rsidR="0031062A" w:rsidRPr="00BB0FD2" w:rsidRDefault="0031062A" w:rsidP="00DD6C44">
                  <w:pPr>
                    <w:spacing w:after="0" w:line="240" w:lineRule="auto"/>
                    <w:rPr>
                      <w:rFonts w:ascii="Times New Roman" w:hAnsi="Times New Roman" w:cs="Times New Roman"/>
                      <w:sz w:val="18"/>
                      <w:szCs w:val="18"/>
                    </w:rPr>
                  </w:pPr>
                </w:p>
                <w:p w14:paraId="3F1FFC73" w14:textId="77777777" w:rsidR="0031062A" w:rsidRPr="00BB0FD2" w:rsidRDefault="0031062A" w:rsidP="00DD6C44">
                  <w:pPr>
                    <w:spacing w:after="0" w:line="240" w:lineRule="auto"/>
                    <w:rPr>
                      <w:rFonts w:ascii="Times New Roman" w:hAnsi="Times New Roman" w:cs="Times New Roman"/>
                      <w:sz w:val="18"/>
                      <w:szCs w:val="18"/>
                    </w:rPr>
                  </w:pPr>
                </w:p>
                <w:p w14:paraId="4924B0D4" w14:textId="77777777" w:rsidR="0031062A" w:rsidRPr="00BB0FD2" w:rsidRDefault="0031062A" w:rsidP="00DD6C44">
                  <w:pPr>
                    <w:spacing w:after="0" w:line="240" w:lineRule="auto"/>
                    <w:rPr>
                      <w:rFonts w:ascii="Times New Roman" w:hAnsi="Times New Roman" w:cs="Times New Roman"/>
                      <w:sz w:val="18"/>
                      <w:szCs w:val="18"/>
                    </w:rPr>
                  </w:pPr>
                </w:p>
                <w:p w14:paraId="1FA081D2" w14:textId="77777777" w:rsidR="0031062A" w:rsidRPr="00BB0FD2" w:rsidRDefault="0031062A" w:rsidP="00DD6C44">
                  <w:pPr>
                    <w:spacing w:after="0" w:line="240" w:lineRule="auto"/>
                    <w:rPr>
                      <w:rFonts w:ascii="Times New Roman" w:hAnsi="Times New Roman" w:cs="Times New Roman"/>
                      <w:sz w:val="18"/>
                      <w:szCs w:val="18"/>
                    </w:rPr>
                  </w:pPr>
                </w:p>
                <w:p w14:paraId="21573117" w14:textId="77777777" w:rsidR="0031062A" w:rsidRPr="00BB0FD2" w:rsidRDefault="0031062A" w:rsidP="00DD6C44">
                  <w:pPr>
                    <w:spacing w:after="0" w:line="240" w:lineRule="auto"/>
                    <w:rPr>
                      <w:rFonts w:ascii="Times New Roman" w:hAnsi="Times New Roman" w:cs="Times New Roman"/>
                      <w:sz w:val="18"/>
                      <w:szCs w:val="18"/>
                    </w:rPr>
                  </w:pPr>
                </w:p>
                <w:p w14:paraId="2902FEBF" w14:textId="77777777" w:rsidR="0031062A" w:rsidRPr="00BB0FD2" w:rsidRDefault="0031062A" w:rsidP="00DD6C44">
                  <w:pPr>
                    <w:spacing w:after="0" w:line="240" w:lineRule="auto"/>
                    <w:rPr>
                      <w:rFonts w:ascii="Times New Roman" w:hAnsi="Times New Roman" w:cs="Times New Roman"/>
                      <w:sz w:val="18"/>
                      <w:szCs w:val="18"/>
                    </w:rPr>
                  </w:pPr>
                </w:p>
                <w:p w14:paraId="72F3B27C" w14:textId="77777777" w:rsidR="0031062A" w:rsidRPr="00BB0FD2" w:rsidRDefault="0031062A" w:rsidP="00DD6C44">
                  <w:pPr>
                    <w:spacing w:after="0" w:line="240" w:lineRule="auto"/>
                    <w:rPr>
                      <w:rFonts w:ascii="Times New Roman" w:hAnsi="Times New Roman" w:cs="Times New Roman"/>
                      <w:sz w:val="18"/>
                      <w:szCs w:val="18"/>
                    </w:rPr>
                  </w:pPr>
                </w:p>
                <w:p w14:paraId="0A133BBB" w14:textId="77777777" w:rsidR="0031062A" w:rsidRPr="00BB0FD2" w:rsidRDefault="0031062A" w:rsidP="00DD6C44">
                  <w:pPr>
                    <w:spacing w:after="0" w:line="240" w:lineRule="auto"/>
                    <w:rPr>
                      <w:rFonts w:ascii="Times New Roman" w:hAnsi="Times New Roman" w:cs="Times New Roman"/>
                      <w:sz w:val="18"/>
                      <w:szCs w:val="18"/>
                    </w:rPr>
                  </w:pPr>
                </w:p>
                <w:p w14:paraId="1EE73201" w14:textId="77777777" w:rsidR="0031062A" w:rsidRPr="00BB0FD2" w:rsidRDefault="0031062A" w:rsidP="00DD6C44">
                  <w:pPr>
                    <w:spacing w:after="0" w:line="240" w:lineRule="auto"/>
                    <w:rPr>
                      <w:rFonts w:ascii="Times New Roman" w:hAnsi="Times New Roman" w:cs="Times New Roman"/>
                      <w:sz w:val="18"/>
                      <w:szCs w:val="18"/>
                    </w:rPr>
                  </w:pPr>
                </w:p>
                <w:p w14:paraId="26760544" w14:textId="77777777" w:rsidR="0031062A" w:rsidRPr="00BB0FD2" w:rsidRDefault="0031062A" w:rsidP="00DD6C44">
                  <w:pPr>
                    <w:spacing w:after="0" w:line="240" w:lineRule="auto"/>
                    <w:rPr>
                      <w:rFonts w:ascii="Times New Roman" w:hAnsi="Times New Roman" w:cs="Times New Roman"/>
                      <w:sz w:val="18"/>
                      <w:szCs w:val="18"/>
                    </w:rPr>
                  </w:pPr>
                </w:p>
                <w:p w14:paraId="18B4BE53" w14:textId="77777777" w:rsidR="0031062A" w:rsidRPr="00BB0FD2" w:rsidRDefault="0031062A" w:rsidP="00DD6C44">
                  <w:pPr>
                    <w:spacing w:after="0" w:line="240" w:lineRule="auto"/>
                    <w:rPr>
                      <w:rFonts w:ascii="Times New Roman" w:hAnsi="Times New Roman" w:cs="Times New Roman"/>
                      <w:sz w:val="18"/>
                      <w:szCs w:val="18"/>
                    </w:rPr>
                  </w:pPr>
                </w:p>
                <w:p w14:paraId="68F6279A" w14:textId="77777777" w:rsidR="0031062A" w:rsidRPr="00BB0FD2" w:rsidRDefault="0031062A" w:rsidP="00DD6C44">
                  <w:pPr>
                    <w:spacing w:after="0" w:line="240" w:lineRule="auto"/>
                    <w:rPr>
                      <w:rFonts w:ascii="Times New Roman" w:hAnsi="Times New Roman" w:cs="Times New Roman"/>
                      <w:sz w:val="18"/>
                      <w:szCs w:val="18"/>
                    </w:rPr>
                  </w:pPr>
                </w:p>
                <w:p w14:paraId="465A3AA7" w14:textId="77777777" w:rsidR="0031062A" w:rsidRPr="00BB0FD2" w:rsidRDefault="0031062A" w:rsidP="00DD6C44">
                  <w:pPr>
                    <w:spacing w:after="0" w:line="240" w:lineRule="auto"/>
                    <w:rPr>
                      <w:rFonts w:ascii="Times New Roman" w:hAnsi="Times New Roman" w:cs="Times New Roman"/>
                      <w:sz w:val="18"/>
                      <w:szCs w:val="18"/>
                    </w:rPr>
                  </w:pPr>
                </w:p>
                <w:p w14:paraId="0E88EE3D" w14:textId="77777777" w:rsidR="0031062A" w:rsidRPr="00BB0FD2" w:rsidRDefault="0031062A" w:rsidP="00DD6C44">
                  <w:pPr>
                    <w:spacing w:after="0" w:line="240" w:lineRule="auto"/>
                    <w:rPr>
                      <w:rFonts w:ascii="Times New Roman" w:hAnsi="Times New Roman" w:cs="Times New Roman"/>
                      <w:sz w:val="18"/>
                      <w:szCs w:val="18"/>
                    </w:rPr>
                  </w:pPr>
                </w:p>
                <w:p w14:paraId="36285E45" w14:textId="77777777" w:rsidR="0031062A" w:rsidRPr="00BB0FD2" w:rsidRDefault="0031062A" w:rsidP="00DD6C44">
                  <w:pPr>
                    <w:spacing w:after="0" w:line="240" w:lineRule="auto"/>
                    <w:rPr>
                      <w:rFonts w:ascii="Times New Roman" w:hAnsi="Times New Roman" w:cs="Times New Roman"/>
                      <w:sz w:val="18"/>
                      <w:szCs w:val="18"/>
                    </w:rPr>
                  </w:pPr>
                </w:p>
                <w:p w14:paraId="45B55B2D" w14:textId="77777777" w:rsidR="0031062A" w:rsidRPr="00BB0FD2" w:rsidRDefault="0031062A" w:rsidP="00DD6C44">
                  <w:pPr>
                    <w:spacing w:after="0" w:line="240" w:lineRule="auto"/>
                    <w:rPr>
                      <w:rFonts w:ascii="Times New Roman" w:hAnsi="Times New Roman" w:cs="Times New Roman"/>
                      <w:sz w:val="18"/>
                      <w:szCs w:val="18"/>
                    </w:rPr>
                  </w:pPr>
                </w:p>
                <w:p w14:paraId="5977AC95" w14:textId="77777777" w:rsidR="0031062A" w:rsidRPr="00BB0FD2" w:rsidRDefault="0031062A" w:rsidP="00DD6C44">
                  <w:pPr>
                    <w:spacing w:after="0" w:line="240" w:lineRule="auto"/>
                    <w:rPr>
                      <w:rFonts w:ascii="Times New Roman" w:hAnsi="Times New Roman" w:cs="Times New Roman"/>
                      <w:sz w:val="18"/>
                      <w:szCs w:val="18"/>
                    </w:rPr>
                  </w:pPr>
                </w:p>
                <w:p w14:paraId="5F24A4CC" w14:textId="77777777" w:rsidR="0031062A" w:rsidRPr="00BB0FD2" w:rsidRDefault="0031062A" w:rsidP="00DD6C44">
                  <w:pPr>
                    <w:spacing w:after="0" w:line="240" w:lineRule="auto"/>
                    <w:rPr>
                      <w:rFonts w:ascii="Times New Roman" w:hAnsi="Times New Roman" w:cs="Times New Roman"/>
                      <w:sz w:val="18"/>
                      <w:szCs w:val="18"/>
                    </w:rPr>
                  </w:pPr>
                </w:p>
                <w:p w14:paraId="1BD309B1" w14:textId="77777777" w:rsidR="0031062A" w:rsidRPr="00BB0FD2" w:rsidRDefault="0031062A" w:rsidP="00DD6C44">
                  <w:pPr>
                    <w:spacing w:after="0" w:line="240" w:lineRule="auto"/>
                    <w:rPr>
                      <w:rFonts w:ascii="Times New Roman" w:hAnsi="Times New Roman" w:cs="Times New Roman"/>
                      <w:sz w:val="18"/>
                      <w:szCs w:val="18"/>
                    </w:rPr>
                  </w:pPr>
                </w:p>
                <w:p w14:paraId="0A278E24" w14:textId="77777777" w:rsidR="0031062A" w:rsidRPr="00BB0FD2" w:rsidRDefault="0031062A" w:rsidP="00DD6C44">
                  <w:pPr>
                    <w:spacing w:after="0" w:line="240" w:lineRule="auto"/>
                    <w:rPr>
                      <w:rFonts w:ascii="Times New Roman" w:hAnsi="Times New Roman" w:cs="Times New Roman"/>
                      <w:sz w:val="18"/>
                      <w:szCs w:val="18"/>
                    </w:rPr>
                  </w:pPr>
                </w:p>
                <w:p w14:paraId="5D419C6B" w14:textId="77777777" w:rsidR="008141DF" w:rsidRPr="00BB0FD2" w:rsidRDefault="008141DF" w:rsidP="00DD6C44">
                  <w:pPr>
                    <w:spacing w:after="0" w:line="240" w:lineRule="auto"/>
                    <w:rPr>
                      <w:rFonts w:ascii="Times New Roman" w:hAnsi="Times New Roman" w:cs="Times New Roman"/>
                      <w:sz w:val="18"/>
                      <w:szCs w:val="18"/>
                    </w:rPr>
                  </w:pPr>
                </w:p>
                <w:p w14:paraId="6339D129" w14:textId="10200527" w:rsidR="008141DF" w:rsidRPr="00BB0FD2" w:rsidRDefault="008141DF" w:rsidP="00DD6C44">
                  <w:pPr>
                    <w:spacing w:after="0" w:line="240" w:lineRule="auto"/>
                    <w:rPr>
                      <w:rFonts w:ascii="Times New Roman" w:hAnsi="Times New Roman" w:cs="Times New Roman"/>
                      <w:sz w:val="18"/>
                      <w:szCs w:val="18"/>
                    </w:rPr>
                  </w:pPr>
                </w:p>
              </w:tc>
              <w:tc>
                <w:tcPr>
                  <w:tcW w:w="1384" w:type="pct"/>
                  <w:gridSpan w:val="2"/>
                  <w:shd w:val="clear" w:color="auto" w:fill="auto"/>
                  <w:vAlign w:val="center"/>
                </w:tcPr>
                <w:p w14:paraId="2C97BBA9" w14:textId="60FD1553" w:rsidR="002E14D7" w:rsidRPr="00BB0FD2" w:rsidRDefault="0031062A"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 xml:space="preserve">We </w:t>
                  </w:r>
                  <w:r w:rsidR="008A7372">
                    <w:rPr>
                      <w:rFonts w:ascii="Times New Roman" w:hAnsi="Times New Roman" w:cs="Times New Roman"/>
                      <w:sz w:val="18"/>
                      <w:szCs w:val="18"/>
                    </w:rPr>
                    <w:t xml:space="preserve">have </w:t>
                  </w:r>
                  <w:r w:rsidRPr="00BB0FD2">
                    <w:rPr>
                      <w:rFonts w:ascii="Times New Roman" w:hAnsi="Times New Roman" w:cs="Times New Roman"/>
                      <w:sz w:val="18"/>
                      <w:szCs w:val="18"/>
                    </w:rPr>
                    <w:t xml:space="preserve">conducted </w:t>
                  </w:r>
                  <w:r w:rsidR="007028EC">
                    <w:rPr>
                      <w:rFonts w:ascii="Times New Roman" w:hAnsi="Times New Roman" w:cs="Times New Roman"/>
                      <w:sz w:val="18"/>
                      <w:szCs w:val="18"/>
                    </w:rPr>
                    <w:t>two</w:t>
                  </w:r>
                  <w:r w:rsidRPr="00BB0FD2">
                    <w:rPr>
                      <w:rFonts w:ascii="Times New Roman" w:hAnsi="Times New Roman" w:cs="Times New Roman"/>
                      <w:sz w:val="18"/>
                      <w:szCs w:val="18"/>
                    </w:rPr>
                    <w:t xml:space="preserve"> of the four consultative w</w:t>
                  </w:r>
                  <w:r w:rsidR="002E14D7" w:rsidRPr="00BB0FD2">
                    <w:rPr>
                      <w:rFonts w:ascii="Times New Roman" w:hAnsi="Times New Roman" w:cs="Times New Roman"/>
                      <w:sz w:val="18"/>
                      <w:szCs w:val="18"/>
                    </w:rPr>
                    <w:t>orkshops</w:t>
                  </w:r>
                  <w:r w:rsidRPr="00BB0FD2">
                    <w:rPr>
                      <w:rFonts w:ascii="Times New Roman" w:hAnsi="Times New Roman" w:cs="Times New Roman"/>
                      <w:sz w:val="18"/>
                      <w:szCs w:val="18"/>
                    </w:rPr>
                    <w:t xml:space="preserve"> (policy dialogues)</w:t>
                  </w:r>
                  <w:r w:rsidR="002E14D7" w:rsidRPr="00BB0FD2">
                    <w:rPr>
                      <w:rFonts w:ascii="Times New Roman" w:hAnsi="Times New Roman" w:cs="Times New Roman"/>
                      <w:sz w:val="18"/>
                      <w:szCs w:val="18"/>
                    </w:rPr>
                    <w:t xml:space="preserve"> </w:t>
                  </w:r>
                  <w:r w:rsidRPr="00BB0FD2">
                    <w:rPr>
                      <w:rFonts w:ascii="Times New Roman" w:hAnsi="Times New Roman" w:cs="Times New Roman"/>
                      <w:sz w:val="18"/>
                      <w:szCs w:val="18"/>
                    </w:rPr>
                    <w:t>scheduled for</w:t>
                  </w:r>
                  <w:r w:rsidR="002E14D7" w:rsidRPr="00BB0FD2">
                    <w:rPr>
                      <w:rFonts w:ascii="Times New Roman" w:hAnsi="Times New Roman" w:cs="Times New Roman"/>
                      <w:sz w:val="18"/>
                      <w:szCs w:val="18"/>
                    </w:rPr>
                    <w:t xml:space="preserve"> the four Mekong countries</w:t>
                  </w:r>
                  <w:r w:rsidRPr="00BB0FD2">
                    <w:rPr>
                      <w:rFonts w:ascii="Times New Roman" w:hAnsi="Times New Roman" w:cs="Times New Roman"/>
                      <w:sz w:val="18"/>
                      <w:szCs w:val="18"/>
                    </w:rPr>
                    <w:t xml:space="preserve">; the </w:t>
                  </w:r>
                  <w:r w:rsidR="007028EC">
                    <w:rPr>
                      <w:rFonts w:ascii="Times New Roman" w:hAnsi="Times New Roman" w:cs="Times New Roman"/>
                      <w:sz w:val="18"/>
                      <w:szCs w:val="18"/>
                    </w:rPr>
                    <w:t>remaining two</w:t>
                  </w:r>
                  <w:r w:rsidRPr="00BB0FD2">
                    <w:rPr>
                      <w:rFonts w:ascii="Times New Roman" w:hAnsi="Times New Roman" w:cs="Times New Roman"/>
                      <w:sz w:val="18"/>
                      <w:szCs w:val="18"/>
                    </w:rPr>
                    <w:t xml:space="preserve"> </w:t>
                  </w:r>
                  <w:r w:rsidR="008A7372">
                    <w:rPr>
                      <w:rFonts w:ascii="Times New Roman" w:hAnsi="Times New Roman" w:cs="Times New Roman"/>
                      <w:sz w:val="18"/>
                      <w:szCs w:val="18"/>
                    </w:rPr>
                    <w:t xml:space="preserve">(the Laos and Myanmar workshops) </w:t>
                  </w:r>
                  <w:r w:rsidRPr="00BB0FD2">
                    <w:rPr>
                      <w:rFonts w:ascii="Times New Roman" w:hAnsi="Times New Roman" w:cs="Times New Roman"/>
                      <w:sz w:val="18"/>
                      <w:szCs w:val="18"/>
                    </w:rPr>
                    <w:t>will be held in February.</w:t>
                  </w:r>
                </w:p>
                <w:p w14:paraId="54070A40" w14:textId="77777777" w:rsidR="002E14D7" w:rsidRPr="00BB0FD2" w:rsidRDefault="002E14D7" w:rsidP="00DD6C44">
                  <w:pPr>
                    <w:spacing w:after="0" w:line="240" w:lineRule="auto"/>
                    <w:rPr>
                      <w:rFonts w:ascii="Times New Roman" w:hAnsi="Times New Roman" w:cs="Times New Roman"/>
                      <w:sz w:val="18"/>
                      <w:szCs w:val="18"/>
                    </w:rPr>
                  </w:pPr>
                </w:p>
                <w:p w14:paraId="3C19FBFE" w14:textId="0F7C50DD" w:rsidR="008B2474" w:rsidRPr="00BB0FD2" w:rsidRDefault="002E14D7"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One </w:t>
                  </w:r>
                  <w:r w:rsidR="008A7372">
                    <w:rPr>
                      <w:rFonts w:ascii="Times New Roman" w:hAnsi="Times New Roman" w:cs="Times New Roman"/>
                      <w:sz w:val="18"/>
                      <w:szCs w:val="18"/>
                    </w:rPr>
                    <w:t xml:space="preserve">basic format for the </w:t>
                  </w:r>
                  <w:r w:rsidRPr="00BB0FD2">
                    <w:rPr>
                      <w:rFonts w:ascii="Times New Roman" w:hAnsi="Times New Roman" w:cs="Times New Roman"/>
                      <w:sz w:val="18"/>
                      <w:szCs w:val="18"/>
                    </w:rPr>
                    <w:t>p</w:t>
                  </w:r>
                  <w:r w:rsidR="008B2474" w:rsidRPr="00BB0FD2">
                    <w:rPr>
                      <w:rFonts w:ascii="Times New Roman" w:hAnsi="Times New Roman" w:cs="Times New Roman"/>
                      <w:sz w:val="18"/>
                      <w:szCs w:val="18"/>
                    </w:rPr>
                    <w:t>olicy brief</w:t>
                  </w:r>
                  <w:r w:rsidRPr="00BB0FD2">
                    <w:rPr>
                      <w:rFonts w:ascii="Times New Roman" w:hAnsi="Times New Roman" w:cs="Times New Roman"/>
                      <w:sz w:val="18"/>
                      <w:szCs w:val="18"/>
                    </w:rPr>
                    <w:t xml:space="preserve"> </w:t>
                  </w:r>
                  <w:r w:rsidR="0031062A" w:rsidRPr="00BB0FD2">
                    <w:rPr>
                      <w:rFonts w:ascii="Times New Roman" w:hAnsi="Times New Roman" w:cs="Times New Roman"/>
                      <w:sz w:val="18"/>
                      <w:szCs w:val="18"/>
                    </w:rPr>
                    <w:t>was developed for use in all four countries</w:t>
                  </w:r>
                  <w:r w:rsidR="007028EC">
                    <w:rPr>
                      <w:rFonts w:ascii="Times New Roman" w:hAnsi="Times New Roman" w:cs="Times New Roman"/>
                      <w:sz w:val="18"/>
                      <w:szCs w:val="18"/>
                    </w:rPr>
                    <w:t>, allowing modifications for each country</w:t>
                  </w:r>
                  <w:r w:rsidR="0031062A" w:rsidRPr="00BB0FD2">
                    <w:rPr>
                      <w:rFonts w:ascii="Times New Roman" w:hAnsi="Times New Roman" w:cs="Times New Roman"/>
                      <w:sz w:val="18"/>
                      <w:szCs w:val="18"/>
                    </w:rPr>
                    <w:t>.</w:t>
                  </w:r>
                </w:p>
                <w:p w14:paraId="5B504092" w14:textId="77777777" w:rsidR="0031062A" w:rsidRPr="00BB0FD2" w:rsidRDefault="0031062A" w:rsidP="00DD6C44">
                  <w:pPr>
                    <w:spacing w:after="0" w:line="240" w:lineRule="auto"/>
                    <w:rPr>
                      <w:rFonts w:ascii="Times New Roman" w:hAnsi="Times New Roman" w:cs="Times New Roman"/>
                      <w:sz w:val="18"/>
                      <w:szCs w:val="18"/>
                    </w:rPr>
                  </w:pPr>
                </w:p>
                <w:p w14:paraId="4BE520E8" w14:textId="767108D2" w:rsidR="008B2474" w:rsidRPr="00BB0FD2" w:rsidRDefault="0031062A"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In addition, o</w:t>
                  </w:r>
                  <w:r w:rsidR="002E14D7" w:rsidRPr="00BB0FD2">
                    <w:rPr>
                      <w:rFonts w:ascii="Times New Roman" w:hAnsi="Times New Roman" w:cs="Times New Roman"/>
                      <w:sz w:val="18"/>
                      <w:szCs w:val="18"/>
                    </w:rPr>
                    <w:t>ne r</w:t>
                  </w:r>
                  <w:r w:rsidR="008B2474" w:rsidRPr="00BB0FD2">
                    <w:rPr>
                      <w:rFonts w:ascii="Times New Roman" w:hAnsi="Times New Roman" w:cs="Times New Roman"/>
                      <w:sz w:val="18"/>
                      <w:szCs w:val="18"/>
                    </w:rPr>
                    <w:t>esearch brief</w:t>
                  </w:r>
                  <w:r w:rsidRPr="00BB0FD2">
                    <w:rPr>
                      <w:rFonts w:ascii="Times New Roman" w:hAnsi="Times New Roman" w:cs="Times New Roman"/>
                      <w:sz w:val="18"/>
                      <w:szCs w:val="18"/>
                    </w:rPr>
                    <w:t xml:space="preserve"> was developed (this will be updated following the last of the four consultative workshops, since the policymakers’ inputs are an important component of the research brief</w:t>
                  </w:r>
                  <w:r w:rsidR="00C60957" w:rsidRPr="00BB0FD2">
                    <w:rPr>
                      <w:rFonts w:ascii="Times New Roman" w:hAnsi="Times New Roman" w:cs="Times New Roman"/>
                      <w:sz w:val="18"/>
                      <w:szCs w:val="18"/>
                    </w:rPr>
                    <w:t>, and can be provided with the C&amp;E report</w:t>
                  </w:r>
                  <w:r w:rsidRPr="00BB0FD2">
                    <w:rPr>
                      <w:rFonts w:ascii="Times New Roman" w:hAnsi="Times New Roman" w:cs="Times New Roman"/>
                      <w:sz w:val="18"/>
                      <w:szCs w:val="18"/>
                    </w:rPr>
                    <w:t>).</w:t>
                  </w:r>
                </w:p>
                <w:p w14:paraId="302C31C2" w14:textId="77777777" w:rsidR="008B2474" w:rsidRPr="00BB0FD2" w:rsidRDefault="008B2474" w:rsidP="00DD6C44">
                  <w:pPr>
                    <w:spacing w:after="0" w:line="240" w:lineRule="auto"/>
                    <w:rPr>
                      <w:rFonts w:ascii="Times New Roman" w:hAnsi="Times New Roman" w:cs="Times New Roman"/>
                      <w:sz w:val="18"/>
                      <w:szCs w:val="18"/>
                    </w:rPr>
                  </w:pPr>
                </w:p>
                <w:p w14:paraId="10C45A07" w14:textId="309CA8FC" w:rsidR="002E14D7" w:rsidRPr="00BB0FD2" w:rsidRDefault="008B2474"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Recommendations</w:t>
                  </w:r>
                  <w:r w:rsidR="0031062A" w:rsidRPr="00BB0FD2">
                    <w:rPr>
                      <w:rFonts w:ascii="Times New Roman" w:hAnsi="Times New Roman" w:cs="Times New Roman"/>
                      <w:sz w:val="18"/>
                      <w:szCs w:val="18"/>
                    </w:rPr>
                    <w:t xml:space="preserve"> have been made and will continue to be made</w:t>
                  </w:r>
                  <w:r w:rsidRPr="00BB0FD2">
                    <w:rPr>
                      <w:rFonts w:ascii="Times New Roman" w:hAnsi="Times New Roman" w:cs="Times New Roman"/>
                      <w:sz w:val="18"/>
                      <w:szCs w:val="18"/>
                    </w:rPr>
                    <w:t xml:space="preserve"> in ongoing discussions</w:t>
                  </w:r>
                  <w:r w:rsidR="0031062A" w:rsidRPr="00BB0FD2">
                    <w:rPr>
                      <w:rFonts w:ascii="Times New Roman" w:hAnsi="Times New Roman" w:cs="Times New Roman"/>
                      <w:sz w:val="18"/>
                      <w:szCs w:val="18"/>
                    </w:rPr>
                    <w:t xml:space="preserve"> with policymakers. (We also</w:t>
                  </w:r>
                  <w:r w:rsidRPr="00BB0FD2">
                    <w:rPr>
                      <w:rFonts w:ascii="Times New Roman" w:hAnsi="Times New Roman" w:cs="Times New Roman"/>
                      <w:sz w:val="18"/>
                      <w:szCs w:val="18"/>
                    </w:rPr>
                    <w:t xml:space="preserve"> hope to have </w:t>
                  </w:r>
                  <w:r w:rsidR="0031062A" w:rsidRPr="00BB0FD2">
                    <w:rPr>
                      <w:rFonts w:ascii="Times New Roman" w:hAnsi="Times New Roman" w:cs="Times New Roman"/>
                      <w:sz w:val="18"/>
                      <w:szCs w:val="18"/>
                    </w:rPr>
                    <w:t xml:space="preserve">a consolidated </w:t>
                  </w:r>
                  <w:r w:rsidRPr="00BB0FD2">
                    <w:rPr>
                      <w:rFonts w:ascii="Times New Roman" w:hAnsi="Times New Roman" w:cs="Times New Roman"/>
                      <w:sz w:val="18"/>
                      <w:szCs w:val="18"/>
                    </w:rPr>
                    <w:t>regional</w:t>
                  </w:r>
                  <w:r w:rsidR="0031062A" w:rsidRPr="00BB0FD2">
                    <w:rPr>
                      <w:rFonts w:ascii="Times New Roman" w:hAnsi="Times New Roman" w:cs="Times New Roman"/>
                      <w:sz w:val="18"/>
                      <w:szCs w:val="18"/>
                    </w:rPr>
                    <w:t xml:space="preserve"> dialogue on these issues later in the year, but this will not draw on project funds since we thought the four country-based consultative workshops were more important before holding a regional dialogue to further discuss recommendations.)</w:t>
                  </w:r>
                </w:p>
                <w:p w14:paraId="57BE70BE" w14:textId="77777777" w:rsidR="002E14D7" w:rsidRPr="00BB0FD2" w:rsidRDefault="002E14D7" w:rsidP="002E14D7">
                  <w:pPr>
                    <w:spacing w:after="0" w:line="240" w:lineRule="auto"/>
                    <w:rPr>
                      <w:rFonts w:ascii="Times New Roman" w:hAnsi="Times New Roman" w:cs="Times New Roman"/>
                      <w:sz w:val="18"/>
                      <w:szCs w:val="18"/>
                    </w:rPr>
                  </w:pPr>
                </w:p>
                <w:p w14:paraId="2A7DB246" w14:textId="7C04F19C" w:rsidR="002E14D7" w:rsidRPr="00BB0FD2" w:rsidRDefault="0031062A" w:rsidP="007028EC">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W</w:t>
                  </w:r>
                  <w:r w:rsidR="002E14D7" w:rsidRPr="00BB0FD2">
                    <w:rPr>
                      <w:rFonts w:ascii="Times New Roman" w:hAnsi="Times New Roman" w:cs="Times New Roman"/>
                      <w:sz w:val="18"/>
                      <w:szCs w:val="18"/>
                    </w:rPr>
                    <w:t>e also produced a project brochure to use whenever discussing the Project with policymakers, CSOs, academics and others.</w:t>
                  </w:r>
                  <w:r w:rsidR="00B3011F" w:rsidRPr="00BB0FD2">
                    <w:rPr>
                      <w:rFonts w:ascii="Times New Roman" w:hAnsi="Times New Roman" w:cs="Times New Roman"/>
                      <w:sz w:val="18"/>
                      <w:szCs w:val="18"/>
                    </w:rPr>
                    <w:t xml:space="preserve"> </w:t>
                  </w:r>
                  <w:r w:rsidR="00F87F3E">
                    <w:rPr>
                      <w:rFonts w:ascii="Times New Roman" w:hAnsi="Times New Roman" w:cs="Times New Roman"/>
                      <w:sz w:val="18"/>
                      <w:szCs w:val="18"/>
                    </w:rPr>
                    <w:t>The first page of the brochure was updated for the survey phase of the research.</w:t>
                  </w:r>
                </w:p>
              </w:tc>
              <w:tc>
                <w:tcPr>
                  <w:tcW w:w="694" w:type="pct"/>
                  <w:gridSpan w:val="2"/>
                  <w:shd w:val="clear" w:color="auto" w:fill="auto"/>
                  <w:vAlign w:val="center"/>
                </w:tcPr>
                <w:p w14:paraId="6EFF63B6" w14:textId="5D388E2F" w:rsidR="008B2474" w:rsidRPr="00BB0FD2" w:rsidRDefault="00A90CA4"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Printed (for our own use in workshops and elsewhere)</w:t>
                  </w:r>
                </w:p>
                <w:p w14:paraId="0D0D0C06" w14:textId="77777777" w:rsidR="005565F4" w:rsidRPr="00BB0FD2" w:rsidRDefault="005565F4" w:rsidP="00DD6C44">
                  <w:pPr>
                    <w:spacing w:after="0" w:line="240" w:lineRule="auto"/>
                    <w:rPr>
                      <w:rFonts w:ascii="Times New Roman" w:hAnsi="Times New Roman" w:cs="Times New Roman"/>
                      <w:sz w:val="18"/>
                      <w:szCs w:val="18"/>
                    </w:rPr>
                  </w:pPr>
                </w:p>
                <w:p w14:paraId="4892F5BB" w14:textId="77777777" w:rsidR="005565F4" w:rsidRPr="00BB0FD2" w:rsidRDefault="005565F4" w:rsidP="00DD6C44">
                  <w:pPr>
                    <w:spacing w:after="0" w:line="240" w:lineRule="auto"/>
                    <w:rPr>
                      <w:rFonts w:ascii="Times New Roman" w:hAnsi="Times New Roman" w:cs="Times New Roman"/>
                      <w:sz w:val="18"/>
                      <w:szCs w:val="18"/>
                    </w:rPr>
                  </w:pPr>
                </w:p>
                <w:p w14:paraId="48E9DF93" w14:textId="77777777" w:rsidR="005565F4" w:rsidRPr="00BB0FD2" w:rsidRDefault="005565F4" w:rsidP="00DD6C44">
                  <w:pPr>
                    <w:spacing w:after="0" w:line="240" w:lineRule="auto"/>
                    <w:rPr>
                      <w:rFonts w:ascii="Times New Roman" w:hAnsi="Times New Roman" w:cs="Times New Roman"/>
                      <w:sz w:val="18"/>
                      <w:szCs w:val="18"/>
                    </w:rPr>
                  </w:pPr>
                </w:p>
                <w:p w14:paraId="4F32DFAC" w14:textId="77777777" w:rsidR="005565F4" w:rsidRPr="00BB0FD2" w:rsidRDefault="005565F4" w:rsidP="00DD6C44">
                  <w:pPr>
                    <w:spacing w:after="0" w:line="240" w:lineRule="auto"/>
                    <w:rPr>
                      <w:rFonts w:ascii="Times New Roman" w:hAnsi="Times New Roman" w:cs="Times New Roman"/>
                      <w:sz w:val="18"/>
                      <w:szCs w:val="18"/>
                    </w:rPr>
                  </w:pPr>
                </w:p>
                <w:p w14:paraId="6DBB9815" w14:textId="77777777" w:rsidR="005565F4" w:rsidRPr="00BB0FD2" w:rsidRDefault="005565F4" w:rsidP="00DD6C44">
                  <w:pPr>
                    <w:spacing w:after="0" w:line="240" w:lineRule="auto"/>
                    <w:rPr>
                      <w:rFonts w:ascii="Times New Roman" w:hAnsi="Times New Roman" w:cs="Times New Roman"/>
                      <w:sz w:val="18"/>
                      <w:szCs w:val="18"/>
                    </w:rPr>
                  </w:pPr>
                </w:p>
                <w:p w14:paraId="50C64C39" w14:textId="77777777" w:rsidR="005565F4" w:rsidRPr="00BB0FD2" w:rsidRDefault="005565F4" w:rsidP="00DD6C44">
                  <w:pPr>
                    <w:spacing w:after="0" w:line="240" w:lineRule="auto"/>
                    <w:rPr>
                      <w:rFonts w:ascii="Times New Roman" w:hAnsi="Times New Roman" w:cs="Times New Roman"/>
                      <w:sz w:val="18"/>
                      <w:szCs w:val="18"/>
                    </w:rPr>
                  </w:pPr>
                </w:p>
                <w:p w14:paraId="62670471" w14:textId="77777777" w:rsidR="005565F4" w:rsidRPr="00BB0FD2" w:rsidRDefault="005565F4" w:rsidP="00DD6C44">
                  <w:pPr>
                    <w:spacing w:after="0" w:line="240" w:lineRule="auto"/>
                    <w:rPr>
                      <w:rFonts w:ascii="Times New Roman" w:hAnsi="Times New Roman" w:cs="Times New Roman"/>
                      <w:sz w:val="18"/>
                      <w:szCs w:val="18"/>
                    </w:rPr>
                  </w:pPr>
                </w:p>
                <w:p w14:paraId="252245CF" w14:textId="77777777" w:rsidR="005565F4" w:rsidRPr="00BB0FD2" w:rsidRDefault="005565F4" w:rsidP="00DD6C44">
                  <w:pPr>
                    <w:spacing w:after="0" w:line="240" w:lineRule="auto"/>
                    <w:rPr>
                      <w:rFonts w:ascii="Times New Roman" w:hAnsi="Times New Roman" w:cs="Times New Roman"/>
                      <w:sz w:val="18"/>
                      <w:szCs w:val="18"/>
                    </w:rPr>
                  </w:pPr>
                </w:p>
                <w:p w14:paraId="2EDCD91D" w14:textId="77777777" w:rsidR="005565F4" w:rsidRPr="00BB0FD2" w:rsidRDefault="005565F4" w:rsidP="00DD6C44">
                  <w:pPr>
                    <w:spacing w:after="0" w:line="240" w:lineRule="auto"/>
                    <w:rPr>
                      <w:rFonts w:ascii="Times New Roman" w:hAnsi="Times New Roman" w:cs="Times New Roman"/>
                      <w:sz w:val="18"/>
                      <w:szCs w:val="18"/>
                    </w:rPr>
                  </w:pPr>
                </w:p>
                <w:p w14:paraId="6981E8E0" w14:textId="77777777" w:rsidR="005565F4" w:rsidRPr="00BB0FD2" w:rsidRDefault="005565F4" w:rsidP="00DD6C44">
                  <w:pPr>
                    <w:spacing w:after="0" w:line="240" w:lineRule="auto"/>
                    <w:rPr>
                      <w:rFonts w:ascii="Times New Roman" w:hAnsi="Times New Roman" w:cs="Times New Roman"/>
                      <w:sz w:val="18"/>
                      <w:szCs w:val="18"/>
                    </w:rPr>
                  </w:pPr>
                </w:p>
                <w:p w14:paraId="37CFD42F" w14:textId="77777777" w:rsidR="005565F4" w:rsidRPr="00BB0FD2" w:rsidRDefault="005565F4" w:rsidP="00DD6C44">
                  <w:pPr>
                    <w:spacing w:after="0" w:line="240" w:lineRule="auto"/>
                    <w:rPr>
                      <w:rFonts w:ascii="Times New Roman" w:hAnsi="Times New Roman" w:cs="Times New Roman"/>
                      <w:sz w:val="18"/>
                      <w:szCs w:val="18"/>
                    </w:rPr>
                  </w:pPr>
                </w:p>
                <w:p w14:paraId="3B0BDDC0" w14:textId="77777777" w:rsidR="005565F4" w:rsidRPr="00BB0FD2" w:rsidRDefault="005565F4" w:rsidP="00DD6C44">
                  <w:pPr>
                    <w:spacing w:after="0" w:line="240" w:lineRule="auto"/>
                    <w:rPr>
                      <w:rFonts w:ascii="Times New Roman" w:hAnsi="Times New Roman" w:cs="Times New Roman"/>
                      <w:sz w:val="18"/>
                      <w:szCs w:val="18"/>
                    </w:rPr>
                  </w:pPr>
                </w:p>
                <w:p w14:paraId="5146DDF3" w14:textId="77777777" w:rsidR="005565F4" w:rsidRPr="00BB0FD2" w:rsidRDefault="005565F4" w:rsidP="00DD6C44">
                  <w:pPr>
                    <w:spacing w:after="0" w:line="240" w:lineRule="auto"/>
                    <w:rPr>
                      <w:rFonts w:ascii="Times New Roman" w:hAnsi="Times New Roman" w:cs="Times New Roman"/>
                      <w:sz w:val="18"/>
                      <w:szCs w:val="18"/>
                    </w:rPr>
                  </w:pPr>
                </w:p>
                <w:p w14:paraId="26BD8CE5" w14:textId="77777777" w:rsidR="005565F4" w:rsidRPr="00BB0FD2" w:rsidRDefault="005565F4" w:rsidP="00DD6C44">
                  <w:pPr>
                    <w:spacing w:after="0" w:line="240" w:lineRule="auto"/>
                    <w:rPr>
                      <w:rFonts w:ascii="Times New Roman" w:hAnsi="Times New Roman" w:cs="Times New Roman"/>
                      <w:sz w:val="18"/>
                      <w:szCs w:val="18"/>
                    </w:rPr>
                  </w:pPr>
                </w:p>
                <w:p w14:paraId="50D2E9F5" w14:textId="77777777" w:rsidR="005565F4" w:rsidRPr="00BB0FD2" w:rsidRDefault="005565F4" w:rsidP="00DD6C44">
                  <w:pPr>
                    <w:spacing w:after="0" w:line="240" w:lineRule="auto"/>
                    <w:rPr>
                      <w:rFonts w:ascii="Times New Roman" w:hAnsi="Times New Roman" w:cs="Times New Roman"/>
                      <w:sz w:val="18"/>
                      <w:szCs w:val="18"/>
                    </w:rPr>
                  </w:pPr>
                </w:p>
                <w:p w14:paraId="466641C2" w14:textId="77777777" w:rsidR="005565F4" w:rsidRPr="00BB0FD2" w:rsidRDefault="005565F4" w:rsidP="00DD6C44">
                  <w:pPr>
                    <w:spacing w:after="0" w:line="240" w:lineRule="auto"/>
                    <w:rPr>
                      <w:rFonts w:ascii="Times New Roman" w:hAnsi="Times New Roman" w:cs="Times New Roman"/>
                      <w:sz w:val="18"/>
                      <w:szCs w:val="18"/>
                    </w:rPr>
                  </w:pPr>
                </w:p>
                <w:p w14:paraId="5BF57C94" w14:textId="77777777" w:rsidR="005565F4" w:rsidRPr="00BB0FD2" w:rsidRDefault="005565F4" w:rsidP="00DD6C44">
                  <w:pPr>
                    <w:spacing w:after="0" w:line="240" w:lineRule="auto"/>
                    <w:rPr>
                      <w:rFonts w:ascii="Times New Roman" w:hAnsi="Times New Roman" w:cs="Times New Roman"/>
                      <w:sz w:val="18"/>
                      <w:szCs w:val="18"/>
                    </w:rPr>
                  </w:pPr>
                </w:p>
                <w:p w14:paraId="73B91015" w14:textId="77777777" w:rsidR="005565F4" w:rsidRPr="00BB0FD2" w:rsidRDefault="005565F4" w:rsidP="00DD6C44">
                  <w:pPr>
                    <w:spacing w:after="0" w:line="240" w:lineRule="auto"/>
                    <w:rPr>
                      <w:rFonts w:ascii="Times New Roman" w:hAnsi="Times New Roman" w:cs="Times New Roman"/>
                      <w:sz w:val="18"/>
                      <w:szCs w:val="18"/>
                    </w:rPr>
                  </w:pPr>
                </w:p>
                <w:p w14:paraId="1DAAD910" w14:textId="77777777" w:rsidR="005565F4" w:rsidRPr="00BB0FD2" w:rsidRDefault="005565F4" w:rsidP="00DD6C44">
                  <w:pPr>
                    <w:spacing w:after="0" w:line="240" w:lineRule="auto"/>
                    <w:rPr>
                      <w:rFonts w:ascii="Times New Roman" w:hAnsi="Times New Roman" w:cs="Times New Roman"/>
                      <w:sz w:val="18"/>
                      <w:szCs w:val="18"/>
                    </w:rPr>
                  </w:pPr>
                </w:p>
                <w:p w14:paraId="3E55EFCA" w14:textId="77777777" w:rsidR="005565F4" w:rsidRPr="00BB0FD2" w:rsidRDefault="005565F4" w:rsidP="00DD6C44">
                  <w:pPr>
                    <w:spacing w:after="0" w:line="240" w:lineRule="auto"/>
                    <w:rPr>
                      <w:rFonts w:ascii="Times New Roman" w:hAnsi="Times New Roman" w:cs="Times New Roman"/>
                      <w:sz w:val="18"/>
                      <w:szCs w:val="18"/>
                    </w:rPr>
                  </w:pPr>
                </w:p>
                <w:p w14:paraId="01DCDBF9" w14:textId="77777777" w:rsidR="005565F4" w:rsidRPr="00BB0FD2" w:rsidRDefault="005565F4" w:rsidP="00DD6C44">
                  <w:pPr>
                    <w:spacing w:after="0" w:line="240" w:lineRule="auto"/>
                    <w:rPr>
                      <w:rFonts w:ascii="Times New Roman" w:hAnsi="Times New Roman" w:cs="Times New Roman"/>
                      <w:sz w:val="18"/>
                      <w:szCs w:val="18"/>
                    </w:rPr>
                  </w:pPr>
                </w:p>
                <w:p w14:paraId="10EF8CCB" w14:textId="77777777" w:rsidR="005565F4" w:rsidRPr="00BB0FD2" w:rsidRDefault="005565F4" w:rsidP="00DD6C44">
                  <w:pPr>
                    <w:spacing w:after="0" w:line="240" w:lineRule="auto"/>
                    <w:rPr>
                      <w:rFonts w:ascii="Times New Roman" w:hAnsi="Times New Roman" w:cs="Times New Roman"/>
                      <w:sz w:val="18"/>
                      <w:szCs w:val="18"/>
                    </w:rPr>
                  </w:pPr>
                </w:p>
                <w:p w14:paraId="50F8F71A" w14:textId="77777777" w:rsidR="005565F4" w:rsidRPr="00BB0FD2" w:rsidRDefault="005565F4" w:rsidP="00DD6C44">
                  <w:pPr>
                    <w:spacing w:after="0" w:line="240" w:lineRule="auto"/>
                    <w:rPr>
                      <w:rFonts w:ascii="Times New Roman" w:hAnsi="Times New Roman" w:cs="Times New Roman"/>
                      <w:sz w:val="18"/>
                      <w:szCs w:val="18"/>
                    </w:rPr>
                  </w:pPr>
                </w:p>
                <w:p w14:paraId="7A2C897E" w14:textId="77777777" w:rsidR="005565F4" w:rsidRPr="00BB0FD2" w:rsidRDefault="005565F4" w:rsidP="00DD6C44">
                  <w:pPr>
                    <w:spacing w:after="0" w:line="240" w:lineRule="auto"/>
                    <w:rPr>
                      <w:rFonts w:ascii="Times New Roman" w:hAnsi="Times New Roman" w:cs="Times New Roman"/>
                      <w:sz w:val="18"/>
                      <w:szCs w:val="18"/>
                    </w:rPr>
                  </w:pPr>
                </w:p>
                <w:p w14:paraId="19A399F1" w14:textId="77777777" w:rsidR="005565F4" w:rsidRPr="00BB0FD2" w:rsidRDefault="005565F4" w:rsidP="00DD6C44">
                  <w:pPr>
                    <w:spacing w:after="0" w:line="240" w:lineRule="auto"/>
                    <w:rPr>
                      <w:rFonts w:ascii="Times New Roman" w:hAnsi="Times New Roman" w:cs="Times New Roman"/>
                      <w:sz w:val="18"/>
                      <w:szCs w:val="18"/>
                    </w:rPr>
                  </w:pPr>
                </w:p>
                <w:p w14:paraId="34556D12" w14:textId="77777777" w:rsidR="005565F4" w:rsidRPr="00BB0FD2" w:rsidRDefault="005565F4" w:rsidP="00DD6C44">
                  <w:pPr>
                    <w:spacing w:after="0" w:line="240" w:lineRule="auto"/>
                    <w:rPr>
                      <w:rFonts w:ascii="Times New Roman" w:hAnsi="Times New Roman" w:cs="Times New Roman"/>
                      <w:sz w:val="18"/>
                      <w:szCs w:val="18"/>
                    </w:rPr>
                  </w:pPr>
                </w:p>
                <w:p w14:paraId="027547A5" w14:textId="77777777" w:rsidR="00A90CA4" w:rsidRPr="00BB0FD2" w:rsidRDefault="00A90CA4" w:rsidP="00DD6C44">
                  <w:pPr>
                    <w:spacing w:after="0" w:line="240" w:lineRule="auto"/>
                    <w:rPr>
                      <w:rFonts w:ascii="Times New Roman" w:hAnsi="Times New Roman" w:cs="Times New Roman"/>
                      <w:sz w:val="18"/>
                      <w:szCs w:val="18"/>
                    </w:rPr>
                  </w:pPr>
                </w:p>
                <w:p w14:paraId="684A2EC0" w14:textId="77777777" w:rsidR="00A90CA4" w:rsidRPr="00BB0FD2" w:rsidRDefault="00A90CA4" w:rsidP="00DD6C44">
                  <w:pPr>
                    <w:spacing w:after="0" w:line="240" w:lineRule="auto"/>
                    <w:rPr>
                      <w:rFonts w:ascii="Times New Roman" w:hAnsi="Times New Roman" w:cs="Times New Roman"/>
                      <w:sz w:val="18"/>
                      <w:szCs w:val="18"/>
                    </w:rPr>
                  </w:pPr>
                </w:p>
                <w:p w14:paraId="00F0633C" w14:textId="77777777" w:rsidR="00A90CA4" w:rsidRPr="00BB0FD2" w:rsidRDefault="00A90CA4" w:rsidP="00DD6C44">
                  <w:pPr>
                    <w:spacing w:after="0" w:line="240" w:lineRule="auto"/>
                    <w:rPr>
                      <w:rFonts w:ascii="Times New Roman" w:hAnsi="Times New Roman" w:cs="Times New Roman"/>
                      <w:sz w:val="18"/>
                      <w:szCs w:val="18"/>
                    </w:rPr>
                  </w:pPr>
                </w:p>
                <w:p w14:paraId="211B92FF" w14:textId="77777777" w:rsidR="00A90CA4" w:rsidRPr="00BB0FD2" w:rsidRDefault="00A90CA4" w:rsidP="00DD6C44">
                  <w:pPr>
                    <w:spacing w:after="0" w:line="240" w:lineRule="auto"/>
                    <w:rPr>
                      <w:rFonts w:ascii="Times New Roman" w:hAnsi="Times New Roman" w:cs="Times New Roman"/>
                      <w:sz w:val="18"/>
                      <w:szCs w:val="18"/>
                    </w:rPr>
                  </w:pPr>
                </w:p>
                <w:p w14:paraId="39E2FBD5" w14:textId="77777777" w:rsidR="00A90CA4" w:rsidRPr="00BB0FD2" w:rsidRDefault="00A90CA4" w:rsidP="00DD6C44">
                  <w:pPr>
                    <w:spacing w:after="0" w:line="240" w:lineRule="auto"/>
                    <w:rPr>
                      <w:rFonts w:ascii="Times New Roman" w:hAnsi="Times New Roman" w:cs="Times New Roman"/>
                      <w:sz w:val="18"/>
                      <w:szCs w:val="18"/>
                    </w:rPr>
                  </w:pPr>
                </w:p>
                <w:p w14:paraId="53E3EC63" w14:textId="77777777" w:rsidR="00A90CA4" w:rsidRPr="00BB0FD2" w:rsidRDefault="00A90CA4" w:rsidP="00DD6C44">
                  <w:pPr>
                    <w:spacing w:after="0" w:line="240" w:lineRule="auto"/>
                    <w:rPr>
                      <w:rFonts w:ascii="Times New Roman" w:hAnsi="Times New Roman" w:cs="Times New Roman"/>
                      <w:sz w:val="18"/>
                      <w:szCs w:val="18"/>
                    </w:rPr>
                  </w:pPr>
                </w:p>
                <w:p w14:paraId="69F07791" w14:textId="77777777" w:rsidR="00A90CA4" w:rsidRPr="00BB0FD2" w:rsidRDefault="00A90CA4" w:rsidP="00DD6C44">
                  <w:pPr>
                    <w:spacing w:after="0" w:line="240" w:lineRule="auto"/>
                    <w:rPr>
                      <w:rFonts w:ascii="Times New Roman" w:hAnsi="Times New Roman" w:cs="Times New Roman"/>
                      <w:sz w:val="18"/>
                      <w:szCs w:val="18"/>
                    </w:rPr>
                  </w:pPr>
                </w:p>
                <w:p w14:paraId="4927DB34" w14:textId="77777777" w:rsidR="00A90CA4" w:rsidRPr="00BB0FD2" w:rsidRDefault="00A90CA4" w:rsidP="00DD6C44">
                  <w:pPr>
                    <w:spacing w:after="0" w:line="240" w:lineRule="auto"/>
                    <w:rPr>
                      <w:rFonts w:ascii="Times New Roman" w:hAnsi="Times New Roman" w:cs="Times New Roman"/>
                      <w:sz w:val="18"/>
                      <w:szCs w:val="18"/>
                    </w:rPr>
                  </w:pPr>
                </w:p>
                <w:p w14:paraId="19113874" w14:textId="77777777" w:rsidR="00A90CA4" w:rsidRPr="00BB0FD2" w:rsidRDefault="00A90CA4" w:rsidP="00DD6C44">
                  <w:pPr>
                    <w:spacing w:after="0" w:line="240" w:lineRule="auto"/>
                    <w:rPr>
                      <w:rFonts w:ascii="Times New Roman" w:hAnsi="Times New Roman" w:cs="Times New Roman"/>
                      <w:sz w:val="18"/>
                      <w:szCs w:val="18"/>
                    </w:rPr>
                  </w:pPr>
                </w:p>
                <w:p w14:paraId="44AF7675" w14:textId="77777777" w:rsidR="00A90CA4" w:rsidRPr="00BB0FD2" w:rsidRDefault="00A90CA4" w:rsidP="00DD6C44">
                  <w:pPr>
                    <w:spacing w:after="0" w:line="240" w:lineRule="auto"/>
                    <w:rPr>
                      <w:rFonts w:ascii="Times New Roman" w:hAnsi="Times New Roman" w:cs="Times New Roman"/>
                      <w:sz w:val="18"/>
                      <w:szCs w:val="18"/>
                    </w:rPr>
                  </w:pPr>
                </w:p>
                <w:p w14:paraId="1A6048D0" w14:textId="77777777" w:rsidR="00A90CA4" w:rsidRPr="00BB0FD2" w:rsidRDefault="00A90CA4" w:rsidP="00DD6C44">
                  <w:pPr>
                    <w:spacing w:after="0" w:line="240" w:lineRule="auto"/>
                    <w:rPr>
                      <w:rFonts w:ascii="Times New Roman" w:hAnsi="Times New Roman" w:cs="Times New Roman"/>
                      <w:sz w:val="18"/>
                      <w:szCs w:val="18"/>
                    </w:rPr>
                  </w:pPr>
                </w:p>
                <w:p w14:paraId="7AD61306" w14:textId="77777777" w:rsidR="00A90CA4" w:rsidRPr="00BB0FD2" w:rsidRDefault="00A90CA4" w:rsidP="00DD6C44">
                  <w:pPr>
                    <w:spacing w:after="0" w:line="240" w:lineRule="auto"/>
                    <w:rPr>
                      <w:rFonts w:ascii="Times New Roman" w:hAnsi="Times New Roman" w:cs="Times New Roman"/>
                      <w:sz w:val="18"/>
                      <w:szCs w:val="18"/>
                    </w:rPr>
                  </w:pPr>
                </w:p>
                <w:p w14:paraId="01A4C79E" w14:textId="77777777" w:rsidR="00A90CA4" w:rsidRPr="00BB0FD2" w:rsidRDefault="00A90CA4" w:rsidP="00DD6C44">
                  <w:pPr>
                    <w:spacing w:after="0" w:line="240" w:lineRule="auto"/>
                    <w:rPr>
                      <w:rFonts w:ascii="Times New Roman" w:hAnsi="Times New Roman" w:cs="Times New Roman"/>
                      <w:sz w:val="18"/>
                      <w:szCs w:val="18"/>
                    </w:rPr>
                  </w:pPr>
                </w:p>
                <w:p w14:paraId="332CF641" w14:textId="32F152B9" w:rsidR="00A90CA4" w:rsidRPr="00BB0FD2" w:rsidRDefault="00A90CA4" w:rsidP="00DD6C44">
                  <w:pPr>
                    <w:spacing w:after="0" w:line="240" w:lineRule="auto"/>
                    <w:rPr>
                      <w:rFonts w:ascii="Times New Roman" w:hAnsi="Times New Roman" w:cs="Times New Roman"/>
                      <w:sz w:val="18"/>
                      <w:szCs w:val="18"/>
                    </w:rPr>
                  </w:pPr>
                </w:p>
              </w:tc>
              <w:tc>
                <w:tcPr>
                  <w:tcW w:w="1477" w:type="pct"/>
                </w:tcPr>
                <w:p w14:paraId="2EBF6251" w14:textId="5DB37EE2" w:rsidR="002E14D7" w:rsidRPr="00BB0FD2" w:rsidRDefault="00A90CA4" w:rsidP="002E14D7">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Project staff</w:t>
                  </w:r>
                </w:p>
                <w:p w14:paraId="5EEFF8BF" w14:textId="42D1764B" w:rsidR="002E14D7" w:rsidRPr="00BB0FD2" w:rsidRDefault="002E14D7" w:rsidP="002E14D7">
                  <w:pPr>
                    <w:spacing w:after="0" w:line="240" w:lineRule="auto"/>
                    <w:rPr>
                      <w:rFonts w:ascii="Times New Roman" w:hAnsi="Times New Roman" w:cs="Times New Roman"/>
                      <w:sz w:val="18"/>
                      <w:szCs w:val="18"/>
                    </w:rPr>
                  </w:pPr>
                </w:p>
              </w:tc>
              <w:tc>
                <w:tcPr>
                  <w:tcW w:w="641" w:type="pct"/>
                  <w:gridSpan w:val="2"/>
                </w:tcPr>
                <w:p w14:paraId="7E23B22C" w14:textId="51DADAB5" w:rsidR="002E14D7" w:rsidRPr="008A7372" w:rsidRDefault="0008510F" w:rsidP="00DD6C44">
                  <w:pPr>
                    <w:spacing w:after="0" w:line="240" w:lineRule="auto"/>
                    <w:rPr>
                      <w:rFonts w:ascii="Times New Roman" w:hAnsi="Times New Roman" w:cs="Times New Roman"/>
                      <w:sz w:val="18"/>
                      <w:szCs w:val="18"/>
                    </w:rPr>
                  </w:pPr>
                  <w:r>
                    <w:rPr>
                      <w:rFonts w:ascii="Times New Roman" w:hAnsi="Times New Roman" w:cs="Times New Roman"/>
                      <w:sz w:val="18"/>
                      <w:szCs w:val="18"/>
                    </w:rPr>
                    <w:t>Two</w:t>
                  </w:r>
                  <w:r w:rsidR="002E14D7" w:rsidRPr="00BB0FD2">
                    <w:rPr>
                      <w:rFonts w:ascii="Times New Roman" w:hAnsi="Times New Roman" w:cs="Times New Roman"/>
                      <w:sz w:val="18"/>
                      <w:szCs w:val="18"/>
                    </w:rPr>
                    <w:t xml:space="preserve"> </w:t>
                  </w:r>
                  <w:r w:rsidR="00662C20">
                    <w:rPr>
                      <w:rFonts w:ascii="Times New Roman" w:hAnsi="Times New Roman" w:cs="Times New Roman"/>
                      <w:b/>
                      <w:sz w:val="18"/>
                      <w:szCs w:val="18"/>
                    </w:rPr>
                    <w:t>Policy B</w:t>
                  </w:r>
                  <w:r>
                    <w:rPr>
                      <w:rFonts w:ascii="Times New Roman" w:hAnsi="Times New Roman" w:cs="Times New Roman"/>
                      <w:b/>
                      <w:sz w:val="18"/>
                      <w:szCs w:val="18"/>
                    </w:rPr>
                    <w:t xml:space="preserve">riefs </w:t>
                  </w:r>
                  <w:r w:rsidR="008A7372">
                    <w:rPr>
                      <w:rFonts w:ascii="Times New Roman" w:hAnsi="Times New Roman" w:cs="Times New Roman"/>
                      <w:sz w:val="18"/>
                      <w:szCs w:val="18"/>
                    </w:rPr>
                    <w:t xml:space="preserve">(a basic format was set allowing modifications for each </w:t>
                  </w:r>
                  <w:r w:rsidR="008A7372">
                    <w:rPr>
                      <w:rFonts w:ascii="Times New Roman" w:hAnsi="Times New Roman" w:cs="Times New Roman"/>
                      <w:sz w:val="18"/>
                      <w:szCs w:val="18"/>
                    </w:rPr>
                    <w:lastRenderedPageBreak/>
                    <w:t>country</w:t>
                  </w:r>
                  <w:r>
                    <w:rPr>
                      <w:rFonts w:ascii="Times New Roman" w:hAnsi="Times New Roman" w:cs="Times New Roman"/>
                      <w:sz w:val="18"/>
                      <w:szCs w:val="18"/>
                    </w:rPr>
                    <w:t xml:space="preserve"> – the Lao</w:t>
                  </w:r>
                  <w:r w:rsidR="007C5CF8">
                    <w:rPr>
                      <w:rFonts w:ascii="Times New Roman" w:hAnsi="Times New Roman" w:cs="Times New Roman"/>
                      <w:sz w:val="18"/>
                      <w:szCs w:val="18"/>
                    </w:rPr>
                    <w:t>s</w:t>
                  </w:r>
                  <w:r>
                    <w:rPr>
                      <w:rFonts w:ascii="Times New Roman" w:hAnsi="Times New Roman" w:cs="Times New Roman"/>
                      <w:sz w:val="18"/>
                      <w:szCs w:val="18"/>
                    </w:rPr>
                    <w:t xml:space="preserve"> and Vietnam briefs have been completed and the Cambodia and Myanmar briefs will be developed</w:t>
                  </w:r>
                  <w:r w:rsidR="008A7372">
                    <w:rPr>
                      <w:rFonts w:ascii="Times New Roman" w:hAnsi="Times New Roman" w:cs="Times New Roman"/>
                      <w:sz w:val="18"/>
                      <w:szCs w:val="18"/>
                    </w:rPr>
                    <w:t>)</w:t>
                  </w:r>
                </w:p>
                <w:p w14:paraId="415FAADA" w14:textId="77777777" w:rsidR="00662C20" w:rsidRDefault="00662C20" w:rsidP="00DD6C44">
                  <w:pPr>
                    <w:spacing w:after="0" w:line="240" w:lineRule="auto"/>
                    <w:rPr>
                      <w:rFonts w:ascii="Times New Roman" w:hAnsi="Times New Roman" w:cs="Times New Roman"/>
                      <w:sz w:val="18"/>
                      <w:szCs w:val="18"/>
                    </w:rPr>
                  </w:pPr>
                </w:p>
                <w:p w14:paraId="5A2ACBE1" w14:textId="1B93445B" w:rsidR="00B3011F" w:rsidRDefault="00662C20" w:rsidP="00DD6C44">
                  <w:pPr>
                    <w:spacing w:after="0" w:line="240" w:lineRule="auto"/>
                    <w:rPr>
                      <w:rFonts w:ascii="Times New Roman" w:hAnsi="Times New Roman" w:cs="Times New Roman"/>
                      <w:sz w:val="18"/>
                      <w:szCs w:val="18"/>
                    </w:rPr>
                  </w:pPr>
                  <w:r w:rsidRPr="00662C20">
                    <w:rPr>
                      <w:rFonts w:ascii="Times New Roman" w:hAnsi="Times New Roman" w:cs="Times New Roman"/>
                      <w:sz w:val="18"/>
                      <w:szCs w:val="18"/>
                    </w:rPr>
                    <w:t xml:space="preserve">The </w:t>
                  </w:r>
                  <w:r w:rsidRPr="008C37C9">
                    <w:rPr>
                      <w:rFonts w:ascii="Times New Roman" w:hAnsi="Times New Roman" w:cs="Times New Roman"/>
                      <w:b/>
                      <w:sz w:val="18"/>
                      <w:szCs w:val="18"/>
                    </w:rPr>
                    <w:t>Lao</w:t>
                  </w:r>
                  <w:r w:rsidR="008A78FF">
                    <w:rPr>
                      <w:rFonts w:ascii="Times New Roman" w:hAnsi="Times New Roman" w:cs="Times New Roman"/>
                      <w:b/>
                      <w:sz w:val="18"/>
                      <w:szCs w:val="18"/>
                    </w:rPr>
                    <w:t>s</w:t>
                  </w:r>
                  <w:r w:rsidRPr="008C37C9">
                    <w:rPr>
                      <w:rFonts w:ascii="Times New Roman" w:hAnsi="Times New Roman" w:cs="Times New Roman"/>
                      <w:b/>
                      <w:sz w:val="18"/>
                      <w:szCs w:val="18"/>
                    </w:rPr>
                    <w:t xml:space="preserve"> Summary Report</w:t>
                  </w:r>
                  <w:r w:rsidRPr="00662C20">
                    <w:rPr>
                      <w:rFonts w:ascii="Times New Roman" w:hAnsi="Times New Roman" w:cs="Times New Roman"/>
                      <w:sz w:val="18"/>
                      <w:szCs w:val="18"/>
                    </w:rPr>
                    <w:t>,</w:t>
                  </w:r>
                  <w:r>
                    <w:rPr>
                      <w:rFonts w:ascii="Times New Roman" w:hAnsi="Times New Roman" w:cs="Times New Roman"/>
                      <w:sz w:val="18"/>
                      <w:szCs w:val="18"/>
                    </w:rPr>
                    <w:t xml:space="preserve"> written initially for the Lao Ministry of Agriculture</w:t>
                  </w:r>
                  <w:r w:rsidR="008C37C9">
                    <w:rPr>
                      <w:rFonts w:ascii="Times New Roman" w:hAnsi="Times New Roman" w:cs="Times New Roman"/>
                      <w:sz w:val="18"/>
                      <w:szCs w:val="18"/>
                    </w:rPr>
                    <w:t xml:space="preserve"> in English and translated into Lao</w:t>
                  </w:r>
                  <w:r>
                    <w:rPr>
                      <w:rFonts w:ascii="Times New Roman" w:hAnsi="Times New Roman" w:cs="Times New Roman"/>
                      <w:sz w:val="18"/>
                      <w:szCs w:val="18"/>
                    </w:rPr>
                    <w:t xml:space="preserve">, served as the basis for the </w:t>
                  </w:r>
                  <w:r w:rsidRPr="00662C20">
                    <w:rPr>
                      <w:rFonts w:ascii="Times New Roman" w:hAnsi="Times New Roman" w:cs="Times New Roman"/>
                      <w:b/>
                      <w:sz w:val="18"/>
                      <w:szCs w:val="18"/>
                    </w:rPr>
                    <w:t>Lao</w:t>
                  </w:r>
                  <w:r w:rsidR="008A78FF">
                    <w:rPr>
                      <w:rFonts w:ascii="Times New Roman" w:hAnsi="Times New Roman" w:cs="Times New Roman"/>
                      <w:b/>
                      <w:sz w:val="18"/>
                      <w:szCs w:val="18"/>
                    </w:rPr>
                    <w:t>s</w:t>
                  </w:r>
                  <w:r w:rsidRPr="00662C20">
                    <w:rPr>
                      <w:rFonts w:ascii="Times New Roman" w:hAnsi="Times New Roman" w:cs="Times New Roman"/>
                      <w:b/>
                      <w:sz w:val="18"/>
                      <w:szCs w:val="18"/>
                    </w:rPr>
                    <w:t xml:space="preserve"> Policy Brief.</w:t>
                  </w:r>
                  <w:r w:rsidR="003E71CD">
                    <w:rPr>
                      <w:rFonts w:ascii="Times New Roman" w:hAnsi="Times New Roman" w:cs="Times New Roman"/>
                      <w:sz w:val="18"/>
                      <w:szCs w:val="18"/>
                    </w:rPr>
                    <w:t xml:space="preserve"> The Lao</w:t>
                  </w:r>
                  <w:r w:rsidR="008A78FF">
                    <w:rPr>
                      <w:rFonts w:ascii="Times New Roman" w:hAnsi="Times New Roman" w:cs="Times New Roman"/>
                      <w:sz w:val="18"/>
                      <w:szCs w:val="18"/>
                    </w:rPr>
                    <w:t>s</w:t>
                  </w:r>
                  <w:r w:rsidR="003E71CD">
                    <w:rPr>
                      <w:rFonts w:ascii="Times New Roman" w:hAnsi="Times New Roman" w:cs="Times New Roman"/>
                      <w:sz w:val="18"/>
                      <w:szCs w:val="18"/>
                    </w:rPr>
                    <w:t xml:space="preserve"> </w:t>
                  </w:r>
                  <w:r>
                    <w:rPr>
                      <w:rFonts w:ascii="Times New Roman" w:hAnsi="Times New Roman" w:cs="Times New Roman"/>
                      <w:sz w:val="18"/>
                      <w:szCs w:val="18"/>
                    </w:rPr>
                    <w:t>Summary Report was informed by the Research Brief</w:t>
                  </w:r>
                  <w:r w:rsidR="003E71CD">
                    <w:rPr>
                      <w:rFonts w:ascii="Times New Roman" w:hAnsi="Times New Roman" w:cs="Times New Roman"/>
                      <w:sz w:val="18"/>
                      <w:szCs w:val="18"/>
                    </w:rPr>
                    <w:t>,</w:t>
                  </w:r>
                  <w:r>
                    <w:rPr>
                      <w:rFonts w:ascii="Times New Roman" w:hAnsi="Times New Roman" w:cs="Times New Roman"/>
                      <w:sz w:val="18"/>
                      <w:szCs w:val="18"/>
                    </w:rPr>
                    <w:t xml:space="preserve"> together with selected findings from the Lao qualitative research and the Lao survey data.</w:t>
                  </w:r>
                  <w:r w:rsidR="00EB6A4D">
                    <w:rPr>
                      <w:rFonts w:ascii="Times New Roman" w:hAnsi="Times New Roman" w:cs="Times New Roman"/>
                      <w:sz w:val="18"/>
                      <w:szCs w:val="18"/>
                    </w:rPr>
                    <w:t xml:space="preserve"> It </w:t>
                  </w:r>
                  <w:r w:rsidR="008A7372">
                    <w:rPr>
                      <w:rFonts w:ascii="Times New Roman" w:hAnsi="Times New Roman" w:cs="Times New Roman"/>
                      <w:sz w:val="18"/>
                      <w:szCs w:val="18"/>
                    </w:rPr>
                    <w:t>was submitted to a</w:t>
                  </w:r>
                  <w:r w:rsidR="00F87F3E">
                    <w:rPr>
                      <w:rFonts w:ascii="Times New Roman" w:hAnsi="Times New Roman" w:cs="Times New Roman"/>
                      <w:sz w:val="18"/>
                      <w:szCs w:val="18"/>
                    </w:rPr>
                    <w:t xml:space="preserve">nd was well-received by the </w:t>
                  </w:r>
                  <w:r w:rsidR="008A7372">
                    <w:rPr>
                      <w:rFonts w:ascii="Times New Roman" w:hAnsi="Times New Roman" w:cs="Times New Roman"/>
                      <w:sz w:val="18"/>
                      <w:szCs w:val="18"/>
                    </w:rPr>
                    <w:t>Ministry of Agriculture, who facilitated much of the survey work in rural areas</w:t>
                  </w:r>
                  <w:r w:rsidR="00EB6A4D">
                    <w:rPr>
                      <w:rFonts w:ascii="Times New Roman" w:hAnsi="Times New Roman" w:cs="Times New Roman"/>
                      <w:sz w:val="18"/>
                      <w:szCs w:val="18"/>
                    </w:rPr>
                    <w:t>.</w:t>
                  </w:r>
                </w:p>
                <w:p w14:paraId="46FBC38C" w14:textId="77777777" w:rsidR="00662C20" w:rsidRPr="00BB0FD2" w:rsidRDefault="00662C20" w:rsidP="00DD6C44">
                  <w:pPr>
                    <w:spacing w:after="0" w:line="240" w:lineRule="auto"/>
                    <w:rPr>
                      <w:rFonts w:ascii="Times New Roman" w:hAnsi="Times New Roman" w:cs="Times New Roman"/>
                      <w:sz w:val="18"/>
                      <w:szCs w:val="18"/>
                    </w:rPr>
                  </w:pPr>
                </w:p>
                <w:p w14:paraId="04DA6E21" w14:textId="77777777" w:rsidR="00662C20" w:rsidRDefault="00662C20" w:rsidP="00DD6C44">
                  <w:pPr>
                    <w:spacing w:after="0" w:line="240" w:lineRule="auto"/>
                    <w:rPr>
                      <w:rFonts w:ascii="Times New Roman" w:hAnsi="Times New Roman" w:cs="Times New Roman"/>
                      <w:sz w:val="18"/>
                      <w:szCs w:val="18"/>
                    </w:rPr>
                  </w:pPr>
                </w:p>
                <w:p w14:paraId="3FF48DF1" w14:textId="3137DBE6" w:rsidR="00B3011F" w:rsidRPr="00BB0FD2" w:rsidRDefault="002E14D7"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One </w:t>
                  </w:r>
                  <w:r w:rsidR="00662C20">
                    <w:rPr>
                      <w:rFonts w:ascii="Times New Roman" w:hAnsi="Times New Roman" w:cs="Times New Roman"/>
                      <w:b/>
                      <w:sz w:val="18"/>
                      <w:szCs w:val="18"/>
                    </w:rPr>
                    <w:t>Research B</w:t>
                  </w:r>
                  <w:r w:rsidRPr="00BB0FD2">
                    <w:rPr>
                      <w:rFonts w:ascii="Times New Roman" w:hAnsi="Times New Roman" w:cs="Times New Roman"/>
                      <w:b/>
                      <w:sz w:val="18"/>
                      <w:szCs w:val="18"/>
                    </w:rPr>
                    <w:t>rief</w:t>
                  </w:r>
                </w:p>
                <w:p w14:paraId="3B6D4E7A" w14:textId="77777777" w:rsidR="00CF28F8" w:rsidRPr="00BB0FD2" w:rsidRDefault="00CF28F8" w:rsidP="00DD6C44">
                  <w:pPr>
                    <w:spacing w:after="0" w:line="240" w:lineRule="auto"/>
                    <w:rPr>
                      <w:rFonts w:ascii="Times New Roman" w:hAnsi="Times New Roman" w:cs="Times New Roman"/>
                      <w:sz w:val="18"/>
                      <w:szCs w:val="18"/>
                    </w:rPr>
                  </w:pPr>
                </w:p>
                <w:p w14:paraId="4ABF9E63" w14:textId="77777777" w:rsidR="00662C20" w:rsidRDefault="00662C20" w:rsidP="00DD6C44">
                  <w:pPr>
                    <w:spacing w:after="0" w:line="240" w:lineRule="auto"/>
                    <w:rPr>
                      <w:rFonts w:ascii="Times New Roman" w:hAnsi="Times New Roman" w:cs="Times New Roman"/>
                      <w:b/>
                      <w:sz w:val="18"/>
                      <w:szCs w:val="18"/>
                    </w:rPr>
                  </w:pPr>
                </w:p>
                <w:p w14:paraId="7D6BC670" w14:textId="7E6D45A8" w:rsidR="002E14D7" w:rsidRPr="00BB0FD2" w:rsidRDefault="005C0C69" w:rsidP="00DD6C44">
                  <w:pPr>
                    <w:spacing w:after="0" w:line="240" w:lineRule="auto"/>
                    <w:rPr>
                      <w:rFonts w:ascii="Times New Roman" w:hAnsi="Times New Roman" w:cs="Times New Roman"/>
                      <w:sz w:val="18"/>
                      <w:szCs w:val="18"/>
                    </w:rPr>
                  </w:pPr>
                  <w:r w:rsidRPr="00BB0FD2">
                    <w:rPr>
                      <w:rFonts w:ascii="Times New Roman" w:hAnsi="Times New Roman" w:cs="Times New Roman"/>
                      <w:b/>
                      <w:sz w:val="18"/>
                      <w:szCs w:val="18"/>
                    </w:rPr>
                    <w:t>W</w:t>
                  </w:r>
                  <w:r w:rsidR="002E14D7" w:rsidRPr="00BB0FD2">
                    <w:rPr>
                      <w:rFonts w:ascii="Times New Roman" w:hAnsi="Times New Roman" w:cs="Times New Roman"/>
                      <w:b/>
                      <w:sz w:val="18"/>
                      <w:szCs w:val="18"/>
                    </w:rPr>
                    <w:t>orkshop documents</w:t>
                  </w:r>
                  <w:r w:rsidR="002E14D7" w:rsidRPr="00BB0FD2">
                    <w:rPr>
                      <w:rFonts w:ascii="Times New Roman" w:hAnsi="Times New Roman" w:cs="Times New Roman"/>
                      <w:sz w:val="18"/>
                      <w:szCs w:val="18"/>
                    </w:rPr>
                    <w:t xml:space="preserve"> (printed slides, etc.)</w:t>
                  </w:r>
                  <w:r w:rsidRPr="00BB0FD2">
                    <w:rPr>
                      <w:rFonts w:ascii="Times New Roman" w:hAnsi="Times New Roman" w:cs="Times New Roman"/>
                      <w:sz w:val="18"/>
                      <w:szCs w:val="18"/>
                    </w:rPr>
                    <w:t>,</w:t>
                  </w:r>
                  <w:r w:rsidR="002E14D7" w:rsidRPr="00BB0FD2">
                    <w:rPr>
                      <w:rFonts w:ascii="Times New Roman" w:hAnsi="Times New Roman" w:cs="Times New Roman"/>
                      <w:sz w:val="18"/>
                      <w:szCs w:val="18"/>
                    </w:rPr>
                    <w:t xml:space="preserve"> </w:t>
                  </w:r>
                  <w:r w:rsidRPr="00BB0FD2">
                    <w:rPr>
                      <w:rFonts w:ascii="Times New Roman" w:hAnsi="Times New Roman" w:cs="Times New Roman"/>
                      <w:sz w:val="18"/>
                      <w:szCs w:val="18"/>
                    </w:rPr>
                    <w:t>for use in the workshops</w:t>
                  </w:r>
                  <w:r w:rsidR="007028EC">
                    <w:rPr>
                      <w:rFonts w:ascii="Times New Roman" w:hAnsi="Times New Roman" w:cs="Times New Roman"/>
                      <w:sz w:val="18"/>
                      <w:szCs w:val="18"/>
                    </w:rPr>
                    <w:t>: the Vietnam and Cambodia workshops have already been completed, and the Laos and Myanmar workshops will be completed in February 2017)</w:t>
                  </w:r>
                </w:p>
                <w:p w14:paraId="7FD78818" w14:textId="77777777" w:rsidR="00B3011F" w:rsidRPr="00BB0FD2" w:rsidRDefault="00B3011F" w:rsidP="00DD6C44">
                  <w:pPr>
                    <w:spacing w:after="0" w:line="240" w:lineRule="auto"/>
                    <w:rPr>
                      <w:rFonts w:ascii="Times New Roman" w:hAnsi="Times New Roman" w:cs="Times New Roman"/>
                      <w:sz w:val="18"/>
                      <w:szCs w:val="18"/>
                    </w:rPr>
                  </w:pPr>
                </w:p>
                <w:p w14:paraId="342C10DC" w14:textId="77777777" w:rsidR="00662C20" w:rsidRDefault="00662C20" w:rsidP="00CF28F8">
                  <w:pPr>
                    <w:spacing w:after="0" w:line="240" w:lineRule="auto"/>
                    <w:rPr>
                      <w:rFonts w:ascii="Times New Roman" w:hAnsi="Times New Roman" w:cs="Times New Roman"/>
                      <w:sz w:val="18"/>
                      <w:szCs w:val="18"/>
                    </w:rPr>
                  </w:pPr>
                </w:p>
                <w:p w14:paraId="3726AF1F" w14:textId="6B687529" w:rsidR="008B2474" w:rsidRPr="00BB0FD2" w:rsidRDefault="002E14D7" w:rsidP="00CF28F8">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One</w:t>
                  </w:r>
                  <w:r w:rsidR="0031062A" w:rsidRPr="00BB0FD2">
                    <w:rPr>
                      <w:rFonts w:ascii="Times New Roman" w:hAnsi="Times New Roman" w:cs="Times New Roman"/>
                      <w:sz w:val="18"/>
                      <w:szCs w:val="18"/>
                    </w:rPr>
                    <w:t xml:space="preserve"> </w:t>
                  </w:r>
                  <w:r w:rsidRPr="00BB0FD2">
                    <w:rPr>
                      <w:rFonts w:ascii="Times New Roman" w:hAnsi="Times New Roman" w:cs="Times New Roman"/>
                      <w:b/>
                      <w:sz w:val="18"/>
                      <w:szCs w:val="18"/>
                    </w:rPr>
                    <w:t>project brochure</w:t>
                  </w:r>
                  <w:r w:rsidRPr="00BB0FD2">
                    <w:rPr>
                      <w:rFonts w:ascii="Times New Roman" w:hAnsi="Times New Roman" w:cs="Times New Roman"/>
                      <w:sz w:val="18"/>
                      <w:szCs w:val="18"/>
                    </w:rPr>
                    <w:t xml:space="preserve"> as an introduction to the project (with contact details)</w:t>
                  </w:r>
                  <w:r w:rsidR="0031062A" w:rsidRPr="00BB0FD2">
                    <w:rPr>
                      <w:rFonts w:ascii="Times New Roman" w:hAnsi="Times New Roman" w:cs="Times New Roman"/>
                      <w:sz w:val="18"/>
                      <w:szCs w:val="18"/>
                    </w:rPr>
                    <w:t>, for use in the workshops</w:t>
                  </w:r>
                </w:p>
              </w:tc>
            </w:tr>
            <w:tr w:rsidR="00FA6A74" w:rsidRPr="00BB0FD2" w14:paraId="2EA5D1B0" w14:textId="77777777" w:rsidTr="00662C20">
              <w:trPr>
                <w:trHeight w:val="466"/>
                <w:jc w:val="center"/>
              </w:trPr>
              <w:tc>
                <w:tcPr>
                  <w:tcW w:w="803" w:type="pct"/>
                  <w:shd w:val="clear" w:color="auto" w:fill="auto"/>
                  <w:vAlign w:val="center"/>
                </w:tcPr>
                <w:p w14:paraId="19A83572" w14:textId="37E456C5" w:rsidR="008B2474" w:rsidRPr="00BB0FD2" w:rsidRDefault="008B2474"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Project evaluation</w:t>
                  </w:r>
                </w:p>
                <w:p w14:paraId="651725C3" w14:textId="77777777" w:rsidR="001A4AE9" w:rsidRPr="00BB0FD2" w:rsidRDefault="001A4AE9" w:rsidP="00DD6C44">
                  <w:pPr>
                    <w:spacing w:after="0" w:line="240" w:lineRule="auto"/>
                    <w:rPr>
                      <w:rFonts w:ascii="Times New Roman" w:hAnsi="Times New Roman" w:cs="Times New Roman"/>
                      <w:sz w:val="18"/>
                      <w:szCs w:val="18"/>
                    </w:rPr>
                  </w:pPr>
                </w:p>
                <w:p w14:paraId="44109164" w14:textId="77777777" w:rsidR="001A4AE9" w:rsidRPr="00BB0FD2" w:rsidRDefault="001A4AE9" w:rsidP="00DD6C44">
                  <w:pPr>
                    <w:spacing w:after="0" w:line="240" w:lineRule="auto"/>
                    <w:rPr>
                      <w:rFonts w:ascii="Times New Roman" w:hAnsi="Times New Roman" w:cs="Times New Roman"/>
                      <w:sz w:val="18"/>
                      <w:szCs w:val="18"/>
                    </w:rPr>
                  </w:pPr>
                </w:p>
                <w:p w14:paraId="4AA68437" w14:textId="77777777" w:rsidR="001A4AE9" w:rsidRPr="00BB0FD2" w:rsidRDefault="001A4AE9" w:rsidP="00DD6C44">
                  <w:pPr>
                    <w:spacing w:after="0" w:line="240" w:lineRule="auto"/>
                    <w:rPr>
                      <w:rFonts w:ascii="Times New Roman" w:hAnsi="Times New Roman" w:cs="Times New Roman"/>
                      <w:sz w:val="18"/>
                      <w:szCs w:val="18"/>
                    </w:rPr>
                  </w:pPr>
                </w:p>
                <w:p w14:paraId="712B187B" w14:textId="77777777" w:rsidR="001A4AE9" w:rsidRPr="00BB0FD2" w:rsidRDefault="001A4AE9" w:rsidP="00DD6C44">
                  <w:pPr>
                    <w:spacing w:after="0" w:line="240" w:lineRule="auto"/>
                    <w:rPr>
                      <w:rFonts w:ascii="Times New Roman" w:hAnsi="Times New Roman" w:cs="Times New Roman"/>
                      <w:sz w:val="18"/>
                      <w:szCs w:val="18"/>
                    </w:rPr>
                  </w:pPr>
                </w:p>
                <w:p w14:paraId="1D57131B" w14:textId="77777777" w:rsidR="001A4AE9" w:rsidRPr="00BB0FD2" w:rsidRDefault="001A4AE9" w:rsidP="00DD6C44">
                  <w:pPr>
                    <w:spacing w:after="0" w:line="240" w:lineRule="auto"/>
                    <w:rPr>
                      <w:rFonts w:ascii="Times New Roman" w:hAnsi="Times New Roman" w:cs="Times New Roman"/>
                      <w:sz w:val="18"/>
                      <w:szCs w:val="18"/>
                    </w:rPr>
                  </w:pPr>
                </w:p>
                <w:p w14:paraId="3084C65B" w14:textId="77777777" w:rsidR="001A4AE9" w:rsidRPr="00BB0FD2" w:rsidRDefault="001A4AE9" w:rsidP="00DD6C44">
                  <w:pPr>
                    <w:spacing w:after="0" w:line="240" w:lineRule="auto"/>
                    <w:rPr>
                      <w:rFonts w:ascii="Times New Roman" w:hAnsi="Times New Roman" w:cs="Times New Roman"/>
                      <w:sz w:val="18"/>
                      <w:szCs w:val="18"/>
                    </w:rPr>
                  </w:pPr>
                </w:p>
                <w:p w14:paraId="46DA6743" w14:textId="77777777" w:rsidR="00C60957" w:rsidRPr="00BB0FD2" w:rsidRDefault="00C60957" w:rsidP="00DD6C44">
                  <w:pPr>
                    <w:spacing w:after="0" w:line="240" w:lineRule="auto"/>
                    <w:rPr>
                      <w:rFonts w:ascii="Times New Roman" w:hAnsi="Times New Roman" w:cs="Times New Roman"/>
                      <w:sz w:val="18"/>
                      <w:szCs w:val="18"/>
                    </w:rPr>
                  </w:pPr>
                </w:p>
                <w:p w14:paraId="43B84B35" w14:textId="77777777" w:rsidR="00C60957" w:rsidRPr="00BB0FD2" w:rsidRDefault="00C60957" w:rsidP="00DD6C44">
                  <w:pPr>
                    <w:spacing w:after="0" w:line="240" w:lineRule="auto"/>
                    <w:rPr>
                      <w:rFonts w:ascii="Times New Roman" w:hAnsi="Times New Roman" w:cs="Times New Roman"/>
                      <w:sz w:val="18"/>
                      <w:szCs w:val="18"/>
                    </w:rPr>
                  </w:pPr>
                </w:p>
                <w:p w14:paraId="50863CAA" w14:textId="77777777" w:rsidR="00C60957" w:rsidRPr="00BB0FD2" w:rsidRDefault="00C60957" w:rsidP="00DD6C44">
                  <w:pPr>
                    <w:spacing w:after="0" w:line="240" w:lineRule="auto"/>
                    <w:rPr>
                      <w:rFonts w:ascii="Times New Roman" w:hAnsi="Times New Roman" w:cs="Times New Roman"/>
                      <w:sz w:val="18"/>
                      <w:szCs w:val="18"/>
                    </w:rPr>
                  </w:pPr>
                </w:p>
                <w:p w14:paraId="70BA58D6" w14:textId="77777777" w:rsidR="001A4AE9" w:rsidRPr="00BB0FD2" w:rsidRDefault="001A4AE9" w:rsidP="00DD6C44">
                  <w:pPr>
                    <w:spacing w:after="0" w:line="240" w:lineRule="auto"/>
                    <w:rPr>
                      <w:rFonts w:ascii="Times New Roman" w:hAnsi="Times New Roman" w:cs="Times New Roman"/>
                      <w:sz w:val="18"/>
                      <w:szCs w:val="18"/>
                    </w:rPr>
                  </w:pPr>
                </w:p>
                <w:p w14:paraId="78596FC9" w14:textId="2AA8B8B1" w:rsidR="001A4AE9" w:rsidRPr="00BB0FD2" w:rsidRDefault="001A4AE9" w:rsidP="00DD6C44">
                  <w:pPr>
                    <w:spacing w:after="0" w:line="240" w:lineRule="auto"/>
                    <w:rPr>
                      <w:rFonts w:ascii="Times New Roman" w:hAnsi="Times New Roman" w:cs="Times New Roman"/>
                      <w:sz w:val="18"/>
                      <w:szCs w:val="18"/>
                    </w:rPr>
                  </w:pPr>
                </w:p>
              </w:tc>
              <w:tc>
                <w:tcPr>
                  <w:tcW w:w="1384" w:type="pct"/>
                  <w:gridSpan w:val="2"/>
                  <w:shd w:val="clear" w:color="auto" w:fill="auto"/>
                  <w:vAlign w:val="center"/>
                </w:tcPr>
                <w:p w14:paraId="1A2262A4" w14:textId="3AEE34CE" w:rsidR="008B2474" w:rsidRPr="00BB0FD2" w:rsidRDefault="008B2474" w:rsidP="00DD712E">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w:t>
                  </w:r>
                  <w:r w:rsidR="006B3011" w:rsidRPr="00BB0FD2">
                    <w:rPr>
                      <w:rFonts w:ascii="Times New Roman" w:hAnsi="Times New Roman" w:cs="Times New Roman"/>
                      <w:sz w:val="18"/>
                      <w:szCs w:val="18"/>
                    </w:rPr>
                    <w:t>Not applicable; w</w:t>
                  </w:r>
                  <w:r w:rsidR="002E14D7" w:rsidRPr="00BB0FD2">
                    <w:rPr>
                      <w:rFonts w:ascii="Times New Roman" w:hAnsi="Times New Roman" w:cs="Times New Roman"/>
                      <w:sz w:val="18"/>
                      <w:szCs w:val="18"/>
                    </w:rPr>
                    <w:t>e are n</w:t>
                  </w:r>
                  <w:r w:rsidRPr="00BB0FD2">
                    <w:rPr>
                      <w:rFonts w:ascii="Times New Roman" w:hAnsi="Times New Roman" w:cs="Times New Roman"/>
                      <w:sz w:val="18"/>
                      <w:szCs w:val="18"/>
                    </w:rPr>
                    <w:t xml:space="preserve">ot assessing projects as such – </w:t>
                  </w:r>
                  <w:r w:rsidR="002E14D7" w:rsidRPr="00BB0FD2">
                    <w:rPr>
                      <w:rFonts w:ascii="Times New Roman" w:hAnsi="Times New Roman" w:cs="Times New Roman"/>
                      <w:sz w:val="18"/>
                      <w:szCs w:val="18"/>
                    </w:rPr>
                    <w:t xml:space="preserve">instead, we are </w:t>
                  </w:r>
                  <w:r w:rsidRPr="00BB0FD2">
                    <w:rPr>
                      <w:rFonts w:ascii="Times New Roman" w:hAnsi="Times New Roman" w:cs="Times New Roman"/>
                      <w:sz w:val="18"/>
                      <w:szCs w:val="18"/>
                    </w:rPr>
                    <w:t>examining dynamics</w:t>
                  </w:r>
                  <w:r w:rsidR="002E14D7" w:rsidRPr="00BB0FD2">
                    <w:rPr>
                      <w:rFonts w:ascii="Times New Roman" w:hAnsi="Times New Roman" w:cs="Times New Roman"/>
                      <w:sz w:val="18"/>
                      <w:szCs w:val="18"/>
                    </w:rPr>
                    <w:t xml:space="preserve"> within individual projects –</w:t>
                  </w:r>
                  <w:r w:rsidRPr="00BB0FD2">
                    <w:rPr>
                      <w:rFonts w:ascii="Times New Roman" w:hAnsi="Times New Roman" w:cs="Times New Roman"/>
                      <w:sz w:val="18"/>
                      <w:szCs w:val="18"/>
                    </w:rPr>
                    <w:t xml:space="preserve"> what works, what doesn’t work as well</w:t>
                  </w:r>
                  <w:r w:rsidR="002E14D7" w:rsidRPr="00BB0FD2">
                    <w:rPr>
                      <w:rFonts w:ascii="Times New Roman" w:hAnsi="Times New Roman" w:cs="Times New Roman"/>
                      <w:sz w:val="18"/>
                      <w:szCs w:val="18"/>
                    </w:rPr>
                    <w:t>, and crucially what allows the benefits of the project to be sustained or not sustained over time</w:t>
                  </w:r>
                  <w:r w:rsidR="00DD712E" w:rsidRPr="00BB0FD2">
                    <w:rPr>
                      <w:rFonts w:ascii="Times New Roman" w:hAnsi="Times New Roman" w:cs="Times New Roman"/>
                      <w:sz w:val="18"/>
                      <w:szCs w:val="18"/>
                    </w:rPr>
                    <w:t>. Please note that our own project will be audited</w:t>
                  </w:r>
                  <w:r w:rsidR="00C60957" w:rsidRPr="00BB0FD2">
                    <w:rPr>
                      <w:rFonts w:ascii="Times New Roman" w:hAnsi="Times New Roman" w:cs="Times New Roman"/>
                      <w:sz w:val="18"/>
                      <w:szCs w:val="18"/>
                    </w:rPr>
                    <w:t xml:space="preserve"> in February/</w:t>
                  </w:r>
                  <w:r w:rsidR="00DD712E" w:rsidRPr="00BB0FD2">
                    <w:rPr>
                      <w:rFonts w:ascii="Times New Roman" w:hAnsi="Times New Roman" w:cs="Times New Roman"/>
                      <w:sz w:val="18"/>
                      <w:szCs w:val="18"/>
                    </w:rPr>
                    <w:t xml:space="preserve">March </w:t>
                  </w:r>
                  <w:r w:rsidR="00C60957" w:rsidRPr="00BB0FD2">
                    <w:rPr>
                      <w:rFonts w:ascii="Times New Roman" w:hAnsi="Times New Roman" w:cs="Times New Roman"/>
                      <w:sz w:val="18"/>
                      <w:szCs w:val="18"/>
                    </w:rPr>
                    <w:t xml:space="preserve">2017 </w:t>
                  </w:r>
                  <w:r w:rsidR="00DD712E" w:rsidRPr="00BB0FD2">
                    <w:rPr>
                      <w:rFonts w:ascii="Times New Roman" w:hAnsi="Times New Roman" w:cs="Times New Roman"/>
                      <w:sz w:val="18"/>
                      <w:szCs w:val="18"/>
                    </w:rPr>
                    <w:t>by an externa</w:t>
                  </w:r>
                  <w:r w:rsidR="00C60957" w:rsidRPr="00BB0FD2">
                    <w:rPr>
                      <w:rFonts w:ascii="Times New Roman" w:hAnsi="Times New Roman" w:cs="Times New Roman"/>
                      <w:sz w:val="18"/>
                      <w:szCs w:val="18"/>
                    </w:rPr>
                    <w:t>l auditor using internationally-</w:t>
                  </w:r>
                  <w:r w:rsidR="00DD712E" w:rsidRPr="00BB0FD2">
                    <w:rPr>
                      <w:rFonts w:ascii="Times New Roman" w:hAnsi="Times New Roman" w:cs="Times New Roman"/>
                      <w:sz w:val="18"/>
                      <w:szCs w:val="18"/>
                    </w:rPr>
                    <w:t>accepted auditing standards.</w:t>
                  </w:r>
                  <w:r w:rsidRPr="00BB0FD2">
                    <w:rPr>
                      <w:rFonts w:ascii="Times New Roman" w:hAnsi="Times New Roman" w:cs="Times New Roman"/>
                      <w:sz w:val="18"/>
                      <w:szCs w:val="18"/>
                    </w:rPr>
                    <w:t>)</w:t>
                  </w:r>
                </w:p>
              </w:tc>
              <w:tc>
                <w:tcPr>
                  <w:tcW w:w="694" w:type="pct"/>
                  <w:gridSpan w:val="2"/>
                  <w:shd w:val="clear" w:color="auto" w:fill="auto"/>
                  <w:vAlign w:val="center"/>
                </w:tcPr>
                <w:p w14:paraId="77DC644A" w14:textId="4CED99DF" w:rsidR="008B2474" w:rsidRPr="00BB0FD2" w:rsidRDefault="008B2474" w:rsidP="00DD6C44">
                  <w:pPr>
                    <w:spacing w:after="0" w:line="240" w:lineRule="auto"/>
                    <w:rPr>
                      <w:rFonts w:ascii="Times New Roman" w:hAnsi="Times New Roman" w:cs="Times New Roman"/>
                      <w:sz w:val="18"/>
                      <w:szCs w:val="18"/>
                    </w:rPr>
                  </w:pPr>
                </w:p>
                <w:p w14:paraId="5D0071AD" w14:textId="77777777" w:rsidR="00A90CA4" w:rsidRPr="00BB0FD2" w:rsidRDefault="00A90CA4" w:rsidP="00DD6C44">
                  <w:pPr>
                    <w:spacing w:after="0" w:line="240" w:lineRule="auto"/>
                    <w:rPr>
                      <w:rFonts w:ascii="Times New Roman" w:hAnsi="Times New Roman" w:cs="Times New Roman"/>
                      <w:sz w:val="18"/>
                      <w:szCs w:val="18"/>
                    </w:rPr>
                  </w:pPr>
                </w:p>
                <w:p w14:paraId="7515F15B" w14:textId="77777777" w:rsidR="00A90CA4" w:rsidRPr="00BB0FD2" w:rsidRDefault="00A90CA4" w:rsidP="00DD6C44">
                  <w:pPr>
                    <w:spacing w:after="0" w:line="240" w:lineRule="auto"/>
                    <w:rPr>
                      <w:rFonts w:ascii="Times New Roman" w:hAnsi="Times New Roman" w:cs="Times New Roman"/>
                      <w:sz w:val="18"/>
                      <w:szCs w:val="18"/>
                    </w:rPr>
                  </w:pPr>
                </w:p>
                <w:p w14:paraId="65D92565" w14:textId="77777777" w:rsidR="00A90CA4" w:rsidRPr="00BB0FD2" w:rsidRDefault="00A90CA4" w:rsidP="00DD6C44">
                  <w:pPr>
                    <w:spacing w:after="0" w:line="240" w:lineRule="auto"/>
                    <w:rPr>
                      <w:rFonts w:ascii="Times New Roman" w:hAnsi="Times New Roman" w:cs="Times New Roman"/>
                      <w:sz w:val="18"/>
                      <w:szCs w:val="18"/>
                    </w:rPr>
                  </w:pPr>
                </w:p>
                <w:p w14:paraId="567C7EEA" w14:textId="77777777" w:rsidR="00A90CA4" w:rsidRPr="00BB0FD2" w:rsidRDefault="00A90CA4" w:rsidP="00DD6C44">
                  <w:pPr>
                    <w:spacing w:after="0" w:line="240" w:lineRule="auto"/>
                    <w:rPr>
                      <w:rFonts w:ascii="Times New Roman" w:hAnsi="Times New Roman" w:cs="Times New Roman"/>
                      <w:sz w:val="18"/>
                      <w:szCs w:val="18"/>
                    </w:rPr>
                  </w:pPr>
                </w:p>
                <w:p w14:paraId="011DAE14" w14:textId="77777777" w:rsidR="00A90CA4" w:rsidRPr="00BB0FD2" w:rsidRDefault="00A90CA4" w:rsidP="00DD6C44">
                  <w:pPr>
                    <w:spacing w:after="0" w:line="240" w:lineRule="auto"/>
                    <w:rPr>
                      <w:rFonts w:ascii="Times New Roman" w:hAnsi="Times New Roman" w:cs="Times New Roman"/>
                      <w:sz w:val="18"/>
                      <w:szCs w:val="18"/>
                    </w:rPr>
                  </w:pPr>
                </w:p>
                <w:p w14:paraId="6AABEB49" w14:textId="77777777" w:rsidR="00A90CA4" w:rsidRPr="00BB0FD2" w:rsidRDefault="00A90CA4" w:rsidP="00DD6C44">
                  <w:pPr>
                    <w:spacing w:after="0" w:line="240" w:lineRule="auto"/>
                    <w:rPr>
                      <w:rFonts w:ascii="Times New Roman" w:hAnsi="Times New Roman" w:cs="Times New Roman"/>
                      <w:sz w:val="18"/>
                      <w:szCs w:val="18"/>
                    </w:rPr>
                  </w:pPr>
                </w:p>
                <w:p w14:paraId="606E4E4C" w14:textId="77777777" w:rsidR="00A90CA4" w:rsidRPr="00BB0FD2" w:rsidRDefault="00A90CA4" w:rsidP="00DD6C44">
                  <w:pPr>
                    <w:spacing w:after="0" w:line="240" w:lineRule="auto"/>
                    <w:rPr>
                      <w:rFonts w:ascii="Times New Roman" w:hAnsi="Times New Roman" w:cs="Times New Roman"/>
                      <w:sz w:val="18"/>
                      <w:szCs w:val="18"/>
                    </w:rPr>
                  </w:pPr>
                </w:p>
                <w:p w14:paraId="342EE15B" w14:textId="4A178DD3" w:rsidR="00A90CA4" w:rsidRPr="00BB0FD2" w:rsidRDefault="00A90CA4" w:rsidP="00DD6C44">
                  <w:pPr>
                    <w:spacing w:after="0" w:line="240" w:lineRule="auto"/>
                    <w:rPr>
                      <w:rFonts w:ascii="Times New Roman" w:hAnsi="Times New Roman" w:cs="Times New Roman"/>
                      <w:sz w:val="18"/>
                      <w:szCs w:val="18"/>
                    </w:rPr>
                  </w:pPr>
                </w:p>
              </w:tc>
              <w:tc>
                <w:tcPr>
                  <w:tcW w:w="1477" w:type="pct"/>
                </w:tcPr>
                <w:p w14:paraId="0588273F" w14:textId="5234E623" w:rsidR="008B2474" w:rsidRPr="00BB0FD2" w:rsidRDefault="008B2474" w:rsidP="00DD6C44">
                  <w:pPr>
                    <w:spacing w:after="0" w:line="240" w:lineRule="auto"/>
                    <w:rPr>
                      <w:rFonts w:ascii="Times New Roman" w:hAnsi="Times New Roman" w:cs="Times New Roman"/>
                      <w:sz w:val="18"/>
                      <w:szCs w:val="18"/>
                    </w:rPr>
                  </w:pPr>
                </w:p>
              </w:tc>
              <w:tc>
                <w:tcPr>
                  <w:tcW w:w="641" w:type="pct"/>
                  <w:gridSpan w:val="2"/>
                </w:tcPr>
                <w:p w14:paraId="53563E6E" w14:textId="526DBCA8" w:rsidR="008B2474" w:rsidRPr="00BB0FD2" w:rsidRDefault="008B2474" w:rsidP="00DD6C44">
                  <w:pPr>
                    <w:spacing w:after="0" w:line="240" w:lineRule="auto"/>
                    <w:rPr>
                      <w:rFonts w:ascii="Times New Roman" w:hAnsi="Times New Roman" w:cs="Times New Roman"/>
                      <w:sz w:val="18"/>
                      <w:szCs w:val="18"/>
                    </w:rPr>
                  </w:pPr>
                </w:p>
              </w:tc>
            </w:tr>
            <w:tr w:rsidR="00FA6A74" w:rsidRPr="00BB0FD2" w14:paraId="222BBA6A" w14:textId="77777777" w:rsidTr="00662C20">
              <w:trPr>
                <w:trHeight w:val="466"/>
                <w:jc w:val="center"/>
              </w:trPr>
              <w:tc>
                <w:tcPr>
                  <w:tcW w:w="803" w:type="pct"/>
                  <w:tcBorders>
                    <w:bottom w:val="single" w:sz="6" w:space="0" w:color="244061" w:themeColor="accent1" w:themeShade="80"/>
                  </w:tcBorders>
                  <w:shd w:val="clear" w:color="auto" w:fill="auto"/>
                  <w:vAlign w:val="center"/>
                </w:tcPr>
                <w:p w14:paraId="78B3EBF1" w14:textId="2C34A6CD" w:rsidR="002E14D7" w:rsidRPr="00BB0FD2" w:rsidRDefault="002E14D7"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Website/social media/traditional media</w:t>
                  </w:r>
                </w:p>
                <w:p w14:paraId="296F6E72" w14:textId="77777777" w:rsidR="002E14D7" w:rsidRPr="00BB0FD2" w:rsidRDefault="002E14D7" w:rsidP="00DD6C44">
                  <w:pPr>
                    <w:spacing w:after="0" w:line="240" w:lineRule="auto"/>
                    <w:rPr>
                      <w:rFonts w:ascii="Times New Roman" w:hAnsi="Times New Roman" w:cs="Times New Roman"/>
                      <w:sz w:val="18"/>
                      <w:szCs w:val="18"/>
                    </w:rPr>
                  </w:pPr>
                </w:p>
                <w:p w14:paraId="37EF0A65" w14:textId="77777777" w:rsidR="001A4AE9" w:rsidRPr="00BB0FD2" w:rsidRDefault="001A4AE9" w:rsidP="00DD6C44">
                  <w:pPr>
                    <w:spacing w:after="0" w:line="240" w:lineRule="auto"/>
                    <w:rPr>
                      <w:rFonts w:ascii="Times New Roman" w:hAnsi="Times New Roman" w:cs="Times New Roman"/>
                      <w:sz w:val="18"/>
                      <w:szCs w:val="18"/>
                    </w:rPr>
                  </w:pPr>
                </w:p>
                <w:p w14:paraId="686E99E2" w14:textId="77777777" w:rsidR="001A4AE9" w:rsidRPr="00BB0FD2" w:rsidRDefault="001A4AE9" w:rsidP="00DD6C44">
                  <w:pPr>
                    <w:spacing w:after="0" w:line="240" w:lineRule="auto"/>
                    <w:rPr>
                      <w:rFonts w:ascii="Times New Roman" w:hAnsi="Times New Roman" w:cs="Times New Roman"/>
                      <w:sz w:val="18"/>
                      <w:szCs w:val="18"/>
                    </w:rPr>
                  </w:pPr>
                </w:p>
                <w:p w14:paraId="76126118" w14:textId="77777777" w:rsidR="001A4AE9" w:rsidRPr="00BB0FD2" w:rsidRDefault="001A4AE9" w:rsidP="00DD6C44">
                  <w:pPr>
                    <w:spacing w:after="0" w:line="240" w:lineRule="auto"/>
                    <w:rPr>
                      <w:rFonts w:ascii="Times New Roman" w:hAnsi="Times New Roman" w:cs="Times New Roman"/>
                      <w:sz w:val="18"/>
                      <w:szCs w:val="18"/>
                    </w:rPr>
                  </w:pPr>
                </w:p>
                <w:p w14:paraId="3A23C86F" w14:textId="77777777" w:rsidR="001A4AE9" w:rsidRPr="00BB0FD2" w:rsidRDefault="001A4AE9" w:rsidP="00DD6C44">
                  <w:pPr>
                    <w:spacing w:after="0" w:line="240" w:lineRule="auto"/>
                    <w:rPr>
                      <w:rFonts w:ascii="Times New Roman" w:hAnsi="Times New Roman" w:cs="Times New Roman"/>
                      <w:sz w:val="18"/>
                      <w:szCs w:val="18"/>
                    </w:rPr>
                  </w:pPr>
                </w:p>
                <w:p w14:paraId="32ECC27D" w14:textId="77777777" w:rsidR="002E14D7" w:rsidRPr="00BB0FD2" w:rsidRDefault="002E14D7" w:rsidP="00DD6C44">
                  <w:pPr>
                    <w:spacing w:after="0" w:line="240" w:lineRule="auto"/>
                    <w:rPr>
                      <w:rFonts w:ascii="Times New Roman" w:hAnsi="Times New Roman" w:cs="Times New Roman"/>
                      <w:sz w:val="18"/>
                      <w:szCs w:val="18"/>
                    </w:rPr>
                  </w:pPr>
                </w:p>
                <w:p w14:paraId="3FEDFC4B" w14:textId="77777777" w:rsidR="002E14D7" w:rsidRPr="00BB0FD2" w:rsidRDefault="002E14D7" w:rsidP="00DD6C44">
                  <w:pPr>
                    <w:spacing w:after="0" w:line="240" w:lineRule="auto"/>
                    <w:rPr>
                      <w:rFonts w:ascii="Times New Roman" w:hAnsi="Times New Roman" w:cs="Times New Roman"/>
                      <w:sz w:val="18"/>
                      <w:szCs w:val="18"/>
                    </w:rPr>
                  </w:pPr>
                </w:p>
                <w:p w14:paraId="27F49CA5" w14:textId="77777777" w:rsidR="002E14D7" w:rsidRPr="00BB0FD2" w:rsidRDefault="002E14D7" w:rsidP="00DD6C44">
                  <w:pPr>
                    <w:spacing w:after="0" w:line="240" w:lineRule="auto"/>
                    <w:rPr>
                      <w:rFonts w:ascii="Times New Roman" w:hAnsi="Times New Roman" w:cs="Times New Roman"/>
                      <w:sz w:val="18"/>
                      <w:szCs w:val="18"/>
                    </w:rPr>
                  </w:pPr>
                </w:p>
                <w:p w14:paraId="6E2A1FC9" w14:textId="77777777" w:rsidR="002E14D7" w:rsidRPr="00BB0FD2" w:rsidRDefault="002E14D7" w:rsidP="00DD6C44">
                  <w:pPr>
                    <w:spacing w:after="0" w:line="240" w:lineRule="auto"/>
                    <w:rPr>
                      <w:rFonts w:ascii="Times New Roman" w:hAnsi="Times New Roman" w:cs="Times New Roman"/>
                      <w:sz w:val="18"/>
                      <w:szCs w:val="18"/>
                    </w:rPr>
                  </w:pPr>
                </w:p>
                <w:p w14:paraId="6112448C" w14:textId="77777777" w:rsidR="002E14D7" w:rsidRPr="00BB0FD2" w:rsidRDefault="002E14D7" w:rsidP="00DD6C44">
                  <w:pPr>
                    <w:spacing w:after="0" w:line="240" w:lineRule="auto"/>
                    <w:rPr>
                      <w:rFonts w:ascii="Times New Roman" w:hAnsi="Times New Roman" w:cs="Times New Roman"/>
                      <w:sz w:val="18"/>
                      <w:szCs w:val="18"/>
                    </w:rPr>
                  </w:pPr>
                </w:p>
                <w:p w14:paraId="2A6A0A9B" w14:textId="77777777" w:rsidR="002E14D7" w:rsidRPr="00BB0FD2" w:rsidRDefault="002E14D7" w:rsidP="00DD6C44">
                  <w:pPr>
                    <w:spacing w:after="0" w:line="240" w:lineRule="auto"/>
                    <w:rPr>
                      <w:rFonts w:ascii="Times New Roman" w:hAnsi="Times New Roman" w:cs="Times New Roman"/>
                      <w:sz w:val="18"/>
                      <w:szCs w:val="18"/>
                    </w:rPr>
                  </w:pPr>
                </w:p>
              </w:tc>
              <w:tc>
                <w:tcPr>
                  <w:tcW w:w="1384" w:type="pct"/>
                  <w:gridSpan w:val="2"/>
                  <w:tcBorders>
                    <w:bottom w:val="single" w:sz="6" w:space="0" w:color="244061" w:themeColor="accent1" w:themeShade="80"/>
                  </w:tcBorders>
                  <w:shd w:val="clear" w:color="auto" w:fill="auto"/>
                  <w:vAlign w:val="center"/>
                </w:tcPr>
                <w:p w14:paraId="09CD27C3" w14:textId="235EB682" w:rsidR="002E14D7" w:rsidRPr="00BB0FD2" w:rsidRDefault="002E14D7" w:rsidP="002E14D7">
                  <w:pPr>
                    <w:spacing w:after="0" w:line="240" w:lineRule="auto"/>
                    <w:ind w:right="-69"/>
                    <w:rPr>
                      <w:rFonts w:ascii="Times New Roman" w:hAnsi="Times New Roman" w:cs="Times New Roman"/>
                      <w:sz w:val="18"/>
                      <w:szCs w:val="18"/>
                    </w:rPr>
                  </w:pPr>
                  <w:r w:rsidRPr="00BB0FD2">
                    <w:rPr>
                      <w:rFonts w:ascii="Times New Roman" w:hAnsi="Times New Roman" w:cs="Times New Roman"/>
                      <w:sz w:val="18"/>
                      <w:szCs w:val="18"/>
                    </w:rPr>
                    <w:t xml:space="preserve">We maintain a website </w:t>
                  </w:r>
                  <w:r w:rsidR="00DD712E" w:rsidRPr="00BB0FD2">
                    <w:rPr>
                      <w:rFonts w:ascii="Times New Roman" w:hAnsi="Times New Roman" w:cs="Times New Roman"/>
                      <w:sz w:val="18"/>
                      <w:szCs w:val="18"/>
                    </w:rPr>
                    <w:t>that</w:t>
                  </w:r>
                  <w:r w:rsidRPr="00BB0FD2">
                    <w:rPr>
                      <w:rFonts w:ascii="Times New Roman" w:hAnsi="Times New Roman" w:cs="Times New Roman"/>
                      <w:sz w:val="18"/>
                      <w:szCs w:val="18"/>
                    </w:rPr>
                    <w:t xml:space="preserve"> includes basic information and contact details regarding the project. We will soon be posting additional information as a means of continuing the discussions with policymakers in the four countries after the formal end of the project.</w:t>
                  </w:r>
                </w:p>
                <w:p w14:paraId="69AF66D9" w14:textId="77777777" w:rsidR="001A4AE9" w:rsidRPr="00BB0FD2" w:rsidRDefault="001A4AE9" w:rsidP="002E14D7">
                  <w:pPr>
                    <w:spacing w:after="0" w:line="240" w:lineRule="auto"/>
                    <w:ind w:right="-69"/>
                    <w:rPr>
                      <w:rFonts w:ascii="Times New Roman" w:hAnsi="Times New Roman" w:cs="Times New Roman"/>
                      <w:sz w:val="18"/>
                      <w:szCs w:val="18"/>
                    </w:rPr>
                  </w:pPr>
                </w:p>
                <w:p w14:paraId="0909869A" w14:textId="77777777" w:rsidR="00C60957" w:rsidRDefault="00C60957" w:rsidP="002E14D7">
                  <w:pPr>
                    <w:spacing w:after="0" w:line="240" w:lineRule="auto"/>
                    <w:ind w:right="-69"/>
                    <w:rPr>
                      <w:rFonts w:ascii="Times New Roman" w:hAnsi="Times New Roman" w:cs="Times New Roman"/>
                      <w:sz w:val="18"/>
                      <w:szCs w:val="18"/>
                    </w:rPr>
                  </w:pPr>
                </w:p>
                <w:p w14:paraId="6CA911B3" w14:textId="77777777" w:rsidR="00F87F3E" w:rsidRPr="00BB0FD2" w:rsidRDefault="00F87F3E" w:rsidP="002E14D7">
                  <w:pPr>
                    <w:spacing w:after="0" w:line="240" w:lineRule="auto"/>
                    <w:ind w:right="-69"/>
                    <w:rPr>
                      <w:rFonts w:ascii="Times New Roman" w:hAnsi="Times New Roman" w:cs="Times New Roman"/>
                      <w:sz w:val="18"/>
                      <w:szCs w:val="18"/>
                    </w:rPr>
                  </w:pPr>
                </w:p>
                <w:p w14:paraId="4D7D6769" w14:textId="77777777" w:rsidR="00C60957" w:rsidRPr="00BB0FD2" w:rsidRDefault="00C60957" w:rsidP="002E14D7">
                  <w:pPr>
                    <w:spacing w:after="0" w:line="240" w:lineRule="auto"/>
                    <w:ind w:right="-69"/>
                    <w:rPr>
                      <w:rFonts w:ascii="Times New Roman" w:hAnsi="Times New Roman" w:cs="Times New Roman"/>
                      <w:sz w:val="18"/>
                      <w:szCs w:val="18"/>
                    </w:rPr>
                  </w:pPr>
                </w:p>
                <w:p w14:paraId="1D9837E8" w14:textId="77777777" w:rsidR="00C60957" w:rsidRPr="00BB0FD2" w:rsidRDefault="00C60957" w:rsidP="002E14D7">
                  <w:pPr>
                    <w:spacing w:after="0" w:line="240" w:lineRule="auto"/>
                    <w:ind w:right="-69"/>
                    <w:rPr>
                      <w:rFonts w:ascii="Times New Roman" w:hAnsi="Times New Roman" w:cs="Times New Roman"/>
                      <w:sz w:val="18"/>
                      <w:szCs w:val="18"/>
                    </w:rPr>
                  </w:pPr>
                </w:p>
                <w:p w14:paraId="4125A297" w14:textId="2D152055" w:rsidR="00C60957" w:rsidRPr="00BB0FD2" w:rsidRDefault="00C60957" w:rsidP="002E14D7">
                  <w:pPr>
                    <w:spacing w:after="0" w:line="240" w:lineRule="auto"/>
                    <w:ind w:right="-69"/>
                    <w:rPr>
                      <w:rFonts w:ascii="Times New Roman" w:hAnsi="Times New Roman" w:cs="Times New Roman"/>
                      <w:sz w:val="18"/>
                      <w:szCs w:val="18"/>
                    </w:rPr>
                  </w:pPr>
                </w:p>
              </w:tc>
              <w:tc>
                <w:tcPr>
                  <w:tcW w:w="694" w:type="pct"/>
                  <w:gridSpan w:val="2"/>
                  <w:tcBorders>
                    <w:bottom w:val="single" w:sz="4" w:space="0" w:color="244061" w:themeColor="accent1" w:themeShade="80"/>
                  </w:tcBorders>
                  <w:shd w:val="clear" w:color="auto" w:fill="auto"/>
                  <w:vAlign w:val="center"/>
                </w:tcPr>
                <w:p w14:paraId="65DF6FD5" w14:textId="74ADBAF6" w:rsidR="002E14D7" w:rsidRPr="00BB0FD2" w:rsidRDefault="0031062A"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Jhozine Damas</w:t>
                  </w:r>
                  <w:r w:rsidR="002E14D7" w:rsidRPr="00BB0FD2">
                    <w:rPr>
                      <w:rFonts w:ascii="Times New Roman" w:hAnsi="Times New Roman" w:cs="Times New Roman"/>
                      <w:sz w:val="18"/>
                      <w:szCs w:val="18"/>
                    </w:rPr>
                    <w:t>o (Project Officer) and staff members at AIT maintain the website</w:t>
                  </w:r>
                </w:p>
                <w:p w14:paraId="644DD31D" w14:textId="77777777" w:rsidR="002E14D7" w:rsidRPr="00BB0FD2" w:rsidRDefault="002E14D7" w:rsidP="00DD6C44">
                  <w:pPr>
                    <w:spacing w:after="0" w:line="240" w:lineRule="auto"/>
                    <w:rPr>
                      <w:rFonts w:ascii="Times New Roman" w:hAnsi="Times New Roman" w:cs="Times New Roman"/>
                      <w:sz w:val="18"/>
                      <w:szCs w:val="18"/>
                    </w:rPr>
                  </w:pPr>
                </w:p>
                <w:p w14:paraId="02BEABCE" w14:textId="77777777" w:rsidR="00A90CA4" w:rsidRPr="00BB0FD2" w:rsidRDefault="00A90CA4" w:rsidP="00DD6C44">
                  <w:pPr>
                    <w:spacing w:after="0" w:line="240" w:lineRule="auto"/>
                    <w:rPr>
                      <w:rFonts w:ascii="Times New Roman" w:hAnsi="Times New Roman" w:cs="Times New Roman"/>
                      <w:sz w:val="18"/>
                      <w:szCs w:val="18"/>
                    </w:rPr>
                  </w:pPr>
                </w:p>
                <w:p w14:paraId="67D1AA6B" w14:textId="77777777" w:rsidR="00A90CA4" w:rsidRPr="00BB0FD2" w:rsidRDefault="00A90CA4" w:rsidP="00DD6C44">
                  <w:pPr>
                    <w:spacing w:after="0" w:line="240" w:lineRule="auto"/>
                    <w:rPr>
                      <w:rFonts w:ascii="Times New Roman" w:hAnsi="Times New Roman" w:cs="Times New Roman"/>
                      <w:sz w:val="18"/>
                      <w:szCs w:val="18"/>
                    </w:rPr>
                  </w:pPr>
                </w:p>
                <w:p w14:paraId="7183A7A2" w14:textId="77777777" w:rsidR="00A90CA4" w:rsidRPr="00BB0FD2" w:rsidRDefault="00A90CA4" w:rsidP="00DD6C44">
                  <w:pPr>
                    <w:spacing w:after="0" w:line="240" w:lineRule="auto"/>
                    <w:rPr>
                      <w:rFonts w:ascii="Times New Roman" w:hAnsi="Times New Roman" w:cs="Times New Roman"/>
                      <w:sz w:val="18"/>
                      <w:szCs w:val="18"/>
                    </w:rPr>
                  </w:pPr>
                </w:p>
                <w:p w14:paraId="62C2DDBF" w14:textId="77777777" w:rsidR="00A90CA4" w:rsidRPr="00BB0FD2" w:rsidRDefault="00A90CA4" w:rsidP="00DD6C44">
                  <w:pPr>
                    <w:spacing w:after="0" w:line="240" w:lineRule="auto"/>
                    <w:rPr>
                      <w:rFonts w:ascii="Times New Roman" w:hAnsi="Times New Roman" w:cs="Times New Roman"/>
                      <w:sz w:val="18"/>
                      <w:szCs w:val="18"/>
                    </w:rPr>
                  </w:pPr>
                </w:p>
                <w:p w14:paraId="18A8F21A" w14:textId="77777777" w:rsidR="002E14D7" w:rsidRPr="00BB0FD2" w:rsidRDefault="002E14D7" w:rsidP="00DD6C44">
                  <w:pPr>
                    <w:spacing w:after="0" w:line="240" w:lineRule="auto"/>
                    <w:rPr>
                      <w:rFonts w:ascii="Times New Roman" w:hAnsi="Times New Roman" w:cs="Times New Roman"/>
                      <w:sz w:val="18"/>
                      <w:szCs w:val="18"/>
                    </w:rPr>
                  </w:pPr>
                </w:p>
                <w:p w14:paraId="245C9EDF" w14:textId="77777777" w:rsidR="002E14D7" w:rsidRPr="00BB0FD2" w:rsidRDefault="002E14D7" w:rsidP="00DD6C44">
                  <w:pPr>
                    <w:spacing w:after="0" w:line="240" w:lineRule="auto"/>
                    <w:rPr>
                      <w:rFonts w:ascii="Times New Roman" w:hAnsi="Times New Roman" w:cs="Times New Roman"/>
                      <w:sz w:val="18"/>
                      <w:szCs w:val="18"/>
                    </w:rPr>
                  </w:pPr>
                </w:p>
                <w:p w14:paraId="5BDB633B" w14:textId="77777777" w:rsidR="002E14D7" w:rsidRPr="00BB0FD2" w:rsidRDefault="002E14D7" w:rsidP="00DD6C44">
                  <w:pPr>
                    <w:spacing w:after="0" w:line="240" w:lineRule="auto"/>
                    <w:rPr>
                      <w:rFonts w:ascii="Times New Roman" w:hAnsi="Times New Roman" w:cs="Times New Roman"/>
                      <w:sz w:val="18"/>
                      <w:szCs w:val="18"/>
                    </w:rPr>
                  </w:pPr>
                </w:p>
              </w:tc>
              <w:tc>
                <w:tcPr>
                  <w:tcW w:w="1477" w:type="pct"/>
                </w:tcPr>
                <w:p w14:paraId="6E518C58" w14:textId="6083BA41" w:rsidR="002E14D7" w:rsidRPr="00BB0FD2" w:rsidRDefault="002E14D7" w:rsidP="008141DF">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The website is </w:t>
                  </w:r>
                  <w:hyperlink r:id="rId10" w:history="1">
                    <w:r w:rsidRPr="00BB0FD2">
                      <w:rPr>
                        <w:rStyle w:val="Hyperlink"/>
                        <w:rFonts w:ascii="Times New Roman" w:hAnsi="Times New Roman" w:cs="Times New Roman"/>
                        <w:sz w:val="18"/>
                        <w:szCs w:val="18"/>
                      </w:rPr>
                      <w:t>http://espmekong.net/</w:t>
                    </w:r>
                  </w:hyperlink>
                  <w:r w:rsidRPr="00BB0FD2">
                    <w:rPr>
                      <w:rFonts w:ascii="Times New Roman" w:hAnsi="Times New Roman" w:cs="Times New Roman"/>
                      <w:sz w:val="18"/>
                      <w:szCs w:val="18"/>
                    </w:rPr>
                    <w:t xml:space="preserve"> and </w:t>
                  </w:r>
                  <w:hyperlink r:id="rId11" w:history="1">
                    <w:r w:rsidRPr="00BB0FD2">
                      <w:rPr>
                        <w:rStyle w:val="Hyperlink"/>
                        <w:rFonts w:ascii="Times New Roman" w:hAnsi="Times New Roman" w:cs="Times New Roman"/>
                        <w:sz w:val="18"/>
                        <w:szCs w:val="18"/>
                      </w:rPr>
                      <w:t>https://www.facebook.com/esp.mekong</w:t>
                    </w:r>
                  </w:hyperlink>
                </w:p>
                <w:p w14:paraId="4981F432" w14:textId="4CE3D844" w:rsidR="002E14D7" w:rsidRPr="00BB0FD2" w:rsidRDefault="002E14D7" w:rsidP="008141DF">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for photos. </w:t>
                  </w:r>
                </w:p>
                <w:p w14:paraId="0A7AA940" w14:textId="1908A65B" w:rsidR="002E14D7" w:rsidRPr="00BB0FD2" w:rsidRDefault="002E14D7" w:rsidP="00DD6C44">
                  <w:pPr>
                    <w:spacing w:after="0" w:line="240" w:lineRule="auto"/>
                    <w:rPr>
                      <w:rFonts w:ascii="Times New Roman" w:hAnsi="Times New Roman" w:cs="Times New Roman"/>
                      <w:sz w:val="18"/>
                      <w:szCs w:val="18"/>
                    </w:rPr>
                  </w:pPr>
                </w:p>
              </w:tc>
              <w:tc>
                <w:tcPr>
                  <w:tcW w:w="641" w:type="pct"/>
                  <w:gridSpan w:val="2"/>
                </w:tcPr>
                <w:p w14:paraId="1EBBB56C" w14:textId="10F53FF5" w:rsidR="002E14D7" w:rsidRPr="00BB0FD2" w:rsidRDefault="002E14D7" w:rsidP="00DD6C44">
                  <w:pPr>
                    <w:spacing w:after="0" w:line="240" w:lineRule="auto"/>
                    <w:rPr>
                      <w:rFonts w:ascii="Times New Roman" w:hAnsi="Times New Roman" w:cs="Times New Roman"/>
                      <w:sz w:val="18"/>
                      <w:szCs w:val="18"/>
                    </w:rPr>
                  </w:pPr>
                  <w:r w:rsidRPr="00BB0FD2">
                    <w:rPr>
                      <w:rFonts w:ascii="Times New Roman" w:hAnsi="Times New Roman" w:cs="Times New Roman"/>
                      <w:b/>
                      <w:sz w:val="18"/>
                      <w:szCs w:val="18"/>
                    </w:rPr>
                    <w:t xml:space="preserve">Website </w:t>
                  </w:r>
                  <w:r w:rsidR="00DB2251" w:rsidRPr="00BB0FD2">
                    <w:rPr>
                      <w:rFonts w:ascii="Times New Roman" w:hAnsi="Times New Roman" w:cs="Times New Roman"/>
                      <w:sz w:val="18"/>
                      <w:szCs w:val="18"/>
                    </w:rPr>
                    <w:t>‘</w:t>
                  </w:r>
                  <w:r w:rsidRPr="00BB0FD2">
                    <w:rPr>
                      <w:rFonts w:ascii="Times New Roman" w:hAnsi="Times New Roman" w:cs="Times New Roman"/>
                      <w:sz w:val="18"/>
                      <w:szCs w:val="18"/>
                    </w:rPr>
                    <w:t>published</w:t>
                  </w:r>
                  <w:r w:rsidR="00DB2251" w:rsidRPr="00BB0FD2">
                    <w:rPr>
                      <w:rFonts w:ascii="Times New Roman" w:hAnsi="Times New Roman" w:cs="Times New Roman"/>
                      <w:sz w:val="18"/>
                      <w:szCs w:val="18"/>
                    </w:rPr>
                    <w:t>’</w:t>
                  </w:r>
                </w:p>
              </w:tc>
            </w:tr>
            <w:tr w:rsidR="00F87F3E" w:rsidRPr="00BB0FD2" w14:paraId="5A62092D" w14:textId="77777777" w:rsidTr="00662C20">
              <w:trPr>
                <w:trHeight w:val="666"/>
                <w:jc w:val="center"/>
              </w:trPr>
              <w:tc>
                <w:tcPr>
                  <w:tcW w:w="803" w:type="pct"/>
                  <w:tcBorders>
                    <w:top w:val="single" w:sz="6" w:space="0" w:color="244061" w:themeColor="accent1" w:themeShade="80"/>
                    <w:left w:val="nil"/>
                    <w:bottom w:val="nil"/>
                    <w:right w:val="nil"/>
                  </w:tcBorders>
                  <w:shd w:val="clear" w:color="auto" w:fill="auto"/>
                  <w:vAlign w:val="center"/>
                </w:tcPr>
                <w:p w14:paraId="029B479B" w14:textId="47D227CE" w:rsidR="002E14D7" w:rsidRPr="00BB0FD2" w:rsidRDefault="002E14D7" w:rsidP="00DD6C44">
                  <w:pPr>
                    <w:spacing w:after="0" w:line="240" w:lineRule="auto"/>
                    <w:rPr>
                      <w:rFonts w:ascii="Times New Roman" w:hAnsi="Times New Roman" w:cs="Times New Roman"/>
                      <w:sz w:val="18"/>
                      <w:szCs w:val="18"/>
                    </w:rPr>
                  </w:pPr>
                </w:p>
              </w:tc>
              <w:tc>
                <w:tcPr>
                  <w:tcW w:w="190" w:type="pct"/>
                  <w:tcBorders>
                    <w:top w:val="single" w:sz="6" w:space="0" w:color="244061" w:themeColor="accent1" w:themeShade="80"/>
                    <w:left w:val="nil"/>
                    <w:bottom w:val="nil"/>
                    <w:right w:val="nil"/>
                  </w:tcBorders>
                  <w:shd w:val="clear" w:color="auto" w:fill="auto"/>
                  <w:vAlign w:val="center"/>
                </w:tcPr>
                <w:p w14:paraId="1A16C9A5" w14:textId="77777777" w:rsidR="002E14D7" w:rsidRPr="00BB0FD2" w:rsidRDefault="002E14D7" w:rsidP="00DD6C44">
                  <w:pPr>
                    <w:spacing w:after="0" w:line="240" w:lineRule="auto"/>
                    <w:rPr>
                      <w:rFonts w:ascii="Times New Roman" w:hAnsi="Times New Roman" w:cs="Times New Roman"/>
                      <w:sz w:val="18"/>
                      <w:szCs w:val="18"/>
                    </w:rPr>
                  </w:pPr>
                </w:p>
              </w:tc>
              <w:tc>
                <w:tcPr>
                  <w:tcW w:w="1212" w:type="pct"/>
                  <w:gridSpan w:val="2"/>
                  <w:tcBorders>
                    <w:top w:val="single" w:sz="6" w:space="0" w:color="244061" w:themeColor="accent1" w:themeShade="80"/>
                    <w:left w:val="nil"/>
                    <w:bottom w:val="nil"/>
                    <w:right w:val="nil"/>
                  </w:tcBorders>
                  <w:shd w:val="clear" w:color="auto" w:fill="auto"/>
                  <w:vAlign w:val="center"/>
                </w:tcPr>
                <w:p w14:paraId="77428B98" w14:textId="77777777" w:rsidR="002E14D7" w:rsidRPr="00BB0FD2" w:rsidRDefault="002E14D7" w:rsidP="00DD6C44">
                  <w:pPr>
                    <w:spacing w:after="0" w:line="240" w:lineRule="auto"/>
                    <w:rPr>
                      <w:rFonts w:ascii="Times New Roman" w:hAnsi="Times New Roman" w:cs="Times New Roman"/>
                      <w:sz w:val="18"/>
                      <w:szCs w:val="18"/>
                    </w:rPr>
                  </w:pPr>
                </w:p>
              </w:tc>
              <w:tc>
                <w:tcPr>
                  <w:tcW w:w="675" w:type="pct"/>
                  <w:tcBorders>
                    <w:top w:val="single" w:sz="4" w:space="0" w:color="244061" w:themeColor="accent1" w:themeShade="80"/>
                    <w:left w:val="nil"/>
                    <w:bottom w:val="nil"/>
                    <w:right w:val="single" w:sz="4" w:space="0" w:color="244061" w:themeColor="accent1" w:themeShade="80"/>
                  </w:tcBorders>
                  <w:shd w:val="clear" w:color="auto" w:fill="auto"/>
                  <w:vAlign w:val="center"/>
                </w:tcPr>
                <w:p w14:paraId="4EF23018" w14:textId="77777777" w:rsidR="002E14D7" w:rsidRPr="00BB0FD2" w:rsidRDefault="002E14D7" w:rsidP="00DD6C44">
                  <w:pPr>
                    <w:spacing w:after="0" w:line="240" w:lineRule="auto"/>
                    <w:rPr>
                      <w:rFonts w:ascii="Times New Roman" w:hAnsi="Times New Roman" w:cs="Times New Roman"/>
                      <w:sz w:val="18"/>
                      <w:szCs w:val="18"/>
                    </w:rPr>
                  </w:pPr>
                </w:p>
              </w:tc>
              <w:tc>
                <w:tcPr>
                  <w:tcW w:w="1477" w:type="pct"/>
                  <w:tcBorders>
                    <w:left w:val="single" w:sz="4" w:space="0" w:color="244061" w:themeColor="accent1" w:themeShade="80"/>
                  </w:tcBorders>
                  <w:vAlign w:val="center"/>
                </w:tcPr>
                <w:p w14:paraId="3C2BD585" w14:textId="77777777" w:rsidR="002E14D7" w:rsidRPr="00BB0FD2" w:rsidRDefault="002E14D7"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No of total outputs:</w:t>
                  </w:r>
                </w:p>
              </w:tc>
              <w:tc>
                <w:tcPr>
                  <w:tcW w:w="641" w:type="pct"/>
                  <w:gridSpan w:val="2"/>
                </w:tcPr>
                <w:p w14:paraId="3E0FFA85" w14:textId="4BFBF723" w:rsidR="002E14D7" w:rsidRPr="00BB0FD2" w:rsidRDefault="0008510F" w:rsidP="00DD6C44">
                  <w:pPr>
                    <w:spacing w:after="0" w:line="240" w:lineRule="auto"/>
                    <w:rPr>
                      <w:rFonts w:ascii="Times New Roman" w:hAnsi="Times New Roman" w:cs="Times New Roman"/>
                      <w:b/>
                      <w:sz w:val="18"/>
                      <w:szCs w:val="18"/>
                    </w:rPr>
                  </w:pPr>
                  <w:r>
                    <w:rPr>
                      <w:rFonts w:ascii="Times New Roman" w:hAnsi="Times New Roman" w:cs="Times New Roman"/>
                      <w:b/>
                      <w:sz w:val="18"/>
                      <w:szCs w:val="18"/>
                    </w:rPr>
                    <w:t>20</w:t>
                  </w:r>
                </w:p>
                <w:p w14:paraId="78AB301F" w14:textId="060AA446" w:rsidR="00885C1B" w:rsidRPr="00BB0FD2" w:rsidRDefault="00885C1B" w:rsidP="00DD6C4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(so far)</w:t>
                  </w:r>
                </w:p>
              </w:tc>
            </w:tr>
            <w:tr w:rsidR="00F87F3E" w:rsidRPr="00BB0FD2" w14:paraId="0EB588B3" w14:textId="77777777" w:rsidTr="00662C20">
              <w:trPr>
                <w:trHeight w:val="666"/>
                <w:jc w:val="center"/>
              </w:trPr>
              <w:tc>
                <w:tcPr>
                  <w:tcW w:w="803" w:type="pct"/>
                  <w:tcBorders>
                    <w:top w:val="nil"/>
                    <w:left w:val="nil"/>
                    <w:bottom w:val="single" w:sz="4" w:space="0" w:color="244061" w:themeColor="accent1" w:themeShade="80"/>
                    <w:right w:val="nil"/>
                  </w:tcBorders>
                  <w:shd w:val="clear" w:color="auto" w:fill="auto"/>
                  <w:vAlign w:val="center"/>
                </w:tcPr>
                <w:p w14:paraId="54140C60" w14:textId="77777777" w:rsidR="0037663F" w:rsidRPr="00BB0FD2" w:rsidRDefault="0037663F" w:rsidP="00DD6C44">
                  <w:pPr>
                    <w:spacing w:after="0" w:line="240" w:lineRule="auto"/>
                    <w:rPr>
                      <w:rFonts w:ascii="Times New Roman" w:hAnsi="Times New Roman" w:cs="Times New Roman"/>
                      <w:sz w:val="18"/>
                      <w:szCs w:val="18"/>
                    </w:rPr>
                  </w:pPr>
                </w:p>
                <w:p w14:paraId="202B90B3" w14:textId="77777777" w:rsidR="0037663F" w:rsidRPr="00BB0FD2" w:rsidRDefault="0037663F" w:rsidP="00DD6C44">
                  <w:pPr>
                    <w:spacing w:after="0" w:line="240" w:lineRule="auto"/>
                    <w:rPr>
                      <w:rFonts w:ascii="Times New Roman" w:hAnsi="Times New Roman" w:cs="Times New Roman"/>
                      <w:sz w:val="18"/>
                      <w:szCs w:val="18"/>
                    </w:rPr>
                  </w:pPr>
                </w:p>
                <w:p w14:paraId="66A25F1E" w14:textId="77777777" w:rsidR="006B3011" w:rsidRPr="00BB0FD2" w:rsidRDefault="006B3011" w:rsidP="00DD6C44">
                  <w:pPr>
                    <w:spacing w:after="0" w:line="240" w:lineRule="auto"/>
                    <w:rPr>
                      <w:rFonts w:ascii="Times New Roman" w:hAnsi="Times New Roman" w:cs="Times New Roman"/>
                      <w:sz w:val="18"/>
                      <w:szCs w:val="18"/>
                    </w:rPr>
                  </w:pPr>
                </w:p>
              </w:tc>
              <w:tc>
                <w:tcPr>
                  <w:tcW w:w="190" w:type="pct"/>
                  <w:tcBorders>
                    <w:top w:val="nil"/>
                    <w:left w:val="nil"/>
                    <w:bottom w:val="single" w:sz="4" w:space="0" w:color="244061" w:themeColor="accent1" w:themeShade="80"/>
                    <w:right w:val="nil"/>
                  </w:tcBorders>
                  <w:shd w:val="clear" w:color="auto" w:fill="auto"/>
                  <w:vAlign w:val="center"/>
                </w:tcPr>
                <w:p w14:paraId="7E27F44F" w14:textId="77777777" w:rsidR="002E14D7" w:rsidRPr="00BB0FD2" w:rsidRDefault="002E14D7" w:rsidP="00DD6C44">
                  <w:pPr>
                    <w:spacing w:after="0" w:line="240" w:lineRule="auto"/>
                    <w:rPr>
                      <w:rFonts w:ascii="Times New Roman" w:hAnsi="Times New Roman" w:cs="Times New Roman"/>
                      <w:sz w:val="18"/>
                      <w:szCs w:val="18"/>
                    </w:rPr>
                  </w:pPr>
                </w:p>
              </w:tc>
              <w:tc>
                <w:tcPr>
                  <w:tcW w:w="1212" w:type="pct"/>
                  <w:gridSpan w:val="2"/>
                  <w:tcBorders>
                    <w:top w:val="nil"/>
                    <w:left w:val="nil"/>
                    <w:bottom w:val="single" w:sz="4" w:space="0" w:color="244061" w:themeColor="accent1" w:themeShade="80"/>
                    <w:right w:val="nil"/>
                  </w:tcBorders>
                  <w:shd w:val="clear" w:color="auto" w:fill="auto"/>
                  <w:vAlign w:val="center"/>
                </w:tcPr>
                <w:p w14:paraId="5DD488E9" w14:textId="77777777" w:rsidR="00634A83" w:rsidRPr="00BB0FD2" w:rsidRDefault="00634A83" w:rsidP="00DD6C44">
                  <w:pPr>
                    <w:spacing w:after="0" w:line="240" w:lineRule="auto"/>
                    <w:rPr>
                      <w:rFonts w:ascii="Times New Roman" w:hAnsi="Times New Roman" w:cs="Times New Roman"/>
                      <w:sz w:val="18"/>
                      <w:szCs w:val="18"/>
                    </w:rPr>
                  </w:pPr>
                </w:p>
              </w:tc>
              <w:tc>
                <w:tcPr>
                  <w:tcW w:w="675" w:type="pct"/>
                  <w:tcBorders>
                    <w:top w:val="nil"/>
                    <w:left w:val="nil"/>
                    <w:bottom w:val="single" w:sz="4" w:space="0" w:color="244061" w:themeColor="accent1" w:themeShade="80"/>
                    <w:right w:val="nil"/>
                  </w:tcBorders>
                  <w:shd w:val="clear" w:color="auto" w:fill="auto"/>
                  <w:vAlign w:val="center"/>
                </w:tcPr>
                <w:p w14:paraId="3D95498E" w14:textId="77777777" w:rsidR="002E14D7" w:rsidRPr="00BB0FD2" w:rsidRDefault="002E14D7" w:rsidP="00DD6C44">
                  <w:pPr>
                    <w:spacing w:after="0" w:line="240" w:lineRule="auto"/>
                    <w:rPr>
                      <w:rFonts w:ascii="Times New Roman" w:hAnsi="Times New Roman" w:cs="Times New Roman"/>
                      <w:sz w:val="18"/>
                      <w:szCs w:val="18"/>
                    </w:rPr>
                  </w:pPr>
                </w:p>
              </w:tc>
              <w:tc>
                <w:tcPr>
                  <w:tcW w:w="1496" w:type="pct"/>
                  <w:gridSpan w:val="2"/>
                  <w:tcBorders>
                    <w:left w:val="nil"/>
                    <w:bottom w:val="single" w:sz="4" w:space="0" w:color="244061" w:themeColor="accent1" w:themeShade="80"/>
                    <w:right w:val="nil"/>
                  </w:tcBorders>
                  <w:vAlign w:val="center"/>
                </w:tcPr>
                <w:p w14:paraId="2333B08B" w14:textId="77777777" w:rsidR="002E14D7" w:rsidRPr="00BB0FD2" w:rsidRDefault="002E14D7" w:rsidP="00DD6C44">
                  <w:pPr>
                    <w:spacing w:after="0" w:line="240" w:lineRule="auto"/>
                    <w:rPr>
                      <w:rFonts w:ascii="Times New Roman" w:hAnsi="Times New Roman" w:cs="Times New Roman"/>
                      <w:sz w:val="18"/>
                      <w:szCs w:val="18"/>
                    </w:rPr>
                  </w:pPr>
                </w:p>
              </w:tc>
              <w:tc>
                <w:tcPr>
                  <w:tcW w:w="623" w:type="pct"/>
                  <w:tcBorders>
                    <w:left w:val="nil"/>
                    <w:bottom w:val="single" w:sz="4" w:space="0" w:color="244061" w:themeColor="accent1" w:themeShade="80"/>
                    <w:right w:val="nil"/>
                  </w:tcBorders>
                </w:tcPr>
                <w:p w14:paraId="110883D0" w14:textId="77777777" w:rsidR="002E14D7" w:rsidRPr="00BB0FD2" w:rsidRDefault="002E14D7" w:rsidP="00DD6C44">
                  <w:pPr>
                    <w:spacing w:after="0" w:line="240" w:lineRule="auto"/>
                    <w:rPr>
                      <w:rFonts w:ascii="Times New Roman" w:hAnsi="Times New Roman" w:cs="Times New Roman"/>
                      <w:sz w:val="18"/>
                      <w:szCs w:val="18"/>
                    </w:rPr>
                  </w:pPr>
                </w:p>
              </w:tc>
            </w:tr>
          </w:tbl>
          <w:p w14:paraId="0DD495AF" w14:textId="79C3B7E0" w:rsidR="00E03B21" w:rsidRPr="00BB0FD2" w:rsidRDefault="00E03B21" w:rsidP="00AC21CA">
            <w:pPr>
              <w:rPr>
                <w:rFonts w:ascii="Arial" w:hAnsi="Arial"/>
                <w:b/>
                <w:color w:val="244061" w:themeColor="accent1" w:themeShade="80"/>
                <w:kern w:val="28"/>
                <w:sz w:val="18"/>
                <w:szCs w:val="18"/>
              </w:rPr>
            </w:pPr>
            <w:r w:rsidRPr="00BB0FD2">
              <w:rPr>
                <w:rFonts w:ascii="Arial" w:hAnsi="Arial"/>
                <w:b/>
                <w:color w:val="244061" w:themeColor="accent1" w:themeShade="80"/>
                <w:kern w:val="28"/>
                <w:sz w:val="18"/>
                <w:szCs w:val="18"/>
              </w:rPr>
              <w:t>Table 2: Methods of Communication</w:t>
            </w:r>
          </w:p>
          <w:tbl>
            <w:tblPr>
              <w:tblW w:w="5000" w:type="pct"/>
              <w:jc w:val="center"/>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334"/>
              <w:gridCol w:w="1957"/>
              <w:gridCol w:w="2061"/>
              <w:gridCol w:w="1919"/>
              <w:gridCol w:w="2159"/>
            </w:tblGrid>
            <w:tr w:rsidR="00E03B21" w:rsidRPr="00BB0FD2" w14:paraId="3B9DB41D" w14:textId="77777777" w:rsidTr="00636F5B">
              <w:trPr>
                <w:tblHeader/>
                <w:jc w:val="center"/>
              </w:trPr>
              <w:tc>
                <w:tcPr>
                  <w:tcW w:w="5000" w:type="pct"/>
                  <w:gridSpan w:val="5"/>
                  <w:shd w:val="clear" w:color="auto" w:fill="244061" w:themeFill="accent1" w:themeFillShade="80"/>
                </w:tcPr>
                <w:p w14:paraId="2F7F243B" w14:textId="77777777" w:rsidR="00E03B21" w:rsidRPr="00BB0FD2" w:rsidRDefault="00E03B21" w:rsidP="00DD6C44">
                  <w:pPr>
                    <w:spacing w:before="120" w:after="120"/>
                    <w:rPr>
                      <w:rFonts w:ascii="Times New Roman" w:hAnsi="Times New Roman" w:cs="Times New Roman"/>
                      <w:sz w:val="18"/>
                      <w:szCs w:val="18"/>
                    </w:rPr>
                  </w:pPr>
                  <w:r w:rsidRPr="00BB0FD2">
                    <w:rPr>
                      <w:rFonts w:ascii="Times New Roman" w:hAnsi="Times New Roman" w:cs="Times New Roman"/>
                      <w:b/>
                      <w:color w:val="FFFFFF"/>
                      <w:sz w:val="18"/>
                      <w:szCs w:val="18"/>
                    </w:rPr>
                    <w:t>Communication per Knowledge Output</w:t>
                  </w:r>
                </w:p>
              </w:tc>
            </w:tr>
            <w:tr w:rsidR="00FA6A74" w:rsidRPr="00BB0FD2" w14:paraId="5A5248B6" w14:textId="77777777" w:rsidTr="00636F5B">
              <w:trPr>
                <w:tblHeader/>
                <w:jc w:val="center"/>
              </w:trPr>
              <w:tc>
                <w:tcPr>
                  <w:tcW w:w="1119" w:type="pct"/>
                  <w:shd w:val="clear" w:color="auto" w:fill="auto"/>
                  <w:vAlign w:val="center"/>
                </w:tcPr>
                <w:p w14:paraId="2C139DB8" w14:textId="77777777" w:rsidR="00E03B21" w:rsidRPr="00BB0FD2" w:rsidRDefault="00E03B21" w:rsidP="00DD6C44">
                  <w:pPr>
                    <w:spacing w:before="60" w:after="60"/>
                    <w:rPr>
                      <w:rFonts w:ascii="Times New Roman" w:hAnsi="Times New Roman" w:cs="Times New Roman"/>
                      <w:b/>
                      <w:sz w:val="18"/>
                      <w:szCs w:val="18"/>
                    </w:rPr>
                  </w:pPr>
                  <w:r w:rsidRPr="00BB0FD2">
                    <w:rPr>
                      <w:rFonts w:ascii="Times New Roman" w:hAnsi="Times New Roman" w:cs="Times New Roman"/>
                      <w:b/>
                      <w:sz w:val="18"/>
                      <w:szCs w:val="18"/>
                    </w:rPr>
                    <w:t>Target Audience</w:t>
                  </w:r>
                </w:p>
              </w:tc>
              <w:tc>
                <w:tcPr>
                  <w:tcW w:w="938" w:type="pct"/>
                  <w:shd w:val="clear" w:color="auto" w:fill="auto"/>
                  <w:vAlign w:val="center"/>
                </w:tcPr>
                <w:p w14:paraId="079665E0" w14:textId="77777777" w:rsidR="00E03B21" w:rsidRPr="00BB0FD2" w:rsidRDefault="00E03B21" w:rsidP="00DD6C44">
                  <w:pPr>
                    <w:spacing w:before="60" w:after="60"/>
                    <w:rPr>
                      <w:rFonts w:ascii="Times New Roman" w:hAnsi="Times New Roman" w:cs="Times New Roman"/>
                      <w:b/>
                      <w:sz w:val="18"/>
                      <w:szCs w:val="18"/>
                    </w:rPr>
                  </w:pPr>
                  <w:r w:rsidRPr="00BB0FD2">
                    <w:rPr>
                      <w:rFonts w:ascii="Times New Roman" w:hAnsi="Times New Roman" w:cs="Times New Roman"/>
                      <w:b/>
                      <w:sz w:val="18"/>
                      <w:szCs w:val="18"/>
                    </w:rPr>
                    <w:t>Knowledge output</w:t>
                  </w:r>
                </w:p>
              </w:tc>
              <w:tc>
                <w:tcPr>
                  <w:tcW w:w="988" w:type="pct"/>
                  <w:shd w:val="clear" w:color="auto" w:fill="auto"/>
                  <w:vAlign w:val="center"/>
                </w:tcPr>
                <w:p w14:paraId="2FCF0789" w14:textId="77777777" w:rsidR="00E03B21" w:rsidRPr="00BB0FD2" w:rsidRDefault="00E03B21" w:rsidP="00DD6C44">
                  <w:pPr>
                    <w:spacing w:before="60" w:after="60"/>
                    <w:rPr>
                      <w:rFonts w:ascii="Times New Roman" w:hAnsi="Times New Roman" w:cs="Times New Roman"/>
                      <w:b/>
                      <w:sz w:val="18"/>
                      <w:szCs w:val="18"/>
                    </w:rPr>
                  </w:pPr>
                  <w:r w:rsidRPr="00BB0FD2">
                    <w:rPr>
                      <w:rFonts w:ascii="Times New Roman" w:hAnsi="Times New Roman" w:cs="Times New Roman"/>
                      <w:b/>
                      <w:sz w:val="18"/>
                      <w:szCs w:val="18"/>
                    </w:rPr>
                    <w:t>Communication Method</w:t>
                  </w:r>
                  <w:r w:rsidRPr="00BB0FD2">
                    <w:rPr>
                      <w:rStyle w:val="FootnoteReference"/>
                      <w:rFonts w:ascii="Times New Roman" w:hAnsi="Times New Roman" w:cs="Times New Roman"/>
                      <w:b/>
                      <w:sz w:val="18"/>
                      <w:szCs w:val="18"/>
                    </w:rPr>
                    <w:footnoteReference w:id="8"/>
                  </w:r>
                </w:p>
              </w:tc>
              <w:tc>
                <w:tcPr>
                  <w:tcW w:w="920" w:type="pct"/>
                  <w:shd w:val="clear" w:color="auto" w:fill="auto"/>
                  <w:vAlign w:val="center"/>
                </w:tcPr>
                <w:p w14:paraId="3460DF59" w14:textId="77777777" w:rsidR="00E03B21" w:rsidRPr="00BB0FD2" w:rsidRDefault="00E03B21" w:rsidP="00DD6C44">
                  <w:pPr>
                    <w:spacing w:before="60" w:after="60"/>
                    <w:rPr>
                      <w:rFonts w:ascii="Times New Roman" w:hAnsi="Times New Roman" w:cs="Times New Roman"/>
                      <w:b/>
                      <w:sz w:val="18"/>
                      <w:szCs w:val="18"/>
                    </w:rPr>
                  </w:pPr>
                  <w:r w:rsidRPr="00BB0FD2">
                    <w:rPr>
                      <w:rFonts w:ascii="Times New Roman" w:hAnsi="Times New Roman" w:cs="Times New Roman"/>
                      <w:b/>
                      <w:sz w:val="18"/>
                      <w:szCs w:val="18"/>
                    </w:rPr>
                    <w:t>Audience Reached</w:t>
                  </w:r>
                  <w:r w:rsidRPr="00BB0FD2">
                    <w:rPr>
                      <w:rStyle w:val="FootnoteReference"/>
                      <w:rFonts w:ascii="Times New Roman" w:hAnsi="Times New Roman" w:cs="Times New Roman"/>
                      <w:b/>
                      <w:sz w:val="18"/>
                      <w:szCs w:val="18"/>
                    </w:rPr>
                    <w:footnoteReference w:id="9"/>
                  </w:r>
                </w:p>
              </w:tc>
              <w:tc>
                <w:tcPr>
                  <w:tcW w:w="1035" w:type="pct"/>
                  <w:shd w:val="clear" w:color="auto" w:fill="auto"/>
                  <w:vAlign w:val="center"/>
                </w:tcPr>
                <w:p w14:paraId="0365253D" w14:textId="77777777" w:rsidR="00E03B21" w:rsidRPr="00BB0FD2" w:rsidRDefault="00E03B21" w:rsidP="00DD6C44">
                  <w:pPr>
                    <w:spacing w:before="60" w:after="60"/>
                    <w:rPr>
                      <w:rFonts w:ascii="Times New Roman" w:hAnsi="Times New Roman" w:cs="Times New Roman"/>
                      <w:b/>
                      <w:sz w:val="18"/>
                      <w:szCs w:val="18"/>
                    </w:rPr>
                  </w:pPr>
                  <w:r w:rsidRPr="00BB0FD2">
                    <w:rPr>
                      <w:rFonts w:ascii="Times New Roman" w:hAnsi="Times New Roman" w:cs="Times New Roman"/>
                      <w:b/>
                      <w:sz w:val="18"/>
                      <w:szCs w:val="18"/>
                    </w:rPr>
                    <w:t>Response</w:t>
                  </w:r>
                  <w:r w:rsidRPr="00BB0FD2">
                    <w:rPr>
                      <w:rStyle w:val="FootnoteReference"/>
                      <w:rFonts w:ascii="Times New Roman" w:hAnsi="Times New Roman" w:cs="Times New Roman"/>
                      <w:b/>
                      <w:sz w:val="18"/>
                      <w:szCs w:val="18"/>
                    </w:rPr>
                    <w:footnoteReference w:id="10"/>
                  </w:r>
                </w:p>
              </w:tc>
            </w:tr>
            <w:tr w:rsidR="00FA6A74" w:rsidRPr="00BB0FD2" w14:paraId="047760DF" w14:textId="77777777" w:rsidTr="00636F5B">
              <w:trPr>
                <w:jc w:val="center"/>
              </w:trPr>
              <w:tc>
                <w:tcPr>
                  <w:tcW w:w="1119" w:type="pct"/>
                  <w:shd w:val="clear" w:color="auto" w:fill="auto"/>
                  <w:vAlign w:val="center"/>
                </w:tcPr>
                <w:p w14:paraId="2F609D3D" w14:textId="7F7B262B" w:rsidR="007D5B61" w:rsidRPr="00BB0FD2" w:rsidRDefault="007D5B61" w:rsidP="00DD6C44">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t>Policymakers (in government, non-government, academic, international organizations and other positions)</w:t>
                  </w:r>
                </w:p>
                <w:p w14:paraId="5FCD194F" w14:textId="77777777" w:rsidR="007D5B61" w:rsidRPr="00BB0FD2" w:rsidRDefault="007D5B61" w:rsidP="00DD6C44">
                  <w:pPr>
                    <w:spacing w:after="0" w:line="240" w:lineRule="auto"/>
                    <w:rPr>
                      <w:rFonts w:ascii="Times New Roman" w:eastAsia="Calibri" w:hAnsi="Times New Roman" w:cs="Times New Roman"/>
                      <w:sz w:val="18"/>
                      <w:szCs w:val="18"/>
                    </w:rPr>
                  </w:pPr>
                </w:p>
                <w:p w14:paraId="75DABEB8" w14:textId="77777777" w:rsidR="00410D43" w:rsidRPr="00BB0FD2" w:rsidRDefault="00410D43" w:rsidP="00410D43">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t xml:space="preserve">Participants include representatives from all of the organizations listed above (including GOs, NGOs, INGOs, international organizations, academics, researchers, and others). </w:t>
                  </w:r>
                </w:p>
                <w:p w14:paraId="5EAA1CD9" w14:textId="762A3CF2" w:rsidR="007D5B61" w:rsidRPr="00BB0FD2" w:rsidRDefault="00410D43" w:rsidP="00F87F3E">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t xml:space="preserve">As an example, for the Cambodia workshop invitees included (apart from local </w:t>
                  </w:r>
                  <w:r w:rsidRPr="00BB0FD2">
                    <w:rPr>
                      <w:rFonts w:ascii="Times New Roman" w:eastAsia="Calibri" w:hAnsi="Times New Roman" w:cs="Times New Roman"/>
                      <w:sz w:val="18"/>
                      <w:szCs w:val="18"/>
                    </w:rPr>
                    <w:lastRenderedPageBreak/>
                    <w:t>Australian Aid representatives): a number of representatives from the Ministry of Women’s Affairs (MoWA); the organizations listed above that facilitated research (CWCC, UPWD, World Vision, ADDA, Cando); UN Women; Women’s Rights Monitoring Office; SILAKA; UNDP; EU; FAO; CKS/Center for Khmer Studies; Pannasastra University of Cambodia; World Fish Center; Life With Dignity; GIZ Cambodia; WinRock International; Banteay Srey Organization; Caritas Cambodia; and local women representatives from 27 community-based organizations and other groups (residents of very poor rural and urban communities).</w:t>
                  </w:r>
                  <w:r w:rsidR="007028EC">
                    <w:rPr>
                      <w:rFonts w:ascii="Times New Roman" w:eastAsia="Calibri" w:hAnsi="Times New Roman" w:cs="Times New Roman"/>
                      <w:sz w:val="18"/>
                      <w:szCs w:val="18"/>
                    </w:rPr>
                    <w:t xml:space="preserve"> There will be a large number of CSOs – as well as government ministries/agencies</w:t>
                  </w:r>
                  <w:r w:rsidR="00DD09A1">
                    <w:rPr>
                      <w:rFonts w:ascii="Times New Roman" w:eastAsia="Calibri" w:hAnsi="Times New Roman" w:cs="Times New Roman"/>
                      <w:sz w:val="18"/>
                      <w:szCs w:val="18"/>
                    </w:rPr>
                    <w:t>, international organizations and others</w:t>
                  </w:r>
                  <w:r w:rsidR="007028EC">
                    <w:rPr>
                      <w:rFonts w:ascii="Times New Roman" w:eastAsia="Calibri" w:hAnsi="Times New Roman" w:cs="Times New Roman"/>
                      <w:sz w:val="18"/>
                      <w:szCs w:val="18"/>
                    </w:rPr>
                    <w:t xml:space="preserve"> –</w:t>
                  </w:r>
                  <w:r w:rsidR="006254B0">
                    <w:rPr>
                      <w:rFonts w:ascii="Times New Roman" w:eastAsia="Calibri" w:hAnsi="Times New Roman" w:cs="Times New Roman"/>
                      <w:sz w:val="18"/>
                      <w:szCs w:val="18"/>
                    </w:rPr>
                    <w:t xml:space="preserve"> invited for the</w:t>
                  </w:r>
                  <w:r w:rsidR="00DD09A1">
                    <w:rPr>
                      <w:rFonts w:ascii="Times New Roman" w:eastAsia="Calibri" w:hAnsi="Times New Roman" w:cs="Times New Roman"/>
                      <w:sz w:val="18"/>
                      <w:szCs w:val="18"/>
                    </w:rPr>
                    <w:t xml:space="preserve"> Myanmar </w:t>
                  </w:r>
                  <w:r w:rsidR="006254B0">
                    <w:rPr>
                      <w:rFonts w:ascii="Times New Roman" w:eastAsia="Calibri" w:hAnsi="Times New Roman" w:cs="Times New Roman"/>
                      <w:sz w:val="18"/>
                      <w:szCs w:val="18"/>
                    </w:rPr>
                    <w:t xml:space="preserve">workshop </w:t>
                  </w:r>
                  <w:r w:rsidR="00DD09A1">
                    <w:rPr>
                      <w:rFonts w:ascii="Times New Roman" w:eastAsia="Calibri" w:hAnsi="Times New Roman" w:cs="Times New Roman"/>
                      <w:sz w:val="18"/>
                      <w:szCs w:val="18"/>
                    </w:rPr>
                    <w:t>as well, given the nature of the two countries (</w:t>
                  </w:r>
                  <w:r w:rsidR="00F87F3E">
                    <w:rPr>
                      <w:rFonts w:ascii="Times New Roman" w:eastAsia="Calibri" w:hAnsi="Times New Roman" w:cs="Times New Roman"/>
                      <w:sz w:val="18"/>
                      <w:szCs w:val="18"/>
                    </w:rPr>
                    <w:t xml:space="preserve">both Cambodia and Myanmar have substantial </w:t>
                  </w:r>
                  <w:r w:rsidR="00DD09A1">
                    <w:rPr>
                      <w:rFonts w:ascii="Times New Roman" w:eastAsia="Calibri" w:hAnsi="Times New Roman" w:cs="Times New Roman"/>
                      <w:sz w:val="18"/>
                      <w:szCs w:val="18"/>
                    </w:rPr>
                    <w:t>civil society inputs in</w:t>
                  </w:r>
                  <w:r w:rsidR="007028EC">
                    <w:rPr>
                      <w:rFonts w:ascii="Times New Roman" w:eastAsia="Calibri" w:hAnsi="Times New Roman" w:cs="Times New Roman"/>
                      <w:sz w:val="18"/>
                      <w:szCs w:val="18"/>
                    </w:rPr>
                    <w:t>to policymaking</w:t>
                  </w:r>
                  <w:r w:rsidR="006254B0">
                    <w:rPr>
                      <w:rFonts w:ascii="Times New Roman" w:eastAsia="Calibri" w:hAnsi="Times New Roman" w:cs="Times New Roman"/>
                      <w:sz w:val="18"/>
                      <w:szCs w:val="18"/>
                    </w:rPr>
                    <w:t>;</w:t>
                  </w:r>
                  <w:r w:rsidR="007028EC">
                    <w:rPr>
                      <w:rFonts w:ascii="Times New Roman" w:eastAsia="Calibri" w:hAnsi="Times New Roman" w:cs="Times New Roman"/>
                      <w:sz w:val="18"/>
                      <w:szCs w:val="18"/>
                    </w:rPr>
                    <w:t xml:space="preserve"> in Myanmar invitations are being extended to some supportive MPs as well)</w:t>
                  </w:r>
                  <w:r w:rsidR="00DD09A1">
                    <w:rPr>
                      <w:rFonts w:ascii="Times New Roman" w:eastAsia="Calibri" w:hAnsi="Times New Roman" w:cs="Times New Roman"/>
                      <w:sz w:val="18"/>
                      <w:szCs w:val="18"/>
                    </w:rPr>
                    <w:t>. In Laos and Vietnam there were</w:t>
                  </w:r>
                  <w:r w:rsidR="007028EC">
                    <w:rPr>
                      <w:rFonts w:ascii="Times New Roman" w:eastAsia="Calibri" w:hAnsi="Times New Roman" w:cs="Times New Roman"/>
                      <w:sz w:val="18"/>
                      <w:szCs w:val="18"/>
                    </w:rPr>
                    <w:t>/are</w:t>
                  </w:r>
                  <w:r w:rsidR="00DD09A1">
                    <w:rPr>
                      <w:rFonts w:ascii="Times New Roman" w:eastAsia="Calibri" w:hAnsi="Times New Roman" w:cs="Times New Roman"/>
                      <w:sz w:val="18"/>
                      <w:szCs w:val="18"/>
                    </w:rPr>
                    <w:t xml:space="preserve"> invitations</w:t>
                  </w:r>
                  <w:r w:rsidR="007028EC">
                    <w:rPr>
                      <w:rFonts w:ascii="Times New Roman" w:eastAsia="Calibri" w:hAnsi="Times New Roman" w:cs="Times New Roman"/>
                      <w:sz w:val="18"/>
                      <w:szCs w:val="18"/>
                    </w:rPr>
                    <w:t xml:space="preserve"> </w:t>
                  </w:r>
                  <w:r w:rsidR="006254B0">
                    <w:rPr>
                      <w:rFonts w:ascii="Times New Roman" w:eastAsia="Calibri" w:hAnsi="Times New Roman" w:cs="Times New Roman"/>
                      <w:sz w:val="18"/>
                      <w:szCs w:val="18"/>
                    </w:rPr>
                    <w:t xml:space="preserve">being </w:t>
                  </w:r>
                  <w:r w:rsidR="007028EC">
                    <w:rPr>
                      <w:rFonts w:ascii="Times New Roman" w:eastAsia="Calibri" w:hAnsi="Times New Roman" w:cs="Times New Roman"/>
                      <w:sz w:val="18"/>
                      <w:szCs w:val="18"/>
                    </w:rPr>
                    <w:t>extended primarily</w:t>
                  </w:r>
                  <w:r w:rsidR="00DD09A1">
                    <w:rPr>
                      <w:rFonts w:ascii="Times New Roman" w:eastAsia="Calibri" w:hAnsi="Times New Roman" w:cs="Times New Roman"/>
                      <w:sz w:val="18"/>
                      <w:szCs w:val="18"/>
                    </w:rPr>
                    <w:t xml:space="preserve"> to government officials (ministries, women’s union and others) as well as academics</w:t>
                  </w:r>
                  <w:r w:rsidR="007028EC">
                    <w:rPr>
                      <w:rFonts w:ascii="Times New Roman" w:eastAsia="Calibri" w:hAnsi="Times New Roman" w:cs="Times New Roman"/>
                      <w:sz w:val="18"/>
                      <w:szCs w:val="18"/>
                    </w:rPr>
                    <w:t xml:space="preserve"> (particularly in Vietnam)</w:t>
                  </w:r>
                  <w:r w:rsidR="00DD09A1">
                    <w:rPr>
                      <w:rFonts w:ascii="Times New Roman" w:eastAsia="Calibri" w:hAnsi="Times New Roman" w:cs="Times New Roman"/>
                      <w:sz w:val="18"/>
                      <w:szCs w:val="18"/>
                    </w:rPr>
                    <w:t>, international organizations, collaborating NGOs and others.</w:t>
                  </w:r>
                </w:p>
              </w:tc>
              <w:tc>
                <w:tcPr>
                  <w:tcW w:w="938" w:type="pct"/>
                  <w:shd w:val="clear" w:color="auto" w:fill="auto"/>
                  <w:vAlign w:val="center"/>
                </w:tcPr>
                <w:p w14:paraId="648CEE20" w14:textId="088DE54C" w:rsidR="00E03B21" w:rsidRPr="00BB0FD2" w:rsidRDefault="007D5B61" w:rsidP="00DD6C44">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lastRenderedPageBreak/>
                    <w:t xml:space="preserve">Presented some of the numerous findings from the qualitative and initial quantitative (survey) results, including all four countries but focusing particularly on the ‘host’ country; also, and importantly, learned from the policymakers’ experiences and views concerning the key issues of low-income women’s economic </w:t>
                  </w:r>
                  <w:r w:rsidRPr="00BB0FD2">
                    <w:rPr>
                      <w:rFonts w:ascii="Times New Roman" w:eastAsia="Calibri" w:hAnsi="Times New Roman" w:cs="Times New Roman"/>
                      <w:sz w:val="18"/>
                      <w:szCs w:val="18"/>
                    </w:rPr>
                    <w:lastRenderedPageBreak/>
                    <w:t>empowerment and security/social protection in the four Mekong countries</w:t>
                  </w:r>
                </w:p>
                <w:p w14:paraId="0287C14B" w14:textId="77777777" w:rsidR="00364521" w:rsidRPr="00BB0FD2" w:rsidRDefault="00364521" w:rsidP="00DD6C44">
                  <w:pPr>
                    <w:spacing w:after="0" w:line="240" w:lineRule="auto"/>
                    <w:rPr>
                      <w:rFonts w:ascii="Times New Roman" w:eastAsia="Calibri" w:hAnsi="Times New Roman" w:cs="Times New Roman"/>
                      <w:sz w:val="18"/>
                      <w:szCs w:val="18"/>
                    </w:rPr>
                  </w:pPr>
                </w:p>
                <w:p w14:paraId="2D0F12AB" w14:textId="77777777" w:rsidR="00364521" w:rsidRPr="00BB0FD2" w:rsidRDefault="00364521" w:rsidP="00DD6C44">
                  <w:pPr>
                    <w:spacing w:after="0" w:line="240" w:lineRule="auto"/>
                    <w:rPr>
                      <w:rFonts w:ascii="Times New Roman" w:eastAsia="Calibri" w:hAnsi="Times New Roman" w:cs="Times New Roman"/>
                      <w:sz w:val="18"/>
                      <w:szCs w:val="18"/>
                    </w:rPr>
                  </w:pPr>
                </w:p>
                <w:p w14:paraId="063D2BDA" w14:textId="77777777" w:rsidR="00364521" w:rsidRPr="00BB0FD2" w:rsidRDefault="00364521" w:rsidP="00DD6C44">
                  <w:pPr>
                    <w:spacing w:after="0" w:line="240" w:lineRule="auto"/>
                    <w:rPr>
                      <w:rFonts w:ascii="Times New Roman" w:eastAsia="Calibri" w:hAnsi="Times New Roman" w:cs="Times New Roman"/>
                      <w:sz w:val="18"/>
                      <w:szCs w:val="18"/>
                    </w:rPr>
                  </w:pPr>
                </w:p>
                <w:p w14:paraId="73C7F6C6" w14:textId="77777777" w:rsidR="00364521" w:rsidRPr="00BB0FD2" w:rsidRDefault="00364521" w:rsidP="00DD6C44">
                  <w:pPr>
                    <w:spacing w:after="0" w:line="240" w:lineRule="auto"/>
                    <w:rPr>
                      <w:rFonts w:ascii="Times New Roman" w:eastAsia="Calibri" w:hAnsi="Times New Roman" w:cs="Times New Roman"/>
                      <w:sz w:val="18"/>
                      <w:szCs w:val="18"/>
                    </w:rPr>
                  </w:pPr>
                </w:p>
                <w:p w14:paraId="59530D0E" w14:textId="77777777" w:rsidR="00364521" w:rsidRPr="00BB0FD2" w:rsidRDefault="00364521" w:rsidP="00DD6C44">
                  <w:pPr>
                    <w:spacing w:after="0" w:line="240" w:lineRule="auto"/>
                    <w:rPr>
                      <w:rFonts w:ascii="Times New Roman" w:eastAsia="Calibri" w:hAnsi="Times New Roman" w:cs="Times New Roman"/>
                      <w:sz w:val="18"/>
                      <w:szCs w:val="18"/>
                    </w:rPr>
                  </w:pPr>
                </w:p>
                <w:p w14:paraId="364BFB59" w14:textId="77777777" w:rsidR="00364521" w:rsidRPr="00BB0FD2" w:rsidRDefault="00364521" w:rsidP="00DD6C44">
                  <w:pPr>
                    <w:spacing w:after="0" w:line="240" w:lineRule="auto"/>
                    <w:rPr>
                      <w:rFonts w:ascii="Times New Roman" w:eastAsia="Calibri" w:hAnsi="Times New Roman" w:cs="Times New Roman"/>
                      <w:sz w:val="18"/>
                      <w:szCs w:val="18"/>
                    </w:rPr>
                  </w:pPr>
                </w:p>
                <w:p w14:paraId="1BF64BEB" w14:textId="77777777" w:rsidR="00364521" w:rsidRPr="00BB0FD2" w:rsidRDefault="00364521" w:rsidP="00DD6C44">
                  <w:pPr>
                    <w:spacing w:after="0" w:line="240" w:lineRule="auto"/>
                    <w:rPr>
                      <w:rFonts w:ascii="Times New Roman" w:eastAsia="Calibri" w:hAnsi="Times New Roman" w:cs="Times New Roman"/>
                      <w:sz w:val="18"/>
                      <w:szCs w:val="18"/>
                    </w:rPr>
                  </w:pPr>
                </w:p>
                <w:p w14:paraId="52CB2DE4" w14:textId="77777777" w:rsidR="00364521" w:rsidRPr="00BB0FD2" w:rsidRDefault="00364521" w:rsidP="00DD6C44">
                  <w:pPr>
                    <w:spacing w:after="0" w:line="240" w:lineRule="auto"/>
                    <w:rPr>
                      <w:rFonts w:ascii="Times New Roman" w:eastAsia="Calibri" w:hAnsi="Times New Roman" w:cs="Times New Roman"/>
                      <w:sz w:val="18"/>
                      <w:szCs w:val="18"/>
                    </w:rPr>
                  </w:pPr>
                </w:p>
                <w:p w14:paraId="57AC7485" w14:textId="77777777" w:rsidR="00364521" w:rsidRPr="00BB0FD2" w:rsidRDefault="00364521" w:rsidP="00DD6C44">
                  <w:pPr>
                    <w:spacing w:after="0" w:line="240" w:lineRule="auto"/>
                    <w:rPr>
                      <w:rFonts w:ascii="Times New Roman" w:eastAsia="Calibri" w:hAnsi="Times New Roman" w:cs="Times New Roman"/>
                      <w:sz w:val="18"/>
                      <w:szCs w:val="18"/>
                    </w:rPr>
                  </w:pPr>
                </w:p>
                <w:p w14:paraId="4095A127" w14:textId="77777777" w:rsidR="00364521" w:rsidRPr="00BB0FD2" w:rsidRDefault="00364521" w:rsidP="00DD6C44">
                  <w:pPr>
                    <w:spacing w:after="0" w:line="240" w:lineRule="auto"/>
                    <w:rPr>
                      <w:rFonts w:ascii="Times New Roman" w:eastAsia="Calibri" w:hAnsi="Times New Roman" w:cs="Times New Roman"/>
                      <w:sz w:val="18"/>
                      <w:szCs w:val="18"/>
                    </w:rPr>
                  </w:pPr>
                </w:p>
                <w:p w14:paraId="47542A83" w14:textId="77777777" w:rsidR="00364521" w:rsidRPr="00BB0FD2" w:rsidRDefault="00364521" w:rsidP="00DD6C44">
                  <w:pPr>
                    <w:spacing w:after="0" w:line="240" w:lineRule="auto"/>
                    <w:rPr>
                      <w:rFonts w:ascii="Times New Roman" w:eastAsia="Calibri" w:hAnsi="Times New Roman" w:cs="Times New Roman"/>
                      <w:sz w:val="18"/>
                      <w:szCs w:val="18"/>
                    </w:rPr>
                  </w:pPr>
                </w:p>
                <w:p w14:paraId="02EFB929" w14:textId="77777777" w:rsidR="00364521" w:rsidRPr="00BB0FD2" w:rsidRDefault="00364521" w:rsidP="00DD6C44">
                  <w:pPr>
                    <w:spacing w:after="0" w:line="240" w:lineRule="auto"/>
                    <w:rPr>
                      <w:rFonts w:ascii="Times New Roman" w:eastAsia="Calibri" w:hAnsi="Times New Roman" w:cs="Times New Roman"/>
                      <w:sz w:val="18"/>
                      <w:szCs w:val="18"/>
                    </w:rPr>
                  </w:pPr>
                </w:p>
                <w:p w14:paraId="419F1E01" w14:textId="77777777" w:rsidR="00364521" w:rsidRPr="00BB0FD2" w:rsidRDefault="00364521" w:rsidP="00DD6C44">
                  <w:pPr>
                    <w:spacing w:after="0" w:line="240" w:lineRule="auto"/>
                    <w:rPr>
                      <w:rFonts w:ascii="Times New Roman" w:eastAsia="Calibri" w:hAnsi="Times New Roman" w:cs="Times New Roman"/>
                      <w:sz w:val="18"/>
                      <w:szCs w:val="18"/>
                    </w:rPr>
                  </w:pPr>
                </w:p>
                <w:p w14:paraId="104EEA7B" w14:textId="77777777" w:rsidR="00364521" w:rsidRPr="00BB0FD2" w:rsidRDefault="00364521" w:rsidP="00DD6C44">
                  <w:pPr>
                    <w:spacing w:after="0" w:line="240" w:lineRule="auto"/>
                    <w:rPr>
                      <w:rFonts w:ascii="Times New Roman" w:eastAsia="Calibri" w:hAnsi="Times New Roman" w:cs="Times New Roman"/>
                      <w:sz w:val="18"/>
                      <w:szCs w:val="18"/>
                    </w:rPr>
                  </w:pPr>
                </w:p>
                <w:p w14:paraId="3E861A32" w14:textId="77777777" w:rsidR="00364521" w:rsidRPr="00BB0FD2" w:rsidRDefault="00364521" w:rsidP="00DD6C44">
                  <w:pPr>
                    <w:spacing w:after="0" w:line="240" w:lineRule="auto"/>
                    <w:rPr>
                      <w:rFonts w:ascii="Times New Roman" w:eastAsia="Calibri" w:hAnsi="Times New Roman" w:cs="Times New Roman"/>
                      <w:sz w:val="18"/>
                      <w:szCs w:val="18"/>
                    </w:rPr>
                  </w:pPr>
                </w:p>
                <w:p w14:paraId="39A7BBC4" w14:textId="77777777" w:rsidR="00364521" w:rsidRPr="00BB0FD2" w:rsidRDefault="00364521" w:rsidP="00DD6C44">
                  <w:pPr>
                    <w:spacing w:after="0" w:line="240" w:lineRule="auto"/>
                    <w:rPr>
                      <w:rFonts w:ascii="Times New Roman" w:eastAsia="Calibri" w:hAnsi="Times New Roman" w:cs="Times New Roman"/>
                      <w:sz w:val="18"/>
                      <w:szCs w:val="18"/>
                    </w:rPr>
                  </w:pPr>
                </w:p>
                <w:p w14:paraId="72DB329B" w14:textId="77777777" w:rsidR="00364521" w:rsidRPr="00BB0FD2" w:rsidRDefault="00364521" w:rsidP="00DD6C44">
                  <w:pPr>
                    <w:spacing w:after="0" w:line="240" w:lineRule="auto"/>
                    <w:rPr>
                      <w:rFonts w:ascii="Times New Roman" w:eastAsia="Calibri" w:hAnsi="Times New Roman" w:cs="Times New Roman"/>
                      <w:sz w:val="18"/>
                      <w:szCs w:val="18"/>
                    </w:rPr>
                  </w:pPr>
                </w:p>
                <w:p w14:paraId="5E314D6E" w14:textId="77777777" w:rsidR="00364521" w:rsidRPr="00BB0FD2" w:rsidRDefault="00364521" w:rsidP="00DD6C44">
                  <w:pPr>
                    <w:spacing w:after="0" w:line="240" w:lineRule="auto"/>
                    <w:rPr>
                      <w:rFonts w:ascii="Times New Roman" w:eastAsia="Calibri" w:hAnsi="Times New Roman" w:cs="Times New Roman"/>
                      <w:sz w:val="18"/>
                      <w:szCs w:val="18"/>
                    </w:rPr>
                  </w:pPr>
                </w:p>
                <w:p w14:paraId="24746F2C" w14:textId="77777777" w:rsidR="00364521" w:rsidRPr="00BB0FD2" w:rsidRDefault="00364521" w:rsidP="00DD6C44">
                  <w:pPr>
                    <w:spacing w:after="0" w:line="240" w:lineRule="auto"/>
                    <w:rPr>
                      <w:rFonts w:ascii="Times New Roman" w:eastAsia="Calibri" w:hAnsi="Times New Roman" w:cs="Times New Roman"/>
                      <w:sz w:val="18"/>
                      <w:szCs w:val="18"/>
                    </w:rPr>
                  </w:pPr>
                </w:p>
                <w:p w14:paraId="21D9A847" w14:textId="77777777" w:rsidR="00364521" w:rsidRPr="00BB0FD2" w:rsidRDefault="00364521" w:rsidP="00DD6C44">
                  <w:pPr>
                    <w:spacing w:after="0" w:line="240" w:lineRule="auto"/>
                    <w:rPr>
                      <w:rFonts w:ascii="Times New Roman" w:eastAsia="Calibri" w:hAnsi="Times New Roman" w:cs="Times New Roman"/>
                      <w:sz w:val="18"/>
                      <w:szCs w:val="18"/>
                    </w:rPr>
                  </w:pPr>
                </w:p>
                <w:p w14:paraId="36197599" w14:textId="77777777" w:rsidR="00364521" w:rsidRPr="00BB0FD2" w:rsidRDefault="00364521" w:rsidP="00DD6C44">
                  <w:pPr>
                    <w:spacing w:after="0" w:line="240" w:lineRule="auto"/>
                    <w:rPr>
                      <w:rFonts w:ascii="Times New Roman" w:eastAsia="Calibri" w:hAnsi="Times New Roman" w:cs="Times New Roman"/>
                      <w:sz w:val="18"/>
                      <w:szCs w:val="18"/>
                    </w:rPr>
                  </w:pPr>
                </w:p>
                <w:p w14:paraId="09C14534" w14:textId="77777777" w:rsidR="00364521" w:rsidRPr="00BB0FD2" w:rsidRDefault="00364521" w:rsidP="00DD6C44">
                  <w:pPr>
                    <w:spacing w:after="0" w:line="240" w:lineRule="auto"/>
                    <w:rPr>
                      <w:rFonts w:ascii="Times New Roman" w:eastAsia="Calibri" w:hAnsi="Times New Roman" w:cs="Times New Roman"/>
                      <w:sz w:val="18"/>
                      <w:szCs w:val="18"/>
                    </w:rPr>
                  </w:pPr>
                </w:p>
                <w:p w14:paraId="56888E77" w14:textId="77777777" w:rsidR="00364521" w:rsidRPr="00BB0FD2" w:rsidRDefault="00364521" w:rsidP="00DD6C44">
                  <w:pPr>
                    <w:spacing w:after="0" w:line="240" w:lineRule="auto"/>
                    <w:rPr>
                      <w:rFonts w:ascii="Times New Roman" w:eastAsia="Calibri" w:hAnsi="Times New Roman" w:cs="Times New Roman"/>
                      <w:sz w:val="18"/>
                      <w:szCs w:val="18"/>
                    </w:rPr>
                  </w:pPr>
                </w:p>
                <w:p w14:paraId="4FCE5C5F" w14:textId="77777777" w:rsidR="00364521" w:rsidRPr="00BB0FD2" w:rsidRDefault="00364521" w:rsidP="00DD6C44">
                  <w:pPr>
                    <w:spacing w:after="0" w:line="240" w:lineRule="auto"/>
                    <w:rPr>
                      <w:rFonts w:ascii="Times New Roman" w:eastAsia="Calibri" w:hAnsi="Times New Roman" w:cs="Times New Roman"/>
                      <w:sz w:val="18"/>
                      <w:szCs w:val="18"/>
                    </w:rPr>
                  </w:pPr>
                </w:p>
                <w:p w14:paraId="3ABA8CFE" w14:textId="77777777" w:rsidR="00364521" w:rsidRPr="00BB0FD2" w:rsidRDefault="00364521" w:rsidP="00DD6C44">
                  <w:pPr>
                    <w:spacing w:after="0" w:line="240" w:lineRule="auto"/>
                    <w:rPr>
                      <w:rFonts w:ascii="Times New Roman" w:eastAsia="Calibri" w:hAnsi="Times New Roman" w:cs="Times New Roman"/>
                      <w:sz w:val="18"/>
                      <w:szCs w:val="18"/>
                    </w:rPr>
                  </w:pPr>
                </w:p>
                <w:p w14:paraId="21BFB601" w14:textId="77777777" w:rsidR="00364521" w:rsidRPr="00BB0FD2" w:rsidRDefault="00364521" w:rsidP="00DD6C44">
                  <w:pPr>
                    <w:spacing w:after="0" w:line="240" w:lineRule="auto"/>
                    <w:rPr>
                      <w:rFonts w:ascii="Times New Roman" w:eastAsia="Calibri" w:hAnsi="Times New Roman" w:cs="Times New Roman"/>
                      <w:sz w:val="18"/>
                      <w:szCs w:val="18"/>
                    </w:rPr>
                  </w:pPr>
                </w:p>
                <w:p w14:paraId="52B61403" w14:textId="77777777" w:rsidR="00364521" w:rsidRPr="00BB0FD2" w:rsidRDefault="00364521" w:rsidP="00DD6C44">
                  <w:pPr>
                    <w:spacing w:after="0" w:line="240" w:lineRule="auto"/>
                    <w:rPr>
                      <w:rFonts w:ascii="Times New Roman" w:eastAsia="Calibri" w:hAnsi="Times New Roman" w:cs="Times New Roman"/>
                      <w:sz w:val="18"/>
                      <w:szCs w:val="18"/>
                    </w:rPr>
                  </w:pPr>
                </w:p>
                <w:p w14:paraId="2E2A9427" w14:textId="77777777" w:rsidR="00364521" w:rsidRPr="00BB0FD2" w:rsidRDefault="00364521" w:rsidP="00DD6C44">
                  <w:pPr>
                    <w:spacing w:after="0" w:line="240" w:lineRule="auto"/>
                    <w:rPr>
                      <w:rFonts w:ascii="Times New Roman" w:eastAsia="Calibri" w:hAnsi="Times New Roman" w:cs="Times New Roman"/>
                      <w:sz w:val="18"/>
                      <w:szCs w:val="18"/>
                    </w:rPr>
                  </w:pPr>
                </w:p>
                <w:p w14:paraId="32826693" w14:textId="77777777" w:rsidR="00364521" w:rsidRPr="00BB0FD2" w:rsidRDefault="00364521" w:rsidP="00DD6C44">
                  <w:pPr>
                    <w:spacing w:after="0" w:line="240" w:lineRule="auto"/>
                    <w:rPr>
                      <w:rFonts w:ascii="Times New Roman" w:eastAsia="Calibri" w:hAnsi="Times New Roman" w:cs="Times New Roman"/>
                      <w:sz w:val="18"/>
                      <w:szCs w:val="18"/>
                    </w:rPr>
                  </w:pPr>
                </w:p>
                <w:p w14:paraId="4FA5D70A" w14:textId="77777777" w:rsidR="00364521" w:rsidRPr="00BB0FD2" w:rsidRDefault="00364521" w:rsidP="00DD6C44">
                  <w:pPr>
                    <w:spacing w:after="0" w:line="240" w:lineRule="auto"/>
                    <w:rPr>
                      <w:rFonts w:ascii="Times New Roman" w:eastAsia="Calibri" w:hAnsi="Times New Roman" w:cs="Times New Roman"/>
                      <w:sz w:val="18"/>
                      <w:szCs w:val="18"/>
                    </w:rPr>
                  </w:pPr>
                </w:p>
                <w:p w14:paraId="283778F8" w14:textId="77777777" w:rsidR="00364521" w:rsidRPr="00BB0FD2" w:rsidRDefault="00364521" w:rsidP="00DD6C44">
                  <w:pPr>
                    <w:spacing w:after="0" w:line="240" w:lineRule="auto"/>
                    <w:rPr>
                      <w:rFonts w:ascii="Times New Roman" w:eastAsia="Calibri" w:hAnsi="Times New Roman" w:cs="Times New Roman"/>
                      <w:sz w:val="18"/>
                      <w:szCs w:val="18"/>
                    </w:rPr>
                  </w:pPr>
                </w:p>
                <w:p w14:paraId="73288FDE" w14:textId="77777777" w:rsidR="00364521" w:rsidRPr="00BB0FD2" w:rsidRDefault="00364521" w:rsidP="00DD6C44">
                  <w:pPr>
                    <w:spacing w:after="0" w:line="240" w:lineRule="auto"/>
                    <w:rPr>
                      <w:rFonts w:ascii="Times New Roman" w:eastAsia="Calibri" w:hAnsi="Times New Roman" w:cs="Times New Roman"/>
                      <w:sz w:val="18"/>
                      <w:szCs w:val="18"/>
                    </w:rPr>
                  </w:pPr>
                </w:p>
                <w:p w14:paraId="76242651" w14:textId="77777777" w:rsidR="00364521" w:rsidRPr="00BB0FD2" w:rsidRDefault="00364521" w:rsidP="00DD6C44">
                  <w:pPr>
                    <w:spacing w:after="0" w:line="240" w:lineRule="auto"/>
                    <w:rPr>
                      <w:rFonts w:ascii="Times New Roman" w:eastAsia="Calibri" w:hAnsi="Times New Roman" w:cs="Times New Roman"/>
                      <w:sz w:val="18"/>
                      <w:szCs w:val="18"/>
                    </w:rPr>
                  </w:pPr>
                </w:p>
                <w:p w14:paraId="63DED634" w14:textId="77777777" w:rsidR="00364521" w:rsidRPr="00BB0FD2" w:rsidRDefault="00364521" w:rsidP="00DD6C44">
                  <w:pPr>
                    <w:spacing w:after="0" w:line="240" w:lineRule="auto"/>
                    <w:rPr>
                      <w:rFonts w:ascii="Times New Roman" w:eastAsia="Calibri" w:hAnsi="Times New Roman" w:cs="Times New Roman"/>
                      <w:sz w:val="18"/>
                      <w:szCs w:val="18"/>
                    </w:rPr>
                  </w:pPr>
                </w:p>
                <w:p w14:paraId="76CC6E91" w14:textId="77777777" w:rsidR="00364521" w:rsidRPr="00BB0FD2" w:rsidRDefault="00364521" w:rsidP="00DD6C44">
                  <w:pPr>
                    <w:spacing w:after="0" w:line="240" w:lineRule="auto"/>
                    <w:rPr>
                      <w:rFonts w:ascii="Times New Roman" w:eastAsia="Calibri" w:hAnsi="Times New Roman" w:cs="Times New Roman"/>
                      <w:sz w:val="18"/>
                      <w:szCs w:val="18"/>
                    </w:rPr>
                  </w:pPr>
                </w:p>
                <w:p w14:paraId="1BBA9D2D" w14:textId="77777777" w:rsidR="00364521" w:rsidRPr="00BB0FD2" w:rsidRDefault="00364521" w:rsidP="00DD6C44">
                  <w:pPr>
                    <w:spacing w:after="0" w:line="240" w:lineRule="auto"/>
                    <w:rPr>
                      <w:rFonts w:ascii="Times New Roman" w:eastAsia="Calibri" w:hAnsi="Times New Roman" w:cs="Times New Roman"/>
                      <w:sz w:val="18"/>
                      <w:szCs w:val="18"/>
                    </w:rPr>
                  </w:pPr>
                </w:p>
                <w:p w14:paraId="612C7B6C" w14:textId="77777777" w:rsidR="00364521" w:rsidRPr="00BB0FD2" w:rsidRDefault="00364521" w:rsidP="00DD6C44">
                  <w:pPr>
                    <w:spacing w:after="0" w:line="240" w:lineRule="auto"/>
                    <w:rPr>
                      <w:rFonts w:ascii="Times New Roman" w:eastAsia="Calibri" w:hAnsi="Times New Roman" w:cs="Times New Roman"/>
                      <w:sz w:val="18"/>
                      <w:szCs w:val="18"/>
                    </w:rPr>
                  </w:pPr>
                </w:p>
                <w:p w14:paraId="3F21A08D" w14:textId="77777777" w:rsidR="00A26523" w:rsidRPr="00BB0FD2" w:rsidRDefault="00A26523" w:rsidP="00DD6C44">
                  <w:pPr>
                    <w:spacing w:after="0" w:line="240" w:lineRule="auto"/>
                    <w:rPr>
                      <w:rFonts w:ascii="Times New Roman" w:eastAsia="Calibri" w:hAnsi="Times New Roman" w:cs="Times New Roman"/>
                      <w:sz w:val="18"/>
                      <w:szCs w:val="18"/>
                    </w:rPr>
                  </w:pPr>
                </w:p>
              </w:tc>
              <w:tc>
                <w:tcPr>
                  <w:tcW w:w="988" w:type="pct"/>
                  <w:shd w:val="clear" w:color="auto" w:fill="auto"/>
                  <w:vAlign w:val="center"/>
                </w:tcPr>
                <w:p w14:paraId="64FA702F" w14:textId="650AE0F8" w:rsidR="00E03B21" w:rsidRPr="00BB0FD2" w:rsidRDefault="007D5B61" w:rsidP="00DD6C44">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lastRenderedPageBreak/>
                    <w:t>Consultative workshops (policy dialogues, with discussions as well as presentations)</w:t>
                  </w:r>
                </w:p>
                <w:p w14:paraId="6D6585A6" w14:textId="77777777" w:rsidR="00364521" w:rsidRPr="00BB0FD2" w:rsidRDefault="00364521" w:rsidP="00DD6C44">
                  <w:pPr>
                    <w:spacing w:after="0" w:line="240" w:lineRule="auto"/>
                    <w:rPr>
                      <w:rFonts w:ascii="Times New Roman" w:eastAsia="Calibri" w:hAnsi="Times New Roman" w:cs="Times New Roman"/>
                      <w:sz w:val="18"/>
                      <w:szCs w:val="18"/>
                    </w:rPr>
                  </w:pPr>
                </w:p>
                <w:p w14:paraId="6AC51F4C" w14:textId="77777777" w:rsidR="00364521" w:rsidRPr="00BB0FD2" w:rsidRDefault="00364521" w:rsidP="00DD6C44">
                  <w:pPr>
                    <w:spacing w:after="0" w:line="240" w:lineRule="auto"/>
                    <w:rPr>
                      <w:rFonts w:ascii="Times New Roman" w:eastAsia="Calibri" w:hAnsi="Times New Roman" w:cs="Times New Roman"/>
                      <w:sz w:val="18"/>
                      <w:szCs w:val="18"/>
                    </w:rPr>
                  </w:pPr>
                </w:p>
                <w:p w14:paraId="0DFEF35A" w14:textId="77777777" w:rsidR="00364521" w:rsidRPr="00BB0FD2" w:rsidRDefault="00364521" w:rsidP="00DD6C44">
                  <w:pPr>
                    <w:spacing w:after="0" w:line="240" w:lineRule="auto"/>
                    <w:rPr>
                      <w:rFonts w:ascii="Times New Roman" w:eastAsia="Calibri" w:hAnsi="Times New Roman" w:cs="Times New Roman"/>
                      <w:sz w:val="18"/>
                      <w:szCs w:val="18"/>
                    </w:rPr>
                  </w:pPr>
                </w:p>
                <w:p w14:paraId="40A32CEA" w14:textId="77777777" w:rsidR="00364521" w:rsidRPr="00BB0FD2" w:rsidRDefault="00364521" w:rsidP="00DD6C44">
                  <w:pPr>
                    <w:spacing w:after="0" w:line="240" w:lineRule="auto"/>
                    <w:rPr>
                      <w:rFonts w:ascii="Times New Roman" w:eastAsia="Calibri" w:hAnsi="Times New Roman" w:cs="Times New Roman"/>
                      <w:sz w:val="18"/>
                      <w:szCs w:val="18"/>
                    </w:rPr>
                  </w:pPr>
                </w:p>
                <w:p w14:paraId="4EFEEB6B" w14:textId="77777777" w:rsidR="00364521" w:rsidRPr="00BB0FD2" w:rsidRDefault="00364521" w:rsidP="00DD6C44">
                  <w:pPr>
                    <w:spacing w:after="0" w:line="240" w:lineRule="auto"/>
                    <w:rPr>
                      <w:rFonts w:ascii="Times New Roman" w:eastAsia="Calibri" w:hAnsi="Times New Roman" w:cs="Times New Roman"/>
                      <w:sz w:val="18"/>
                      <w:szCs w:val="18"/>
                    </w:rPr>
                  </w:pPr>
                </w:p>
                <w:p w14:paraId="249A3C9E" w14:textId="77777777" w:rsidR="00364521" w:rsidRPr="00BB0FD2" w:rsidRDefault="00364521" w:rsidP="00DD6C44">
                  <w:pPr>
                    <w:spacing w:after="0" w:line="240" w:lineRule="auto"/>
                    <w:rPr>
                      <w:rFonts w:ascii="Times New Roman" w:eastAsia="Calibri" w:hAnsi="Times New Roman" w:cs="Times New Roman"/>
                      <w:sz w:val="18"/>
                      <w:szCs w:val="18"/>
                    </w:rPr>
                  </w:pPr>
                </w:p>
                <w:p w14:paraId="4C143D95" w14:textId="77777777" w:rsidR="00364521" w:rsidRPr="00BB0FD2" w:rsidRDefault="00364521" w:rsidP="00DD6C44">
                  <w:pPr>
                    <w:spacing w:after="0" w:line="240" w:lineRule="auto"/>
                    <w:rPr>
                      <w:rFonts w:ascii="Times New Roman" w:eastAsia="Calibri" w:hAnsi="Times New Roman" w:cs="Times New Roman"/>
                      <w:sz w:val="18"/>
                      <w:szCs w:val="18"/>
                    </w:rPr>
                  </w:pPr>
                </w:p>
                <w:p w14:paraId="3F8B6235" w14:textId="77777777" w:rsidR="00364521" w:rsidRPr="00BB0FD2" w:rsidRDefault="00364521" w:rsidP="00DD6C44">
                  <w:pPr>
                    <w:spacing w:after="0" w:line="240" w:lineRule="auto"/>
                    <w:rPr>
                      <w:rFonts w:ascii="Times New Roman" w:eastAsia="Calibri" w:hAnsi="Times New Roman" w:cs="Times New Roman"/>
                      <w:sz w:val="18"/>
                      <w:szCs w:val="18"/>
                    </w:rPr>
                  </w:pPr>
                </w:p>
                <w:p w14:paraId="6143665D" w14:textId="77777777" w:rsidR="00364521" w:rsidRPr="00BB0FD2" w:rsidRDefault="00364521" w:rsidP="00DD6C44">
                  <w:pPr>
                    <w:spacing w:after="0" w:line="240" w:lineRule="auto"/>
                    <w:rPr>
                      <w:rFonts w:ascii="Times New Roman" w:eastAsia="Calibri" w:hAnsi="Times New Roman" w:cs="Times New Roman"/>
                      <w:sz w:val="18"/>
                      <w:szCs w:val="18"/>
                    </w:rPr>
                  </w:pPr>
                </w:p>
                <w:p w14:paraId="71BAF930" w14:textId="77777777" w:rsidR="00364521" w:rsidRPr="00BB0FD2" w:rsidRDefault="00364521" w:rsidP="00DD6C44">
                  <w:pPr>
                    <w:spacing w:after="0" w:line="240" w:lineRule="auto"/>
                    <w:rPr>
                      <w:rFonts w:ascii="Times New Roman" w:eastAsia="Calibri" w:hAnsi="Times New Roman" w:cs="Times New Roman"/>
                      <w:sz w:val="18"/>
                      <w:szCs w:val="18"/>
                    </w:rPr>
                  </w:pPr>
                </w:p>
                <w:p w14:paraId="2CF6ACDC" w14:textId="77777777" w:rsidR="00364521" w:rsidRPr="00BB0FD2" w:rsidRDefault="00364521" w:rsidP="00DD6C44">
                  <w:pPr>
                    <w:spacing w:after="0" w:line="240" w:lineRule="auto"/>
                    <w:rPr>
                      <w:rFonts w:ascii="Times New Roman" w:eastAsia="Calibri" w:hAnsi="Times New Roman" w:cs="Times New Roman"/>
                      <w:sz w:val="18"/>
                      <w:szCs w:val="18"/>
                    </w:rPr>
                  </w:pPr>
                </w:p>
                <w:p w14:paraId="0E5248AB" w14:textId="77777777" w:rsidR="00364521" w:rsidRPr="00BB0FD2" w:rsidRDefault="00364521" w:rsidP="00DD6C44">
                  <w:pPr>
                    <w:spacing w:after="0" w:line="240" w:lineRule="auto"/>
                    <w:rPr>
                      <w:rFonts w:ascii="Times New Roman" w:eastAsia="Calibri" w:hAnsi="Times New Roman" w:cs="Times New Roman"/>
                      <w:sz w:val="18"/>
                      <w:szCs w:val="18"/>
                    </w:rPr>
                  </w:pPr>
                </w:p>
                <w:p w14:paraId="05BA8C4F" w14:textId="77777777" w:rsidR="00364521" w:rsidRPr="00BB0FD2" w:rsidRDefault="00364521" w:rsidP="00DD6C44">
                  <w:pPr>
                    <w:spacing w:after="0" w:line="240" w:lineRule="auto"/>
                    <w:rPr>
                      <w:rFonts w:ascii="Times New Roman" w:eastAsia="Calibri" w:hAnsi="Times New Roman" w:cs="Times New Roman"/>
                      <w:sz w:val="18"/>
                      <w:szCs w:val="18"/>
                    </w:rPr>
                  </w:pPr>
                </w:p>
                <w:p w14:paraId="60A5716A" w14:textId="77777777" w:rsidR="00364521" w:rsidRPr="00BB0FD2" w:rsidRDefault="00364521" w:rsidP="00DD6C44">
                  <w:pPr>
                    <w:spacing w:after="0" w:line="240" w:lineRule="auto"/>
                    <w:rPr>
                      <w:rFonts w:ascii="Times New Roman" w:eastAsia="Calibri" w:hAnsi="Times New Roman" w:cs="Times New Roman"/>
                      <w:sz w:val="18"/>
                      <w:szCs w:val="18"/>
                    </w:rPr>
                  </w:pPr>
                </w:p>
                <w:p w14:paraId="45FCCA9F" w14:textId="77777777" w:rsidR="00364521" w:rsidRPr="00BB0FD2" w:rsidRDefault="00364521" w:rsidP="00DD6C44">
                  <w:pPr>
                    <w:spacing w:after="0" w:line="240" w:lineRule="auto"/>
                    <w:rPr>
                      <w:rFonts w:ascii="Times New Roman" w:eastAsia="Calibri" w:hAnsi="Times New Roman" w:cs="Times New Roman"/>
                      <w:sz w:val="18"/>
                      <w:szCs w:val="18"/>
                    </w:rPr>
                  </w:pPr>
                </w:p>
                <w:p w14:paraId="0DF60ACF" w14:textId="77777777" w:rsidR="00364521" w:rsidRPr="00BB0FD2" w:rsidRDefault="00364521" w:rsidP="00DD6C44">
                  <w:pPr>
                    <w:spacing w:after="0" w:line="240" w:lineRule="auto"/>
                    <w:rPr>
                      <w:rFonts w:ascii="Times New Roman" w:eastAsia="Calibri" w:hAnsi="Times New Roman" w:cs="Times New Roman"/>
                      <w:sz w:val="18"/>
                      <w:szCs w:val="18"/>
                    </w:rPr>
                  </w:pPr>
                </w:p>
                <w:p w14:paraId="330960E5" w14:textId="77777777" w:rsidR="00364521" w:rsidRPr="00BB0FD2" w:rsidRDefault="00364521" w:rsidP="00DD6C44">
                  <w:pPr>
                    <w:spacing w:after="0" w:line="240" w:lineRule="auto"/>
                    <w:rPr>
                      <w:rFonts w:ascii="Times New Roman" w:eastAsia="Calibri" w:hAnsi="Times New Roman" w:cs="Times New Roman"/>
                      <w:sz w:val="18"/>
                      <w:szCs w:val="18"/>
                    </w:rPr>
                  </w:pPr>
                </w:p>
                <w:p w14:paraId="09D705CA" w14:textId="77777777" w:rsidR="00364521" w:rsidRPr="00BB0FD2" w:rsidRDefault="00364521" w:rsidP="00DD6C44">
                  <w:pPr>
                    <w:spacing w:after="0" w:line="240" w:lineRule="auto"/>
                    <w:rPr>
                      <w:rFonts w:ascii="Times New Roman" w:eastAsia="Calibri" w:hAnsi="Times New Roman" w:cs="Times New Roman"/>
                      <w:sz w:val="18"/>
                      <w:szCs w:val="18"/>
                    </w:rPr>
                  </w:pPr>
                </w:p>
                <w:p w14:paraId="1905CCA2" w14:textId="77777777" w:rsidR="00364521" w:rsidRPr="00BB0FD2" w:rsidRDefault="00364521" w:rsidP="00DD6C44">
                  <w:pPr>
                    <w:spacing w:after="0" w:line="240" w:lineRule="auto"/>
                    <w:rPr>
                      <w:rFonts w:ascii="Times New Roman" w:eastAsia="Calibri" w:hAnsi="Times New Roman" w:cs="Times New Roman"/>
                      <w:sz w:val="18"/>
                      <w:szCs w:val="18"/>
                    </w:rPr>
                  </w:pPr>
                </w:p>
                <w:p w14:paraId="0E8829D0" w14:textId="77777777" w:rsidR="00364521" w:rsidRPr="00BB0FD2" w:rsidRDefault="00364521" w:rsidP="00DD6C44">
                  <w:pPr>
                    <w:spacing w:after="0" w:line="240" w:lineRule="auto"/>
                    <w:rPr>
                      <w:rFonts w:ascii="Times New Roman" w:eastAsia="Calibri" w:hAnsi="Times New Roman" w:cs="Times New Roman"/>
                      <w:sz w:val="18"/>
                      <w:szCs w:val="18"/>
                    </w:rPr>
                  </w:pPr>
                </w:p>
                <w:p w14:paraId="18B8C491" w14:textId="77777777" w:rsidR="00364521" w:rsidRPr="00BB0FD2" w:rsidRDefault="00364521" w:rsidP="00DD6C44">
                  <w:pPr>
                    <w:spacing w:after="0" w:line="240" w:lineRule="auto"/>
                    <w:rPr>
                      <w:rFonts w:ascii="Times New Roman" w:eastAsia="Calibri" w:hAnsi="Times New Roman" w:cs="Times New Roman"/>
                      <w:sz w:val="18"/>
                      <w:szCs w:val="18"/>
                    </w:rPr>
                  </w:pPr>
                </w:p>
                <w:p w14:paraId="0359A467" w14:textId="77777777" w:rsidR="00364521" w:rsidRPr="00BB0FD2" w:rsidRDefault="00364521" w:rsidP="00DD6C44">
                  <w:pPr>
                    <w:spacing w:after="0" w:line="240" w:lineRule="auto"/>
                    <w:rPr>
                      <w:rFonts w:ascii="Times New Roman" w:eastAsia="Calibri" w:hAnsi="Times New Roman" w:cs="Times New Roman"/>
                      <w:sz w:val="18"/>
                      <w:szCs w:val="18"/>
                    </w:rPr>
                  </w:pPr>
                </w:p>
                <w:p w14:paraId="2104BFF6" w14:textId="77777777" w:rsidR="00364521" w:rsidRPr="00BB0FD2" w:rsidRDefault="00364521" w:rsidP="00DD6C44">
                  <w:pPr>
                    <w:spacing w:after="0" w:line="240" w:lineRule="auto"/>
                    <w:rPr>
                      <w:rFonts w:ascii="Times New Roman" w:eastAsia="Calibri" w:hAnsi="Times New Roman" w:cs="Times New Roman"/>
                      <w:sz w:val="18"/>
                      <w:szCs w:val="18"/>
                    </w:rPr>
                  </w:pPr>
                </w:p>
                <w:p w14:paraId="4E451137" w14:textId="77777777" w:rsidR="00364521" w:rsidRPr="00BB0FD2" w:rsidRDefault="00364521" w:rsidP="00DD6C44">
                  <w:pPr>
                    <w:spacing w:after="0" w:line="240" w:lineRule="auto"/>
                    <w:rPr>
                      <w:rFonts w:ascii="Times New Roman" w:eastAsia="Calibri" w:hAnsi="Times New Roman" w:cs="Times New Roman"/>
                      <w:sz w:val="18"/>
                      <w:szCs w:val="18"/>
                    </w:rPr>
                  </w:pPr>
                </w:p>
                <w:p w14:paraId="4AB24472" w14:textId="77777777" w:rsidR="00364521" w:rsidRPr="00BB0FD2" w:rsidRDefault="00364521" w:rsidP="00DD6C44">
                  <w:pPr>
                    <w:spacing w:after="0" w:line="240" w:lineRule="auto"/>
                    <w:rPr>
                      <w:rFonts w:ascii="Times New Roman" w:eastAsia="Calibri" w:hAnsi="Times New Roman" w:cs="Times New Roman"/>
                      <w:sz w:val="18"/>
                      <w:szCs w:val="18"/>
                    </w:rPr>
                  </w:pPr>
                </w:p>
                <w:p w14:paraId="33F89E9C" w14:textId="77777777" w:rsidR="00364521" w:rsidRPr="00BB0FD2" w:rsidRDefault="00364521" w:rsidP="00DD6C44">
                  <w:pPr>
                    <w:spacing w:after="0" w:line="240" w:lineRule="auto"/>
                    <w:rPr>
                      <w:rFonts w:ascii="Times New Roman" w:eastAsia="Calibri" w:hAnsi="Times New Roman" w:cs="Times New Roman"/>
                      <w:sz w:val="18"/>
                      <w:szCs w:val="18"/>
                    </w:rPr>
                  </w:pPr>
                </w:p>
                <w:p w14:paraId="63E98E4D" w14:textId="77777777" w:rsidR="00364521" w:rsidRPr="00BB0FD2" w:rsidRDefault="00364521" w:rsidP="00DD6C44">
                  <w:pPr>
                    <w:spacing w:after="0" w:line="240" w:lineRule="auto"/>
                    <w:rPr>
                      <w:rFonts w:ascii="Times New Roman" w:eastAsia="Calibri" w:hAnsi="Times New Roman" w:cs="Times New Roman"/>
                      <w:sz w:val="18"/>
                      <w:szCs w:val="18"/>
                    </w:rPr>
                  </w:pPr>
                </w:p>
                <w:p w14:paraId="120512B1" w14:textId="77777777" w:rsidR="00364521" w:rsidRPr="00BB0FD2" w:rsidRDefault="00364521" w:rsidP="00DD6C44">
                  <w:pPr>
                    <w:spacing w:after="0" w:line="240" w:lineRule="auto"/>
                    <w:rPr>
                      <w:rFonts w:ascii="Times New Roman" w:eastAsia="Calibri" w:hAnsi="Times New Roman" w:cs="Times New Roman"/>
                      <w:sz w:val="18"/>
                      <w:szCs w:val="18"/>
                    </w:rPr>
                  </w:pPr>
                </w:p>
                <w:p w14:paraId="67AAC74C" w14:textId="77777777" w:rsidR="00364521" w:rsidRPr="00BB0FD2" w:rsidRDefault="00364521" w:rsidP="00DD6C44">
                  <w:pPr>
                    <w:spacing w:after="0" w:line="240" w:lineRule="auto"/>
                    <w:rPr>
                      <w:rFonts w:ascii="Times New Roman" w:eastAsia="Calibri" w:hAnsi="Times New Roman" w:cs="Times New Roman"/>
                      <w:sz w:val="18"/>
                      <w:szCs w:val="18"/>
                    </w:rPr>
                  </w:pPr>
                </w:p>
                <w:p w14:paraId="1DAC94E4" w14:textId="77777777" w:rsidR="00364521" w:rsidRPr="00BB0FD2" w:rsidRDefault="00364521" w:rsidP="00DD6C44">
                  <w:pPr>
                    <w:spacing w:after="0" w:line="240" w:lineRule="auto"/>
                    <w:rPr>
                      <w:rFonts w:ascii="Times New Roman" w:eastAsia="Calibri" w:hAnsi="Times New Roman" w:cs="Times New Roman"/>
                      <w:sz w:val="18"/>
                      <w:szCs w:val="18"/>
                    </w:rPr>
                  </w:pPr>
                </w:p>
                <w:p w14:paraId="00D89FFC" w14:textId="77777777" w:rsidR="00364521" w:rsidRPr="00BB0FD2" w:rsidRDefault="00364521" w:rsidP="00DD6C44">
                  <w:pPr>
                    <w:spacing w:after="0" w:line="240" w:lineRule="auto"/>
                    <w:rPr>
                      <w:rFonts w:ascii="Times New Roman" w:eastAsia="Calibri" w:hAnsi="Times New Roman" w:cs="Times New Roman"/>
                      <w:sz w:val="18"/>
                      <w:szCs w:val="18"/>
                    </w:rPr>
                  </w:pPr>
                </w:p>
                <w:p w14:paraId="117E4005" w14:textId="77777777" w:rsidR="00364521" w:rsidRPr="00BB0FD2" w:rsidRDefault="00364521" w:rsidP="00DD6C44">
                  <w:pPr>
                    <w:spacing w:after="0" w:line="240" w:lineRule="auto"/>
                    <w:rPr>
                      <w:rFonts w:ascii="Times New Roman" w:eastAsia="Calibri" w:hAnsi="Times New Roman" w:cs="Times New Roman"/>
                      <w:sz w:val="18"/>
                      <w:szCs w:val="18"/>
                    </w:rPr>
                  </w:pPr>
                </w:p>
                <w:p w14:paraId="336ABF82" w14:textId="77777777" w:rsidR="00364521" w:rsidRPr="00BB0FD2" w:rsidRDefault="00364521" w:rsidP="00DD6C44">
                  <w:pPr>
                    <w:spacing w:after="0" w:line="240" w:lineRule="auto"/>
                    <w:rPr>
                      <w:rFonts w:ascii="Times New Roman" w:eastAsia="Calibri" w:hAnsi="Times New Roman" w:cs="Times New Roman"/>
                      <w:sz w:val="18"/>
                      <w:szCs w:val="18"/>
                    </w:rPr>
                  </w:pPr>
                </w:p>
                <w:p w14:paraId="2141AC57" w14:textId="77777777" w:rsidR="00364521" w:rsidRPr="00BB0FD2" w:rsidRDefault="00364521" w:rsidP="00DD6C44">
                  <w:pPr>
                    <w:spacing w:after="0" w:line="240" w:lineRule="auto"/>
                    <w:rPr>
                      <w:rFonts w:ascii="Times New Roman" w:eastAsia="Calibri" w:hAnsi="Times New Roman" w:cs="Times New Roman"/>
                      <w:sz w:val="18"/>
                      <w:szCs w:val="18"/>
                    </w:rPr>
                  </w:pPr>
                </w:p>
                <w:p w14:paraId="6F7D5A16" w14:textId="77777777" w:rsidR="00364521" w:rsidRPr="00BB0FD2" w:rsidRDefault="00364521" w:rsidP="00DD6C44">
                  <w:pPr>
                    <w:spacing w:after="0" w:line="240" w:lineRule="auto"/>
                    <w:rPr>
                      <w:rFonts w:ascii="Times New Roman" w:eastAsia="Calibri" w:hAnsi="Times New Roman" w:cs="Times New Roman"/>
                      <w:sz w:val="18"/>
                      <w:szCs w:val="18"/>
                    </w:rPr>
                  </w:pPr>
                </w:p>
                <w:p w14:paraId="36F5E355" w14:textId="77777777" w:rsidR="00364521" w:rsidRPr="00BB0FD2" w:rsidRDefault="00364521" w:rsidP="00DD6C44">
                  <w:pPr>
                    <w:spacing w:after="0" w:line="240" w:lineRule="auto"/>
                    <w:rPr>
                      <w:rFonts w:ascii="Times New Roman" w:eastAsia="Calibri" w:hAnsi="Times New Roman" w:cs="Times New Roman"/>
                      <w:sz w:val="18"/>
                      <w:szCs w:val="18"/>
                    </w:rPr>
                  </w:pPr>
                </w:p>
                <w:p w14:paraId="76AE99A1" w14:textId="77777777" w:rsidR="007D5B61" w:rsidRPr="00BB0FD2" w:rsidRDefault="007D5B61" w:rsidP="00DD6C44">
                  <w:pPr>
                    <w:spacing w:after="0" w:line="240" w:lineRule="auto"/>
                    <w:rPr>
                      <w:rFonts w:ascii="Times New Roman" w:eastAsia="Calibri" w:hAnsi="Times New Roman" w:cs="Times New Roman"/>
                      <w:sz w:val="18"/>
                      <w:szCs w:val="18"/>
                    </w:rPr>
                  </w:pPr>
                </w:p>
                <w:p w14:paraId="2348BE89" w14:textId="77777777" w:rsidR="007D5B61" w:rsidRPr="00BB0FD2" w:rsidRDefault="007D5B61" w:rsidP="00DD6C44">
                  <w:pPr>
                    <w:spacing w:after="0" w:line="240" w:lineRule="auto"/>
                    <w:rPr>
                      <w:rFonts w:ascii="Times New Roman" w:eastAsia="Calibri" w:hAnsi="Times New Roman" w:cs="Times New Roman"/>
                      <w:sz w:val="18"/>
                      <w:szCs w:val="18"/>
                    </w:rPr>
                  </w:pPr>
                </w:p>
                <w:p w14:paraId="4B03822B" w14:textId="77777777" w:rsidR="007D5B61" w:rsidRPr="00BB0FD2" w:rsidRDefault="007D5B61" w:rsidP="00DD6C44">
                  <w:pPr>
                    <w:spacing w:after="0" w:line="240" w:lineRule="auto"/>
                    <w:rPr>
                      <w:rFonts w:ascii="Times New Roman" w:eastAsia="Calibri" w:hAnsi="Times New Roman" w:cs="Times New Roman"/>
                      <w:sz w:val="18"/>
                      <w:szCs w:val="18"/>
                    </w:rPr>
                  </w:pPr>
                </w:p>
                <w:p w14:paraId="60A58409" w14:textId="77777777" w:rsidR="007D5B61" w:rsidRPr="00BB0FD2" w:rsidRDefault="007D5B61" w:rsidP="00DD6C44">
                  <w:pPr>
                    <w:spacing w:after="0" w:line="240" w:lineRule="auto"/>
                    <w:rPr>
                      <w:rFonts w:ascii="Times New Roman" w:eastAsia="Calibri" w:hAnsi="Times New Roman" w:cs="Times New Roman"/>
                      <w:sz w:val="18"/>
                      <w:szCs w:val="18"/>
                    </w:rPr>
                  </w:pPr>
                </w:p>
                <w:p w14:paraId="48C733FF" w14:textId="77777777" w:rsidR="007D5B61" w:rsidRPr="00BB0FD2" w:rsidRDefault="007D5B61" w:rsidP="00DD6C44">
                  <w:pPr>
                    <w:spacing w:after="0" w:line="240" w:lineRule="auto"/>
                    <w:rPr>
                      <w:rFonts w:ascii="Times New Roman" w:eastAsia="Calibri" w:hAnsi="Times New Roman" w:cs="Times New Roman"/>
                      <w:sz w:val="18"/>
                      <w:szCs w:val="18"/>
                    </w:rPr>
                  </w:pPr>
                </w:p>
                <w:p w14:paraId="1D22989A" w14:textId="77777777" w:rsidR="007D5B61" w:rsidRPr="00BB0FD2" w:rsidRDefault="007D5B61" w:rsidP="00DD6C44">
                  <w:pPr>
                    <w:spacing w:after="0" w:line="240" w:lineRule="auto"/>
                    <w:rPr>
                      <w:rFonts w:ascii="Times New Roman" w:eastAsia="Calibri" w:hAnsi="Times New Roman" w:cs="Times New Roman"/>
                      <w:sz w:val="18"/>
                      <w:szCs w:val="18"/>
                    </w:rPr>
                  </w:pPr>
                </w:p>
                <w:p w14:paraId="5345130D" w14:textId="77777777" w:rsidR="007D5B61" w:rsidRPr="00BB0FD2" w:rsidRDefault="007D5B61" w:rsidP="00DD6C44">
                  <w:pPr>
                    <w:spacing w:after="0" w:line="240" w:lineRule="auto"/>
                    <w:rPr>
                      <w:rFonts w:ascii="Times New Roman" w:eastAsia="Calibri" w:hAnsi="Times New Roman" w:cs="Times New Roman"/>
                      <w:sz w:val="18"/>
                      <w:szCs w:val="18"/>
                    </w:rPr>
                  </w:pPr>
                </w:p>
                <w:p w14:paraId="38C249CA" w14:textId="77777777" w:rsidR="007D5B61" w:rsidRPr="00BB0FD2" w:rsidRDefault="007D5B61" w:rsidP="00DD6C44">
                  <w:pPr>
                    <w:spacing w:after="0" w:line="240" w:lineRule="auto"/>
                    <w:rPr>
                      <w:rFonts w:ascii="Times New Roman" w:eastAsia="Calibri" w:hAnsi="Times New Roman" w:cs="Times New Roman"/>
                      <w:sz w:val="18"/>
                      <w:szCs w:val="18"/>
                    </w:rPr>
                  </w:pPr>
                </w:p>
                <w:p w14:paraId="109590D2" w14:textId="77777777" w:rsidR="007D5B61" w:rsidRPr="00BB0FD2" w:rsidRDefault="007D5B61" w:rsidP="00DD6C44">
                  <w:pPr>
                    <w:spacing w:after="0" w:line="240" w:lineRule="auto"/>
                    <w:rPr>
                      <w:rFonts w:ascii="Times New Roman" w:eastAsia="Calibri" w:hAnsi="Times New Roman" w:cs="Times New Roman"/>
                      <w:sz w:val="18"/>
                      <w:szCs w:val="18"/>
                    </w:rPr>
                  </w:pPr>
                </w:p>
                <w:p w14:paraId="54E171E0" w14:textId="77777777" w:rsidR="007D5B61" w:rsidRPr="00BB0FD2" w:rsidRDefault="007D5B61" w:rsidP="00DD6C44">
                  <w:pPr>
                    <w:spacing w:after="0" w:line="240" w:lineRule="auto"/>
                    <w:rPr>
                      <w:rFonts w:ascii="Times New Roman" w:eastAsia="Calibri" w:hAnsi="Times New Roman" w:cs="Times New Roman"/>
                      <w:sz w:val="18"/>
                      <w:szCs w:val="18"/>
                    </w:rPr>
                  </w:pPr>
                </w:p>
                <w:p w14:paraId="67DA70F2" w14:textId="77777777" w:rsidR="007D5B61" w:rsidRPr="00BB0FD2" w:rsidRDefault="007D5B61" w:rsidP="00DD6C44">
                  <w:pPr>
                    <w:spacing w:after="0" w:line="240" w:lineRule="auto"/>
                    <w:rPr>
                      <w:rFonts w:ascii="Times New Roman" w:eastAsia="Calibri" w:hAnsi="Times New Roman" w:cs="Times New Roman"/>
                      <w:sz w:val="18"/>
                      <w:szCs w:val="18"/>
                    </w:rPr>
                  </w:pPr>
                </w:p>
                <w:p w14:paraId="422BD432" w14:textId="77777777" w:rsidR="007D5B61" w:rsidRPr="00BB0FD2" w:rsidRDefault="007D5B61" w:rsidP="00DD6C44">
                  <w:pPr>
                    <w:spacing w:after="0" w:line="240" w:lineRule="auto"/>
                    <w:rPr>
                      <w:rFonts w:ascii="Times New Roman" w:eastAsia="Calibri" w:hAnsi="Times New Roman" w:cs="Times New Roman"/>
                      <w:sz w:val="18"/>
                      <w:szCs w:val="18"/>
                    </w:rPr>
                  </w:pPr>
                </w:p>
                <w:p w14:paraId="26786BAA" w14:textId="77777777" w:rsidR="007D5B61" w:rsidRPr="00BB0FD2" w:rsidRDefault="007D5B61" w:rsidP="00DD6C44">
                  <w:pPr>
                    <w:spacing w:after="0" w:line="240" w:lineRule="auto"/>
                    <w:rPr>
                      <w:rFonts w:ascii="Times New Roman" w:eastAsia="Calibri" w:hAnsi="Times New Roman" w:cs="Times New Roman"/>
                      <w:sz w:val="18"/>
                      <w:szCs w:val="18"/>
                    </w:rPr>
                  </w:pPr>
                </w:p>
                <w:p w14:paraId="74C72901" w14:textId="77777777" w:rsidR="007D5B61" w:rsidRPr="00BB0FD2" w:rsidRDefault="007D5B61" w:rsidP="00DD6C44">
                  <w:pPr>
                    <w:spacing w:after="0" w:line="240" w:lineRule="auto"/>
                    <w:rPr>
                      <w:rFonts w:ascii="Times New Roman" w:eastAsia="Calibri" w:hAnsi="Times New Roman" w:cs="Times New Roman"/>
                      <w:sz w:val="18"/>
                      <w:szCs w:val="18"/>
                    </w:rPr>
                  </w:pPr>
                </w:p>
                <w:p w14:paraId="177CF9CF" w14:textId="77777777" w:rsidR="007D5B61" w:rsidRPr="00BB0FD2" w:rsidRDefault="007D5B61" w:rsidP="00DD6C44">
                  <w:pPr>
                    <w:spacing w:after="0" w:line="240" w:lineRule="auto"/>
                    <w:rPr>
                      <w:rFonts w:ascii="Times New Roman" w:eastAsia="Calibri" w:hAnsi="Times New Roman" w:cs="Times New Roman"/>
                      <w:sz w:val="18"/>
                      <w:szCs w:val="18"/>
                    </w:rPr>
                  </w:pPr>
                </w:p>
                <w:p w14:paraId="30884A26" w14:textId="77777777" w:rsidR="007D5B61" w:rsidRPr="00BB0FD2" w:rsidRDefault="007D5B61" w:rsidP="00DD6C44">
                  <w:pPr>
                    <w:spacing w:after="0" w:line="240" w:lineRule="auto"/>
                    <w:rPr>
                      <w:rFonts w:ascii="Times New Roman" w:eastAsia="Calibri" w:hAnsi="Times New Roman" w:cs="Times New Roman"/>
                      <w:sz w:val="18"/>
                      <w:szCs w:val="18"/>
                    </w:rPr>
                  </w:pPr>
                </w:p>
                <w:p w14:paraId="7791665F" w14:textId="77777777" w:rsidR="007D5B61" w:rsidRPr="00BB0FD2" w:rsidRDefault="007D5B61" w:rsidP="00DD6C44">
                  <w:pPr>
                    <w:spacing w:after="0" w:line="240" w:lineRule="auto"/>
                    <w:rPr>
                      <w:rFonts w:ascii="Times New Roman" w:eastAsia="Calibri" w:hAnsi="Times New Roman" w:cs="Times New Roman"/>
                      <w:sz w:val="18"/>
                      <w:szCs w:val="18"/>
                    </w:rPr>
                  </w:pPr>
                </w:p>
                <w:p w14:paraId="08191466" w14:textId="5A41BB06" w:rsidR="007D5B61" w:rsidRPr="00BB0FD2" w:rsidRDefault="007D5B61" w:rsidP="00DD6C44">
                  <w:pPr>
                    <w:spacing w:after="0" w:line="240" w:lineRule="auto"/>
                    <w:rPr>
                      <w:rFonts w:ascii="Times New Roman" w:eastAsia="Calibri" w:hAnsi="Times New Roman" w:cs="Times New Roman"/>
                      <w:sz w:val="18"/>
                      <w:szCs w:val="18"/>
                    </w:rPr>
                  </w:pPr>
                </w:p>
              </w:tc>
              <w:tc>
                <w:tcPr>
                  <w:tcW w:w="920" w:type="pct"/>
                  <w:shd w:val="clear" w:color="auto" w:fill="auto"/>
                  <w:vAlign w:val="center"/>
                </w:tcPr>
                <w:p w14:paraId="5430ADD5" w14:textId="77777777" w:rsidR="00E03B21" w:rsidRPr="00BB0FD2" w:rsidRDefault="007D5B61" w:rsidP="00DD6C44">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lastRenderedPageBreak/>
                    <w:t>Both policymakers and researchers learned from these dialogues</w:t>
                  </w:r>
                </w:p>
                <w:p w14:paraId="09CA7168" w14:textId="77777777" w:rsidR="00364521" w:rsidRPr="00BB0FD2" w:rsidRDefault="00364521" w:rsidP="00DD6C44">
                  <w:pPr>
                    <w:spacing w:after="0" w:line="240" w:lineRule="auto"/>
                    <w:rPr>
                      <w:rFonts w:ascii="Times New Roman" w:eastAsia="Calibri" w:hAnsi="Times New Roman" w:cs="Times New Roman"/>
                      <w:sz w:val="18"/>
                      <w:szCs w:val="18"/>
                    </w:rPr>
                  </w:pPr>
                </w:p>
                <w:p w14:paraId="366D5881" w14:textId="77777777" w:rsidR="00364521" w:rsidRPr="00BB0FD2" w:rsidRDefault="00364521" w:rsidP="00DD6C44">
                  <w:pPr>
                    <w:spacing w:after="0" w:line="240" w:lineRule="auto"/>
                    <w:rPr>
                      <w:rFonts w:ascii="Times New Roman" w:eastAsia="Calibri" w:hAnsi="Times New Roman" w:cs="Times New Roman"/>
                      <w:sz w:val="18"/>
                      <w:szCs w:val="18"/>
                    </w:rPr>
                  </w:pPr>
                </w:p>
                <w:p w14:paraId="08CA7FCB" w14:textId="77777777" w:rsidR="00364521" w:rsidRPr="00BB0FD2" w:rsidRDefault="00364521" w:rsidP="00DD6C44">
                  <w:pPr>
                    <w:spacing w:after="0" w:line="240" w:lineRule="auto"/>
                    <w:rPr>
                      <w:rFonts w:ascii="Times New Roman" w:eastAsia="Calibri" w:hAnsi="Times New Roman" w:cs="Times New Roman"/>
                      <w:sz w:val="18"/>
                      <w:szCs w:val="18"/>
                    </w:rPr>
                  </w:pPr>
                </w:p>
                <w:p w14:paraId="2D01FEB8" w14:textId="77777777" w:rsidR="00364521" w:rsidRPr="00BB0FD2" w:rsidRDefault="00364521" w:rsidP="00DD6C44">
                  <w:pPr>
                    <w:spacing w:after="0" w:line="240" w:lineRule="auto"/>
                    <w:rPr>
                      <w:rFonts w:ascii="Times New Roman" w:eastAsia="Calibri" w:hAnsi="Times New Roman" w:cs="Times New Roman"/>
                      <w:sz w:val="18"/>
                      <w:szCs w:val="18"/>
                    </w:rPr>
                  </w:pPr>
                </w:p>
                <w:p w14:paraId="121F1451" w14:textId="77777777" w:rsidR="00364521" w:rsidRPr="00BB0FD2" w:rsidRDefault="00364521" w:rsidP="00DD6C44">
                  <w:pPr>
                    <w:spacing w:after="0" w:line="240" w:lineRule="auto"/>
                    <w:rPr>
                      <w:rFonts w:ascii="Times New Roman" w:eastAsia="Calibri" w:hAnsi="Times New Roman" w:cs="Times New Roman"/>
                      <w:sz w:val="18"/>
                      <w:szCs w:val="18"/>
                    </w:rPr>
                  </w:pPr>
                </w:p>
                <w:p w14:paraId="4D5B1222" w14:textId="77777777" w:rsidR="00364521" w:rsidRPr="00BB0FD2" w:rsidRDefault="00364521" w:rsidP="00DD6C44">
                  <w:pPr>
                    <w:spacing w:after="0" w:line="240" w:lineRule="auto"/>
                    <w:rPr>
                      <w:rFonts w:ascii="Times New Roman" w:eastAsia="Calibri" w:hAnsi="Times New Roman" w:cs="Times New Roman"/>
                      <w:sz w:val="18"/>
                      <w:szCs w:val="18"/>
                    </w:rPr>
                  </w:pPr>
                </w:p>
                <w:p w14:paraId="39D390B9" w14:textId="77777777" w:rsidR="00364521" w:rsidRPr="00BB0FD2" w:rsidRDefault="00364521" w:rsidP="00DD6C44">
                  <w:pPr>
                    <w:spacing w:after="0" w:line="240" w:lineRule="auto"/>
                    <w:rPr>
                      <w:rFonts w:ascii="Times New Roman" w:eastAsia="Calibri" w:hAnsi="Times New Roman" w:cs="Times New Roman"/>
                      <w:sz w:val="18"/>
                      <w:szCs w:val="18"/>
                    </w:rPr>
                  </w:pPr>
                </w:p>
                <w:p w14:paraId="0463D20B" w14:textId="77777777" w:rsidR="00364521" w:rsidRPr="00BB0FD2" w:rsidRDefault="00364521" w:rsidP="00DD6C44">
                  <w:pPr>
                    <w:spacing w:after="0" w:line="240" w:lineRule="auto"/>
                    <w:rPr>
                      <w:rFonts w:ascii="Times New Roman" w:eastAsia="Calibri" w:hAnsi="Times New Roman" w:cs="Times New Roman"/>
                      <w:sz w:val="18"/>
                      <w:szCs w:val="18"/>
                    </w:rPr>
                  </w:pPr>
                </w:p>
                <w:p w14:paraId="047D9264" w14:textId="77777777" w:rsidR="00364521" w:rsidRPr="00BB0FD2" w:rsidRDefault="00364521" w:rsidP="00DD6C44">
                  <w:pPr>
                    <w:spacing w:after="0" w:line="240" w:lineRule="auto"/>
                    <w:rPr>
                      <w:rFonts w:ascii="Times New Roman" w:eastAsia="Calibri" w:hAnsi="Times New Roman" w:cs="Times New Roman"/>
                      <w:sz w:val="18"/>
                      <w:szCs w:val="18"/>
                    </w:rPr>
                  </w:pPr>
                </w:p>
                <w:p w14:paraId="6065C81D" w14:textId="77777777" w:rsidR="00364521" w:rsidRPr="00BB0FD2" w:rsidRDefault="00364521" w:rsidP="00DD6C44">
                  <w:pPr>
                    <w:spacing w:after="0" w:line="240" w:lineRule="auto"/>
                    <w:rPr>
                      <w:rFonts w:ascii="Times New Roman" w:eastAsia="Calibri" w:hAnsi="Times New Roman" w:cs="Times New Roman"/>
                      <w:sz w:val="18"/>
                      <w:szCs w:val="18"/>
                    </w:rPr>
                  </w:pPr>
                </w:p>
                <w:p w14:paraId="3BBAECCF" w14:textId="77777777" w:rsidR="00364521" w:rsidRPr="00BB0FD2" w:rsidRDefault="00364521" w:rsidP="00DD6C44">
                  <w:pPr>
                    <w:spacing w:after="0" w:line="240" w:lineRule="auto"/>
                    <w:rPr>
                      <w:rFonts w:ascii="Times New Roman" w:eastAsia="Calibri" w:hAnsi="Times New Roman" w:cs="Times New Roman"/>
                      <w:sz w:val="18"/>
                      <w:szCs w:val="18"/>
                    </w:rPr>
                  </w:pPr>
                </w:p>
                <w:p w14:paraId="0D1B86BC" w14:textId="77777777" w:rsidR="00364521" w:rsidRPr="00BB0FD2" w:rsidRDefault="00364521" w:rsidP="00DD6C44">
                  <w:pPr>
                    <w:spacing w:after="0" w:line="240" w:lineRule="auto"/>
                    <w:rPr>
                      <w:rFonts w:ascii="Times New Roman" w:eastAsia="Calibri" w:hAnsi="Times New Roman" w:cs="Times New Roman"/>
                      <w:sz w:val="18"/>
                      <w:szCs w:val="18"/>
                    </w:rPr>
                  </w:pPr>
                </w:p>
                <w:p w14:paraId="740CA359" w14:textId="77777777" w:rsidR="00364521" w:rsidRPr="00BB0FD2" w:rsidRDefault="00364521" w:rsidP="00DD6C44">
                  <w:pPr>
                    <w:spacing w:after="0" w:line="240" w:lineRule="auto"/>
                    <w:rPr>
                      <w:rFonts w:ascii="Times New Roman" w:eastAsia="Calibri" w:hAnsi="Times New Roman" w:cs="Times New Roman"/>
                      <w:sz w:val="18"/>
                      <w:szCs w:val="18"/>
                    </w:rPr>
                  </w:pPr>
                </w:p>
                <w:p w14:paraId="23E3915C" w14:textId="77777777" w:rsidR="00364521" w:rsidRPr="00BB0FD2" w:rsidRDefault="00364521" w:rsidP="00DD6C44">
                  <w:pPr>
                    <w:spacing w:after="0" w:line="240" w:lineRule="auto"/>
                    <w:rPr>
                      <w:rFonts w:ascii="Times New Roman" w:eastAsia="Calibri" w:hAnsi="Times New Roman" w:cs="Times New Roman"/>
                      <w:sz w:val="18"/>
                      <w:szCs w:val="18"/>
                    </w:rPr>
                  </w:pPr>
                </w:p>
                <w:p w14:paraId="6C4C2BFE" w14:textId="77777777" w:rsidR="00364521" w:rsidRPr="00BB0FD2" w:rsidRDefault="00364521" w:rsidP="00DD6C44">
                  <w:pPr>
                    <w:spacing w:after="0" w:line="240" w:lineRule="auto"/>
                    <w:rPr>
                      <w:rFonts w:ascii="Times New Roman" w:eastAsia="Calibri" w:hAnsi="Times New Roman" w:cs="Times New Roman"/>
                      <w:sz w:val="18"/>
                      <w:szCs w:val="18"/>
                    </w:rPr>
                  </w:pPr>
                </w:p>
                <w:p w14:paraId="4140AA9B" w14:textId="77777777" w:rsidR="00364521" w:rsidRPr="00BB0FD2" w:rsidRDefault="00364521" w:rsidP="00DD6C44">
                  <w:pPr>
                    <w:spacing w:after="0" w:line="240" w:lineRule="auto"/>
                    <w:rPr>
                      <w:rFonts w:ascii="Times New Roman" w:eastAsia="Calibri" w:hAnsi="Times New Roman" w:cs="Times New Roman"/>
                      <w:sz w:val="18"/>
                      <w:szCs w:val="18"/>
                    </w:rPr>
                  </w:pPr>
                </w:p>
                <w:p w14:paraId="68DDD58C" w14:textId="77777777" w:rsidR="00364521" w:rsidRPr="00BB0FD2" w:rsidRDefault="00364521" w:rsidP="00DD6C44">
                  <w:pPr>
                    <w:spacing w:after="0" w:line="240" w:lineRule="auto"/>
                    <w:rPr>
                      <w:rFonts w:ascii="Times New Roman" w:eastAsia="Calibri" w:hAnsi="Times New Roman" w:cs="Times New Roman"/>
                      <w:sz w:val="18"/>
                      <w:szCs w:val="18"/>
                    </w:rPr>
                  </w:pPr>
                </w:p>
                <w:p w14:paraId="21564283" w14:textId="77777777" w:rsidR="00364521" w:rsidRPr="00BB0FD2" w:rsidRDefault="00364521" w:rsidP="00DD6C44">
                  <w:pPr>
                    <w:spacing w:after="0" w:line="240" w:lineRule="auto"/>
                    <w:rPr>
                      <w:rFonts w:ascii="Times New Roman" w:eastAsia="Calibri" w:hAnsi="Times New Roman" w:cs="Times New Roman"/>
                      <w:sz w:val="18"/>
                      <w:szCs w:val="18"/>
                    </w:rPr>
                  </w:pPr>
                </w:p>
                <w:p w14:paraId="05426F97" w14:textId="77777777" w:rsidR="00364521" w:rsidRPr="00BB0FD2" w:rsidRDefault="00364521" w:rsidP="00DD6C44">
                  <w:pPr>
                    <w:spacing w:after="0" w:line="240" w:lineRule="auto"/>
                    <w:rPr>
                      <w:rFonts w:ascii="Times New Roman" w:eastAsia="Calibri" w:hAnsi="Times New Roman" w:cs="Times New Roman"/>
                      <w:sz w:val="18"/>
                      <w:szCs w:val="18"/>
                    </w:rPr>
                  </w:pPr>
                </w:p>
                <w:p w14:paraId="60BF98B8" w14:textId="77777777" w:rsidR="00364521" w:rsidRPr="00BB0FD2" w:rsidRDefault="00364521" w:rsidP="00DD6C44">
                  <w:pPr>
                    <w:spacing w:after="0" w:line="240" w:lineRule="auto"/>
                    <w:rPr>
                      <w:rFonts w:ascii="Times New Roman" w:eastAsia="Calibri" w:hAnsi="Times New Roman" w:cs="Times New Roman"/>
                      <w:sz w:val="18"/>
                      <w:szCs w:val="18"/>
                    </w:rPr>
                  </w:pPr>
                </w:p>
                <w:p w14:paraId="3152B2C5" w14:textId="77777777" w:rsidR="00364521" w:rsidRPr="00BB0FD2" w:rsidRDefault="00364521" w:rsidP="00DD6C44">
                  <w:pPr>
                    <w:spacing w:after="0" w:line="240" w:lineRule="auto"/>
                    <w:rPr>
                      <w:rFonts w:ascii="Times New Roman" w:eastAsia="Calibri" w:hAnsi="Times New Roman" w:cs="Times New Roman"/>
                      <w:sz w:val="18"/>
                      <w:szCs w:val="18"/>
                    </w:rPr>
                  </w:pPr>
                </w:p>
                <w:p w14:paraId="4CA106EF" w14:textId="77777777" w:rsidR="00364521" w:rsidRPr="00BB0FD2" w:rsidRDefault="00364521" w:rsidP="00DD6C44">
                  <w:pPr>
                    <w:spacing w:after="0" w:line="240" w:lineRule="auto"/>
                    <w:rPr>
                      <w:rFonts w:ascii="Times New Roman" w:eastAsia="Calibri" w:hAnsi="Times New Roman" w:cs="Times New Roman"/>
                      <w:sz w:val="18"/>
                      <w:szCs w:val="18"/>
                    </w:rPr>
                  </w:pPr>
                </w:p>
                <w:p w14:paraId="5893D0B8" w14:textId="77777777" w:rsidR="00364521" w:rsidRPr="00BB0FD2" w:rsidRDefault="00364521" w:rsidP="00DD6C44">
                  <w:pPr>
                    <w:spacing w:after="0" w:line="240" w:lineRule="auto"/>
                    <w:rPr>
                      <w:rFonts w:ascii="Times New Roman" w:eastAsia="Calibri" w:hAnsi="Times New Roman" w:cs="Times New Roman"/>
                      <w:sz w:val="18"/>
                      <w:szCs w:val="18"/>
                    </w:rPr>
                  </w:pPr>
                </w:p>
                <w:p w14:paraId="39BB1124" w14:textId="77777777" w:rsidR="00364521" w:rsidRPr="00BB0FD2" w:rsidRDefault="00364521" w:rsidP="00DD6C44">
                  <w:pPr>
                    <w:spacing w:after="0" w:line="240" w:lineRule="auto"/>
                    <w:rPr>
                      <w:rFonts w:ascii="Times New Roman" w:eastAsia="Calibri" w:hAnsi="Times New Roman" w:cs="Times New Roman"/>
                      <w:sz w:val="18"/>
                      <w:szCs w:val="18"/>
                    </w:rPr>
                  </w:pPr>
                </w:p>
                <w:p w14:paraId="588D53F0" w14:textId="77777777" w:rsidR="00364521" w:rsidRPr="00BB0FD2" w:rsidRDefault="00364521" w:rsidP="00DD6C44">
                  <w:pPr>
                    <w:spacing w:after="0" w:line="240" w:lineRule="auto"/>
                    <w:rPr>
                      <w:rFonts w:ascii="Times New Roman" w:eastAsia="Calibri" w:hAnsi="Times New Roman" w:cs="Times New Roman"/>
                      <w:sz w:val="18"/>
                      <w:szCs w:val="18"/>
                    </w:rPr>
                  </w:pPr>
                </w:p>
                <w:p w14:paraId="40DA116D" w14:textId="77777777" w:rsidR="00364521" w:rsidRPr="00BB0FD2" w:rsidRDefault="00364521" w:rsidP="00DD6C44">
                  <w:pPr>
                    <w:spacing w:after="0" w:line="240" w:lineRule="auto"/>
                    <w:rPr>
                      <w:rFonts w:ascii="Times New Roman" w:eastAsia="Calibri" w:hAnsi="Times New Roman" w:cs="Times New Roman"/>
                      <w:sz w:val="18"/>
                      <w:szCs w:val="18"/>
                    </w:rPr>
                  </w:pPr>
                </w:p>
                <w:p w14:paraId="08DB6A61" w14:textId="77777777" w:rsidR="00364521" w:rsidRPr="00BB0FD2" w:rsidRDefault="00364521" w:rsidP="00DD6C44">
                  <w:pPr>
                    <w:spacing w:after="0" w:line="240" w:lineRule="auto"/>
                    <w:rPr>
                      <w:rFonts w:ascii="Times New Roman" w:eastAsia="Calibri" w:hAnsi="Times New Roman" w:cs="Times New Roman"/>
                      <w:sz w:val="18"/>
                      <w:szCs w:val="18"/>
                    </w:rPr>
                  </w:pPr>
                </w:p>
                <w:p w14:paraId="648CAE4E" w14:textId="77777777" w:rsidR="00364521" w:rsidRPr="00BB0FD2" w:rsidRDefault="00364521" w:rsidP="00DD6C44">
                  <w:pPr>
                    <w:spacing w:after="0" w:line="240" w:lineRule="auto"/>
                    <w:rPr>
                      <w:rFonts w:ascii="Times New Roman" w:eastAsia="Calibri" w:hAnsi="Times New Roman" w:cs="Times New Roman"/>
                      <w:sz w:val="18"/>
                      <w:szCs w:val="18"/>
                    </w:rPr>
                  </w:pPr>
                </w:p>
                <w:p w14:paraId="0407C07B" w14:textId="77777777" w:rsidR="00364521" w:rsidRPr="00BB0FD2" w:rsidRDefault="00364521" w:rsidP="00DD6C44">
                  <w:pPr>
                    <w:spacing w:after="0" w:line="240" w:lineRule="auto"/>
                    <w:rPr>
                      <w:rFonts w:ascii="Times New Roman" w:eastAsia="Calibri" w:hAnsi="Times New Roman" w:cs="Times New Roman"/>
                      <w:sz w:val="18"/>
                      <w:szCs w:val="18"/>
                    </w:rPr>
                  </w:pPr>
                </w:p>
                <w:p w14:paraId="386FCF81" w14:textId="77777777" w:rsidR="00364521" w:rsidRPr="00BB0FD2" w:rsidRDefault="00364521" w:rsidP="00DD6C44">
                  <w:pPr>
                    <w:spacing w:after="0" w:line="240" w:lineRule="auto"/>
                    <w:rPr>
                      <w:rFonts w:ascii="Times New Roman" w:eastAsia="Calibri" w:hAnsi="Times New Roman" w:cs="Times New Roman"/>
                      <w:sz w:val="18"/>
                      <w:szCs w:val="18"/>
                    </w:rPr>
                  </w:pPr>
                </w:p>
                <w:p w14:paraId="347850C5" w14:textId="77777777" w:rsidR="00364521" w:rsidRPr="00BB0FD2" w:rsidRDefault="00364521" w:rsidP="00DD6C44">
                  <w:pPr>
                    <w:spacing w:after="0" w:line="240" w:lineRule="auto"/>
                    <w:rPr>
                      <w:rFonts w:ascii="Times New Roman" w:eastAsia="Calibri" w:hAnsi="Times New Roman" w:cs="Times New Roman"/>
                      <w:sz w:val="18"/>
                      <w:szCs w:val="18"/>
                    </w:rPr>
                  </w:pPr>
                </w:p>
                <w:p w14:paraId="06BF654B" w14:textId="77777777" w:rsidR="00364521" w:rsidRPr="00BB0FD2" w:rsidRDefault="00364521" w:rsidP="00DD6C44">
                  <w:pPr>
                    <w:spacing w:after="0" w:line="240" w:lineRule="auto"/>
                    <w:rPr>
                      <w:rFonts w:ascii="Times New Roman" w:eastAsia="Calibri" w:hAnsi="Times New Roman" w:cs="Times New Roman"/>
                      <w:sz w:val="18"/>
                      <w:szCs w:val="18"/>
                    </w:rPr>
                  </w:pPr>
                </w:p>
                <w:p w14:paraId="779DABE9" w14:textId="77777777" w:rsidR="00364521" w:rsidRPr="00BB0FD2" w:rsidRDefault="00364521" w:rsidP="00DD6C44">
                  <w:pPr>
                    <w:spacing w:after="0" w:line="240" w:lineRule="auto"/>
                    <w:rPr>
                      <w:rFonts w:ascii="Times New Roman" w:eastAsia="Calibri" w:hAnsi="Times New Roman" w:cs="Times New Roman"/>
                      <w:sz w:val="18"/>
                      <w:szCs w:val="18"/>
                    </w:rPr>
                  </w:pPr>
                </w:p>
                <w:p w14:paraId="76D8F64A" w14:textId="77777777" w:rsidR="00364521" w:rsidRPr="00BB0FD2" w:rsidRDefault="00364521" w:rsidP="00DD6C44">
                  <w:pPr>
                    <w:spacing w:after="0" w:line="240" w:lineRule="auto"/>
                    <w:rPr>
                      <w:rFonts w:ascii="Times New Roman" w:eastAsia="Calibri" w:hAnsi="Times New Roman" w:cs="Times New Roman"/>
                      <w:sz w:val="18"/>
                      <w:szCs w:val="18"/>
                    </w:rPr>
                  </w:pPr>
                </w:p>
                <w:p w14:paraId="7C6D5D68" w14:textId="77777777" w:rsidR="00364521" w:rsidRPr="00BB0FD2" w:rsidRDefault="00364521" w:rsidP="00DD6C44">
                  <w:pPr>
                    <w:spacing w:after="0" w:line="240" w:lineRule="auto"/>
                    <w:rPr>
                      <w:rFonts w:ascii="Times New Roman" w:eastAsia="Calibri" w:hAnsi="Times New Roman" w:cs="Times New Roman"/>
                      <w:sz w:val="18"/>
                      <w:szCs w:val="18"/>
                    </w:rPr>
                  </w:pPr>
                </w:p>
                <w:p w14:paraId="0AA5479C" w14:textId="77777777" w:rsidR="00364521" w:rsidRPr="00BB0FD2" w:rsidRDefault="00364521" w:rsidP="00DD6C44">
                  <w:pPr>
                    <w:spacing w:after="0" w:line="240" w:lineRule="auto"/>
                    <w:rPr>
                      <w:rFonts w:ascii="Times New Roman" w:eastAsia="Calibri" w:hAnsi="Times New Roman" w:cs="Times New Roman"/>
                      <w:sz w:val="18"/>
                      <w:szCs w:val="18"/>
                    </w:rPr>
                  </w:pPr>
                </w:p>
                <w:p w14:paraId="01B8E3A6" w14:textId="77777777" w:rsidR="00364521" w:rsidRPr="00BB0FD2" w:rsidRDefault="00364521" w:rsidP="00DD6C44">
                  <w:pPr>
                    <w:spacing w:after="0" w:line="240" w:lineRule="auto"/>
                    <w:rPr>
                      <w:rFonts w:ascii="Times New Roman" w:eastAsia="Calibri" w:hAnsi="Times New Roman" w:cs="Times New Roman"/>
                      <w:sz w:val="18"/>
                      <w:szCs w:val="18"/>
                    </w:rPr>
                  </w:pPr>
                </w:p>
                <w:p w14:paraId="3FE0357A" w14:textId="77777777" w:rsidR="007D5B61" w:rsidRPr="00BB0FD2" w:rsidRDefault="007D5B61" w:rsidP="00DD6C44">
                  <w:pPr>
                    <w:spacing w:after="0" w:line="240" w:lineRule="auto"/>
                    <w:rPr>
                      <w:rFonts w:ascii="Times New Roman" w:eastAsia="Calibri" w:hAnsi="Times New Roman" w:cs="Times New Roman"/>
                      <w:sz w:val="18"/>
                      <w:szCs w:val="18"/>
                    </w:rPr>
                  </w:pPr>
                </w:p>
                <w:p w14:paraId="17706243" w14:textId="77777777" w:rsidR="007D5B61" w:rsidRPr="00BB0FD2" w:rsidRDefault="007D5B61" w:rsidP="00DD6C44">
                  <w:pPr>
                    <w:spacing w:after="0" w:line="240" w:lineRule="auto"/>
                    <w:rPr>
                      <w:rFonts w:ascii="Times New Roman" w:eastAsia="Calibri" w:hAnsi="Times New Roman" w:cs="Times New Roman"/>
                      <w:sz w:val="18"/>
                      <w:szCs w:val="18"/>
                    </w:rPr>
                  </w:pPr>
                </w:p>
                <w:p w14:paraId="4D766F1E" w14:textId="77777777" w:rsidR="007D5B61" w:rsidRPr="00BB0FD2" w:rsidRDefault="007D5B61" w:rsidP="00DD6C44">
                  <w:pPr>
                    <w:spacing w:after="0" w:line="240" w:lineRule="auto"/>
                    <w:rPr>
                      <w:rFonts w:ascii="Times New Roman" w:eastAsia="Calibri" w:hAnsi="Times New Roman" w:cs="Times New Roman"/>
                      <w:sz w:val="18"/>
                      <w:szCs w:val="18"/>
                    </w:rPr>
                  </w:pPr>
                </w:p>
                <w:p w14:paraId="5391B660" w14:textId="77777777" w:rsidR="007D5B61" w:rsidRPr="00BB0FD2" w:rsidRDefault="007D5B61" w:rsidP="00DD6C44">
                  <w:pPr>
                    <w:spacing w:after="0" w:line="240" w:lineRule="auto"/>
                    <w:rPr>
                      <w:rFonts w:ascii="Times New Roman" w:eastAsia="Calibri" w:hAnsi="Times New Roman" w:cs="Times New Roman"/>
                      <w:sz w:val="18"/>
                      <w:szCs w:val="18"/>
                    </w:rPr>
                  </w:pPr>
                </w:p>
                <w:p w14:paraId="180E70F8" w14:textId="77777777" w:rsidR="007D5B61" w:rsidRPr="00BB0FD2" w:rsidRDefault="007D5B61" w:rsidP="00DD6C44">
                  <w:pPr>
                    <w:spacing w:after="0" w:line="240" w:lineRule="auto"/>
                    <w:rPr>
                      <w:rFonts w:ascii="Times New Roman" w:eastAsia="Calibri" w:hAnsi="Times New Roman" w:cs="Times New Roman"/>
                      <w:sz w:val="18"/>
                      <w:szCs w:val="18"/>
                    </w:rPr>
                  </w:pPr>
                </w:p>
                <w:p w14:paraId="7D10A9BD" w14:textId="77777777" w:rsidR="007D5B61" w:rsidRPr="00BB0FD2" w:rsidRDefault="007D5B61" w:rsidP="00DD6C44">
                  <w:pPr>
                    <w:spacing w:after="0" w:line="240" w:lineRule="auto"/>
                    <w:rPr>
                      <w:rFonts w:ascii="Times New Roman" w:eastAsia="Calibri" w:hAnsi="Times New Roman" w:cs="Times New Roman"/>
                      <w:sz w:val="18"/>
                      <w:szCs w:val="18"/>
                    </w:rPr>
                  </w:pPr>
                </w:p>
                <w:p w14:paraId="034CBB17" w14:textId="77777777" w:rsidR="007D5B61" w:rsidRPr="00BB0FD2" w:rsidRDefault="007D5B61" w:rsidP="00DD6C44">
                  <w:pPr>
                    <w:spacing w:after="0" w:line="240" w:lineRule="auto"/>
                    <w:rPr>
                      <w:rFonts w:ascii="Times New Roman" w:eastAsia="Calibri" w:hAnsi="Times New Roman" w:cs="Times New Roman"/>
                      <w:sz w:val="18"/>
                      <w:szCs w:val="18"/>
                    </w:rPr>
                  </w:pPr>
                </w:p>
                <w:p w14:paraId="31B2058C" w14:textId="77777777" w:rsidR="007D5B61" w:rsidRPr="00BB0FD2" w:rsidRDefault="007D5B61" w:rsidP="00DD6C44">
                  <w:pPr>
                    <w:spacing w:after="0" w:line="240" w:lineRule="auto"/>
                    <w:rPr>
                      <w:rFonts w:ascii="Times New Roman" w:eastAsia="Calibri" w:hAnsi="Times New Roman" w:cs="Times New Roman"/>
                      <w:sz w:val="18"/>
                      <w:szCs w:val="18"/>
                    </w:rPr>
                  </w:pPr>
                </w:p>
                <w:p w14:paraId="158B9B70" w14:textId="77777777" w:rsidR="007D5B61" w:rsidRPr="00BB0FD2" w:rsidRDefault="007D5B61" w:rsidP="00DD6C44">
                  <w:pPr>
                    <w:spacing w:after="0" w:line="240" w:lineRule="auto"/>
                    <w:rPr>
                      <w:rFonts w:ascii="Times New Roman" w:eastAsia="Calibri" w:hAnsi="Times New Roman" w:cs="Times New Roman"/>
                      <w:sz w:val="18"/>
                      <w:szCs w:val="18"/>
                    </w:rPr>
                  </w:pPr>
                </w:p>
                <w:p w14:paraId="27D6DE6C" w14:textId="77777777" w:rsidR="007D5B61" w:rsidRPr="00BB0FD2" w:rsidRDefault="007D5B61" w:rsidP="00DD6C44">
                  <w:pPr>
                    <w:spacing w:after="0" w:line="240" w:lineRule="auto"/>
                    <w:rPr>
                      <w:rFonts w:ascii="Times New Roman" w:eastAsia="Calibri" w:hAnsi="Times New Roman" w:cs="Times New Roman"/>
                      <w:sz w:val="18"/>
                      <w:szCs w:val="18"/>
                    </w:rPr>
                  </w:pPr>
                </w:p>
                <w:p w14:paraId="791F9AB1" w14:textId="77777777" w:rsidR="007D5B61" w:rsidRPr="00BB0FD2" w:rsidRDefault="007D5B61" w:rsidP="00DD6C44">
                  <w:pPr>
                    <w:spacing w:after="0" w:line="240" w:lineRule="auto"/>
                    <w:rPr>
                      <w:rFonts w:ascii="Times New Roman" w:eastAsia="Calibri" w:hAnsi="Times New Roman" w:cs="Times New Roman"/>
                      <w:sz w:val="18"/>
                      <w:szCs w:val="18"/>
                    </w:rPr>
                  </w:pPr>
                </w:p>
                <w:p w14:paraId="4C7E60C0" w14:textId="77777777" w:rsidR="007D5B61" w:rsidRPr="00BB0FD2" w:rsidRDefault="007D5B61" w:rsidP="00DD6C44">
                  <w:pPr>
                    <w:spacing w:after="0" w:line="240" w:lineRule="auto"/>
                    <w:rPr>
                      <w:rFonts w:ascii="Times New Roman" w:eastAsia="Calibri" w:hAnsi="Times New Roman" w:cs="Times New Roman"/>
                      <w:sz w:val="18"/>
                      <w:szCs w:val="18"/>
                    </w:rPr>
                  </w:pPr>
                </w:p>
                <w:p w14:paraId="275287AF" w14:textId="77777777" w:rsidR="007D5B61" w:rsidRPr="00BB0FD2" w:rsidRDefault="007D5B61" w:rsidP="00DD6C44">
                  <w:pPr>
                    <w:spacing w:after="0" w:line="240" w:lineRule="auto"/>
                    <w:rPr>
                      <w:rFonts w:ascii="Times New Roman" w:eastAsia="Calibri" w:hAnsi="Times New Roman" w:cs="Times New Roman"/>
                      <w:sz w:val="18"/>
                      <w:szCs w:val="18"/>
                    </w:rPr>
                  </w:pPr>
                </w:p>
                <w:p w14:paraId="242C0790" w14:textId="77777777" w:rsidR="007D5B61" w:rsidRPr="00BB0FD2" w:rsidRDefault="007D5B61" w:rsidP="00DD6C44">
                  <w:pPr>
                    <w:spacing w:after="0" w:line="240" w:lineRule="auto"/>
                    <w:rPr>
                      <w:rFonts w:ascii="Times New Roman" w:eastAsia="Calibri" w:hAnsi="Times New Roman" w:cs="Times New Roman"/>
                      <w:sz w:val="18"/>
                      <w:szCs w:val="18"/>
                    </w:rPr>
                  </w:pPr>
                </w:p>
                <w:p w14:paraId="482AE1A0" w14:textId="77777777" w:rsidR="007D5B61" w:rsidRPr="00BB0FD2" w:rsidRDefault="007D5B61" w:rsidP="00DD6C44">
                  <w:pPr>
                    <w:spacing w:after="0" w:line="240" w:lineRule="auto"/>
                    <w:rPr>
                      <w:rFonts w:ascii="Times New Roman" w:eastAsia="Calibri" w:hAnsi="Times New Roman" w:cs="Times New Roman"/>
                      <w:sz w:val="18"/>
                      <w:szCs w:val="18"/>
                    </w:rPr>
                  </w:pPr>
                </w:p>
                <w:p w14:paraId="301E8773" w14:textId="77777777" w:rsidR="007D5B61" w:rsidRPr="00BB0FD2" w:rsidRDefault="007D5B61" w:rsidP="00DD6C44">
                  <w:pPr>
                    <w:spacing w:after="0" w:line="240" w:lineRule="auto"/>
                    <w:rPr>
                      <w:rFonts w:ascii="Times New Roman" w:eastAsia="Calibri" w:hAnsi="Times New Roman" w:cs="Times New Roman"/>
                      <w:sz w:val="18"/>
                      <w:szCs w:val="18"/>
                    </w:rPr>
                  </w:pPr>
                </w:p>
                <w:p w14:paraId="1E3F15D4" w14:textId="77777777" w:rsidR="007D5B61" w:rsidRPr="00BB0FD2" w:rsidRDefault="007D5B61" w:rsidP="00DD6C44">
                  <w:pPr>
                    <w:spacing w:after="0" w:line="240" w:lineRule="auto"/>
                    <w:rPr>
                      <w:rFonts w:ascii="Times New Roman" w:eastAsia="Calibri" w:hAnsi="Times New Roman" w:cs="Times New Roman"/>
                      <w:sz w:val="18"/>
                      <w:szCs w:val="18"/>
                    </w:rPr>
                  </w:pPr>
                </w:p>
                <w:p w14:paraId="453031FF" w14:textId="77777777" w:rsidR="007D5B61" w:rsidRPr="00BB0FD2" w:rsidRDefault="007D5B61" w:rsidP="00DD6C44">
                  <w:pPr>
                    <w:spacing w:after="0" w:line="240" w:lineRule="auto"/>
                    <w:rPr>
                      <w:rFonts w:ascii="Times New Roman" w:eastAsia="Calibri" w:hAnsi="Times New Roman" w:cs="Times New Roman"/>
                      <w:sz w:val="18"/>
                      <w:szCs w:val="18"/>
                    </w:rPr>
                  </w:pPr>
                </w:p>
              </w:tc>
              <w:tc>
                <w:tcPr>
                  <w:tcW w:w="1035" w:type="pct"/>
                  <w:shd w:val="clear" w:color="auto" w:fill="auto"/>
                </w:tcPr>
                <w:p w14:paraId="64FACC2A" w14:textId="33DC14ED" w:rsidR="00E03B21" w:rsidRPr="00BB0FD2" w:rsidRDefault="007D5B61" w:rsidP="006254B0">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lastRenderedPageBreak/>
                    <w:t xml:space="preserve">Both researchers and policymakers learned from these initial discussions and plan to continue in ongoing discussions (we also hope to organize a regional workshop later in the year, </w:t>
                  </w:r>
                  <w:r w:rsidR="006254B0">
                    <w:rPr>
                      <w:rFonts w:ascii="Times New Roman" w:eastAsia="Calibri" w:hAnsi="Times New Roman" w:cs="Times New Roman"/>
                      <w:sz w:val="18"/>
                      <w:szCs w:val="18"/>
                    </w:rPr>
                    <w:t>using outside</w:t>
                  </w:r>
                  <w:r w:rsidRPr="00BB0FD2">
                    <w:rPr>
                      <w:rFonts w:ascii="Times New Roman" w:eastAsia="Calibri" w:hAnsi="Times New Roman" w:cs="Times New Roman"/>
                      <w:sz w:val="18"/>
                      <w:szCs w:val="18"/>
                    </w:rPr>
                    <w:t xml:space="preserve"> funds)</w:t>
                  </w:r>
                </w:p>
              </w:tc>
            </w:tr>
            <w:tr w:rsidR="00FA6A74" w:rsidRPr="00BB0FD2" w14:paraId="1C044562" w14:textId="77777777" w:rsidTr="00636F5B">
              <w:trPr>
                <w:jc w:val="center"/>
              </w:trPr>
              <w:tc>
                <w:tcPr>
                  <w:tcW w:w="1119" w:type="pct"/>
                  <w:shd w:val="clear" w:color="auto" w:fill="auto"/>
                  <w:vAlign w:val="center"/>
                </w:tcPr>
                <w:p w14:paraId="7791A821" w14:textId="6A89B48B" w:rsidR="00E03B21" w:rsidRPr="00BB0FD2" w:rsidRDefault="00821964" w:rsidP="00DD6C44">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t xml:space="preserve">Academic: </w:t>
                  </w:r>
                  <w:r w:rsidR="00E72350" w:rsidRPr="00BB0FD2">
                    <w:rPr>
                      <w:rFonts w:ascii="Times New Roman" w:eastAsia="Calibri" w:hAnsi="Times New Roman" w:cs="Times New Roman"/>
                      <w:sz w:val="18"/>
                      <w:szCs w:val="18"/>
                    </w:rPr>
                    <w:t>Academic programs, administrators, instructors, students</w:t>
                  </w:r>
                </w:p>
                <w:p w14:paraId="1EE31A82" w14:textId="77777777" w:rsidR="00480044" w:rsidRPr="00BB0FD2" w:rsidRDefault="00480044" w:rsidP="00DD6C44">
                  <w:pPr>
                    <w:spacing w:after="0" w:line="240" w:lineRule="auto"/>
                    <w:rPr>
                      <w:rFonts w:ascii="Times New Roman" w:eastAsia="Calibri" w:hAnsi="Times New Roman" w:cs="Times New Roman"/>
                      <w:sz w:val="18"/>
                      <w:szCs w:val="18"/>
                    </w:rPr>
                  </w:pPr>
                </w:p>
                <w:p w14:paraId="097CA354" w14:textId="77777777" w:rsidR="00480044" w:rsidRPr="00BB0FD2" w:rsidRDefault="00480044" w:rsidP="00DD6C44">
                  <w:pPr>
                    <w:spacing w:after="0" w:line="240" w:lineRule="auto"/>
                    <w:rPr>
                      <w:rFonts w:ascii="Times New Roman" w:eastAsia="Calibri" w:hAnsi="Times New Roman" w:cs="Times New Roman"/>
                      <w:sz w:val="18"/>
                      <w:szCs w:val="18"/>
                    </w:rPr>
                  </w:pPr>
                </w:p>
                <w:p w14:paraId="0D92868A" w14:textId="77777777" w:rsidR="00480044" w:rsidRPr="00BB0FD2" w:rsidRDefault="00480044" w:rsidP="00DD6C44">
                  <w:pPr>
                    <w:spacing w:after="0" w:line="240" w:lineRule="auto"/>
                    <w:rPr>
                      <w:rFonts w:ascii="Times New Roman" w:eastAsia="Calibri" w:hAnsi="Times New Roman" w:cs="Times New Roman"/>
                      <w:sz w:val="18"/>
                      <w:szCs w:val="18"/>
                    </w:rPr>
                  </w:pPr>
                </w:p>
                <w:p w14:paraId="1845A97B" w14:textId="77777777" w:rsidR="0037663F" w:rsidRPr="00BB0FD2" w:rsidRDefault="0037663F" w:rsidP="00DD6C44">
                  <w:pPr>
                    <w:spacing w:after="0" w:line="240" w:lineRule="auto"/>
                    <w:rPr>
                      <w:rFonts w:ascii="Times New Roman" w:eastAsia="Calibri" w:hAnsi="Times New Roman" w:cs="Times New Roman"/>
                      <w:sz w:val="18"/>
                      <w:szCs w:val="18"/>
                    </w:rPr>
                  </w:pPr>
                </w:p>
                <w:p w14:paraId="4383989E" w14:textId="77777777" w:rsidR="0037663F" w:rsidRPr="00BB0FD2" w:rsidRDefault="0037663F" w:rsidP="00DD6C44">
                  <w:pPr>
                    <w:spacing w:after="0" w:line="240" w:lineRule="auto"/>
                    <w:rPr>
                      <w:rFonts w:ascii="Times New Roman" w:eastAsia="Calibri" w:hAnsi="Times New Roman" w:cs="Times New Roman"/>
                      <w:sz w:val="18"/>
                      <w:szCs w:val="18"/>
                    </w:rPr>
                  </w:pPr>
                </w:p>
                <w:p w14:paraId="29EBE044" w14:textId="77777777" w:rsidR="00E72350" w:rsidRPr="00BB0FD2" w:rsidRDefault="00E72350" w:rsidP="00DD6C44">
                  <w:pPr>
                    <w:spacing w:after="0" w:line="240" w:lineRule="auto"/>
                    <w:rPr>
                      <w:rFonts w:ascii="Times New Roman" w:eastAsia="Calibri" w:hAnsi="Times New Roman" w:cs="Times New Roman"/>
                      <w:sz w:val="18"/>
                      <w:szCs w:val="18"/>
                    </w:rPr>
                  </w:pPr>
                </w:p>
                <w:p w14:paraId="3F6D81BD" w14:textId="77777777" w:rsidR="00364521" w:rsidRPr="00BB0FD2" w:rsidRDefault="00364521" w:rsidP="00DD6C44">
                  <w:pPr>
                    <w:spacing w:after="0" w:line="240" w:lineRule="auto"/>
                    <w:rPr>
                      <w:rFonts w:ascii="Times New Roman" w:eastAsia="Calibri" w:hAnsi="Times New Roman" w:cs="Times New Roman"/>
                      <w:sz w:val="18"/>
                      <w:szCs w:val="18"/>
                    </w:rPr>
                  </w:pPr>
                </w:p>
                <w:p w14:paraId="6717030E" w14:textId="77777777" w:rsidR="00364521" w:rsidRPr="00BB0FD2" w:rsidRDefault="00364521" w:rsidP="00DD6C44">
                  <w:pPr>
                    <w:spacing w:after="0" w:line="240" w:lineRule="auto"/>
                    <w:rPr>
                      <w:rFonts w:ascii="Times New Roman" w:eastAsia="Calibri" w:hAnsi="Times New Roman" w:cs="Times New Roman"/>
                      <w:sz w:val="18"/>
                      <w:szCs w:val="18"/>
                    </w:rPr>
                  </w:pPr>
                </w:p>
                <w:p w14:paraId="78DD104A" w14:textId="77777777" w:rsidR="00364521" w:rsidRPr="00BB0FD2" w:rsidRDefault="00364521" w:rsidP="00DD6C44">
                  <w:pPr>
                    <w:spacing w:after="0" w:line="240" w:lineRule="auto"/>
                    <w:rPr>
                      <w:rFonts w:ascii="Times New Roman" w:eastAsia="Calibri" w:hAnsi="Times New Roman" w:cs="Times New Roman"/>
                      <w:sz w:val="18"/>
                      <w:szCs w:val="18"/>
                    </w:rPr>
                  </w:pPr>
                </w:p>
                <w:p w14:paraId="53C6EFC7" w14:textId="77777777" w:rsidR="00364521" w:rsidRPr="00BB0FD2" w:rsidRDefault="00364521" w:rsidP="00DD6C44">
                  <w:pPr>
                    <w:spacing w:after="0" w:line="240" w:lineRule="auto"/>
                    <w:rPr>
                      <w:rFonts w:ascii="Times New Roman" w:eastAsia="Calibri" w:hAnsi="Times New Roman" w:cs="Times New Roman"/>
                      <w:sz w:val="18"/>
                      <w:szCs w:val="18"/>
                    </w:rPr>
                  </w:pPr>
                </w:p>
                <w:p w14:paraId="11E979BE" w14:textId="77777777" w:rsidR="00364521" w:rsidRPr="00BB0FD2" w:rsidRDefault="00364521" w:rsidP="00DD6C44">
                  <w:pPr>
                    <w:spacing w:after="0" w:line="240" w:lineRule="auto"/>
                    <w:rPr>
                      <w:rFonts w:ascii="Times New Roman" w:eastAsia="Calibri" w:hAnsi="Times New Roman" w:cs="Times New Roman"/>
                      <w:sz w:val="18"/>
                      <w:szCs w:val="18"/>
                    </w:rPr>
                  </w:pPr>
                </w:p>
                <w:p w14:paraId="44F01656" w14:textId="77777777" w:rsidR="00364521" w:rsidRPr="00BB0FD2" w:rsidRDefault="00364521" w:rsidP="00DD6C44">
                  <w:pPr>
                    <w:spacing w:after="0" w:line="240" w:lineRule="auto"/>
                    <w:rPr>
                      <w:rFonts w:ascii="Times New Roman" w:eastAsia="Calibri" w:hAnsi="Times New Roman" w:cs="Times New Roman"/>
                      <w:sz w:val="18"/>
                      <w:szCs w:val="18"/>
                    </w:rPr>
                  </w:pPr>
                </w:p>
                <w:p w14:paraId="4995B071" w14:textId="77777777" w:rsidR="00364521" w:rsidRPr="00BB0FD2" w:rsidRDefault="00364521" w:rsidP="00DD6C44">
                  <w:pPr>
                    <w:spacing w:after="0" w:line="240" w:lineRule="auto"/>
                    <w:rPr>
                      <w:rFonts w:ascii="Times New Roman" w:eastAsia="Calibri" w:hAnsi="Times New Roman" w:cs="Times New Roman"/>
                      <w:sz w:val="18"/>
                      <w:szCs w:val="18"/>
                    </w:rPr>
                  </w:pPr>
                </w:p>
                <w:p w14:paraId="0E9EB8AB" w14:textId="77777777" w:rsidR="00364521" w:rsidRPr="00BB0FD2" w:rsidRDefault="00364521" w:rsidP="00DD6C44">
                  <w:pPr>
                    <w:spacing w:after="0" w:line="240" w:lineRule="auto"/>
                    <w:rPr>
                      <w:rFonts w:ascii="Times New Roman" w:eastAsia="Calibri" w:hAnsi="Times New Roman" w:cs="Times New Roman"/>
                      <w:sz w:val="18"/>
                      <w:szCs w:val="18"/>
                    </w:rPr>
                  </w:pPr>
                </w:p>
                <w:p w14:paraId="7A1F34E2" w14:textId="77777777" w:rsidR="00364521" w:rsidRPr="00BB0FD2" w:rsidRDefault="00364521" w:rsidP="00DD6C44">
                  <w:pPr>
                    <w:spacing w:after="0" w:line="240" w:lineRule="auto"/>
                    <w:rPr>
                      <w:rFonts w:ascii="Times New Roman" w:eastAsia="Calibri" w:hAnsi="Times New Roman" w:cs="Times New Roman"/>
                      <w:sz w:val="18"/>
                      <w:szCs w:val="18"/>
                    </w:rPr>
                  </w:pPr>
                </w:p>
                <w:p w14:paraId="1A3CCE38" w14:textId="77777777" w:rsidR="00364521" w:rsidRPr="00BB0FD2" w:rsidRDefault="00364521" w:rsidP="00DD6C44">
                  <w:pPr>
                    <w:spacing w:after="0" w:line="240" w:lineRule="auto"/>
                    <w:rPr>
                      <w:rFonts w:ascii="Times New Roman" w:eastAsia="Calibri" w:hAnsi="Times New Roman" w:cs="Times New Roman"/>
                      <w:sz w:val="18"/>
                      <w:szCs w:val="18"/>
                    </w:rPr>
                  </w:pPr>
                </w:p>
                <w:p w14:paraId="29C00799" w14:textId="77777777" w:rsidR="00364521" w:rsidRPr="00BB0FD2" w:rsidRDefault="00364521" w:rsidP="00DD6C44">
                  <w:pPr>
                    <w:spacing w:after="0" w:line="240" w:lineRule="auto"/>
                    <w:rPr>
                      <w:rFonts w:ascii="Times New Roman" w:eastAsia="Calibri" w:hAnsi="Times New Roman" w:cs="Times New Roman"/>
                      <w:sz w:val="18"/>
                      <w:szCs w:val="18"/>
                    </w:rPr>
                  </w:pPr>
                </w:p>
                <w:p w14:paraId="46F03679" w14:textId="77777777" w:rsidR="00364521" w:rsidRPr="00BB0FD2" w:rsidRDefault="00364521" w:rsidP="00DD6C44">
                  <w:pPr>
                    <w:spacing w:after="0" w:line="240" w:lineRule="auto"/>
                    <w:rPr>
                      <w:rFonts w:ascii="Times New Roman" w:eastAsia="Calibri" w:hAnsi="Times New Roman" w:cs="Times New Roman"/>
                      <w:sz w:val="18"/>
                      <w:szCs w:val="18"/>
                    </w:rPr>
                  </w:pPr>
                </w:p>
                <w:p w14:paraId="08669B26" w14:textId="77777777" w:rsidR="00364521" w:rsidRPr="00BB0FD2" w:rsidRDefault="00364521" w:rsidP="00DD6C44">
                  <w:pPr>
                    <w:spacing w:after="0" w:line="240" w:lineRule="auto"/>
                    <w:rPr>
                      <w:rFonts w:ascii="Times New Roman" w:eastAsia="Calibri" w:hAnsi="Times New Roman" w:cs="Times New Roman"/>
                      <w:sz w:val="18"/>
                      <w:szCs w:val="18"/>
                    </w:rPr>
                  </w:pPr>
                </w:p>
                <w:p w14:paraId="635AB674" w14:textId="77777777" w:rsidR="00364521" w:rsidRPr="00BB0FD2" w:rsidRDefault="00364521" w:rsidP="00DD6C44">
                  <w:pPr>
                    <w:spacing w:after="0" w:line="240" w:lineRule="auto"/>
                    <w:rPr>
                      <w:rFonts w:ascii="Times New Roman" w:eastAsia="Calibri" w:hAnsi="Times New Roman" w:cs="Times New Roman"/>
                      <w:sz w:val="18"/>
                      <w:szCs w:val="18"/>
                    </w:rPr>
                  </w:pPr>
                </w:p>
                <w:p w14:paraId="2A165C14" w14:textId="77777777" w:rsidR="00364521" w:rsidRPr="00BB0FD2" w:rsidRDefault="00364521" w:rsidP="00DD6C44">
                  <w:pPr>
                    <w:spacing w:after="0" w:line="240" w:lineRule="auto"/>
                    <w:rPr>
                      <w:rFonts w:ascii="Times New Roman" w:eastAsia="Calibri" w:hAnsi="Times New Roman" w:cs="Times New Roman"/>
                      <w:sz w:val="18"/>
                      <w:szCs w:val="18"/>
                    </w:rPr>
                  </w:pPr>
                </w:p>
                <w:p w14:paraId="36D7403C" w14:textId="77777777" w:rsidR="00364521" w:rsidRPr="00BB0FD2" w:rsidRDefault="00364521" w:rsidP="00DD6C44">
                  <w:pPr>
                    <w:spacing w:after="0" w:line="240" w:lineRule="auto"/>
                    <w:rPr>
                      <w:rFonts w:ascii="Times New Roman" w:eastAsia="Calibri" w:hAnsi="Times New Roman" w:cs="Times New Roman"/>
                      <w:sz w:val="18"/>
                      <w:szCs w:val="18"/>
                    </w:rPr>
                  </w:pPr>
                </w:p>
                <w:p w14:paraId="7AC816E2" w14:textId="77777777" w:rsidR="00364521" w:rsidRPr="00BB0FD2" w:rsidRDefault="00364521" w:rsidP="00DD6C44">
                  <w:pPr>
                    <w:spacing w:after="0" w:line="240" w:lineRule="auto"/>
                    <w:rPr>
                      <w:rFonts w:ascii="Times New Roman" w:eastAsia="Calibri" w:hAnsi="Times New Roman" w:cs="Times New Roman"/>
                      <w:sz w:val="18"/>
                      <w:szCs w:val="18"/>
                    </w:rPr>
                  </w:pPr>
                </w:p>
                <w:p w14:paraId="6922DB2E" w14:textId="77777777" w:rsidR="00364521" w:rsidRPr="00BB0FD2" w:rsidRDefault="00364521" w:rsidP="00DD6C44">
                  <w:pPr>
                    <w:spacing w:after="0" w:line="240" w:lineRule="auto"/>
                    <w:rPr>
                      <w:rFonts w:ascii="Times New Roman" w:eastAsia="Calibri" w:hAnsi="Times New Roman" w:cs="Times New Roman"/>
                      <w:sz w:val="18"/>
                      <w:szCs w:val="18"/>
                    </w:rPr>
                  </w:pPr>
                </w:p>
                <w:p w14:paraId="793F4FF2" w14:textId="77777777" w:rsidR="00364521" w:rsidRPr="00BB0FD2" w:rsidRDefault="00364521" w:rsidP="00DD6C44">
                  <w:pPr>
                    <w:spacing w:after="0" w:line="240" w:lineRule="auto"/>
                    <w:rPr>
                      <w:rFonts w:ascii="Times New Roman" w:eastAsia="Calibri" w:hAnsi="Times New Roman" w:cs="Times New Roman"/>
                      <w:sz w:val="18"/>
                      <w:szCs w:val="18"/>
                    </w:rPr>
                  </w:pPr>
                </w:p>
                <w:p w14:paraId="0CEAE7C2" w14:textId="77777777" w:rsidR="00364521" w:rsidRPr="00BB0FD2" w:rsidRDefault="00364521" w:rsidP="00DD6C44">
                  <w:pPr>
                    <w:spacing w:after="0" w:line="240" w:lineRule="auto"/>
                    <w:rPr>
                      <w:rFonts w:ascii="Times New Roman" w:eastAsia="Calibri" w:hAnsi="Times New Roman" w:cs="Times New Roman"/>
                      <w:sz w:val="18"/>
                      <w:szCs w:val="18"/>
                    </w:rPr>
                  </w:pPr>
                </w:p>
                <w:p w14:paraId="2AC9C63C" w14:textId="77777777" w:rsidR="00364521" w:rsidRPr="00BB0FD2" w:rsidRDefault="00364521" w:rsidP="00DD6C44">
                  <w:pPr>
                    <w:spacing w:after="0" w:line="240" w:lineRule="auto"/>
                    <w:rPr>
                      <w:rFonts w:ascii="Times New Roman" w:eastAsia="Calibri" w:hAnsi="Times New Roman" w:cs="Times New Roman"/>
                      <w:sz w:val="18"/>
                      <w:szCs w:val="18"/>
                    </w:rPr>
                  </w:pPr>
                </w:p>
                <w:p w14:paraId="19C6AD96" w14:textId="77777777" w:rsidR="00364521" w:rsidRPr="00BB0FD2" w:rsidRDefault="00364521" w:rsidP="00DD6C44">
                  <w:pPr>
                    <w:spacing w:after="0" w:line="240" w:lineRule="auto"/>
                    <w:rPr>
                      <w:rFonts w:ascii="Times New Roman" w:eastAsia="Calibri" w:hAnsi="Times New Roman" w:cs="Times New Roman"/>
                      <w:sz w:val="18"/>
                      <w:szCs w:val="18"/>
                    </w:rPr>
                  </w:pPr>
                </w:p>
                <w:p w14:paraId="75FE1966" w14:textId="77777777" w:rsidR="00364521" w:rsidRPr="00BB0FD2" w:rsidRDefault="00364521" w:rsidP="00DD6C44">
                  <w:pPr>
                    <w:spacing w:after="0" w:line="240" w:lineRule="auto"/>
                    <w:rPr>
                      <w:rFonts w:ascii="Times New Roman" w:eastAsia="Calibri" w:hAnsi="Times New Roman" w:cs="Times New Roman"/>
                      <w:sz w:val="18"/>
                      <w:szCs w:val="18"/>
                    </w:rPr>
                  </w:pPr>
                </w:p>
                <w:p w14:paraId="302149F4" w14:textId="77777777" w:rsidR="00364521" w:rsidRPr="00BB0FD2" w:rsidRDefault="00364521" w:rsidP="00DD6C44">
                  <w:pPr>
                    <w:spacing w:after="0" w:line="240" w:lineRule="auto"/>
                    <w:rPr>
                      <w:rFonts w:ascii="Times New Roman" w:eastAsia="Calibri" w:hAnsi="Times New Roman" w:cs="Times New Roman"/>
                      <w:sz w:val="18"/>
                      <w:szCs w:val="18"/>
                    </w:rPr>
                  </w:pPr>
                </w:p>
                <w:p w14:paraId="081EDEB3" w14:textId="77777777" w:rsidR="00364521" w:rsidRPr="00BB0FD2" w:rsidRDefault="00364521" w:rsidP="00DD6C44">
                  <w:pPr>
                    <w:spacing w:after="0" w:line="240" w:lineRule="auto"/>
                    <w:rPr>
                      <w:rFonts w:ascii="Times New Roman" w:eastAsia="Calibri" w:hAnsi="Times New Roman" w:cs="Times New Roman"/>
                      <w:sz w:val="18"/>
                      <w:szCs w:val="18"/>
                    </w:rPr>
                  </w:pPr>
                </w:p>
                <w:p w14:paraId="4C4E730F" w14:textId="77777777" w:rsidR="007D5B61" w:rsidRPr="00BB0FD2" w:rsidRDefault="007D5B61" w:rsidP="00DD6C44">
                  <w:pPr>
                    <w:spacing w:after="0" w:line="240" w:lineRule="auto"/>
                    <w:rPr>
                      <w:rFonts w:ascii="Times New Roman" w:eastAsia="Calibri" w:hAnsi="Times New Roman" w:cs="Times New Roman"/>
                      <w:sz w:val="18"/>
                      <w:szCs w:val="18"/>
                    </w:rPr>
                  </w:pPr>
                </w:p>
                <w:p w14:paraId="78A0F557" w14:textId="77777777" w:rsidR="007D5B61" w:rsidRPr="00BB0FD2" w:rsidRDefault="007D5B61" w:rsidP="00DD6C44">
                  <w:pPr>
                    <w:spacing w:after="0" w:line="240" w:lineRule="auto"/>
                    <w:rPr>
                      <w:rFonts w:ascii="Times New Roman" w:eastAsia="Calibri" w:hAnsi="Times New Roman" w:cs="Times New Roman"/>
                      <w:sz w:val="18"/>
                      <w:szCs w:val="18"/>
                    </w:rPr>
                  </w:pPr>
                </w:p>
                <w:p w14:paraId="51F10437" w14:textId="77777777" w:rsidR="007D5B61" w:rsidRPr="00BB0FD2" w:rsidRDefault="007D5B61" w:rsidP="00DD6C44">
                  <w:pPr>
                    <w:spacing w:after="0" w:line="240" w:lineRule="auto"/>
                    <w:rPr>
                      <w:rFonts w:ascii="Times New Roman" w:eastAsia="Calibri" w:hAnsi="Times New Roman" w:cs="Times New Roman"/>
                      <w:sz w:val="18"/>
                      <w:szCs w:val="18"/>
                    </w:rPr>
                  </w:pPr>
                </w:p>
                <w:p w14:paraId="263B8454" w14:textId="77777777" w:rsidR="007D5B61" w:rsidRPr="00BB0FD2" w:rsidRDefault="007D5B61" w:rsidP="00DD6C44">
                  <w:pPr>
                    <w:spacing w:after="0" w:line="240" w:lineRule="auto"/>
                    <w:rPr>
                      <w:rFonts w:ascii="Times New Roman" w:eastAsia="Calibri" w:hAnsi="Times New Roman" w:cs="Times New Roman"/>
                      <w:sz w:val="18"/>
                      <w:szCs w:val="18"/>
                    </w:rPr>
                  </w:pPr>
                </w:p>
                <w:p w14:paraId="545055E4" w14:textId="77777777" w:rsidR="007D5B61" w:rsidRPr="00BB0FD2" w:rsidRDefault="007D5B61" w:rsidP="00DD6C44">
                  <w:pPr>
                    <w:spacing w:after="0" w:line="240" w:lineRule="auto"/>
                    <w:rPr>
                      <w:rFonts w:ascii="Times New Roman" w:eastAsia="Calibri" w:hAnsi="Times New Roman" w:cs="Times New Roman"/>
                      <w:sz w:val="18"/>
                      <w:szCs w:val="18"/>
                    </w:rPr>
                  </w:pPr>
                </w:p>
                <w:p w14:paraId="28FC01B1" w14:textId="77777777" w:rsidR="007D5B61" w:rsidRPr="00BB0FD2" w:rsidRDefault="007D5B61" w:rsidP="00DD6C44">
                  <w:pPr>
                    <w:spacing w:after="0" w:line="240" w:lineRule="auto"/>
                    <w:rPr>
                      <w:rFonts w:ascii="Times New Roman" w:eastAsia="Calibri" w:hAnsi="Times New Roman" w:cs="Times New Roman"/>
                      <w:sz w:val="18"/>
                      <w:szCs w:val="18"/>
                    </w:rPr>
                  </w:pPr>
                </w:p>
                <w:p w14:paraId="66D9B26C" w14:textId="77777777" w:rsidR="007D5B61" w:rsidRPr="00BB0FD2" w:rsidRDefault="007D5B61" w:rsidP="00DD6C44">
                  <w:pPr>
                    <w:spacing w:after="0" w:line="240" w:lineRule="auto"/>
                    <w:rPr>
                      <w:rFonts w:ascii="Times New Roman" w:eastAsia="Calibri" w:hAnsi="Times New Roman" w:cs="Times New Roman"/>
                      <w:sz w:val="18"/>
                      <w:szCs w:val="18"/>
                    </w:rPr>
                  </w:pPr>
                </w:p>
                <w:p w14:paraId="489ED23E" w14:textId="77777777" w:rsidR="007D5B61" w:rsidRPr="00BB0FD2" w:rsidRDefault="007D5B61" w:rsidP="00DD6C44">
                  <w:pPr>
                    <w:spacing w:after="0" w:line="240" w:lineRule="auto"/>
                    <w:rPr>
                      <w:rFonts w:ascii="Times New Roman" w:eastAsia="Calibri" w:hAnsi="Times New Roman" w:cs="Times New Roman"/>
                      <w:sz w:val="18"/>
                      <w:szCs w:val="18"/>
                    </w:rPr>
                  </w:pPr>
                </w:p>
                <w:p w14:paraId="0FF47BC7" w14:textId="77777777" w:rsidR="007D5B61" w:rsidRPr="00BB0FD2" w:rsidRDefault="007D5B61" w:rsidP="00DD6C44">
                  <w:pPr>
                    <w:spacing w:after="0" w:line="240" w:lineRule="auto"/>
                    <w:rPr>
                      <w:rFonts w:ascii="Times New Roman" w:eastAsia="Calibri" w:hAnsi="Times New Roman" w:cs="Times New Roman"/>
                      <w:sz w:val="18"/>
                      <w:szCs w:val="18"/>
                    </w:rPr>
                  </w:pPr>
                </w:p>
                <w:p w14:paraId="313D404F" w14:textId="77777777" w:rsidR="007D5B61" w:rsidRPr="00BB0FD2" w:rsidRDefault="007D5B61" w:rsidP="00DD6C44">
                  <w:pPr>
                    <w:spacing w:after="0" w:line="240" w:lineRule="auto"/>
                    <w:rPr>
                      <w:rFonts w:ascii="Times New Roman" w:eastAsia="Calibri" w:hAnsi="Times New Roman" w:cs="Times New Roman"/>
                      <w:sz w:val="18"/>
                      <w:szCs w:val="18"/>
                    </w:rPr>
                  </w:pPr>
                </w:p>
                <w:p w14:paraId="15D8E753" w14:textId="77777777" w:rsidR="007D5B61" w:rsidRPr="00BB0FD2" w:rsidRDefault="007D5B61" w:rsidP="00DD6C44">
                  <w:pPr>
                    <w:spacing w:after="0" w:line="240" w:lineRule="auto"/>
                    <w:rPr>
                      <w:rFonts w:ascii="Times New Roman" w:eastAsia="Calibri" w:hAnsi="Times New Roman" w:cs="Times New Roman"/>
                      <w:sz w:val="18"/>
                      <w:szCs w:val="18"/>
                    </w:rPr>
                  </w:pPr>
                </w:p>
                <w:p w14:paraId="3D2F1FB6" w14:textId="77777777" w:rsidR="007D5B61" w:rsidRPr="00BB0FD2" w:rsidRDefault="007D5B61" w:rsidP="00DD6C44">
                  <w:pPr>
                    <w:spacing w:after="0" w:line="240" w:lineRule="auto"/>
                    <w:rPr>
                      <w:rFonts w:ascii="Times New Roman" w:eastAsia="Calibri" w:hAnsi="Times New Roman" w:cs="Times New Roman"/>
                      <w:sz w:val="18"/>
                      <w:szCs w:val="18"/>
                    </w:rPr>
                  </w:pPr>
                </w:p>
                <w:p w14:paraId="53E06AAC" w14:textId="77777777" w:rsidR="007D5B61" w:rsidRPr="00BB0FD2" w:rsidRDefault="007D5B61" w:rsidP="00DD6C44">
                  <w:pPr>
                    <w:spacing w:after="0" w:line="240" w:lineRule="auto"/>
                    <w:rPr>
                      <w:rFonts w:ascii="Times New Roman" w:eastAsia="Calibri" w:hAnsi="Times New Roman" w:cs="Times New Roman"/>
                      <w:sz w:val="18"/>
                      <w:szCs w:val="18"/>
                    </w:rPr>
                  </w:pPr>
                </w:p>
                <w:p w14:paraId="6369355A" w14:textId="77777777" w:rsidR="007D5B61" w:rsidRPr="00BB0FD2" w:rsidRDefault="007D5B61" w:rsidP="00DD6C44">
                  <w:pPr>
                    <w:spacing w:after="0" w:line="240" w:lineRule="auto"/>
                    <w:rPr>
                      <w:rFonts w:ascii="Times New Roman" w:eastAsia="Calibri" w:hAnsi="Times New Roman" w:cs="Times New Roman"/>
                      <w:sz w:val="18"/>
                      <w:szCs w:val="18"/>
                    </w:rPr>
                  </w:pPr>
                </w:p>
                <w:p w14:paraId="5630BAF9" w14:textId="77777777" w:rsidR="007D5B61" w:rsidRPr="00BB0FD2" w:rsidRDefault="007D5B61" w:rsidP="00DD6C44">
                  <w:pPr>
                    <w:spacing w:after="0" w:line="240" w:lineRule="auto"/>
                    <w:rPr>
                      <w:rFonts w:ascii="Times New Roman" w:eastAsia="Calibri" w:hAnsi="Times New Roman" w:cs="Times New Roman"/>
                      <w:sz w:val="18"/>
                      <w:szCs w:val="18"/>
                    </w:rPr>
                  </w:pPr>
                </w:p>
                <w:p w14:paraId="2681D746" w14:textId="77777777" w:rsidR="007D5B61" w:rsidRPr="00BB0FD2" w:rsidRDefault="007D5B61" w:rsidP="00DD6C44">
                  <w:pPr>
                    <w:spacing w:after="0" w:line="240" w:lineRule="auto"/>
                    <w:rPr>
                      <w:rFonts w:ascii="Times New Roman" w:eastAsia="Calibri" w:hAnsi="Times New Roman" w:cs="Times New Roman"/>
                      <w:sz w:val="18"/>
                      <w:szCs w:val="18"/>
                    </w:rPr>
                  </w:pPr>
                </w:p>
                <w:p w14:paraId="5E2C52B9" w14:textId="77777777" w:rsidR="007D5B61" w:rsidRPr="00BB0FD2" w:rsidRDefault="007D5B61" w:rsidP="00DD6C44">
                  <w:pPr>
                    <w:spacing w:after="0" w:line="240" w:lineRule="auto"/>
                    <w:rPr>
                      <w:rFonts w:ascii="Times New Roman" w:eastAsia="Calibri" w:hAnsi="Times New Roman" w:cs="Times New Roman"/>
                      <w:sz w:val="18"/>
                      <w:szCs w:val="18"/>
                    </w:rPr>
                  </w:pPr>
                </w:p>
                <w:p w14:paraId="656E692F" w14:textId="77777777" w:rsidR="007D5B61" w:rsidRPr="00BB0FD2" w:rsidRDefault="007D5B61" w:rsidP="00DD6C44">
                  <w:pPr>
                    <w:spacing w:after="0" w:line="240" w:lineRule="auto"/>
                    <w:rPr>
                      <w:rFonts w:ascii="Times New Roman" w:eastAsia="Calibri" w:hAnsi="Times New Roman" w:cs="Times New Roman"/>
                      <w:sz w:val="18"/>
                      <w:szCs w:val="18"/>
                    </w:rPr>
                  </w:pPr>
                </w:p>
                <w:p w14:paraId="57C61214" w14:textId="77777777" w:rsidR="007D5B61" w:rsidRPr="00BB0FD2" w:rsidRDefault="007D5B61" w:rsidP="00DD6C44">
                  <w:pPr>
                    <w:spacing w:after="0" w:line="240" w:lineRule="auto"/>
                    <w:rPr>
                      <w:rFonts w:ascii="Times New Roman" w:eastAsia="Calibri" w:hAnsi="Times New Roman" w:cs="Times New Roman"/>
                      <w:sz w:val="18"/>
                      <w:szCs w:val="18"/>
                    </w:rPr>
                  </w:pPr>
                </w:p>
                <w:p w14:paraId="64B07995" w14:textId="77777777" w:rsidR="007D5B61" w:rsidRPr="00BB0FD2" w:rsidRDefault="007D5B61" w:rsidP="00DD6C44">
                  <w:pPr>
                    <w:spacing w:after="0" w:line="240" w:lineRule="auto"/>
                    <w:rPr>
                      <w:rFonts w:ascii="Times New Roman" w:eastAsia="Calibri" w:hAnsi="Times New Roman" w:cs="Times New Roman"/>
                      <w:sz w:val="18"/>
                      <w:szCs w:val="18"/>
                    </w:rPr>
                  </w:pPr>
                </w:p>
                <w:p w14:paraId="5907684B" w14:textId="77777777" w:rsidR="00E72350" w:rsidRPr="00BB0FD2" w:rsidRDefault="00E72350" w:rsidP="00DD6C44">
                  <w:pPr>
                    <w:spacing w:after="0" w:line="240" w:lineRule="auto"/>
                    <w:rPr>
                      <w:rFonts w:ascii="Times New Roman" w:eastAsia="Calibri" w:hAnsi="Times New Roman" w:cs="Times New Roman"/>
                      <w:sz w:val="18"/>
                      <w:szCs w:val="18"/>
                    </w:rPr>
                  </w:pPr>
                </w:p>
                <w:p w14:paraId="0C38EC0D" w14:textId="77777777" w:rsidR="00E72350" w:rsidRPr="00BB0FD2" w:rsidRDefault="00E72350" w:rsidP="00DD6C44">
                  <w:pPr>
                    <w:spacing w:after="0" w:line="240" w:lineRule="auto"/>
                    <w:rPr>
                      <w:rFonts w:ascii="Times New Roman" w:eastAsia="Calibri" w:hAnsi="Times New Roman" w:cs="Times New Roman"/>
                      <w:sz w:val="18"/>
                      <w:szCs w:val="18"/>
                    </w:rPr>
                  </w:pPr>
                </w:p>
                <w:p w14:paraId="7EC46A4A" w14:textId="77777777" w:rsidR="00E72350" w:rsidRPr="00BB0FD2" w:rsidRDefault="00E72350" w:rsidP="00DD6C44">
                  <w:pPr>
                    <w:spacing w:after="0" w:line="240" w:lineRule="auto"/>
                    <w:rPr>
                      <w:rFonts w:ascii="Times New Roman" w:eastAsia="Calibri" w:hAnsi="Times New Roman" w:cs="Times New Roman"/>
                      <w:sz w:val="18"/>
                      <w:szCs w:val="18"/>
                    </w:rPr>
                  </w:pPr>
                </w:p>
                <w:p w14:paraId="502E823B" w14:textId="77777777" w:rsidR="00E72350" w:rsidRPr="00BB0FD2" w:rsidRDefault="00E72350" w:rsidP="00DD6C44">
                  <w:pPr>
                    <w:spacing w:after="0" w:line="240" w:lineRule="auto"/>
                    <w:rPr>
                      <w:rFonts w:ascii="Times New Roman" w:eastAsia="Calibri" w:hAnsi="Times New Roman" w:cs="Times New Roman"/>
                      <w:sz w:val="18"/>
                      <w:szCs w:val="18"/>
                    </w:rPr>
                  </w:pPr>
                </w:p>
                <w:p w14:paraId="2346FA43" w14:textId="77777777" w:rsidR="00E72350" w:rsidRPr="00BB0FD2" w:rsidRDefault="00E72350" w:rsidP="00DD6C44">
                  <w:pPr>
                    <w:spacing w:after="0" w:line="240" w:lineRule="auto"/>
                    <w:rPr>
                      <w:rFonts w:ascii="Times New Roman" w:eastAsia="Calibri" w:hAnsi="Times New Roman" w:cs="Times New Roman"/>
                      <w:sz w:val="18"/>
                      <w:szCs w:val="18"/>
                    </w:rPr>
                  </w:pPr>
                </w:p>
                <w:p w14:paraId="74FB943C" w14:textId="77777777" w:rsidR="00E72350" w:rsidRPr="00BB0FD2" w:rsidRDefault="00E72350" w:rsidP="00DD6C44">
                  <w:pPr>
                    <w:spacing w:after="0" w:line="240" w:lineRule="auto"/>
                    <w:rPr>
                      <w:rFonts w:ascii="Times New Roman" w:eastAsia="Calibri" w:hAnsi="Times New Roman" w:cs="Times New Roman"/>
                      <w:sz w:val="18"/>
                      <w:szCs w:val="18"/>
                    </w:rPr>
                  </w:pPr>
                </w:p>
                <w:p w14:paraId="7272AEF7" w14:textId="77777777" w:rsidR="00E72350" w:rsidRPr="00BB0FD2" w:rsidRDefault="00E72350" w:rsidP="00DD6C44">
                  <w:pPr>
                    <w:spacing w:after="0" w:line="240" w:lineRule="auto"/>
                    <w:rPr>
                      <w:rFonts w:ascii="Times New Roman" w:eastAsia="Calibri" w:hAnsi="Times New Roman" w:cs="Times New Roman"/>
                      <w:sz w:val="18"/>
                      <w:szCs w:val="18"/>
                    </w:rPr>
                  </w:pPr>
                </w:p>
                <w:p w14:paraId="34AF2C99" w14:textId="77777777" w:rsidR="00E72350" w:rsidRPr="00BB0FD2" w:rsidRDefault="00E72350" w:rsidP="00DD6C44">
                  <w:pPr>
                    <w:spacing w:after="0" w:line="240" w:lineRule="auto"/>
                    <w:rPr>
                      <w:rFonts w:ascii="Times New Roman" w:eastAsia="Calibri" w:hAnsi="Times New Roman" w:cs="Times New Roman"/>
                      <w:sz w:val="18"/>
                      <w:szCs w:val="18"/>
                    </w:rPr>
                  </w:pPr>
                </w:p>
                <w:p w14:paraId="3F4EAE97" w14:textId="77777777" w:rsidR="00E72350" w:rsidRPr="00BB0FD2" w:rsidRDefault="00E72350" w:rsidP="00DD6C44">
                  <w:pPr>
                    <w:spacing w:after="0" w:line="240" w:lineRule="auto"/>
                    <w:rPr>
                      <w:rFonts w:ascii="Times New Roman" w:eastAsia="Calibri" w:hAnsi="Times New Roman" w:cs="Times New Roman"/>
                      <w:sz w:val="18"/>
                      <w:szCs w:val="18"/>
                    </w:rPr>
                  </w:pPr>
                </w:p>
                <w:p w14:paraId="488CBBDC" w14:textId="77777777" w:rsidR="00E72350" w:rsidRPr="00BB0FD2" w:rsidRDefault="00E72350" w:rsidP="00DD6C44">
                  <w:pPr>
                    <w:spacing w:after="0" w:line="240" w:lineRule="auto"/>
                    <w:rPr>
                      <w:rFonts w:ascii="Times New Roman" w:eastAsia="Calibri" w:hAnsi="Times New Roman" w:cs="Times New Roman"/>
                      <w:sz w:val="18"/>
                      <w:szCs w:val="18"/>
                    </w:rPr>
                  </w:pPr>
                </w:p>
                <w:p w14:paraId="5A0FBB11" w14:textId="77777777" w:rsidR="00E72350" w:rsidRPr="00BB0FD2" w:rsidRDefault="00E72350" w:rsidP="00DD6C44">
                  <w:pPr>
                    <w:spacing w:after="0" w:line="240" w:lineRule="auto"/>
                    <w:rPr>
                      <w:rFonts w:ascii="Times New Roman" w:eastAsia="Calibri" w:hAnsi="Times New Roman" w:cs="Times New Roman"/>
                      <w:sz w:val="18"/>
                      <w:szCs w:val="18"/>
                    </w:rPr>
                  </w:pPr>
                </w:p>
                <w:p w14:paraId="28885458" w14:textId="77777777" w:rsidR="00E72350" w:rsidRPr="00BB0FD2" w:rsidRDefault="00E72350" w:rsidP="00DD6C44">
                  <w:pPr>
                    <w:spacing w:after="0" w:line="240" w:lineRule="auto"/>
                    <w:rPr>
                      <w:rFonts w:ascii="Times New Roman" w:eastAsia="Calibri" w:hAnsi="Times New Roman" w:cs="Times New Roman"/>
                      <w:sz w:val="18"/>
                      <w:szCs w:val="18"/>
                    </w:rPr>
                  </w:pPr>
                </w:p>
                <w:p w14:paraId="11186D4B" w14:textId="77777777" w:rsidR="00E72350" w:rsidRPr="00BB0FD2" w:rsidRDefault="00E72350" w:rsidP="00DD6C44">
                  <w:pPr>
                    <w:spacing w:after="0" w:line="240" w:lineRule="auto"/>
                    <w:rPr>
                      <w:rFonts w:ascii="Times New Roman" w:eastAsia="Calibri" w:hAnsi="Times New Roman" w:cs="Times New Roman"/>
                      <w:sz w:val="18"/>
                      <w:szCs w:val="18"/>
                    </w:rPr>
                  </w:pPr>
                </w:p>
                <w:p w14:paraId="712587FF" w14:textId="77777777" w:rsidR="00E72350" w:rsidRPr="00BB0FD2" w:rsidRDefault="00E72350" w:rsidP="00DD6C44">
                  <w:pPr>
                    <w:spacing w:after="0" w:line="240" w:lineRule="auto"/>
                    <w:rPr>
                      <w:rFonts w:ascii="Times New Roman" w:eastAsia="Calibri" w:hAnsi="Times New Roman" w:cs="Times New Roman"/>
                      <w:sz w:val="18"/>
                      <w:szCs w:val="18"/>
                    </w:rPr>
                  </w:pPr>
                </w:p>
                <w:p w14:paraId="47DF32DA" w14:textId="77777777" w:rsidR="00E72350" w:rsidRPr="00BB0FD2" w:rsidRDefault="00E72350" w:rsidP="00DD6C44">
                  <w:pPr>
                    <w:spacing w:after="0" w:line="240" w:lineRule="auto"/>
                    <w:rPr>
                      <w:rFonts w:ascii="Times New Roman" w:eastAsia="Calibri" w:hAnsi="Times New Roman" w:cs="Times New Roman"/>
                      <w:sz w:val="18"/>
                      <w:szCs w:val="18"/>
                    </w:rPr>
                  </w:pPr>
                </w:p>
                <w:p w14:paraId="58AEC0B7" w14:textId="77777777" w:rsidR="00E72350" w:rsidRPr="00BB0FD2" w:rsidRDefault="00E72350" w:rsidP="00DD6C44">
                  <w:pPr>
                    <w:spacing w:after="0" w:line="240" w:lineRule="auto"/>
                    <w:rPr>
                      <w:rFonts w:ascii="Times New Roman" w:eastAsia="Calibri" w:hAnsi="Times New Roman" w:cs="Times New Roman"/>
                      <w:sz w:val="18"/>
                      <w:szCs w:val="18"/>
                    </w:rPr>
                  </w:pPr>
                </w:p>
                <w:p w14:paraId="72CBF6EB" w14:textId="7E05F43D" w:rsidR="00E72350" w:rsidRPr="00BB0FD2" w:rsidRDefault="00E72350" w:rsidP="00DD6C44">
                  <w:pPr>
                    <w:spacing w:after="0" w:line="240" w:lineRule="auto"/>
                    <w:rPr>
                      <w:rFonts w:ascii="Times New Roman" w:eastAsia="Calibri" w:hAnsi="Times New Roman" w:cs="Times New Roman"/>
                      <w:sz w:val="18"/>
                      <w:szCs w:val="18"/>
                    </w:rPr>
                  </w:pPr>
                </w:p>
              </w:tc>
              <w:tc>
                <w:tcPr>
                  <w:tcW w:w="938" w:type="pct"/>
                  <w:shd w:val="clear" w:color="auto" w:fill="auto"/>
                  <w:vAlign w:val="center"/>
                </w:tcPr>
                <w:p w14:paraId="2BF9913F" w14:textId="0B6F9869" w:rsidR="00821964" w:rsidRPr="00BB0FD2" w:rsidRDefault="00821964" w:rsidP="0082196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 xml:space="preserve">As part of </w:t>
                  </w:r>
                  <w:r w:rsidR="00E72350" w:rsidRPr="00BB0FD2">
                    <w:rPr>
                      <w:rFonts w:ascii="Times New Roman" w:hAnsi="Times New Roman" w:cs="Times New Roman"/>
                      <w:sz w:val="18"/>
                      <w:szCs w:val="18"/>
                    </w:rPr>
                    <w:t>this project, met with Vietnam</w:t>
                  </w:r>
                  <w:r w:rsidRPr="00BB0FD2">
                    <w:rPr>
                      <w:rFonts w:ascii="Times New Roman" w:hAnsi="Times New Roman" w:cs="Times New Roman"/>
                      <w:sz w:val="18"/>
                      <w:szCs w:val="18"/>
                    </w:rPr>
                    <w:t xml:space="preserve"> Women’s Academy</w:t>
                  </w:r>
                  <w:r w:rsidR="00E72350" w:rsidRPr="00BB0FD2">
                    <w:rPr>
                      <w:rFonts w:ascii="Times New Roman" w:hAnsi="Times New Roman" w:cs="Times New Roman"/>
                      <w:sz w:val="18"/>
                      <w:szCs w:val="18"/>
                    </w:rPr>
                    <w:t xml:space="preserve"> (VWA)</w:t>
                  </w:r>
                  <w:r w:rsidRPr="00BB0FD2">
                    <w:rPr>
                      <w:rFonts w:ascii="Times New Roman" w:hAnsi="Times New Roman" w:cs="Times New Roman"/>
                      <w:sz w:val="18"/>
                      <w:szCs w:val="18"/>
                    </w:rPr>
                    <w:t xml:space="preserve"> to discuss research and curriculum – with</w:t>
                  </w:r>
                  <w:r w:rsidR="007D5B61" w:rsidRPr="00BB0FD2">
                    <w:rPr>
                      <w:rFonts w:ascii="Times New Roman" w:hAnsi="Times New Roman" w:cs="Times New Roman"/>
                      <w:sz w:val="18"/>
                      <w:szCs w:val="18"/>
                    </w:rPr>
                    <w:t xml:space="preserve"> administrators and instructors. A</w:t>
                  </w:r>
                  <w:r w:rsidRPr="00BB0FD2">
                    <w:rPr>
                      <w:rFonts w:ascii="Times New Roman" w:hAnsi="Times New Roman" w:cs="Times New Roman"/>
                      <w:sz w:val="18"/>
                      <w:szCs w:val="18"/>
                    </w:rPr>
                    <w:t xml:space="preserve">lso met with students on a separate occasion. </w:t>
                  </w:r>
                  <w:r w:rsidR="007D5B61" w:rsidRPr="00BB0FD2">
                    <w:rPr>
                      <w:rFonts w:ascii="Times New Roman" w:hAnsi="Times New Roman" w:cs="Times New Roman"/>
                      <w:sz w:val="18"/>
                      <w:szCs w:val="18"/>
                    </w:rPr>
                    <w:t>In December 2016</w:t>
                  </w:r>
                  <w:r w:rsidRPr="00BB0FD2">
                    <w:rPr>
                      <w:rFonts w:ascii="Times New Roman" w:hAnsi="Times New Roman" w:cs="Times New Roman"/>
                      <w:sz w:val="18"/>
                      <w:szCs w:val="18"/>
                    </w:rPr>
                    <w:t xml:space="preserve"> held consultative workshop in association with the Vietnam Women’s Academy, and plan to engage with them for capacity-building and providing recommendations in the future.</w:t>
                  </w:r>
                </w:p>
                <w:p w14:paraId="43B1DE7A" w14:textId="77777777" w:rsidR="00821964" w:rsidRPr="00BB0FD2" w:rsidRDefault="00821964" w:rsidP="00821964">
                  <w:pPr>
                    <w:spacing w:after="0" w:line="240" w:lineRule="auto"/>
                    <w:rPr>
                      <w:rFonts w:ascii="Times New Roman" w:hAnsi="Times New Roman" w:cs="Times New Roman"/>
                      <w:sz w:val="18"/>
                      <w:szCs w:val="18"/>
                    </w:rPr>
                  </w:pPr>
                </w:p>
                <w:p w14:paraId="4E7C3F37" w14:textId="77777777" w:rsidR="00821964" w:rsidRPr="00BB0FD2" w:rsidRDefault="00821964" w:rsidP="00821964">
                  <w:pPr>
                    <w:spacing w:after="0" w:line="240" w:lineRule="auto"/>
                    <w:rPr>
                      <w:rFonts w:ascii="Times New Roman" w:hAnsi="Times New Roman" w:cs="Times New Roman"/>
                      <w:sz w:val="18"/>
                      <w:szCs w:val="18"/>
                    </w:rPr>
                  </w:pPr>
                </w:p>
                <w:p w14:paraId="678E6749" w14:textId="77777777" w:rsidR="007D5B61" w:rsidRPr="00BB0FD2" w:rsidRDefault="007D5B61" w:rsidP="00821964">
                  <w:pPr>
                    <w:spacing w:after="0" w:line="240" w:lineRule="auto"/>
                    <w:rPr>
                      <w:rFonts w:ascii="Times New Roman" w:hAnsi="Times New Roman" w:cs="Times New Roman"/>
                      <w:sz w:val="18"/>
                      <w:szCs w:val="18"/>
                    </w:rPr>
                  </w:pPr>
                </w:p>
                <w:p w14:paraId="6137AEC8" w14:textId="77777777" w:rsidR="00364521" w:rsidRPr="00BB0FD2" w:rsidRDefault="00364521" w:rsidP="00821964">
                  <w:pPr>
                    <w:spacing w:after="0" w:line="240" w:lineRule="auto"/>
                    <w:rPr>
                      <w:rFonts w:ascii="Times New Roman" w:hAnsi="Times New Roman" w:cs="Times New Roman"/>
                      <w:sz w:val="18"/>
                      <w:szCs w:val="18"/>
                    </w:rPr>
                  </w:pPr>
                </w:p>
                <w:p w14:paraId="22BFAEB4" w14:textId="77777777" w:rsidR="007D5B61" w:rsidRPr="00BB0FD2" w:rsidRDefault="007D5B61" w:rsidP="00821964">
                  <w:pPr>
                    <w:spacing w:after="0" w:line="240" w:lineRule="auto"/>
                    <w:rPr>
                      <w:rFonts w:ascii="Times New Roman" w:hAnsi="Times New Roman" w:cs="Times New Roman"/>
                      <w:sz w:val="18"/>
                      <w:szCs w:val="18"/>
                    </w:rPr>
                  </w:pPr>
                </w:p>
                <w:p w14:paraId="2E9E01F7" w14:textId="77777777" w:rsidR="007D5B61" w:rsidRPr="00BB0FD2" w:rsidRDefault="007D5B61" w:rsidP="00821964">
                  <w:pPr>
                    <w:spacing w:after="0" w:line="240" w:lineRule="auto"/>
                    <w:rPr>
                      <w:rFonts w:ascii="Times New Roman" w:hAnsi="Times New Roman" w:cs="Times New Roman"/>
                      <w:sz w:val="18"/>
                      <w:szCs w:val="18"/>
                    </w:rPr>
                  </w:pPr>
                </w:p>
                <w:p w14:paraId="5E5103BA" w14:textId="77777777" w:rsidR="00C4623A" w:rsidRPr="00BB0FD2" w:rsidRDefault="00C4623A" w:rsidP="00821964">
                  <w:pPr>
                    <w:spacing w:after="0" w:line="240" w:lineRule="auto"/>
                    <w:rPr>
                      <w:rFonts w:ascii="Times New Roman" w:hAnsi="Times New Roman" w:cs="Times New Roman"/>
                      <w:sz w:val="18"/>
                      <w:szCs w:val="18"/>
                    </w:rPr>
                  </w:pPr>
                </w:p>
                <w:p w14:paraId="10F9F4F1" w14:textId="77777777" w:rsidR="00C4623A" w:rsidRPr="00BB0FD2" w:rsidRDefault="00C4623A" w:rsidP="00821964">
                  <w:pPr>
                    <w:spacing w:after="0" w:line="240" w:lineRule="auto"/>
                    <w:rPr>
                      <w:rFonts w:ascii="Times New Roman" w:hAnsi="Times New Roman" w:cs="Times New Roman"/>
                      <w:sz w:val="18"/>
                      <w:szCs w:val="18"/>
                    </w:rPr>
                  </w:pPr>
                </w:p>
                <w:p w14:paraId="6CF0E31F" w14:textId="77777777" w:rsidR="00410D43" w:rsidRPr="00BB0FD2" w:rsidRDefault="00410D43" w:rsidP="00821964">
                  <w:pPr>
                    <w:spacing w:after="0" w:line="240" w:lineRule="auto"/>
                    <w:rPr>
                      <w:rFonts w:ascii="Times New Roman" w:hAnsi="Times New Roman" w:cs="Times New Roman"/>
                      <w:sz w:val="18"/>
                      <w:szCs w:val="18"/>
                    </w:rPr>
                  </w:pPr>
                </w:p>
                <w:p w14:paraId="3C340D90" w14:textId="77777777" w:rsidR="00410D43" w:rsidRPr="00BB0FD2" w:rsidRDefault="00410D43" w:rsidP="00821964">
                  <w:pPr>
                    <w:spacing w:after="0" w:line="240" w:lineRule="auto"/>
                    <w:rPr>
                      <w:rFonts w:ascii="Times New Roman" w:hAnsi="Times New Roman" w:cs="Times New Roman"/>
                      <w:sz w:val="18"/>
                      <w:szCs w:val="18"/>
                    </w:rPr>
                  </w:pPr>
                </w:p>
                <w:p w14:paraId="04DD404B" w14:textId="77777777" w:rsidR="00846E3B" w:rsidRPr="00BB0FD2" w:rsidRDefault="00846E3B" w:rsidP="00821964">
                  <w:pPr>
                    <w:spacing w:after="0" w:line="240" w:lineRule="auto"/>
                    <w:rPr>
                      <w:rFonts w:ascii="Times New Roman" w:hAnsi="Times New Roman" w:cs="Times New Roman"/>
                      <w:sz w:val="18"/>
                      <w:szCs w:val="18"/>
                    </w:rPr>
                  </w:pPr>
                </w:p>
                <w:p w14:paraId="36F829FB" w14:textId="77777777" w:rsidR="00846E3B" w:rsidRPr="00BB0FD2" w:rsidRDefault="00846E3B" w:rsidP="00821964">
                  <w:pPr>
                    <w:spacing w:after="0" w:line="240" w:lineRule="auto"/>
                    <w:rPr>
                      <w:rFonts w:ascii="Times New Roman" w:hAnsi="Times New Roman" w:cs="Times New Roman"/>
                      <w:sz w:val="18"/>
                      <w:szCs w:val="18"/>
                    </w:rPr>
                  </w:pPr>
                </w:p>
                <w:p w14:paraId="696F4684" w14:textId="77777777" w:rsidR="00846E3B" w:rsidRPr="00BB0FD2" w:rsidRDefault="00846E3B" w:rsidP="00821964">
                  <w:pPr>
                    <w:spacing w:after="0" w:line="240" w:lineRule="auto"/>
                    <w:rPr>
                      <w:rFonts w:ascii="Times New Roman" w:hAnsi="Times New Roman" w:cs="Times New Roman"/>
                      <w:sz w:val="18"/>
                      <w:szCs w:val="18"/>
                    </w:rPr>
                  </w:pPr>
                </w:p>
                <w:p w14:paraId="540F794A" w14:textId="77777777" w:rsidR="00364521" w:rsidRPr="00BB0FD2" w:rsidRDefault="00364521" w:rsidP="00821964">
                  <w:pPr>
                    <w:spacing w:after="0" w:line="240" w:lineRule="auto"/>
                    <w:rPr>
                      <w:rFonts w:ascii="Times New Roman" w:hAnsi="Times New Roman" w:cs="Times New Roman"/>
                      <w:sz w:val="18"/>
                      <w:szCs w:val="18"/>
                    </w:rPr>
                  </w:pPr>
                </w:p>
                <w:p w14:paraId="47620032" w14:textId="77777777" w:rsidR="00480044" w:rsidRPr="00BB0FD2" w:rsidRDefault="00480044" w:rsidP="00821964">
                  <w:pPr>
                    <w:spacing w:after="0" w:line="240" w:lineRule="auto"/>
                    <w:rPr>
                      <w:rFonts w:ascii="Times New Roman" w:hAnsi="Times New Roman" w:cs="Times New Roman"/>
                      <w:sz w:val="18"/>
                      <w:szCs w:val="18"/>
                    </w:rPr>
                  </w:pPr>
                </w:p>
                <w:p w14:paraId="79F2D920" w14:textId="77777777" w:rsidR="0037663F" w:rsidRPr="00BB0FD2" w:rsidRDefault="0037663F" w:rsidP="00821964">
                  <w:pPr>
                    <w:spacing w:after="0" w:line="240" w:lineRule="auto"/>
                    <w:rPr>
                      <w:rFonts w:ascii="Times New Roman" w:hAnsi="Times New Roman" w:cs="Times New Roman"/>
                      <w:sz w:val="18"/>
                      <w:szCs w:val="18"/>
                    </w:rPr>
                  </w:pPr>
                </w:p>
                <w:p w14:paraId="74809E0D" w14:textId="77777777" w:rsidR="0037663F" w:rsidRPr="00BB0FD2" w:rsidRDefault="0037663F" w:rsidP="00821964">
                  <w:pPr>
                    <w:spacing w:after="0" w:line="240" w:lineRule="auto"/>
                    <w:rPr>
                      <w:rFonts w:ascii="Times New Roman" w:hAnsi="Times New Roman" w:cs="Times New Roman"/>
                      <w:sz w:val="18"/>
                      <w:szCs w:val="18"/>
                    </w:rPr>
                  </w:pPr>
                </w:p>
                <w:p w14:paraId="3F9EEE58" w14:textId="077EA2C1" w:rsidR="00821964" w:rsidRPr="00BB0FD2" w:rsidRDefault="00E72350" w:rsidP="0082196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Teaching at AIT (P. Doneys;</w:t>
                  </w:r>
                  <w:r w:rsidR="00821964" w:rsidRPr="00BB0FD2">
                    <w:rPr>
                      <w:rFonts w:ascii="Times New Roman" w:hAnsi="Times New Roman" w:cs="Times New Roman"/>
                      <w:sz w:val="18"/>
                      <w:szCs w:val="18"/>
                    </w:rPr>
                    <w:t xml:space="preserve"> also</w:t>
                  </w:r>
                  <w:r w:rsidRPr="00BB0FD2">
                    <w:rPr>
                      <w:rFonts w:ascii="Times New Roman" w:hAnsi="Times New Roman" w:cs="Times New Roman"/>
                      <w:sz w:val="18"/>
                      <w:szCs w:val="18"/>
                    </w:rPr>
                    <w:t>,</w:t>
                  </w:r>
                  <w:r w:rsidR="001845C8" w:rsidRPr="00BB0FD2">
                    <w:rPr>
                      <w:rFonts w:ascii="Times New Roman" w:hAnsi="Times New Roman" w:cs="Times New Roman"/>
                      <w:sz w:val="18"/>
                      <w:szCs w:val="18"/>
                    </w:rPr>
                    <w:t xml:space="preserve"> D. Doane as a guest lecturer in different courses</w:t>
                  </w:r>
                  <w:r w:rsidR="00480044" w:rsidRPr="00BB0FD2">
                    <w:rPr>
                      <w:rFonts w:ascii="Times New Roman" w:hAnsi="Times New Roman" w:cs="Times New Roman"/>
                      <w:sz w:val="18"/>
                      <w:szCs w:val="18"/>
                    </w:rPr>
                    <w:t xml:space="preserve"> and at Thammasat, as mentioned above</w:t>
                  </w:r>
                  <w:r w:rsidR="00821964" w:rsidRPr="00BB0FD2">
                    <w:rPr>
                      <w:rFonts w:ascii="Times New Roman" w:hAnsi="Times New Roman" w:cs="Times New Roman"/>
                      <w:sz w:val="18"/>
                      <w:szCs w:val="18"/>
                    </w:rPr>
                    <w:t>)</w:t>
                  </w:r>
                  <w:r w:rsidR="00C4623A" w:rsidRPr="00BB0FD2">
                    <w:rPr>
                      <w:rFonts w:ascii="Times New Roman" w:hAnsi="Times New Roman" w:cs="Times New Roman"/>
                      <w:sz w:val="18"/>
                      <w:szCs w:val="18"/>
                    </w:rPr>
                    <w:t>, as well as teaching done by D. Buranajaroenkij in her courses at Mahidol University and other universities in Thailand, and Marc Voelker in his courses at Mahidol University</w:t>
                  </w:r>
                  <w:r w:rsidR="007D5B61" w:rsidRPr="00BB0FD2">
                    <w:rPr>
                      <w:rFonts w:ascii="Times New Roman" w:hAnsi="Times New Roman" w:cs="Times New Roman"/>
                      <w:sz w:val="18"/>
                      <w:szCs w:val="18"/>
                    </w:rPr>
                    <w:t xml:space="preserve">. </w:t>
                  </w:r>
                  <w:r w:rsidR="00821964" w:rsidRPr="00BB0FD2">
                    <w:rPr>
                      <w:rFonts w:ascii="Times New Roman" w:hAnsi="Times New Roman" w:cs="Times New Roman"/>
                      <w:sz w:val="18"/>
                      <w:szCs w:val="18"/>
                    </w:rPr>
                    <w:t xml:space="preserve">Helping shape future research and development specialists in the region. Concepts regarding empowerment and security and findings regarding income generation projects and activities are integrated particularly into P. Doneys’ courses on </w:t>
                  </w:r>
                  <w:r w:rsidR="00821964" w:rsidRPr="00BB0FD2">
                    <w:rPr>
                      <w:rFonts w:ascii="Times New Roman" w:hAnsi="Times New Roman" w:cs="Times New Roman"/>
                      <w:i/>
                      <w:sz w:val="18"/>
                      <w:szCs w:val="18"/>
                    </w:rPr>
                    <w:t>Gender, Politics, Civil Society and Human Rights</w:t>
                  </w:r>
                  <w:r w:rsidR="00821964" w:rsidRPr="00BB0FD2">
                    <w:rPr>
                      <w:rFonts w:ascii="Times New Roman" w:hAnsi="Times New Roman" w:cs="Times New Roman"/>
                      <w:sz w:val="18"/>
                      <w:szCs w:val="18"/>
                    </w:rPr>
                    <w:t xml:space="preserve">; </w:t>
                  </w:r>
                  <w:r w:rsidR="00821964" w:rsidRPr="00BB0FD2">
                    <w:rPr>
                      <w:rFonts w:ascii="Times New Roman" w:hAnsi="Times New Roman" w:cs="Times New Roman"/>
                      <w:i/>
                      <w:sz w:val="18"/>
                      <w:szCs w:val="18"/>
                    </w:rPr>
                    <w:t>New Technology, Industrialisation and Gender</w:t>
                  </w:r>
                  <w:r w:rsidR="00821964" w:rsidRPr="00BB0FD2">
                    <w:rPr>
                      <w:rFonts w:ascii="Times New Roman" w:hAnsi="Times New Roman" w:cs="Times New Roman"/>
                      <w:sz w:val="18"/>
                      <w:szCs w:val="18"/>
                    </w:rPr>
                    <w:t xml:space="preserve">; and </w:t>
                  </w:r>
                  <w:r w:rsidR="001845C8" w:rsidRPr="00BB0FD2">
                    <w:rPr>
                      <w:rFonts w:ascii="Times New Roman" w:hAnsi="Times New Roman" w:cs="Times New Roman"/>
                      <w:i/>
                      <w:sz w:val="18"/>
                      <w:szCs w:val="18"/>
                    </w:rPr>
                    <w:t>Gender, Migration</w:t>
                  </w:r>
                  <w:r w:rsidR="00821964" w:rsidRPr="00BB0FD2">
                    <w:rPr>
                      <w:rFonts w:ascii="Times New Roman" w:hAnsi="Times New Roman" w:cs="Times New Roman"/>
                      <w:i/>
                      <w:sz w:val="18"/>
                      <w:szCs w:val="18"/>
                    </w:rPr>
                    <w:t xml:space="preserve"> and Human Trafficking in Asia</w:t>
                  </w:r>
                  <w:r w:rsidR="00821964" w:rsidRPr="00BB0FD2">
                    <w:rPr>
                      <w:rFonts w:ascii="Times New Roman" w:hAnsi="Times New Roman" w:cs="Times New Roman"/>
                      <w:sz w:val="18"/>
                      <w:szCs w:val="18"/>
                    </w:rPr>
                    <w:t xml:space="preserve">. </w:t>
                  </w:r>
                </w:p>
                <w:p w14:paraId="15CC8026" w14:textId="77777777" w:rsidR="00E03B21" w:rsidRPr="00BB0FD2" w:rsidRDefault="00E03B21" w:rsidP="00DD6C44">
                  <w:pPr>
                    <w:spacing w:after="0" w:line="240" w:lineRule="auto"/>
                    <w:rPr>
                      <w:rFonts w:ascii="Times New Roman" w:eastAsia="Calibri" w:hAnsi="Times New Roman" w:cs="Times New Roman"/>
                      <w:sz w:val="18"/>
                      <w:szCs w:val="18"/>
                    </w:rPr>
                  </w:pPr>
                </w:p>
              </w:tc>
              <w:tc>
                <w:tcPr>
                  <w:tcW w:w="988" w:type="pct"/>
                  <w:shd w:val="clear" w:color="auto" w:fill="auto"/>
                  <w:vAlign w:val="center"/>
                </w:tcPr>
                <w:p w14:paraId="127759F1" w14:textId="614CD0BE" w:rsidR="001845C8" w:rsidRPr="00BB0FD2" w:rsidRDefault="00821964" w:rsidP="00DD6C44">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lastRenderedPageBreak/>
                    <w:t xml:space="preserve">Meeting with </w:t>
                  </w:r>
                  <w:r w:rsidR="00885C1B" w:rsidRPr="00BB0FD2">
                    <w:rPr>
                      <w:rFonts w:ascii="Times New Roman" w:eastAsia="Calibri" w:hAnsi="Times New Roman" w:cs="Times New Roman"/>
                      <w:sz w:val="18"/>
                      <w:szCs w:val="18"/>
                    </w:rPr>
                    <w:t xml:space="preserve">VWA </w:t>
                  </w:r>
                  <w:r w:rsidRPr="00BB0FD2">
                    <w:rPr>
                      <w:rFonts w:ascii="Times New Roman" w:eastAsia="Calibri" w:hAnsi="Times New Roman" w:cs="Times New Roman"/>
                      <w:sz w:val="18"/>
                      <w:szCs w:val="18"/>
                    </w:rPr>
                    <w:t>administrators and instructors (P. Doneys and D. Doane) for curric</w:t>
                  </w:r>
                  <w:r w:rsidR="00E72350" w:rsidRPr="00BB0FD2">
                    <w:rPr>
                      <w:rFonts w:ascii="Times New Roman" w:eastAsia="Calibri" w:hAnsi="Times New Roman" w:cs="Times New Roman"/>
                      <w:sz w:val="18"/>
                      <w:szCs w:val="18"/>
                    </w:rPr>
                    <w:t>ulum-building discussions (2014</w:t>
                  </w:r>
                  <w:r w:rsidRPr="00BB0FD2">
                    <w:rPr>
                      <w:rFonts w:ascii="Times New Roman" w:eastAsia="Calibri" w:hAnsi="Times New Roman" w:cs="Times New Roman"/>
                      <w:sz w:val="18"/>
                      <w:szCs w:val="18"/>
                    </w:rPr>
                    <w:t>) and research and workshop-related discussions (2016).</w:t>
                  </w:r>
                </w:p>
                <w:p w14:paraId="27A058D4" w14:textId="77777777" w:rsidR="007D5B61" w:rsidRPr="00BB0FD2" w:rsidRDefault="007D5B61" w:rsidP="00DD6C44">
                  <w:pPr>
                    <w:spacing w:after="0" w:line="240" w:lineRule="auto"/>
                    <w:rPr>
                      <w:rFonts w:ascii="Times New Roman" w:eastAsia="Calibri" w:hAnsi="Times New Roman" w:cs="Times New Roman"/>
                      <w:sz w:val="18"/>
                      <w:szCs w:val="18"/>
                    </w:rPr>
                  </w:pPr>
                </w:p>
                <w:p w14:paraId="2D254F83" w14:textId="42CB75EA" w:rsidR="00821964" w:rsidRPr="00BB0FD2" w:rsidRDefault="001845C8" w:rsidP="00DD6C44">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t>In addition, spoke at s</w:t>
                  </w:r>
                  <w:r w:rsidR="00821964" w:rsidRPr="00BB0FD2">
                    <w:rPr>
                      <w:rFonts w:ascii="Times New Roman" w:eastAsia="Calibri" w:hAnsi="Times New Roman" w:cs="Times New Roman"/>
                      <w:sz w:val="18"/>
                      <w:szCs w:val="18"/>
                    </w:rPr>
                    <w:t>eminar on the occasion of International Women’s Day</w:t>
                  </w:r>
                  <w:r w:rsidRPr="00BB0FD2">
                    <w:rPr>
                      <w:rFonts w:ascii="Times New Roman" w:eastAsia="Calibri" w:hAnsi="Times New Roman" w:cs="Times New Roman"/>
                      <w:sz w:val="18"/>
                      <w:szCs w:val="18"/>
                    </w:rPr>
                    <w:t>, addressing</w:t>
                  </w:r>
                  <w:r w:rsidR="00821964" w:rsidRPr="00BB0FD2">
                    <w:rPr>
                      <w:rFonts w:ascii="Times New Roman" w:eastAsia="Calibri" w:hAnsi="Times New Roman" w:cs="Times New Roman"/>
                      <w:sz w:val="18"/>
                      <w:szCs w:val="18"/>
                    </w:rPr>
                    <w:t xml:space="preserve"> students</w:t>
                  </w:r>
                  <w:r w:rsidRPr="00BB0FD2">
                    <w:rPr>
                      <w:rFonts w:ascii="Times New Roman" w:eastAsia="Calibri" w:hAnsi="Times New Roman" w:cs="Times New Roman"/>
                      <w:sz w:val="18"/>
                      <w:szCs w:val="18"/>
                    </w:rPr>
                    <w:t xml:space="preserve"> of the VWA</w:t>
                  </w:r>
                  <w:r w:rsidR="00821964" w:rsidRPr="00BB0FD2">
                    <w:rPr>
                      <w:rFonts w:ascii="Times New Roman" w:eastAsia="Calibri" w:hAnsi="Times New Roman" w:cs="Times New Roman"/>
                      <w:sz w:val="18"/>
                      <w:szCs w:val="18"/>
                    </w:rPr>
                    <w:t xml:space="preserve"> (D. Doane, 2015)</w:t>
                  </w:r>
                  <w:r w:rsidR="007D5B61" w:rsidRPr="00BB0FD2">
                    <w:rPr>
                      <w:rFonts w:ascii="Times New Roman" w:eastAsia="Calibri" w:hAnsi="Times New Roman" w:cs="Times New Roman"/>
                      <w:sz w:val="18"/>
                      <w:szCs w:val="18"/>
                    </w:rPr>
                    <w:t>.</w:t>
                  </w:r>
                </w:p>
                <w:p w14:paraId="4D7C8279" w14:textId="77777777" w:rsidR="007D5B61" w:rsidRPr="00BB0FD2" w:rsidRDefault="007D5B61" w:rsidP="00DD6C44">
                  <w:pPr>
                    <w:spacing w:after="0" w:line="240" w:lineRule="auto"/>
                    <w:rPr>
                      <w:rFonts w:ascii="Times New Roman" w:eastAsia="Calibri" w:hAnsi="Times New Roman" w:cs="Times New Roman"/>
                      <w:sz w:val="18"/>
                      <w:szCs w:val="18"/>
                    </w:rPr>
                  </w:pPr>
                </w:p>
                <w:p w14:paraId="4E7C2267" w14:textId="77777777" w:rsidR="00410D43" w:rsidRPr="00BB0FD2" w:rsidRDefault="007D5B61" w:rsidP="00DD6C44">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t xml:space="preserve">Workshop held on 1 December 2016 at the </w:t>
                  </w:r>
                  <w:r w:rsidRPr="00BB0FD2">
                    <w:rPr>
                      <w:rFonts w:ascii="Times New Roman" w:eastAsia="Calibri" w:hAnsi="Times New Roman" w:cs="Times New Roman"/>
                      <w:sz w:val="18"/>
                      <w:szCs w:val="18"/>
                    </w:rPr>
                    <w:lastRenderedPageBreak/>
                    <w:t>Vietnam Women’s Academy.</w:t>
                  </w:r>
                  <w:r w:rsidR="00C4623A" w:rsidRPr="00BB0FD2">
                    <w:rPr>
                      <w:rFonts w:ascii="Times New Roman" w:eastAsia="Calibri" w:hAnsi="Times New Roman" w:cs="Times New Roman"/>
                      <w:sz w:val="18"/>
                      <w:szCs w:val="18"/>
                    </w:rPr>
                    <w:t xml:space="preserve"> </w:t>
                  </w:r>
                </w:p>
                <w:p w14:paraId="4856DD13" w14:textId="77777777" w:rsidR="00410D43" w:rsidRPr="00BB0FD2" w:rsidRDefault="00410D43" w:rsidP="00DD6C44">
                  <w:pPr>
                    <w:spacing w:after="0" w:line="240" w:lineRule="auto"/>
                    <w:rPr>
                      <w:rFonts w:ascii="Times New Roman" w:eastAsia="Calibri" w:hAnsi="Times New Roman" w:cs="Times New Roman"/>
                      <w:sz w:val="18"/>
                      <w:szCs w:val="18"/>
                    </w:rPr>
                  </w:pPr>
                </w:p>
                <w:p w14:paraId="519B2B90" w14:textId="1A9F5294" w:rsidR="007D5B61" w:rsidRDefault="00C4623A" w:rsidP="00DD6C44">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t>Also met with VWA representatives at AIT in November 2016</w:t>
                  </w:r>
                  <w:r w:rsidR="00846E3B" w:rsidRPr="00BB0FD2">
                    <w:rPr>
                      <w:rFonts w:ascii="Times New Roman" w:eastAsia="Calibri" w:hAnsi="Times New Roman" w:cs="Times New Roman"/>
                      <w:sz w:val="18"/>
                      <w:szCs w:val="18"/>
                    </w:rPr>
                    <w:t xml:space="preserve"> to discuss curriculum and possible future collaborations</w:t>
                  </w:r>
                  <w:r w:rsidRPr="00BB0FD2">
                    <w:rPr>
                      <w:rFonts w:ascii="Times New Roman" w:eastAsia="Calibri" w:hAnsi="Times New Roman" w:cs="Times New Roman"/>
                      <w:sz w:val="18"/>
                      <w:szCs w:val="18"/>
                    </w:rPr>
                    <w:t>.</w:t>
                  </w:r>
                </w:p>
                <w:p w14:paraId="45D8484A" w14:textId="77777777" w:rsidR="00BB0FD2" w:rsidRPr="00BB0FD2" w:rsidRDefault="00BB0FD2" w:rsidP="00DD6C44">
                  <w:pPr>
                    <w:spacing w:after="0" w:line="240" w:lineRule="auto"/>
                    <w:rPr>
                      <w:rFonts w:ascii="Times New Roman" w:eastAsia="Calibri" w:hAnsi="Times New Roman" w:cs="Times New Roman"/>
                      <w:sz w:val="18"/>
                      <w:szCs w:val="18"/>
                    </w:rPr>
                  </w:pPr>
                </w:p>
                <w:p w14:paraId="259EF036" w14:textId="77777777" w:rsidR="00480044" w:rsidRPr="00BB0FD2" w:rsidRDefault="00480044" w:rsidP="00DD6C44">
                  <w:pPr>
                    <w:spacing w:after="0" w:line="240" w:lineRule="auto"/>
                    <w:rPr>
                      <w:rFonts w:ascii="Times New Roman" w:eastAsia="Calibri" w:hAnsi="Times New Roman" w:cs="Times New Roman"/>
                      <w:sz w:val="18"/>
                      <w:szCs w:val="18"/>
                    </w:rPr>
                  </w:pPr>
                </w:p>
                <w:p w14:paraId="5D71FEFD" w14:textId="77777777" w:rsidR="00480044" w:rsidRPr="00BB0FD2" w:rsidRDefault="00480044" w:rsidP="00DD6C44">
                  <w:pPr>
                    <w:spacing w:after="0" w:line="240" w:lineRule="auto"/>
                    <w:rPr>
                      <w:rFonts w:ascii="Times New Roman" w:eastAsia="Calibri" w:hAnsi="Times New Roman" w:cs="Times New Roman"/>
                      <w:sz w:val="18"/>
                      <w:szCs w:val="18"/>
                    </w:rPr>
                  </w:pPr>
                </w:p>
                <w:p w14:paraId="7793C930" w14:textId="77777777" w:rsidR="0037663F" w:rsidRPr="00BB0FD2" w:rsidRDefault="0037663F" w:rsidP="00DD6C44">
                  <w:pPr>
                    <w:spacing w:after="0" w:line="240" w:lineRule="auto"/>
                    <w:rPr>
                      <w:rFonts w:ascii="Times New Roman" w:eastAsia="Calibri" w:hAnsi="Times New Roman" w:cs="Times New Roman"/>
                      <w:sz w:val="18"/>
                      <w:szCs w:val="18"/>
                    </w:rPr>
                  </w:pPr>
                </w:p>
                <w:p w14:paraId="795012AA" w14:textId="77777777" w:rsidR="00480044" w:rsidRPr="00BB0FD2" w:rsidRDefault="00480044" w:rsidP="00DD6C44">
                  <w:pPr>
                    <w:spacing w:after="0" w:line="240" w:lineRule="auto"/>
                    <w:rPr>
                      <w:rFonts w:ascii="Times New Roman" w:eastAsia="Calibri" w:hAnsi="Times New Roman" w:cs="Times New Roman"/>
                      <w:sz w:val="18"/>
                      <w:szCs w:val="18"/>
                    </w:rPr>
                  </w:pPr>
                </w:p>
                <w:p w14:paraId="6D85D815" w14:textId="77777777" w:rsidR="0037663F" w:rsidRPr="00BB0FD2" w:rsidRDefault="0037663F" w:rsidP="00DD6C44">
                  <w:pPr>
                    <w:spacing w:after="0" w:line="240" w:lineRule="auto"/>
                    <w:rPr>
                      <w:rFonts w:ascii="Times New Roman" w:eastAsia="Calibri" w:hAnsi="Times New Roman" w:cs="Times New Roman"/>
                      <w:sz w:val="18"/>
                      <w:szCs w:val="18"/>
                    </w:rPr>
                  </w:pPr>
                </w:p>
                <w:p w14:paraId="42BF8302" w14:textId="77777777" w:rsidR="0037663F" w:rsidRPr="00BB0FD2" w:rsidRDefault="0037663F" w:rsidP="00DD6C44">
                  <w:pPr>
                    <w:spacing w:after="0" w:line="240" w:lineRule="auto"/>
                    <w:rPr>
                      <w:rFonts w:ascii="Times New Roman" w:eastAsia="Calibri" w:hAnsi="Times New Roman" w:cs="Times New Roman"/>
                      <w:sz w:val="18"/>
                      <w:szCs w:val="18"/>
                    </w:rPr>
                  </w:pPr>
                </w:p>
                <w:p w14:paraId="6CB16BEA" w14:textId="77777777" w:rsidR="0037663F" w:rsidRDefault="0037663F" w:rsidP="0037663F">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90% women in Gender and Development classes, from all over Asia and beyond</w:t>
                  </w:r>
                </w:p>
                <w:p w14:paraId="7FD62CE3" w14:textId="77777777" w:rsidR="002F3060" w:rsidRPr="00BB0FD2" w:rsidRDefault="002F3060" w:rsidP="0037663F">
                  <w:pPr>
                    <w:spacing w:after="0" w:line="240" w:lineRule="auto"/>
                    <w:rPr>
                      <w:rFonts w:ascii="Times New Roman" w:eastAsia="Calibri" w:hAnsi="Times New Roman" w:cs="Times New Roman"/>
                      <w:sz w:val="18"/>
                      <w:szCs w:val="18"/>
                    </w:rPr>
                  </w:pPr>
                </w:p>
                <w:p w14:paraId="3C96E6A5" w14:textId="77777777" w:rsidR="0037663F" w:rsidRPr="00BB0FD2" w:rsidRDefault="0037663F" w:rsidP="00DD6C44">
                  <w:pPr>
                    <w:spacing w:after="0" w:line="240" w:lineRule="auto"/>
                    <w:rPr>
                      <w:rFonts w:ascii="Times New Roman" w:hAnsi="Times New Roman" w:cs="Times New Roman"/>
                      <w:sz w:val="18"/>
                      <w:szCs w:val="18"/>
                    </w:rPr>
                  </w:pPr>
                </w:p>
                <w:p w14:paraId="041B2B3A" w14:textId="77777777" w:rsidR="0037663F" w:rsidRPr="00BB0FD2" w:rsidRDefault="0037663F" w:rsidP="00DD6C44">
                  <w:pPr>
                    <w:spacing w:after="0" w:line="240" w:lineRule="auto"/>
                    <w:rPr>
                      <w:rFonts w:ascii="Times New Roman" w:hAnsi="Times New Roman" w:cs="Times New Roman"/>
                      <w:sz w:val="18"/>
                      <w:szCs w:val="18"/>
                    </w:rPr>
                  </w:pPr>
                </w:p>
                <w:p w14:paraId="2155F709" w14:textId="77777777" w:rsidR="0037663F" w:rsidRPr="00BB0FD2" w:rsidRDefault="0037663F" w:rsidP="00DD6C44">
                  <w:pPr>
                    <w:spacing w:after="0" w:line="240" w:lineRule="auto"/>
                    <w:rPr>
                      <w:rFonts w:ascii="Times New Roman" w:hAnsi="Times New Roman" w:cs="Times New Roman"/>
                      <w:sz w:val="18"/>
                      <w:szCs w:val="18"/>
                    </w:rPr>
                  </w:pPr>
                </w:p>
                <w:p w14:paraId="75DA2DAF" w14:textId="77777777" w:rsidR="00480044" w:rsidRPr="00BB0FD2" w:rsidRDefault="00480044" w:rsidP="00DD6C44">
                  <w:pPr>
                    <w:spacing w:after="0" w:line="240" w:lineRule="auto"/>
                    <w:rPr>
                      <w:rFonts w:ascii="Times New Roman" w:eastAsia="Calibri" w:hAnsi="Times New Roman" w:cs="Times New Roman"/>
                      <w:sz w:val="18"/>
                      <w:szCs w:val="18"/>
                    </w:rPr>
                  </w:pPr>
                </w:p>
                <w:p w14:paraId="2F1E52F3" w14:textId="77777777" w:rsidR="00480044" w:rsidRPr="00BB0FD2" w:rsidRDefault="00480044" w:rsidP="00DD6C44">
                  <w:pPr>
                    <w:spacing w:after="0" w:line="240" w:lineRule="auto"/>
                    <w:rPr>
                      <w:rFonts w:ascii="Times New Roman" w:eastAsia="Calibri" w:hAnsi="Times New Roman" w:cs="Times New Roman"/>
                      <w:sz w:val="18"/>
                      <w:szCs w:val="18"/>
                    </w:rPr>
                  </w:pPr>
                </w:p>
                <w:p w14:paraId="67AF2753" w14:textId="77777777" w:rsidR="00480044" w:rsidRPr="00BB0FD2" w:rsidRDefault="00480044" w:rsidP="00DD6C44">
                  <w:pPr>
                    <w:spacing w:after="0" w:line="240" w:lineRule="auto"/>
                    <w:rPr>
                      <w:rFonts w:ascii="Times New Roman" w:eastAsia="Calibri" w:hAnsi="Times New Roman" w:cs="Times New Roman"/>
                      <w:sz w:val="18"/>
                      <w:szCs w:val="18"/>
                    </w:rPr>
                  </w:pPr>
                </w:p>
                <w:p w14:paraId="45847E35" w14:textId="77777777" w:rsidR="00480044" w:rsidRPr="00BB0FD2" w:rsidRDefault="00480044" w:rsidP="00DD6C44">
                  <w:pPr>
                    <w:spacing w:after="0" w:line="240" w:lineRule="auto"/>
                    <w:rPr>
                      <w:rFonts w:ascii="Times New Roman" w:eastAsia="Calibri" w:hAnsi="Times New Roman" w:cs="Times New Roman"/>
                      <w:sz w:val="18"/>
                      <w:szCs w:val="18"/>
                    </w:rPr>
                  </w:pPr>
                </w:p>
                <w:p w14:paraId="06EA960B" w14:textId="77777777" w:rsidR="00480044" w:rsidRPr="00BB0FD2" w:rsidRDefault="00480044" w:rsidP="00DD6C44">
                  <w:pPr>
                    <w:spacing w:after="0" w:line="240" w:lineRule="auto"/>
                    <w:rPr>
                      <w:rFonts w:ascii="Times New Roman" w:eastAsia="Calibri" w:hAnsi="Times New Roman" w:cs="Times New Roman"/>
                      <w:sz w:val="18"/>
                      <w:szCs w:val="18"/>
                    </w:rPr>
                  </w:pPr>
                </w:p>
                <w:p w14:paraId="708ACEDA" w14:textId="77777777" w:rsidR="00480044" w:rsidRPr="00BB0FD2" w:rsidRDefault="00480044" w:rsidP="00DD6C44">
                  <w:pPr>
                    <w:spacing w:after="0" w:line="240" w:lineRule="auto"/>
                    <w:rPr>
                      <w:rFonts w:ascii="Times New Roman" w:eastAsia="Calibri" w:hAnsi="Times New Roman" w:cs="Times New Roman"/>
                      <w:sz w:val="18"/>
                      <w:szCs w:val="18"/>
                    </w:rPr>
                  </w:pPr>
                </w:p>
                <w:p w14:paraId="182E7D81" w14:textId="77777777" w:rsidR="00480044" w:rsidRPr="00BB0FD2" w:rsidRDefault="00480044" w:rsidP="00DD6C44">
                  <w:pPr>
                    <w:spacing w:after="0" w:line="240" w:lineRule="auto"/>
                    <w:rPr>
                      <w:rFonts w:ascii="Times New Roman" w:eastAsia="Calibri" w:hAnsi="Times New Roman" w:cs="Times New Roman"/>
                      <w:sz w:val="18"/>
                      <w:szCs w:val="18"/>
                    </w:rPr>
                  </w:pPr>
                </w:p>
                <w:p w14:paraId="4A917E87" w14:textId="77777777" w:rsidR="00480044" w:rsidRPr="00BB0FD2" w:rsidRDefault="00480044" w:rsidP="00DD6C44">
                  <w:pPr>
                    <w:spacing w:after="0" w:line="240" w:lineRule="auto"/>
                    <w:rPr>
                      <w:rFonts w:ascii="Times New Roman" w:eastAsia="Calibri" w:hAnsi="Times New Roman" w:cs="Times New Roman"/>
                      <w:sz w:val="18"/>
                      <w:szCs w:val="18"/>
                    </w:rPr>
                  </w:pPr>
                </w:p>
                <w:p w14:paraId="4AAFD184" w14:textId="77777777" w:rsidR="00480044" w:rsidRPr="00BB0FD2" w:rsidRDefault="00480044" w:rsidP="00DD6C44">
                  <w:pPr>
                    <w:spacing w:after="0" w:line="240" w:lineRule="auto"/>
                    <w:rPr>
                      <w:rFonts w:ascii="Times New Roman" w:eastAsia="Calibri" w:hAnsi="Times New Roman" w:cs="Times New Roman"/>
                      <w:sz w:val="18"/>
                      <w:szCs w:val="18"/>
                    </w:rPr>
                  </w:pPr>
                </w:p>
                <w:p w14:paraId="560591F0" w14:textId="77777777" w:rsidR="00480044" w:rsidRPr="00BB0FD2" w:rsidRDefault="00480044" w:rsidP="00DD6C44">
                  <w:pPr>
                    <w:spacing w:after="0" w:line="240" w:lineRule="auto"/>
                    <w:rPr>
                      <w:rFonts w:ascii="Times New Roman" w:eastAsia="Calibri" w:hAnsi="Times New Roman" w:cs="Times New Roman"/>
                      <w:sz w:val="18"/>
                      <w:szCs w:val="18"/>
                    </w:rPr>
                  </w:pPr>
                </w:p>
                <w:p w14:paraId="2EBC8DFD" w14:textId="77777777" w:rsidR="00480044" w:rsidRPr="00BB0FD2" w:rsidRDefault="00480044" w:rsidP="00DD6C44">
                  <w:pPr>
                    <w:spacing w:after="0" w:line="240" w:lineRule="auto"/>
                    <w:rPr>
                      <w:rFonts w:ascii="Times New Roman" w:eastAsia="Calibri" w:hAnsi="Times New Roman" w:cs="Times New Roman"/>
                      <w:sz w:val="18"/>
                      <w:szCs w:val="18"/>
                    </w:rPr>
                  </w:pPr>
                </w:p>
                <w:p w14:paraId="129FE8AC" w14:textId="77777777" w:rsidR="00480044" w:rsidRPr="00BB0FD2" w:rsidRDefault="00480044" w:rsidP="00DD6C44">
                  <w:pPr>
                    <w:spacing w:after="0" w:line="240" w:lineRule="auto"/>
                    <w:rPr>
                      <w:rFonts w:ascii="Times New Roman" w:eastAsia="Calibri" w:hAnsi="Times New Roman" w:cs="Times New Roman"/>
                      <w:sz w:val="18"/>
                      <w:szCs w:val="18"/>
                    </w:rPr>
                  </w:pPr>
                </w:p>
                <w:p w14:paraId="1BADC615" w14:textId="77777777" w:rsidR="00480044" w:rsidRPr="00BB0FD2" w:rsidRDefault="00480044" w:rsidP="00DD6C44">
                  <w:pPr>
                    <w:spacing w:after="0" w:line="240" w:lineRule="auto"/>
                    <w:rPr>
                      <w:rFonts w:ascii="Times New Roman" w:eastAsia="Calibri" w:hAnsi="Times New Roman" w:cs="Times New Roman"/>
                      <w:sz w:val="18"/>
                      <w:szCs w:val="18"/>
                    </w:rPr>
                  </w:pPr>
                </w:p>
                <w:p w14:paraId="7494E4EC" w14:textId="77777777" w:rsidR="00480044" w:rsidRPr="00BB0FD2" w:rsidRDefault="00480044" w:rsidP="00DD6C44">
                  <w:pPr>
                    <w:spacing w:after="0" w:line="240" w:lineRule="auto"/>
                    <w:rPr>
                      <w:rFonts w:ascii="Times New Roman" w:eastAsia="Calibri" w:hAnsi="Times New Roman" w:cs="Times New Roman"/>
                      <w:sz w:val="18"/>
                      <w:szCs w:val="18"/>
                    </w:rPr>
                  </w:pPr>
                </w:p>
                <w:p w14:paraId="0F1F3503" w14:textId="77777777" w:rsidR="00480044" w:rsidRPr="00BB0FD2" w:rsidRDefault="00480044" w:rsidP="00DD6C44">
                  <w:pPr>
                    <w:spacing w:after="0" w:line="240" w:lineRule="auto"/>
                    <w:rPr>
                      <w:rFonts w:ascii="Times New Roman" w:eastAsia="Calibri" w:hAnsi="Times New Roman" w:cs="Times New Roman"/>
                      <w:sz w:val="18"/>
                      <w:szCs w:val="18"/>
                    </w:rPr>
                  </w:pPr>
                </w:p>
                <w:p w14:paraId="3B41708F" w14:textId="77777777" w:rsidR="00480044" w:rsidRPr="00BB0FD2" w:rsidRDefault="00480044" w:rsidP="00DD6C44">
                  <w:pPr>
                    <w:spacing w:after="0" w:line="240" w:lineRule="auto"/>
                    <w:rPr>
                      <w:rFonts w:ascii="Times New Roman" w:eastAsia="Calibri" w:hAnsi="Times New Roman" w:cs="Times New Roman"/>
                      <w:sz w:val="18"/>
                      <w:szCs w:val="18"/>
                    </w:rPr>
                  </w:pPr>
                </w:p>
                <w:p w14:paraId="5887E7D4" w14:textId="77777777" w:rsidR="00480044" w:rsidRPr="00BB0FD2" w:rsidRDefault="00480044" w:rsidP="00DD6C44">
                  <w:pPr>
                    <w:spacing w:after="0" w:line="240" w:lineRule="auto"/>
                    <w:rPr>
                      <w:rFonts w:ascii="Times New Roman" w:eastAsia="Calibri" w:hAnsi="Times New Roman" w:cs="Times New Roman"/>
                      <w:sz w:val="18"/>
                      <w:szCs w:val="18"/>
                    </w:rPr>
                  </w:pPr>
                </w:p>
                <w:p w14:paraId="70D58D99" w14:textId="77777777" w:rsidR="00480044" w:rsidRPr="00BB0FD2" w:rsidRDefault="00480044" w:rsidP="00DD6C44">
                  <w:pPr>
                    <w:spacing w:after="0" w:line="240" w:lineRule="auto"/>
                    <w:rPr>
                      <w:rFonts w:ascii="Times New Roman" w:eastAsia="Calibri" w:hAnsi="Times New Roman" w:cs="Times New Roman"/>
                      <w:sz w:val="18"/>
                      <w:szCs w:val="18"/>
                    </w:rPr>
                  </w:pPr>
                </w:p>
                <w:p w14:paraId="4BA621C4" w14:textId="77777777" w:rsidR="00480044" w:rsidRPr="00BB0FD2" w:rsidRDefault="00480044" w:rsidP="00DD6C44">
                  <w:pPr>
                    <w:spacing w:after="0" w:line="240" w:lineRule="auto"/>
                    <w:rPr>
                      <w:rFonts w:ascii="Times New Roman" w:eastAsia="Calibri" w:hAnsi="Times New Roman" w:cs="Times New Roman"/>
                      <w:sz w:val="18"/>
                      <w:szCs w:val="18"/>
                    </w:rPr>
                  </w:pPr>
                </w:p>
                <w:p w14:paraId="3F6A275B" w14:textId="77777777" w:rsidR="00480044" w:rsidRPr="00BB0FD2" w:rsidRDefault="00480044" w:rsidP="00DD6C44">
                  <w:pPr>
                    <w:spacing w:after="0" w:line="240" w:lineRule="auto"/>
                    <w:rPr>
                      <w:rFonts w:ascii="Times New Roman" w:eastAsia="Calibri" w:hAnsi="Times New Roman" w:cs="Times New Roman"/>
                      <w:sz w:val="18"/>
                      <w:szCs w:val="18"/>
                    </w:rPr>
                  </w:pPr>
                </w:p>
                <w:p w14:paraId="6674AF04" w14:textId="77777777" w:rsidR="00480044" w:rsidRPr="00BB0FD2" w:rsidRDefault="00480044" w:rsidP="00DD6C44">
                  <w:pPr>
                    <w:spacing w:after="0" w:line="240" w:lineRule="auto"/>
                    <w:rPr>
                      <w:rFonts w:ascii="Times New Roman" w:eastAsia="Calibri" w:hAnsi="Times New Roman" w:cs="Times New Roman"/>
                      <w:sz w:val="18"/>
                      <w:szCs w:val="18"/>
                    </w:rPr>
                  </w:pPr>
                </w:p>
                <w:p w14:paraId="256B07F1" w14:textId="77777777" w:rsidR="00480044" w:rsidRPr="00BB0FD2" w:rsidRDefault="00480044" w:rsidP="00DD6C44">
                  <w:pPr>
                    <w:spacing w:after="0" w:line="240" w:lineRule="auto"/>
                    <w:rPr>
                      <w:rFonts w:ascii="Times New Roman" w:eastAsia="Calibri" w:hAnsi="Times New Roman" w:cs="Times New Roman"/>
                      <w:sz w:val="18"/>
                      <w:szCs w:val="18"/>
                    </w:rPr>
                  </w:pPr>
                </w:p>
                <w:p w14:paraId="161C7A13" w14:textId="77777777" w:rsidR="00480044" w:rsidRPr="00BB0FD2" w:rsidRDefault="00480044" w:rsidP="00DD6C44">
                  <w:pPr>
                    <w:spacing w:after="0" w:line="240" w:lineRule="auto"/>
                    <w:rPr>
                      <w:rFonts w:ascii="Times New Roman" w:eastAsia="Calibri" w:hAnsi="Times New Roman" w:cs="Times New Roman"/>
                      <w:sz w:val="18"/>
                      <w:szCs w:val="18"/>
                    </w:rPr>
                  </w:pPr>
                </w:p>
                <w:p w14:paraId="7D89D1BD" w14:textId="77777777" w:rsidR="00480044" w:rsidRPr="00BB0FD2" w:rsidRDefault="00480044" w:rsidP="00DD6C44">
                  <w:pPr>
                    <w:spacing w:after="0" w:line="240" w:lineRule="auto"/>
                    <w:rPr>
                      <w:rFonts w:ascii="Times New Roman" w:eastAsia="Calibri" w:hAnsi="Times New Roman" w:cs="Times New Roman"/>
                      <w:sz w:val="18"/>
                      <w:szCs w:val="18"/>
                    </w:rPr>
                  </w:pPr>
                </w:p>
                <w:p w14:paraId="2B402FC1" w14:textId="77777777" w:rsidR="00480044" w:rsidRPr="00BB0FD2" w:rsidRDefault="00480044" w:rsidP="00DD6C44">
                  <w:pPr>
                    <w:spacing w:after="0" w:line="240" w:lineRule="auto"/>
                    <w:rPr>
                      <w:rFonts w:ascii="Times New Roman" w:eastAsia="Calibri" w:hAnsi="Times New Roman" w:cs="Times New Roman"/>
                      <w:sz w:val="18"/>
                      <w:szCs w:val="18"/>
                    </w:rPr>
                  </w:pPr>
                </w:p>
                <w:p w14:paraId="615CDF22" w14:textId="0473B6BD" w:rsidR="00E72350" w:rsidRPr="00BB0FD2" w:rsidRDefault="00E72350" w:rsidP="007D5B61">
                  <w:pPr>
                    <w:shd w:val="clear" w:color="auto" w:fill="FFFFFF"/>
                    <w:spacing w:line="240" w:lineRule="auto"/>
                    <w:rPr>
                      <w:rFonts w:ascii="Times New Roman" w:hAnsi="Times New Roman" w:cs="Times New Roman"/>
                      <w:sz w:val="18"/>
                      <w:szCs w:val="18"/>
                    </w:rPr>
                  </w:pPr>
                </w:p>
              </w:tc>
              <w:tc>
                <w:tcPr>
                  <w:tcW w:w="920" w:type="pct"/>
                  <w:shd w:val="clear" w:color="auto" w:fill="auto"/>
                  <w:vAlign w:val="center"/>
                </w:tcPr>
                <w:p w14:paraId="3A646EC4" w14:textId="327293E4" w:rsidR="00E72350" w:rsidRPr="00BB0FD2" w:rsidRDefault="00E72350" w:rsidP="00DD6C44">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lastRenderedPageBreak/>
                    <w:t>Administrators (including head of the VWA), instructors</w:t>
                  </w:r>
                </w:p>
                <w:p w14:paraId="739C086C" w14:textId="77777777" w:rsidR="006375F2" w:rsidRPr="00BB0FD2" w:rsidRDefault="006375F2" w:rsidP="00DD6C44">
                  <w:pPr>
                    <w:spacing w:after="0" w:line="240" w:lineRule="auto"/>
                    <w:rPr>
                      <w:rFonts w:ascii="Times New Roman" w:eastAsia="Calibri" w:hAnsi="Times New Roman" w:cs="Times New Roman"/>
                      <w:sz w:val="18"/>
                      <w:szCs w:val="18"/>
                    </w:rPr>
                  </w:pPr>
                </w:p>
                <w:p w14:paraId="2F1C8666" w14:textId="77777777" w:rsidR="00364521" w:rsidRPr="00BB0FD2" w:rsidRDefault="00364521" w:rsidP="00DD6C44">
                  <w:pPr>
                    <w:spacing w:after="0" w:line="240" w:lineRule="auto"/>
                    <w:rPr>
                      <w:rFonts w:ascii="Times New Roman" w:eastAsia="Calibri" w:hAnsi="Times New Roman" w:cs="Times New Roman"/>
                      <w:sz w:val="18"/>
                      <w:szCs w:val="18"/>
                    </w:rPr>
                  </w:pPr>
                </w:p>
                <w:p w14:paraId="745CD3E3" w14:textId="77777777" w:rsidR="00364521" w:rsidRPr="00BB0FD2" w:rsidRDefault="00364521" w:rsidP="00DD6C44">
                  <w:pPr>
                    <w:spacing w:after="0" w:line="240" w:lineRule="auto"/>
                    <w:rPr>
                      <w:rFonts w:ascii="Times New Roman" w:eastAsia="Calibri" w:hAnsi="Times New Roman" w:cs="Times New Roman"/>
                      <w:sz w:val="18"/>
                      <w:szCs w:val="18"/>
                    </w:rPr>
                  </w:pPr>
                </w:p>
                <w:p w14:paraId="142CEBE7" w14:textId="77777777" w:rsidR="00480044" w:rsidRPr="00BB0FD2" w:rsidRDefault="00480044" w:rsidP="00DD6C44">
                  <w:pPr>
                    <w:spacing w:after="0" w:line="240" w:lineRule="auto"/>
                    <w:rPr>
                      <w:rFonts w:ascii="Times New Roman" w:eastAsia="Calibri" w:hAnsi="Times New Roman" w:cs="Times New Roman"/>
                      <w:sz w:val="18"/>
                      <w:szCs w:val="18"/>
                    </w:rPr>
                  </w:pPr>
                </w:p>
                <w:p w14:paraId="2A82C36F" w14:textId="77777777" w:rsidR="0037663F" w:rsidRPr="00BB0FD2" w:rsidRDefault="0037663F" w:rsidP="00DD6C44">
                  <w:pPr>
                    <w:spacing w:after="0" w:line="240" w:lineRule="auto"/>
                    <w:rPr>
                      <w:rFonts w:ascii="Times New Roman" w:eastAsia="Calibri" w:hAnsi="Times New Roman" w:cs="Times New Roman"/>
                      <w:sz w:val="18"/>
                      <w:szCs w:val="18"/>
                    </w:rPr>
                  </w:pPr>
                </w:p>
                <w:p w14:paraId="75905196" w14:textId="77777777" w:rsidR="0037663F" w:rsidRPr="00BB0FD2" w:rsidRDefault="0037663F" w:rsidP="00DD6C44">
                  <w:pPr>
                    <w:spacing w:after="0" w:line="240" w:lineRule="auto"/>
                    <w:rPr>
                      <w:rFonts w:ascii="Times New Roman" w:eastAsia="Calibri" w:hAnsi="Times New Roman" w:cs="Times New Roman"/>
                      <w:sz w:val="18"/>
                      <w:szCs w:val="18"/>
                    </w:rPr>
                  </w:pPr>
                </w:p>
                <w:p w14:paraId="1A62C753" w14:textId="77777777" w:rsidR="00480044" w:rsidRPr="00BB0FD2" w:rsidRDefault="00480044" w:rsidP="00DD6C44">
                  <w:pPr>
                    <w:spacing w:after="0" w:line="240" w:lineRule="auto"/>
                    <w:rPr>
                      <w:rFonts w:ascii="Times New Roman" w:eastAsia="Calibri" w:hAnsi="Times New Roman" w:cs="Times New Roman"/>
                      <w:sz w:val="18"/>
                      <w:szCs w:val="18"/>
                    </w:rPr>
                  </w:pPr>
                </w:p>
                <w:p w14:paraId="5A857CCA" w14:textId="77777777" w:rsidR="00480044" w:rsidRPr="00BB0FD2" w:rsidRDefault="00480044" w:rsidP="00DD6C44">
                  <w:pPr>
                    <w:spacing w:after="0" w:line="240" w:lineRule="auto"/>
                    <w:rPr>
                      <w:rFonts w:ascii="Times New Roman" w:eastAsia="Calibri" w:hAnsi="Times New Roman" w:cs="Times New Roman"/>
                      <w:sz w:val="18"/>
                      <w:szCs w:val="18"/>
                    </w:rPr>
                  </w:pPr>
                </w:p>
                <w:p w14:paraId="4E112FB8" w14:textId="77777777" w:rsidR="00480044" w:rsidRPr="00BB0FD2" w:rsidRDefault="00480044" w:rsidP="00DD6C44">
                  <w:pPr>
                    <w:spacing w:after="0" w:line="240" w:lineRule="auto"/>
                    <w:rPr>
                      <w:rFonts w:ascii="Times New Roman" w:eastAsia="Calibri" w:hAnsi="Times New Roman" w:cs="Times New Roman"/>
                      <w:sz w:val="18"/>
                      <w:szCs w:val="18"/>
                    </w:rPr>
                  </w:pPr>
                </w:p>
                <w:p w14:paraId="046073A0" w14:textId="77777777" w:rsidR="00480044" w:rsidRPr="00BB0FD2" w:rsidRDefault="00480044" w:rsidP="00DD6C44">
                  <w:pPr>
                    <w:spacing w:after="0" w:line="240" w:lineRule="auto"/>
                    <w:rPr>
                      <w:rFonts w:ascii="Times New Roman" w:eastAsia="Calibri" w:hAnsi="Times New Roman" w:cs="Times New Roman"/>
                      <w:sz w:val="18"/>
                      <w:szCs w:val="18"/>
                    </w:rPr>
                  </w:pPr>
                </w:p>
                <w:p w14:paraId="03406312" w14:textId="77777777" w:rsidR="00480044" w:rsidRPr="00BB0FD2" w:rsidRDefault="00480044" w:rsidP="00DD6C44">
                  <w:pPr>
                    <w:spacing w:after="0" w:line="240" w:lineRule="auto"/>
                    <w:rPr>
                      <w:rFonts w:ascii="Times New Roman" w:eastAsia="Calibri" w:hAnsi="Times New Roman" w:cs="Times New Roman"/>
                      <w:sz w:val="18"/>
                      <w:szCs w:val="18"/>
                    </w:rPr>
                  </w:pPr>
                </w:p>
                <w:p w14:paraId="582567E1" w14:textId="77777777" w:rsidR="00480044" w:rsidRPr="00BB0FD2" w:rsidRDefault="00480044" w:rsidP="00DD6C44">
                  <w:pPr>
                    <w:spacing w:after="0" w:line="240" w:lineRule="auto"/>
                    <w:rPr>
                      <w:rFonts w:ascii="Times New Roman" w:eastAsia="Calibri" w:hAnsi="Times New Roman" w:cs="Times New Roman"/>
                      <w:sz w:val="18"/>
                      <w:szCs w:val="18"/>
                    </w:rPr>
                  </w:pPr>
                </w:p>
                <w:p w14:paraId="2E0F0160" w14:textId="77777777" w:rsidR="00480044" w:rsidRPr="00BB0FD2" w:rsidRDefault="00480044" w:rsidP="00DD6C44">
                  <w:pPr>
                    <w:spacing w:after="0" w:line="240" w:lineRule="auto"/>
                    <w:rPr>
                      <w:rFonts w:ascii="Times New Roman" w:eastAsia="Calibri" w:hAnsi="Times New Roman" w:cs="Times New Roman"/>
                      <w:sz w:val="18"/>
                      <w:szCs w:val="18"/>
                    </w:rPr>
                  </w:pPr>
                </w:p>
                <w:p w14:paraId="10B49A2B" w14:textId="77777777" w:rsidR="00480044" w:rsidRPr="00BB0FD2" w:rsidRDefault="00480044" w:rsidP="00DD6C44">
                  <w:pPr>
                    <w:spacing w:after="0" w:line="240" w:lineRule="auto"/>
                    <w:rPr>
                      <w:rFonts w:ascii="Times New Roman" w:eastAsia="Calibri" w:hAnsi="Times New Roman" w:cs="Times New Roman"/>
                      <w:sz w:val="18"/>
                      <w:szCs w:val="18"/>
                    </w:rPr>
                  </w:pPr>
                </w:p>
                <w:p w14:paraId="7B8B125F" w14:textId="77777777" w:rsidR="00480044" w:rsidRPr="00BB0FD2" w:rsidRDefault="00480044" w:rsidP="00DD6C44">
                  <w:pPr>
                    <w:spacing w:after="0" w:line="240" w:lineRule="auto"/>
                    <w:rPr>
                      <w:rFonts w:ascii="Times New Roman" w:eastAsia="Calibri" w:hAnsi="Times New Roman" w:cs="Times New Roman"/>
                      <w:sz w:val="18"/>
                      <w:szCs w:val="18"/>
                    </w:rPr>
                  </w:pPr>
                </w:p>
                <w:p w14:paraId="214CD3E7" w14:textId="77777777" w:rsidR="00480044" w:rsidRPr="00BB0FD2" w:rsidRDefault="00480044" w:rsidP="00DD6C44">
                  <w:pPr>
                    <w:spacing w:after="0" w:line="240" w:lineRule="auto"/>
                    <w:rPr>
                      <w:rFonts w:ascii="Times New Roman" w:eastAsia="Calibri" w:hAnsi="Times New Roman" w:cs="Times New Roman"/>
                      <w:sz w:val="18"/>
                      <w:szCs w:val="18"/>
                    </w:rPr>
                  </w:pPr>
                </w:p>
                <w:p w14:paraId="1B6A1578" w14:textId="77777777" w:rsidR="00480044" w:rsidRPr="00BB0FD2" w:rsidRDefault="00480044" w:rsidP="00DD6C44">
                  <w:pPr>
                    <w:spacing w:after="0" w:line="240" w:lineRule="auto"/>
                    <w:rPr>
                      <w:rFonts w:ascii="Times New Roman" w:eastAsia="Calibri" w:hAnsi="Times New Roman" w:cs="Times New Roman"/>
                      <w:sz w:val="18"/>
                      <w:szCs w:val="18"/>
                    </w:rPr>
                  </w:pPr>
                </w:p>
                <w:p w14:paraId="2839ADB1" w14:textId="77777777" w:rsidR="00364521" w:rsidRPr="00BB0FD2" w:rsidRDefault="00364521" w:rsidP="00DD6C44">
                  <w:pPr>
                    <w:spacing w:after="0" w:line="240" w:lineRule="auto"/>
                    <w:rPr>
                      <w:rFonts w:ascii="Times New Roman" w:eastAsia="Calibri" w:hAnsi="Times New Roman" w:cs="Times New Roman"/>
                      <w:sz w:val="18"/>
                      <w:szCs w:val="18"/>
                    </w:rPr>
                  </w:pPr>
                </w:p>
                <w:p w14:paraId="47C92D73" w14:textId="77777777" w:rsidR="00364521" w:rsidRPr="00BB0FD2" w:rsidRDefault="00364521" w:rsidP="00DD6C44">
                  <w:pPr>
                    <w:spacing w:after="0" w:line="240" w:lineRule="auto"/>
                    <w:rPr>
                      <w:rFonts w:ascii="Times New Roman" w:eastAsia="Calibri" w:hAnsi="Times New Roman" w:cs="Times New Roman"/>
                      <w:sz w:val="18"/>
                      <w:szCs w:val="18"/>
                    </w:rPr>
                  </w:pPr>
                </w:p>
                <w:p w14:paraId="0BE17FEE" w14:textId="77777777" w:rsidR="00364521" w:rsidRPr="00BB0FD2" w:rsidRDefault="00364521" w:rsidP="00DD6C44">
                  <w:pPr>
                    <w:spacing w:after="0" w:line="240" w:lineRule="auto"/>
                    <w:rPr>
                      <w:rFonts w:ascii="Times New Roman" w:eastAsia="Calibri" w:hAnsi="Times New Roman" w:cs="Times New Roman"/>
                      <w:sz w:val="18"/>
                      <w:szCs w:val="18"/>
                    </w:rPr>
                  </w:pPr>
                </w:p>
                <w:p w14:paraId="64F57732" w14:textId="77777777" w:rsidR="00364521" w:rsidRPr="00BB0FD2" w:rsidRDefault="00364521" w:rsidP="00DD6C44">
                  <w:pPr>
                    <w:spacing w:after="0" w:line="240" w:lineRule="auto"/>
                    <w:rPr>
                      <w:rFonts w:ascii="Times New Roman" w:eastAsia="Calibri" w:hAnsi="Times New Roman" w:cs="Times New Roman"/>
                      <w:sz w:val="18"/>
                      <w:szCs w:val="18"/>
                    </w:rPr>
                  </w:pPr>
                </w:p>
                <w:p w14:paraId="37EA99AC" w14:textId="77777777" w:rsidR="00364521" w:rsidRPr="00BB0FD2" w:rsidRDefault="00364521" w:rsidP="00DD6C44">
                  <w:pPr>
                    <w:spacing w:after="0" w:line="240" w:lineRule="auto"/>
                    <w:rPr>
                      <w:rFonts w:ascii="Times New Roman" w:eastAsia="Calibri" w:hAnsi="Times New Roman" w:cs="Times New Roman"/>
                      <w:sz w:val="18"/>
                      <w:szCs w:val="18"/>
                    </w:rPr>
                  </w:pPr>
                </w:p>
                <w:p w14:paraId="3E163387" w14:textId="77777777" w:rsidR="00364521" w:rsidRPr="00BB0FD2" w:rsidRDefault="00364521" w:rsidP="00DD6C44">
                  <w:pPr>
                    <w:spacing w:after="0" w:line="240" w:lineRule="auto"/>
                    <w:rPr>
                      <w:rFonts w:ascii="Times New Roman" w:eastAsia="Calibri" w:hAnsi="Times New Roman" w:cs="Times New Roman"/>
                      <w:sz w:val="18"/>
                      <w:szCs w:val="18"/>
                    </w:rPr>
                  </w:pPr>
                </w:p>
                <w:p w14:paraId="30392066" w14:textId="77777777" w:rsidR="00364521" w:rsidRPr="00BB0FD2" w:rsidRDefault="00364521" w:rsidP="00DD6C44">
                  <w:pPr>
                    <w:spacing w:after="0" w:line="240" w:lineRule="auto"/>
                    <w:rPr>
                      <w:rFonts w:ascii="Times New Roman" w:eastAsia="Calibri" w:hAnsi="Times New Roman" w:cs="Times New Roman"/>
                      <w:sz w:val="18"/>
                      <w:szCs w:val="18"/>
                    </w:rPr>
                  </w:pPr>
                </w:p>
                <w:p w14:paraId="1A9CB88E" w14:textId="77777777" w:rsidR="00364521" w:rsidRPr="00BB0FD2" w:rsidRDefault="00364521" w:rsidP="00DD6C44">
                  <w:pPr>
                    <w:spacing w:after="0" w:line="240" w:lineRule="auto"/>
                    <w:rPr>
                      <w:rFonts w:ascii="Times New Roman" w:eastAsia="Calibri" w:hAnsi="Times New Roman" w:cs="Times New Roman"/>
                      <w:sz w:val="18"/>
                      <w:szCs w:val="18"/>
                    </w:rPr>
                  </w:pPr>
                </w:p>
                <w:p w14:paraId="24D39C62" w14:textId="77777777" w:rsidR="00480044" w:rsidRPr="00BB0FD2" w:rsidRDefault="00480044" w:rsidP="00DD6C44">
                  <w:pPr>
                    <w:spacing w:after="0" w:line="240" w:lineRule="auto"/>
                    <w:rPr>
                      <w:rFonts w:ascii="Times New Roman" w:eastAsia="Calibri" w:hAnsi="Times New Roman" w:cs="Times New Roman"/>
                      <w:sz w:val="18"/>
                      <w:szCs w:val="18"/>
                    </w:rPr>
                  </w:pPr>
                </w:p>
                <w:p w14:paraId="652318F7" w14:textId="77777777" w:rsidR="00480044" w:rsidRPr="00BB0FD2" w:rsidRDefault="00480044" w:rsidP="00DD6C44">
                  <w:pPr>
                    <w:spacing w:after="0" w:line="240" w:lineRule="auto"/>
                    <w:rPr>
                      <w:rFonts w:ascii="Times New Roman" w:eastAsia="Calibri" w:hAnsi="Times New Roman" w:cs="Times New Roman"/>
                      <w:sz w:val="18"/>
                      <w:szCs w:val="18"/>
                    </w:rPr>
                  </w:pPr>
                </w:p>
                <w:p w14:paraId="0E81B2DF" w14:textId="77777777" w:rsidR="00480044" w:rsidRPr="00BB0FD2" w:rsidRDefault="00480044" w:rsidP="00DD6C44">
                  <w:pPr>
                    <w:spacing w:after="0" w:line="240" w:lineRule="auto"/>
                    <w:rPr>
                      <w:rFonts w:ascii="Times New Roman" w:eastAsia="Calibri" w:hAnsi="Times New Roman" w:cs="Times New Roman"/>
                      <w:sz w:val="18"/>
                      <w:szCs w:val="18"/>
                    </w:rPr>
                  </w:pPr>
                </w:p>
                <w:p w14:paraId="74C385ED" w14:textId="77777777" w:rsidR="00364521" w:rsidRPr="00BB0FD2" w:rsidRDefault="00364521" w:rsidP="00DD6C44">
                  <w:pPr>
                    <w:spacing w:after="0" w:line="240" w:lineRule="auto"/>
                    <w:rPr>
                      <w:rFonts w:ascii="Times New Roman" w:eastAsia="Calibri" w:hAnsi="Times New Roman" w:cs="Times New Roman"/>
                      <w:sz w:val="18"/>
                      <w:szCs w:val="18"/>
                    </w:rPr>
                  </w:pPr>
                </w:p>
                <w:p w14:paraId="0BF5C4AB" w14:textId="77777777" w:rsidR="00364521" w:rsidRPr="00BB0FD2" w:rsidRDefault="00364521" w:rsidP="00DD6C44">
                  <w:pPr>
                    <w:spacing w:after="0" w:line="240" w:lineRule="auto"/>
                    <w:rPr>
                      <w:rFonts w:ascii="Times New Roman" w:eastAsia="Calibri" w:hAnsi="Times New Roman" w:cs="Times New Roman"/>
                      <w:sz w:val="18"/>
                      <w:szCs w:val="18"/>
                    </w:rPr>
                  </w:pPr>
                </w:p>
                <w:p w14:paraId="6E86996D" w14:textId="77777777" w:rsidR="00364521" w:rsidRPr="00BB0FD2" w:rsidRDefault="00364521" w:rsidP="00DD6C44">
                  <w:pPr>
                    <w:spacing w:after="0" w:line="240" w:lineRule="auto"/>
                    <w:rPr>
                      <w:rFonts w:ascii="Times New Roman" w:eastAsia="Calibri" w:hAnsi="Times New Roman" w:cs="Times New Roman"/>
                      <w:sz w:val="18"/>
                      <w:szCs w:val="18"/>
                    </w:rPr>
                  </w:pPr>
                </w:p>
                <w:p w14:paraId="3CB8EB7A" w14:textId="77777777" w:rsidR="00364521" w:rsidRPr="00BB0FD2" w:rsidRDefault="00364521" w:rsidP="00DD6C44">
                  <w:pPr>
                    <w:spacing w:after="0" w:line="240" w:lineRule="auto"/>
                    <w:rPr>
                      <w:rFonts w:ascii="Times New Roman" w:eastAsia="Calibri" w:hAnsi="Times New Roman" w:cs="Times New Roman"/>
                      <w:sz w:val="18"/>
                      <w:szCs w:val="18"/>
                    </w:rPr>
                  </w:pPr>
                </w:p>
                <w:p w14:paraId="15AE5ADA" w14:textId="77777777" w:rsidR="00480044" w:rsidRPr="00BB0FD2" w:rsidRDefault="00480044" w:rsidP="00DD6C44">
                  <w:pPr>
                    <w:spacing w:after="0" w:line="240" w:lineRule="auto"/>
                    <w:rPr>
                      <w:rFonts w:ascii="Times New Roman" w:eastAsia="Calibri" w:hAnsi="Times New Roman" w:cs="Times New Roman"/>
                      <w:sz w:val="18"/>
                      <w:szCs w:val="18"/>
                    </w:rPr>
                  </w:pPr>
                </w:p>
                <w:p w14:paraId="1D2E6AFC" w14:textId="20B7C126" w:rsidR="00364521" w:rsidRPr="00BB0FD2" w:rsidRDefault="00480044" w:rsidP="00DD6C44">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t>Students</w:t>
                  </w:r>
                </w:p>
                <w:p w14:paraId="18CAF9D9" w14:textId="77777777" w:rsidR="00364521" w:rsidRPr="00BB0FD2" w:rsidRDefault="00364521" w:rsidP="00DD6C44">
                  <w:pPr>
                    <w:spacing w:after="0" w:line="240" w:lineRule="auto"/>
                    <w:rPr>
                      <w:rFonts w:ascii="Times New Roman" w:eastAsia="Calibri" w:hAnsi="Times New Roman" w:cs="Times New Roman"/>
                      <w:sz w:val="18"/>
                      <w:szCs w:val="18"/>
                    </w:rPr>
                  </w:pPr>
                </w:p>
                <w:p w14:paraId="14C41C10" w14:textId="77777777" w:rsidR="006375F2" w:rsidRPr="00BB0FD2" w:rsidRDefault="006375F2" w:rsidP="00DD6C44">
                  <w:pPr>
                    <w:spacing w:after="0" w:line="240" w:lineRule="auto"/>
                    <w:rPr>
                      <w:rFonts w:ascii="Times New Roman" w:eastAsia="Calibri" w:hAnsi="Times New Roman" w:cs="Times New Roman"/>
                      <w:sz w:val="18"/>
                      <w:szCs w:val="18"/>
                    </w:rPr>
                  </w:pPr>
                </w:p>
                <w:p w14:paraId="427552C7" w14:textId="77777777" w:rsidR="006375F2" w:rsidRPr="00BB0FD2" w:rsidRDefault="006375F2" w:rsidP="00DD6C44">
                  <w:pPr>
                    <w:spacing w:after="0" w:line="240" w:lineRule="auto"/>
                    <w:rPr>
                      <w:rFonts w:ascii="Times New Roman" w:eastAsia="Calibri" w:hAnsi="Times New Roman" w:cs="Times New Roman"/>
                      <w:sz w:val="18"/>
                      <w:szCs w:val="18"/>
                    </w:rPr>
                  </w:pPr>
                </w:p>
                <w:p w14:paraId="29F56247" w14:textId="77777777" w:rsidR="006375F2" w:rsidRPr="00BB0FD2" w:rsidRDefault="006375F2" w:rsidP="00DD6C44">
                  <w:pPr>
                    <w:spacing w:after="0" w:line="240" w:lineRule="auto"/>
                    <w:rPr>
                      <w:rFonts w:ascii="Times New Roman" w:eastAsia="Calibri" w:hAnsi="Times New Roman" w:cs="Times New Roman"/>
                      <w:sz w:val="18"/>
                      <w:szCs w:val="18"/>
                    </w:rPr>
                  </w:pPr>
                </w:p>
                <w:p w14:paraId="16E529C0" w14:textId="77777777" w:rsidR="006375F2" w:rsidRPr="00BB0FD2" w:rsidRDefault="006375F2" w:rsidP="00DD6C44">
                  <w:pPr>
                    <w:spacing w:after="0" w:line="240" w:lineRule="auto"/>
                    <w:rPr>
                      <w:rFonts w:ascii="Times New Roman" w:eastAsia="Calibri" w:hAnsi="Times New Roman" w:cs="Times New Roman"/>
                      <w:sz w:val="18"/>
                      <w:szCs w:val="18"/>
                    </w:rPr>
                  </w:pPr>
                </w:p>
                <w:p w14:paraId="707F7381" w14:textId="77777777" w:rsidR="006375F2" w:rsidRPr="00BB0FD2" w:rsidRDefault="006375F2" w:rsidP="00DD6C44">
                  <w:pPr>
                    <w:spacing w:after="0" w:line="240" w:lineRule="auto"/>
                    <w:rPr>
                      <w:rFonts w:ascii="Times New Roman" w:eastAsia="Calibri" w:hAnsi="Times New Roman" w:cs="Times New Roman"/>
                      <w:sz w:val="18"/>
                      <w:szCs w:val="18"/>
                    </w:rPr>
                  </w:pPr>
                </w:p>
                <w:p w14:paraId="4577CB82" w14:textId="77777777" w:rsidR="00E72350" w:rsidRPr="00BB0FD2" w:rsidRDefault="00E72350" w:rsidP="00DD6C44">
                  <w:pPr>
                    <w:spacing w:after="0" w:line="240" w:lineRule="auto"/>
                    <w:rPr>
                      <w:rFonts w:ascii="Times New Roman" w:eastAsia="Calibri" w:hAnsi="Times New Roman" w:cs="Times New Roman"/>
                      <w:sz w:val="18"/>
                      <w:szCs w:val="18"/>
                    </w:rPr>
                  </w:pPr>
                </w:p>
                <w:p w14:paraId="0960EEB7" w14:textId="77777777" w:rsidR="00364521" w:rsidRPr="00BB0FD2" w:rsidRDefault="00364521" w:rsidP="00DD6C44">
                  <w:pPr>
                    <w:spacing w:after="0" w:line="240" w:lineRule="auto"/>
                    <w:rPr>
                      <w:rFonts w:ascii="Times New Roman" w:eastAsia="Calibri" w:hAnsi="Times New Roman" w:cs="Times New Roman"/>
                      <w:sz w:val="18"/>
                      <w:szCs w:val="18"/>
                    </w:rPr>
                  </w:pPr>
                </w:p>
                <w:p w14:paraId="66B28EC3" w14:textId="77777777" w:rsidR="00364521" w:rsidRPr="00BB0FD2" w:rsidRDefault="00364521" w:rsidP="00DD6C44">
                  <w:pPr>
                    <w:spacing w:after="0" w:line="240" w:lineRule="auto"/>
                    <w:rPr>
                      <w:rFonts w:ascii="Times New Roman" w:eastAsia="Calibri" w:hAnsi="Times New Roman" w:cs="Times New Roman"/>
                      <w:sz w:val="18"/>
                      <w:szCs w:val="18"/>
                    </w:rPr>
                  </w:pPr>
                </w:p>
                <w:p w14:paraId="6B1BB617" w14:textId="77777777" w:rsidR="00364521" w:rsidRPr="00BB0FD2" w:rsidRDefault="00364521" w:rsidP="00DD6C44">
                  <w:pPr>
                    <w:spacing w:after="0" w:line="240" w:lineRule="auto"/>
                    <w:rPr>
                      <w:rFonts w:ascii="Times New Roman" w:eastAsia="Calibri" w:hAnsi="Times New Roman" w:cs="Times New Roman"/>
                      <w:sz w:val="18"/>
                      <w:szCs w:val="18"/>
                    </w:rPr>
                  </w:pPr>
                </w:p>
                <w:p w14:paraId="212575BC" w14:textId="77777777" w:rsidR="00364521" w:rsidRPr="00BB0FD2" w:rsidRDefault="00364521" w:rsidP="00DD6C44">
                  <w:pPr>
                    <w:spacing w:after="0" w:line="240" w:lineRule="auto"/>
                    <w:rPr>
                      <w:rFonts w:ascii="Times New Roman" w:eastAsia="Calibri" w:hAnsi="Times New Roman" w:cs="Times New Roman"/>
                      <w:sz w:val="18"/>
                      <w:szCs w:val="18"/>
                    </w:rPr>
                  </w:pPr>
                </w:p>
                <w:p w14:paraId="35227DFF" w14:textId="77777777" w:rsidR="00364521" w:rsidRPr="00BB0FD2" w:rsidRDefault="00364521" w:rsidP="00DD6C44">
                  <w:pPr>
                    <w:spacing w:after="0" w:line="240" w:lineRule="auto"/>
                    <w:rPr>
                      <w:rFonts w:ascii="Times New Roman" w:eastAsia="Calibri" w:hAnsi="Times New Roman" w:cs="Times New Roman"/>
                      <w:sz w:val="18"/>
                      <w:szCs w:val="18"/>
                    </w:rPr>
                  </w:pPr>
                </w:p>
                <w:p w14:paraId="65109F6B" w14:textId="77777777" w:rsidR="00E72350" w:rsidRPr="00BB0FD2" w:rsidRDefault="00E72350" w:rsidP="00DD6C44">
                  <w:pPr>
                    <w:spacing w:after="0" w:line="240" w:lineRule="auto"/>
                    <w:rPr>
                      <w:rFonts w:ascii="Times New Roman" w:eastAsia="Calibri" w:hAnsi="Times New Roman" w:cs="Times New Roman"/>
                      <w:sz w:val="18"/>
                      <w:szCs w:val="18"/>
                    </w:rPr>
                  </w:pPr>
                </w:p>
                <w:p w14:paraId="0C33D1A4" w14:textId="77777777" w:rsidR="007D5B61" w:rsidRPr="00BB0FD2" w:rsidRDefault="007D5B61" w:rsidP="00DD6C44">
                  <w:pPr>
                    <w:spacing w:after="0" w:line="240" w:lineRule="auto"/>
                    <w:rPr>
                      <w:rFonts w:ascii="Times New Roman" w:eastAsia="Calibri" w:hAnsi="Times New Roman" w:cs="Times New Roman"/>
                      <w:sz w:val="18"/>
                      <w:szCs w:val="18"/>
                    </w:rPr>
                  </w:pPr>
                </w:p>
                <w:p w14:paraId="35C0C62C" w14:textId="784A1487" w:rsidR="00E72350" w:rsidRPr="00BB0FD2" w:rsidRDefault="00E72350" w:rsidP="00DD6C44">
                  <w:pPr>
                    <w:spacing w:after="0" w:line="240" w:lineRule="auto"/>
                    <w:rPr>
                      <w:rFonts w:ascii="Times New Roman" w:eastAsia="Calibri" w:hAnsi="Times New Roman" w:cs="Times New Roman"/>
                      <w:sz w:val="18"/>
                      <w:szCs w:val="18"/>
                    </w:rPr>
                  </w:pPr>
                </w:p>
                <w:p w14:paraId="647F0403" w14:textId="77777777" w:rsidR="006375F2" w:rsidRPr="00BB0FD2" w:rsidRDefault="006375F2" w:rsidP="00DD6C44">
                  <w:pPr>
                    <w:spacing w:after="0" w:line="240" w:lineRule="auto"/>
                    <w:rPr>
                      <w:rFonts w:ascii="Times New Roman" w:eastAsia="Calibri" w:hAnsi="Times New Roman" w:cs="Times New Roman"/>
                      <w:sz w:val="18"/>
                      <w:szCs w:val="18"/>
                    </w:rPr>
                  </w:pPr>
                </w:p>
                <w:p w14:paraId="39FA2D9F" w14:textId="77777777" w:rsidR="00E72350" w:rsidRPr="00BB0FD2" w:rsidRDefault="00E72350" w:rsidP="00DD6C44">
                  <w:pPr>
                    <w:spacing w:after="0" w:line="240" w:lineRule="auto"/>
                    <w:rPr>
                      <w:rFonts w:ascii="Times New Roman" w:eastAsia="Calibri" w:hAnsi="Times New Roman" w:cs="Times New Roman"/>
                      <w:sz w:val="18"/>
                      <w:szCs w:val="18"/>
                    </w:rPr>
                  </w:pPr>
                </w:p>
                <w:p w14:paraId="65462EC1" w14:textId="77777777" w:rsidR="00821E6D" w:rsidRPr="00BB0FD2" w:rsidRDefault="00821E6D" w:rsidP="00DD6C44">
                  <w:pPr>
                    <w:spacing w:after="0" w:line="240" w:lineRule="auto"/>
                    <w:rPr>
                      <w:rFonts w:ascii="Times New Roman" w:eastAsia="Calibri" w:hAnsi="Times New Roman" w:cs="Times New Roman"/>
                      <w:sz w:val="18"/>
                      <w:szCs w:val="18"/>
                    </w:rPr>
                  </w:pPr>
                </w:p>
                <w:p w14:paraId="30F9BF97" w14:textId="4D027DAC" w:rsidR="00E72350" w:rsidRPr="00BB0FD2" w:rsidRDefault="006375F2" w:rsidP="00DD6C44">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t>Policymakers, researchers</w:t>
                  </w:r>
                </w:p>
                <w:p w14:paraId="43FC0860" w14:textId="77777777" w:rsidR="006375F2" w:rsidRPr="00BB0FD2" w:rsidRDefault="006375F2" w:rsidP="00DD6C44">
                  <w:pPr>
                    <w:spacing w:after="0" w:line="240" w:lineRule="auto"/>
                    <w:rPr>
                      <w:rFonts w:ascii="Times New Roman" w:eastAsia="Calibri" w:hAnsi="Times New Roman" w:cs="Times New Roman"/>
                      <w:sz w:val="18"/>
                      <w:szCs w:val="18"/>
                    </w:rPr>
                  </w:pPr>
                </w:p>
                <w:p w14:paraId="36DA2F81" w14:textId="77777777" w:rsidR="006375F2" w:rsidRPr="00BB0FD2" w:rsidRDefault="006375F2" w:rsidP="00DD6C44">
                  <w:pPr>
                    <w:spacing w:after="0" w:line="240" w:lineRule="auto"/>
                    <w:rPr>
                      <w:rFonts w:ascii="Times New Roman" w:eastAsia="Calibri" w:hAnsi="Times New Roman" w:cs="Times New Roman"/>
                      <w:sz w:val="18"/>
                      <w:szCs w:val="18"/>
                    </w:rPr>
                  </w:pPr>
                </w:p>
                <w:p w14:paraId="735B0BCF" w14:textId="77777777" w:rsidR="006375F2" w:rsidRPr="00BB0FD2" w:rsidRDefault="006375F2" w:rsidP="00DD6C44">
                  <w:pPr>
                    <w:spacing w:after="0" w:line="240" w:lineRule="auto"/>
                    <w:rPr>
                      <w:rFonts w:ascii="Times New Roman" w:eastAsia="Calibri" w:hAnsi="Times New Roman" w:cs="Times New Roman"/>
                      <w:sz w:val="18"/>
                      <w:szCs w:val="18"/>
                    </w:rPr>
                  </w:pPr>
                </w:p>
                <w:p w14:paraId="06E10874" w14:textId="77777777" w:rsidR="006375F2" w:rsidRPr="00BB0FD2" w:rsidRDefault="006375F2" w:rsidP="00DD6C44">
                  <w:pPr>
                    <w:spacing w:after="0" w:line="240" w:lineRule="auto"/>
                    <w:rPr>
                      <w:rFonts w:ascii="Times New Roman" w:eastAsia="Calibri" w:hAnsi="Times New Roman" w:cs="Times New Roman"/>
                      <w:sz w:val="18"/>
                      <w:szCs w:val="18"/>
                    </w:rPr>
                  </w:pPr>
                </w:p>
                <w:p w14:paraId="6508D068" w14:textId="77777777" w:rsidR="00C4623A" w:rsidRPr="00BB0FD2" w:rsidRDefault="00C4623A" w:rsidP="00DD6C44">
                  <w:pPr>
                    <w:spacing w:after="0" w:line="240" w:lineRule="auto"/>
                    <w:rPr>
                      <w:rFonts w:ascii="Times New Roman" w:eastAsia="Calibri" w:hAnsi="Times New Roman" w:cs="Times New Roman"/>
                      <w:sz w:val="18"/>
                      <w:szCs w:val="18"/>
                    </w:rPr>
                  </w:pPr>
                </w:p>
                <w:p w14:paraId="1E301DD2" w14:textId="77777777" w:rsidR="00C4623A" w:rsidRPr="00BB0FD2" w:rsidRDefault="00C4623A" w:rsidP="00DD6C44">
                  <w:pPr>
                    <w:spacing w:after="0" w:line="240" w:lineRule="auto"/>
                    <w:rPr>
                      <w:rFonts w:ascii="Times New Roman" w:eastAsia="Calibri" w:hAnsi="Times New Roman" w:cs="Times New Roman"/>
                      <w:sz w:val="18"/>
                      <w:szCs w:val="18"/>
                    </w:rPr>
                  </w:pPr>
                </w:p>
                <w:p w14:paraId="5A42B9F1" w14:textId="77777777" w:rsidR="00410D43" w:rsidRPr="00BB0FD2" w:rsidRDefault="00410D43" w:rsidP="00DD6C44">
                  <w:pPr>
                    <w:spacing w:after="0" w:line="240" w:lineRule="auto"/>
                    <w:rPr>
                      <w:rFonts w:ascii="Times New Roman" w:eastAsia="Calibri" w:hAnsi="Times New Roman" w:cs="Times New Roman"/>
                      <w:sz w:val="18"/>
                      <w:szCs w:val="18"/>
                    </w:rPr>
                  </w:pPr>
                </w:p>
                <w:p w14:paraId="4CE446C4" w14:textId="77777777" w:rsidR="00410D43" w:rsidRPr="00BB0FD2" w:rsidRDefault="00410D43" w:rsidP="00DD6C44">
                  <w:pPr>
                    <w:spacing w:after="0" w:line="240" w:lineRule="auto"/>
                    <w:rPr>
                      <w:rFonts w:ascii="Times New Roman" w:eastAsia="Calibri" w:hAnsi="Times New Roman" w:cs="Times New Roman"/>
                      <w:sz w:val="18"/>
                      <w:szCs w:val="18"/>
                    </w:rPr>
                  </w:pPr>
                </w:p>
                <w:p w14:paraId="5D7D250F" w14:textId="77777777" w:rsidR="00846E3B" w:rsidRPr="00BB0FD2" w:rsidRDefault="00846E3B" w:rsidP="00DD6C44">
                  <w:pPr>
                    <w:spacing w:after="0" w:line="240" w:lineRule="auto"/>
                    <w:rPr>
                      <w:rFonts w:ascii="Times New Roman" w:eastAsia="Calibri" w:hAnsi="Times New Roman" w:cs="Times New Roman"/>
                      <w:sz w:val="18"/>
                      <w:szCs w:val="18"/>
                    </w:rPr>
                  </w:pPr>
                </w:p>
                <w:p w14:paraId="2503869E" w14:textId="77777777" w:rsidR="00846E3B" w:rsidRPr="00BB0FD2" w:rsidRDefault="00846E3B" w:rsidP="00DD6C44">
                  <w:pPr>
                    <w:spacing w:after="0" w:line="240" w:lineRule="auto"/>
                    <w:rPr>
                      <w:rFonts w:ascii="Times New Roman" w:eastAsia="Calibri" w:hAnsi="Times New Roman" w:cs="Times New Roman"/>
                      <w:sz w:val="18"/>
                      <w:szCs w:val="18"/>
                    </w:rPr>
                  </w:pPr>
                </w:p>
                <w:p w14:paraId="135030E5" w14:textId="77777777" w:rsidR="00846E3B" w:rsidRPr="00BB0FD2" w:rsidRDefault="00846E3B" w:rsidP="00DD6C44">
                  <w:pPr>
                    <w:spacing w:after="0" w:line="240" w:lineRule="auto"/>
                    <w:rPr>
                      <w:rFonts w:ascii="Times New Roman" w:eastAsia="Calibri" w:hAnsi="Times New Roman" w:cs="Times New Roman"/>
                      <w:sz w:val="18"/>
                      <w:szCs w:val="18"/>
                    </w:rPr>
                  </w:pPr>
                </w:p>
                <w:p w14:paraId="445697D0" w14:textId="020DEE2F" w:rsidR="007D5B61" w:rsidRPr="00BB0FD2" w:rsidRDefault="006375F2" w:rsidP="00DD6C44">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t>Classroom instruction</w:t>
                  </w:r>
                </w:p>
                <w:p w14:paraId="2DA74D63" w14:textId="77777777" w:rsidR="00E72350" w:rsidRPr="00BB0FD2" w:rsidRDefault="00E72350" w:rsidP="00DD6C44">
                  <w:pPr>
                    <w:spacing w:after="0" w:line="240" w:lineRule="auto"/>
                    <w:rPr>
                      <w:rFonts w:ascii="Times New Roman" w:eastAsia="Calibri" w:hAnsi="Times New Roman" w:cs="Times New Roman"/>
                      <w:sz w:val="18"/>
                      <w:szCs w:val="18"/>
                    </w:rPr>
                  </w:pPr>
                </w:p>
                <w:p w14:paraId="42E9176F" w14:textId="6B7742B6" w:rsidR="00E72350" w:rsidRPr="00BB0FD2" w:rsidRDefault="00E72350" w:rsidP="00DD6C44">
                  <w:pPr>
                    <w:spacing w:after="0" w:line="240" w:lineRule="auto"/>
                    <w:rPr>
                      <w:rFonts w:ascii="Times New Roman" w:eastAsia="Calibri" w:hAnsi="Times New Roman" w:cs="Times New Roman"/>
                      <w:sz w:val="18"/>
                      <w:szCs w:val="18"/>
                    </w:rPr>
                  </w:pPr>
                </w:p>
              </w:tc>
              <w:tc>
                <w:tcPr>
                  <w:tcW w:w="1035" w:type="pct"/>
                  <w:shd w:val="clear" w:color="auto" w:fill="auto"/>
                </w:tcPr>
                <w:p w14:paraId="5ECBEA12" w14:textId="77777777" w:rsidR="00E03B21" w:rsidRPr="00BB0FD2" w:rsidRDefault="00E72350" w:rsidP="00DD6C44">
                  <w:pPr>
                    <w:spacing w:after="0" w:line="240" w:lineRule="auto"/>
                    <w:rPr>
                      <w:rFonts w:ascii="Times New Roman" w:eastAsia="Calibri" w:hAnsi="Times New Roman" w:cs="Times New Roman"/>
                      <w:sz w:val="18"/>
                      <w:szCs w:val="18"/>
                    </w:rPr>
                  </w:pPr>
                  <w:r w:rsidRPr="00BB0FD2">
                    <w:rPr>
                      <w:rFonts w:ascii="Times New Roman" w:eastAsia="Calibri" w:hAnsi="Times New Roman" w:cs="Times New Roman"/>
                      <w:sz w:val="18"/>
                      <w:szCs w:val="18"/>
                    </w:rPr>
                    <w:lastRenderedPageBreak/>
                    <w:t>The Vietnam Women’s academy would like us to continue in collaborative efforts and capacity-building activities (theirs is a new program in Gender and Development).</w:t>
                  </w:r>
                </w:p>
                <w:p w14:paraId="4FDFAFDF" w14:textId="77777777" w:rsidR="00E72350" w:rsidRPr="00BB0FD2" w:rsidRDefault="00E72350" w:rsidP="00DD6C44">
                  <w:pPr>
                    <w:spacing w:after="0" w:line="240" w:lineRule="auto"/>
                    <w:rPr>
                      <w:rFonts w:ascii="Times New Roman" w:eastAsia="Calibri" w:hAnsi="Times New Roman" w:cs="Times New Roman"/>
                      <w:sz w:val="18"/>
                      <w:szCs w:val="18"/>
                    </w:rPr>
                  </w:pPr>
                </w:p>
                <w:p w14:paraId="536AD71A" w14:textId="77777777" w:rsidR="00E72350" w:rsidRPr="00BB0FD2" w:rsidRDefault="00E72350" w:rsidP="00DD6C44">
                  <w:pPr>
                    <w:spacing w:after="0" w:line="240" w:lineRule="auto"/>
                    <w:rPr>
                      <w:rFonts w:ascii="Times New Roman" w:eastAsia="Calibri" w:hAnsi="Times New Roman" w:cs="Times New Roman"/>
                      <w:sz w:val="18"/>
                      <w:szCs w:val="18"/>
                    </w:rPr>
                  </w:pPr>
                </w:p>
                <w:p w14:paraId="44CAD929" w14:textId="77777777" w:rsidR="00E72350" w:rsidRPr="00BB0FD2" w:rsidRDefault="00E72350" w:rsidP="00DD6C44">
                  <w:pPr>
                    <w:spacing w:after="0" w:line="240" w:lineRule="auto"/>
                    <w:rPr>
                      <w:rFonts w:ascii="Times New Roman" w:eastAsia="Calibri" w:hAnsi="Times New Roman" w:cs="Times New Roman"/>
                      <w:sz w:val="18"/>
                      <w:szCs w:val="18"/>
                    </w:rPr>
                  </w:pPr>
                </w:p>
                <w:p w14:paraId="34F9D622" w14:textId="77777777" w:rsidR="00E72350" w:rsidRPr="00BB0FD2" w:rsidRDefault="00E72350" w:rsidP="00DD6C44">
                  <w:pPr>
                    <w:spacing w:after="0" w:line="240" w:lineRule="auto"/>
                    <w:rPr>
                      <w:rFonts w:ascii="Times New Roman" w:eastAsia="Calibri" w:hAnsi="Times New Roman" w:cs="Times New Roman"/>
                      <w:sz w:val="18"/>
                      <w:szCs w:val="18"/>
                    </w:rPr>
                  </w:pPr>
                </w:p>
                <w:p w14:paraId="6F98A0D4" w14:textId="77777777" w:rsidR="00E72350" w:rsidRPr="00BB0FD2" w:rsidRDefault="00E72350" w:rsidP="00DD6C44">
                  <w:pPr>
                    <w:spacing w:after="0" w:line="240" w:lineRule="auto"/>
                    <w:rPr>
                      <w:rFonts w:ascii="Times New Roman" w:eastAsia="Calibri" w:hAnsi="Times New Roman" w:cs="Times New Roman"/>
                      <w:sz w:val="18"/>
                      <w:szCs w:val="18"/>
                    </w:rPr>
                  </w:pPr>
                </w:p>
                <w:p w14:paraId="4D5ED3FC" w14:textId="77777777" w:rsidR="00E72350" w:rsidRPr="00BB0FD2" w:rsidRDefault="00E72350" w:rsidP="00DD6C44">
                  <w:pPr>
                    <w:spacing w:after="0" w:line="240" w:lineRule="auto"/>
                    <w:rPr>
                      <w:rFonts w:ascii="Times New Roman" w:eastAsia="Calibri" w:hAnsi="Times New Roman" w:cs="Times New Roman"/>
                      <w:sz w:val="18"/>
                      <w:szCs w:val="18"/>
                    </w:rPr>
                  </w:pPr>
                </w:p>
                <w:p w14:paraId="49F744D6" w14:textId="77777777" w:rsidR="00E72350" w:rsidRPr="00BB0FD2" w:rsidRDefault="00E72350" w:rsidP="00DD6C44">
                  <w:pPr>
                    <w:spacing w:after="0" w:line="240" w:lineRule="auto"/>
                    <w:rPr>
                      <w:rFonts w:ascii="Times New Roman" w:eastAsia="Calibri" w:hAnsi="Times New Roman" w:cs="Times New Roman"/>
                      <w:sz w:val="18"/>
                      <w:szCs w:val="18"/>
                    </w:rPr>
                  </w:pPr>
                </w:p>
                <w:p w14:paraId="2E189ADD" w14:textId="77777777" w:rsidR="00E72350" w:rsidRPr="00BB0FD2" w:rsidRDefault="00E72350" w:rsidP="00DD6C44">
                  <w:pPr>
                    <w:spacing w:after="0" w:line="240" w:lineRule="auto"/>
                    <w:rPr>
                      <w:rFonts w:ascii="Times New Roman" w:eastAsia="Calibri" w:hAnsi="Times New Roman" w:cs="Times New Roman"/>
                      <w:sz w:val="18"/>
                      <w:szCs w:val="18"/>
                    </w:rPr>
                  </w:pPr>
                </w:p>
                <w:p w14:paraId="00F9D0F4" w14:textId="77777777" w:rsidR="00E72350" w:rsidRPr="00BB0FD2" w:rsidRDefault="00E72350" w:rsidP="00DD6C44">
                  <w:pPr>
                    <w:spacing w:after="0" w:line="240" w:lineRule="auto"/>
                    <w:rPr>
                      <w:rFonts w:ascii="Times New Roman" w:eastAsia="Calibri" w:hAnsi="Times New Roman" w:cs="Times New Roman"/>
                      <w:sz w:val="18"/>
                      <w:szCs w:val="18"/>
                    </w:rPr>
                  </w:pPr>
                </w:p>
                <w:p w14:paraId="0AD1CAC1" w14:textId="77777777" w:rsidR="00E72350" w:rsidRPr="00BB0FD2" w:rsidRDefault="00E72350" w:rsidP="00DD6C44">
                  <w:pPr>
                    <w:spacing w:after="0" w:line="240" w:lineRule="auto"/>
                    <w:rPr>
                      <w:rFonts w:ascii="Times New Roman" w:eastAsia="Calibri" w:hAnsi="Times New Roman" w:cs="Times New Roman"/>
                      <w:sz w:val="18"/>
                      <w:szCs w:val="18"/>
                    </w:rPr>
                  </w:pPr>
                </w:p>
                <w:p w14:paraId="2D5C04BD" w14:textId="77777777" w:rsidR="00E72350" w:rsidRPr="00BB0FD2" w:rsidRDefault="00E72350" w:rsidP="00DD6C44">
                  <w:pPr>
                    <w:spacing w:after="0" w:line="240" w:lineRule="auto"/>
                    <w:rPr>
                      <w:rFonts w:ascii="Times New Roman" w:eastAsia="Calibri" w:hAnsi="Times New Roman" w:cs="Times New Roman"/>
                      <w:sz w:val="18"/>
                      <w:szCs w:val="18"/>
                    </w:rPr>
                  </w:pPr>
                </w:p>
                <w:p w14:paraId="3E2E9599" w14:textId="77777777" w:rsidR="00E72350" w:rsidRPr="00BB0FD2" w:rsidRDefault="00E72350" w:rsidP="00DD6C44">
                  <w:pPr>
                    <w:spacing w:after="0" w:line="240" w:lineRule="auto"/>
                    <w:rPr>
                      <w:rFonts w:ascii="Times New Roman" w:eastAsia="Calibri" w:hAnsi="Times New Roman" w:cs="Times New Roman"/>
                      <w:sz w:val="18"/>
                      <w:szCs w:val="18"/>
                    </w:rPr>
                  </w:pPr>
                </w:p>
                <w:p w14:paraId="1C2DE2FE" w14:textId="77777777" w:rsidR="00E72350" w:rsidRPr="00BB0FD2" w:rsidRDefault="00E72350" w:rsidP="00DD6C44">
                  <w:pPr>
                    <w:spacing w:after="0" w:line="240" w:lineRule="auto"/>
                    <w:rPr>
                      <w:rFonts w:ascii="Times New Roman" w:eastAsia="Calibri" w:hAnsi="Times New Roman" w:cs="Times New Roman"/>
                      <w:sz w:val="18"/>
                      <w:szCs w:val="18"/>
                    </w:rPr>
                  </w:pPr>
                </w:p>
                <w:p w14:paraId="5E113BCD" w14:textId="77777777" w:rsidR="007D5B61" w:rsidRPr="00BB0FD2" w:rsidRDefault="007D5B61" w:rsidP="007A51E0">
                  <w:pPr>
                    <w:spacing w:after="0" w:line="240" w:lineRule="auto"/>
                    <w:rPr>
                      <w:rFonts w:ascii="Times New Roman" w:hAnsi="Times New Roman" w:cs="Times New Roman"/>
                      <w:sz w:val="18"/>
                      <w:szCs w:val="18"/>
                    </w:rPr>
                  </w:pPr>
                </w:p>
                <w:p w14:paraId="56301E15" w14:textId="77777777" w:rsidR="007D5B61" w:rsidRPr="00BB0FD2" w:rsidRDefault="007D5B61" w:rsidP="007A51E0">
                  <w:pPr>
                    <w:spacing w:after="0" w:line="240" w:lineRule="auto"/>
                    <w:rPr>
                      <w:rFonts w:ascii="Times New Roman" w:hAnsi="Times New Roman" w:cs="Times New Roman"/>
                      <w:sz w:val="18"/>
                      <w:szCs w:val="18"/>
                    </w:rPr>
                  </w:pPr>
                </w:p>
                <w:p w14:paraId="0EFEFA14" w14:textId="77777777" w:rsidR="007D5B61" w:rsidRPr="00BB0FD2" w:rsidRDefault="007D5B61" w:rsidP="007A51E0">
                  <w:pPr>
                    <w:spacing w:after="0" w:line="240" w:lineRule="auto"/>
                    <w:rPr>
                      <w:rFonts w:ascii="Times New Roman" w:hAnsi="Times New Roman" w:cs="Times New Roman"/>
                      <w:sz w:val="18"/>
                      <w:szCs w:val="18"/>
                    </w:rPr>
                  </w:pPr>
                </w:p>
                <w:p w14:paraId="36F4B451" w14:textId="77777777" w:rsidR="00C4623A" w:rsidRPr="00BB0FD2" w:rsidRDefault="00C4623A" w:rsidP="007A51E0">
                  <w:pPr>
                    <w:spacing w:after="0" w:line="240" w:lineRule="auto"/>
                    <w:rPr>
                      <w:rFonts w:ascii="Times New Roman" w:hAnsi="Times New Roman" w:cs="Times New Roman"/>
                      <w:sz w:val="18"/>
                      <w:szCs w:val="18"/>
                    </w:rPr>
                  </w:pPr>
                </w:p>
                <w:p w14:paraId="64B655A6" w14:textId="77777777" w:rsidR="00C4623A" w:rsidRPr="00BB0FD2" w:rsidRDefault="00C4623A" w:rsidP="007A51E0">
                  <w:pPr>
                    <w:spacing w:after="0" w:line="240" w:lineRule="auto"/>
                    <w:rPr>
                      <w:rFonts w:ascii="Times New Roman" w:hAnsi="Times New Roman" w:cs="Times New Roman"/>
                      <w:sz w:val="18"/>
                      <w:szCs w:val="18"/>
                    </w:rPr>
                  </w:pPr>
                </w:p>
                <w:p w14:paraId="6C7B9C7A" w14:textId="77777777" w:rsidR="00410D43" w:rsidRPr="00BB0FD2" w:rsidRDefault="00410D43" w:rsidP="007A51E0">
                  <w:pPr>
                    <w:spacing w:after="0" w:line="240" w:lineRule="auto"/>
                    <w:rPr>
                      <w:rFonts w:ascii="Times New Roman" w:hAnsi="Times New Roman" w:cs="Times New Roman"/>
                      <w:sz w:val="18"/>
                      <w:szCs w:val="18"/>
                    </w:rPr>
                  </w:pPr>
                </w:p>
                <w:p w14:paraId="5D2ED4E7" w14:textId="77777777" w:rsidR="00410D43" w:rsidRPr="00BB0FD2" w:rsidRDefault="00410D43" w:rsidP="007A51E0">
                  <w:pPr>
                    <w:spacing w:after="0" w:line="240" w:lineRule="auto"/>
                    <w:rPr>
                      <w:rFonts w:ascii="Times New Roman" w:hAnsi="Times New Roman" w:cs="Times New Roman"/>
                      <w:sz w:val="18"/>
                      <w:szCs w:val="18"/>
                    </w:rPr>
                  </w:pPr>
                </w:p>
                <w:p w14:paraId="06707E56" w14:textId="77777777" w:rsidR="00846E3B" w:rsidRPr="00BB0FD2" w:rsidRDefault="00846E3B" w:rsidP="007A51E0">
                  <w:pPr>
                    <w:spacing w:after="0" w:line="240" w:lineRule="auto"/>
                    <w:rPr>
                      <w:rFonts w:ascii="Times New Roman" w:hAnsi="Times New Roman" w:cs="Times New Roman"/>
                      <w:sz w:val="18"/>
                      <w:szCs w:val="18"/>
                    </w:rPr>
                  </w:pPr>
                </w:p>
                <w:p w14:paraId="24AB651D" w14:textId="77777777" w:rsidR="00846E3B" w:rsidRPr="00BB0FD2" w:rsidRDefault="00846E3B" w:rsidP="007A51E0">
                  <w:pPr>
                    <w:spacing w:after="0" w:line="240" w:lineRule="auto"/>
                    <w:rPr>
                      <w:rFonts w:ascii="Times New Roman" w:hAnsi="Times New Roman" w:cs="Times New Roman"/>
                      <w:sz w:val="18"/>
                      <w:szCs w:val="18"/>
                    </w:rPr>
                  </w:pPr>
                </w:p>
                <w:p w14:paraId="5E52C208" w14:textId="77777777" w:rsidR="00846E3B" w:rsidRPr="00BB0FD2" w:rsidRDefault="00846E3B" w:rsidP="007A51E0">
                  <w:pPr>
                    <w:spacing w:after="0" w:line="240" w:lineRule="auto"/>
                    <w:rPr>
                      <w:rFonts w:ascii="Times New Roman" w:hAnsi="Times New Roman" w:cs="Times New Roman"/>
                      <w:sz w:val="18"/>
                      <w:szCs w:val="18"/>
                    </w:rPr>
                  </w:pPr>
                </w:p>
                <w:p w14:paraId="4CE7FE8C" w14:textId="77777777" w:rsidR="00480044" w:rsidRPr="00BB0FD2" w:rsidRDefault="00480044" w:rsidP="007A51E0">
                  <w:pPr>
                    <w:spacing w:after="0" w:line="240" w:lineRule="auto"/>
                    <w:rPr>
                      <w:rFonts w:ascii="Times New Roman" w:hAnsi="Times New Roman" w:cs="Times New Roman"/>
                      <w:sz w:val="18"/>
                      <w:szCs w:val="18"/>
                    </w:rPr>
                  </w:pPr>
                </w:p>
                <w:p w14:paraId="7B1D1441" w14:textId="77777777" w:rsidR="00480044" w:rsidRPr="00BB0FD2" w:rsidRDefault="00480044" w:rsidP="007A51E0">
                  <w:pPr>
                    <w:spacing w:after="0" w:line="240" w:lineRule="auto"/>
                    <w:rPr>
                      <w:rFonts w:ascii="Times New Roman" w:hAnsi="Times New Roman" w:cs="Times New Roman"/>
                      <w:sz w:val="18"/>
                      <w:szCs w:val="18"/>
                    </w:rPr>
                  </w:pPr>
                </w:p>
                <w:p w14:paraId="5CE02B1F" w14:textId="77777777" w:rsidR="00480044" w:rsidRPr="00BB0FD2" w:rsidRDefault="00480044" w:rsidP="007A51E0">
                  <w:pPr>
                    <w:spacing w:after="0" w:line="240" w:lineRule="auto"/>
                    <w:rPr>
                      <w:rFonts w:ascii="Times New Roman" w:hAnsi="Times New Roman" w:cs="Times New Roman"/>
                      <w:sz w:val="18"/>
                      <w:szCs w:val="18"/>
                    </w:rPr>
                  </w:pPr>
                </w:p>
                <w:p w14:paraId="053C5BA0" w14:textId="77777777" w:rsidR="0037663F" w:rsidRPr="00BB0FD2" w:rsidRDefault="0037663F" w:rsidP="007A51E0">
                  <w:pPr>
                    <w:spacing w:after="0" w:line="240" w:lineRule="auto"/>
                    <w:rPr>
                      <w:rFonts w:ascii="Times New Roman" w:hAnsi="Times New Roman" w:cs="Times New Roman"/>
                      <w:sz w:val="18"/>
                      <w:szCs w:val="18"/>
                    </w:rPr>
                  </w:pPr>
                </w:p>
                <w:p w14:paraId="7B9A1BE3" w14:textId="77777777" w:rsidR="0037663F" w:rsidRPr="00BB0FD2" w:rsidRDefault="0037663F" w:rsidP="007A51E0">
                  <w:pPr>
                    <w:spacing w:after="0" w:line="240" w:lineRule="auto"/>
                    <w:rPr>
                      <w:rFonts w:ascii="Times New Roman" w:hAnsi="Times New Roman" w:cs="Times New Roman"/>
                      <w:sz w:val="18"/>
                      <w:szCs w:val="18"/>
                    </w:rPr>
                  </w:pPr>
                </w:p>
                <w:p w14:paraId="43F34C20" w14:textId="033520C7" w:rsidR="007A51E0" w:rsidRPr="00BB0FD2" w:rsidRDefault="00E72350" w:rsidP="007A51E0">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Findings from the research </w:t>
                  </w:r>
                  <w:r w:rsidR="001845C8" w:rsidRPr="00BB0FD2">
                    <w:rPr>
                      <w:rFonts w:ascii="Times New Roman" w:hAnsi="Times New Roman" w:cs="Times New Roman"/>
                      <w:sz w:val="18"/>
                      <w:szCs w:val="18"/>
                    </w:rPr>
                    <w:t>were</w:t>
                  </w:r>
                  <w:r w:rsidRPr="00BB0FD2">
                    <w:rPr>
                      <w:rFonts w:ascii="Times New Roman" w:hAnsi="Times New Roman" w:cs="Times New Roman"/>
                      <w:sz w:val="18"/>
                      <w:szCs w:val="18"/>
                    </w:rPr>
                    <w:t xml:space="preserve"> incorporated into classes and presentations</w:t>
                  </w:r>
                  <w:r w:rsidR="001845C8" w:rsidRPr="00BB0FD2">
                    <w:rPr>
                      <w:rFonts w:ascii="Times New Roman" w:hAnsi="Times New Roman" w:cs="Times New Roman"/>
                      <w:sz w:val="18"/>
                      <w:szCs w:val="18"/>
                    </w:rPr>
                    <w:t xml:space="preserve"> and will continue to be incorporated</w:t>
                  </w:r>
                  <w:r w:rsidRPr="00BB0FD2">
                    <w:rPr>
                      <w:rFonts w:ascii="Times New Roman" w:hAnsi="Times New Roman" w:cs="Times New Roman"/>
                      <w:sz w:val="18"/>
                      <w:szCs w:val="18"/>
                    </w:rPr>
                    <w:t xml:space="preserve"> in the coming years; students find this research to be both interesting and very relevant.</w:t>
                  </w:r>
                  <w:r w:rsidR="007A51E0" w:rsidRPr="00BB0FD2">
                    <w:rPr>
                      <w:rFonts w:ascii="Times New Roman" w:hAnsi="Times New Roman" w:cs="Times New Roman"/>
                      <w:sz w:val="18"/>
                      <w:szCs w:val="18"/>
                    </w:rPr>
                    <w:t xml:space="preserve"> (On a 5-point Likert scale, Dr. Doneys received more than 88%  </w:t>
                  </w:r>
                  <w:r w:rsidR="00B85B48" w:rsidRPr="00BB0FD2">
                    <w:rPr>
                      <w:rFonts w:ascii="Times New Roman" w:hAnsi="Times New Roman" w:cs="Times New Roman"/>
                      <w:sz w:val="18"/>
                      <w:szCs w:val="18"/>
                    </w:rPr>
                    <w:t>‘Agree’ or ‘Strongly Agree’</w:t>
                  </w:r>
                  <w:r w:rsidR="007A51E0" w:rsidRPr="00BB0FD2">
                    <w:rPr>
                      <w:rFonts w:ascii="Times New Roman" w:hAnsi="Times New Roman" w:cs="Times New Roman"/>
                      <w:sz w:val="18"/>
                      <w:szCs w:val="18"/>
                    </w:rPr>
                    <w:t xml:space="preserve"> to positive reviews of the courses taught.)</w:t>
                  </w:r>
                </w:p>
                <w:p w14:paraId="124DE9F6" w14:textId="56CAFA5B" w:rsidR="00E72350" w:rsidRPr="00BB0FD2" w:rsidRDefault="00E72350" w:rsidP="00E72350">
                  <w:pPr>
                    <w:spacing w:after="0" w:line="240" w:lineRule="auto"/>
                    <w:rPr>
                      <w:rFonts w:ascii="Times New Roman" w:hAnsi="Times New Roman" w:cs="Times New Roman"/>
                      <w:sz w:val="18"/>
                      <w:szCs w:val="18"/>
                    </w:rPr>
                  </w:pPr>
                </w:p>
                <w:p w14:paraId="0334CF60" w14:textId="44471F89" w:rsidR="00E72350" w:rsidRPr="00BB0FD2" w:rsidRDefault="00E72350" w:rsidP="00DD6C44">
                  <w:pPr>
                    <w:spacing w:after="0" w:line="240" w:lineRule="auto"/>
                    <w:rPr>
                      <w:rFonts w:ascii="Times New Roman" w:eastAsia="Calibri" w:hAnsi="Times New Roman" w:cs="Times New Roman"/>
                      <w:sz w:val="18"/>
                      <w:szCs w:val="18"/>
                    </w:rPr>
                  </w:pPr>
                </w:p>
              </w:tc>
            </w:tr>
          </w:tbl>
          <w:p w14:paraId="551C2F73" w14:textId="37CA3714" w:rsidR="00A26523" w:rsidRPr="00BB0FD2" w:rsidRDefault="00A26523" w:rsidP="00EB6A4D">
            <w:pPr>
              <w:pStyle w:val="BodyText"/>
              <w:spacing w:before="0" w:line="240" w:lineRule="auto"/>
              <w:rPr>
                <w:sz w:val="22"/>
              </w:rPr>
            </w:pPr>
          </w:p>
        </w:tc>
      </w:tr>
    </w:tbl>
    <w:p w14:paraId="79FE8737" w14:textId="77777777" w:rsidR="00846E3B" w:rsidRPr="00BB0FD2" w:rsidRDefault="00846E3B" w:rsidP="005C2551">
      <w:pPr>
        <w:pStyle w:val="BodyText"/>
        <w:tabs>
          <w:tab w:val="left" w:pos="1300"/>
        </w:tabs>
      </w:pPr>
    </w:p>
    <w:p w14:paraId="34964A28" w14:textId="77777777" w:rsidR="00846E3B" w:rsidRPr="00BB0FD2" w:rsidRDefault="00846E3B" w:rsidP="005C2551">
      <w:pPr>
        <w:pStyle w:val="BodyText"/>
        <w:tabs>
          <w:tab w:val="left" w:pos="1300"/>
        </w:tabs>
      </w:pPr>
    </w:p>
    <w:tbl>
      <w:tblPr>
        <w:tblW w:w="10080" w:type="dxa"/>
        <w:jc w:val="center"/>
        <w:tblLook w:val="01E0" w:firstRow="1" w:lastRow="1" w:firstColumn="1" w:lastColumn="1" w:noHBand="0" w:noVBand="0"/>
      </w:tblPr>
      <w:tblGrid>
        <w:gridCol w:w="10080"/>
      </w:tblGrid>
      <w:tr w:rsidR="00E03B21" w:rsidRPr="00BB0FD2" w14:paraId="46A711EA" w14:textId="77777777" w:rsidTr="00EF5354">
        <w:trPr>
          <w:jc w:val="center"/>
        </w:trPr>
        <w:tc>
          <w:tcPr>
            <w:tcW w:w="10080" w:type="dxa"/>
            <w:shd w:val="clear" w:color="auto" w:fill="244061" w:themeFill="accent1" w:themeFillShade="80"/>
          </w:tcPr>
          <w:p w14:paraId="1D404BC2" w14:textId="77777777" w:rsidR="00E03B21" w:rsidRPr="00BB0FD2" w:rsidRDefault="00E03B21" w:rsidP="000D5CA6">
            <w:pPr>
              <w:pStyle w:val="BodyText"/>
            </w:pPr>
            <w:r w:rsidRPr="00BB0FD2">
              <w:rPr>
                <w:b/>
                <w:color w:val="FFFFFF"/>
                <w:sz w:val="22"/>
              </w:rPr>
              <w:t xml:space="preserve">5. </w:t>
            </w:r>
            <w:r w:rsidR="000D5CA6" w:rsidRPr="00BB0FD2">
              <w:rPr>
                <w:b/>
                <w:color w:val="FFFFFF"/>
                <w:sz w:val="22"/>
              </w:rPr>
              <w:t xml:space="preserve">How has </w:t>
            </w:r>
            <w:r w:rsidRPr="00BB0FD2">
              <w:rPr>
                <w:b/>
                <w:color w:val="FFFFFF"/>
                <w:sz w:val="22"/>
              </w:rPr>
              <w:t>the capacity of the researchers, particularly those in developing countries, and other professionals to undertake research and use research findings</w:t>
            </w:r>
            <w:r w:rsidR="000D5CA6" w:rsidRPr="00BB0FD2">
              <w:rPr>
                <w:b/>
                <w:color w:val="FFFFFF"/>
                <w:sz w:val="22"/>
              </w:rPr>
              <w:t xml:space="preserve"> been expanded by the project?</w:t>
            </w:r>
          </w:p>
        </w:tc>
      </w:tr>
      <w:tr w:rsidR="00E03B21" w:rsidRPr="00BB0FD2" w14:paraId="3FF4CAD5" w14:textId="77777777" w:rsidTr="00EF5354">
        <w:trPr>
          <w:jc w:val="center"/>
        </w:trPr>
        <w:tc>
          <w:tcPr>
            <w:tcW w:w="10080" w:type="dxa"/>
            <w:shd w:val="clear" w:color="auto" w:fill="auto"/>
          </w:tcPr>
          <w:p w14:paraId="2C91F1B6" w14:textId="208CEBAF" w:rsidR="00E03B21" w:rsidRPr="00BB0FD2" w:rsidRDefault="00E03B21" w:rsidP="00AC21CA">
            <w:pPr>
              <w:pStyle w:val="BodyText"/>
              <w:spacing w:before="0" w:line="240" w:lineRule="auto"/>
              <w:rPr>
                <w:sz w:val="22"/>
              </w:rPr>
            </w:pPr>
          </w:p>
          <w:p w14:paraId="77C59CFC" w14:textId="337A59ED" w:rsidR="00E03B21" w:rsidRPr="00BB0FD2" w:rsidRDefault="00FB12D1" w:rsidP="00AC21CA">
            <w:pPr>
              <w:rPr>
                <w:rFonts w:ascii="Arial" w:hAnsi="Arial"/>
                <w:b/>
                <w:color w:val="244061" w:themeColor="accent1" w:themeShade="80"/>
                <w:kern w:val="28"/>
                <w:sz w:val="26"/>
              </w:rPr>
            </w:pPr>
            <w:r w:rsidRPr="00BB0FD2">
              <w:rPr>
                <w:rFonts w:ascii="Arial" w:hAnsi="Arial"/>
                <w:b/>
                <w:color w:val="244061" w:themeColor="accent1" w:themeShade="80"/>
                <w:kern w:val="28"/>
                <w:sz w:val="26"/>
              </w:rPr>
              <w:t>Table 1: C</w:t>
            </w:r>
            <w:r w:rsidR="00E03B21" w:rsidRPr="00BB0FD2">
              <w:rPr>
                <w:rFonts w:ascii="Arial" w:hAnsi="Arial"/>
                <w:b/>
                <w:color w:val="244061" w:themeColor="accent1" w:themeShade="80"/>
                <w:kern w:val="28"/>
                <w:sz w:val="26"/>
              </w:rPr>
              <w:t>apacity building</w:t>
            </w:r>
          </w:p>
          <w:tbl>
            <w:tblPr>
              <w:tblW w:w="5000" w:type="pct"/>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6" w:space="0" w:color="244061" w:themeColor="accent1" w:themeShade="80"/>
                <w:insideV w:val="single" w:sz="6" w:space="0" w:color="244061" w:themeColor="accent1" w:themeShade="80"/>
              </w:tblBorders>
              <w:tblLook w:val="04A0" w:firstRow="1" w:lastRow="0" w:firstColumn="1" w:lastColumn="0" w:noHBand="0" w:noVBand="1"/>
            </w:tblPr>
            <w:tblGrid>
              <w:gridCol w:w="1356"/>
              <w:gridCol w:w="1540"/>
              <w:gridCol w:w="1911"/>
              <w:gridCol w:w="1670"/>
              <w:gridCol w:w="1666"/>
              <w:gridCol w:w="1716"/>
            </w:tblGrid>
            <w:tr w:rsidR="00E03B21" w:rsidRPr="00BB0FD2" w14:paraId="1E9BA013" w14:textId="77777777" w:rsidTr="00FB6D5F">
              <w:trPr>
                <w:trHeight w:val="465"/>
                <w:tblHeader/>
              </w:trPr>
              <w:tc>
                <w:tcPr>
                  <w:tcW w:w="688" w:type="pct"/>
                  <w:tcBorders>
                    <w:top w:val="nil"/>
                    <w:left w:val="nil"/>
                    <w:bottom w:val="single" w:sz="4" w:space="0" w:color="244061" w:themeColor="accent1" w:themeShade="80"/>
                    <w:right w:val="single" w:sz="4" w:space="0" w:color="244061" w:themeColor="accent1" w:themeShade="80"/>
                  </w:tcBorders>
                  <w:shd w:val="clear" w:color="auto" w:fill="auto"/>
                  <w:vAlign w:val="center"/>
                </w:tcPr>
                <w:p w14:paraId="732476F1" w14:textId="77777777" w:rsidR="00E03B21" w:rsidRPr="00BB0FD2" w:rsidRDefault="00E03B21" w:rsidP="005B3B74">
                  <w:pPr>
                    <w:spacing w:after="0" w:line="240" w:lineRule="auto"/>
                    <w:rPr>
                      <w:rFonts w:ascii="Times New Roman" w:hAnsi="Times New Roman" w:cs="Times New Roman"/>
                      <w:sz w:val="18"/>
                      <w:szCs w:val="18"/>
                    </w:rPr>
                  </w:pPr>
                </w:p>
              </w:tc>
              <w:tc>
                <w:tcPr>
                  <w:tcW w:w="4312" w:type="pct"/>
                  <w:gridSpan w:val="5"/>
                  <w:tcBorders>
                    <w:left w:val="single" w:sz="4" w:space="0" w:color="244061" w:themeColor="accent1" w:themeShade="80"/>
                  </w:tcBorders>
                  <w:shd w:val="clear" w:color="auto" w:fill="244061" w:themeFill="accent1" w:themeFillShade="80"/>
                  <w:vAlign w:val="center"/>
                </w:tcPr>
                <w:p w14:paraId="58F3DE15" w14:textId="77777777" w:rsidR="00E03B21" w:rsidRPr="00BB0FD2" w:rsidRDefault="00E03B21" w:rsidP="005B3B74">
                  <w:pPr>
                    <w:spacing w:after="0" w:line="240" w:lineRule="auto"/>
                    <w:jc w:val="center"/>
                    <w:rPr>
                      <w:rFonts w:ascii="Times New Roman" w:hAnsi="Times New Roman" w:cs="Times New Roman"/>
                      <w:b/>
                      <w:color w:val="FFFFFF" w:themeColor="background1"/>
                      <w:sz w:val="18"/>
                      <w:szCs w:val="18"/>
                    </w:rPr>
                  </w:pPr>
                  <w:r w:rsidRPr="00BB0FD2">
                    <w:rPr>
                      <w:rFonts w:ascii="Times New Roman" w:hAnsi="Times New Roman" w:cs="Times New Roman"/>
                      <w:b/>
                      <w:color w:val="FFFFFF" w:themeColor="background1"/>
                      <w:sz w:val="18"/>
                      <w:szCs w:val="18"/>
                    </w:rPr>
                    <w:t>Data per Theme</w:t>
                  </w:r>
                </w:p>
              </w:tc>
            </w:tr>
            <w:tr w:rsidR="00E03B21" w:rsidRPr="00BB0FD2" w14:paraId="3C5C25C9" w14:textId="77777777" w:rsidTr="00FB6D5F">
              <w:trPr>
                <w:tblHeader/>
              </w:trPr>
              <w:tc>
                <w:tcPr>
                  <w:tcW w:w="688" w:type="pct"/>
                  <w:tcBorders>
                    <w:top w:val="single" w:sz="4" w:space="0" w:color="244061" w:themeColor="accent1" w:themeShade="80"/>
                  </w:tcBorders>
                  <w:shd w:val="clear" w:color="auto" w:fill="244061" w:themeFill="accent1" w:themeFillShade="80"/>
                  <w:vAlign w:val="center"/>
                </w:tcPr>
                <w:p w14:paraId="5358C794" w14:textId="77777777" w:rsidR="00E03B21" w:rsidRPr="00BB0FD2" w:rsidRDefault="00E03B21" w:rsidP="005B3B74">
                  <w:pPr>
                    <w:spacing w:after="0" w:line="240" w:lineRule="auto"/>
                    <w:rPr>
                      <w:rFonts w:ascii="Times New Roman" w:hAnsi="Times New Roman" w:cs="Times New Roman"/>
                      <w:sz w:val="18"/>
                      <w:szCs w:val="18"/>
                    </w:rPr>
                  </w:pPr>
                  <w:r w:rsidRPr="00BB0FD2">
                    <w:rPr>
                      <w:rFonts w:ascii="Times New Roman" w:hAnsi="Times New Roman" w:cs="Times New Roman"/>
                      <w:b/>
                      <w:color w:val="FFFFFF" w:themeColor="background1"/>
                      <w:sz w:val="18"/>
                      <w:szCs w:val="18"/>
                    </w:rPr>
                    <w:lastRenderedPageBreak/>
                    <w:t>Target</w:t>
                  </w:r>
                </w:p>
              </w:tc>
              <w:tc>
                <w:tcPr>
                  <w:tcW w:w="781" w:type="pct"/>
                  <w:shd w:val="clear" w:color="auto" w:fill="auto"/>
                  <w:vAlign w:val="center"/>
                </w:tcPr>
                <w:p w14:paraId="0FED47F8" w14:textId="77777777" w:rsidR="00E03B21" w:rsidRPr="00BB0FD2" w:rsidRDefault="00E03B21" w:rsidP="005B3B74">
                  <w:pPr>
                    <w:spacing w:after="0" w:line="240" w:lineRule="auto"/>
                    <w:jc w:val="center"/>
                    <w:rPr>
                      <w:rFonts w:ascii="Times New Roman" w:hAnsi="Times New Roman" w:cs="Times New Roman"/>
                      <w:b/>
                      <w:sz w:val="18"/>
                      <w:szCs w:val="18"/>
                    </w:rPr>
                  </w:pPr>
                  <w:r w:rsidRPr="00BB0FD2">
                    <w:rPr>
                      <w:rFonts w:ascii="Times New Roman" w:hAnsi="Times New Roman" w:cs="Times New Roman"/>
                      <w:b/>
                      <w:sz w:val="18"/>
                      <w:szCs w:val="18"/>
                    </w:rPr>
                    <w:t>Audience</w:t>
                  </w:r>
                  <w:r w:rsidRPr="00BB0FD2">
                    <w:rPr>
                      <w:rStyle w:val="FootnoteReference"/>
                      <w:rFonts w:ascii="Times New Roman" w:hAnsi="Times New Roman" w:cs="Times New Roman"/>
                      <w:b/>
                      <w:sz w:val="18"/>
                      <w:szCs w:val="18"/>
                    </w:rPr>
                    <w:footnoteReference w:id="11"/>
                  </w:r>
                </w:p>
              </w:tc>
              <w:tc>
                <w:tcPr>
                  <w:tcW w:w="969" w:type="pct"/>
                  <w:shd w:val="clear" w:color="auto" w:fill="auto"/>
                  <w:vAlign w:val="center"/>
                </w:tcPr>
                <w:p w14:paraId="1CEEA859" w14:textId="77777777" w:rsidR="00E03B21" w:rsidRPr="00BB0FD2" w:rsidRDefault="00E03B21" w:rsidP="005B3B74">
                  <w:pPr>
                    <w:spacing w:after="0" w:line="240" w:lineRule="auto"/>
                    <w:jc w:val="center"/>
                    <w:rPr>
                      <w:rFonts w:ascii="Times New Roman" w:hAnsi="Times New Roman" w:cs="Times New Roman"/>
                      <w:b/>
                      <w:sz w:val="18"/>
                      <w:szCs w:val="18"/>
                    </w:rPr>
                  </w:pPr>
                  <w:r w:rsidRPr="00BB0FD2">
                    <w:rPr>
                      <w:rFonts w:ascii="Times New Roman" w:hAnsi="Times New Roman" w:cs="Times New Roman"/>
                      <w:b/>
                      <w:sz w:val="18"/>
                      <w:szCs w:val="18"/>
                    </w:rPr>
                    <w:t>Competency</w:t>
                  </w:r>
                  <w:r w:rsidRPr="00BB0FD2">
                    <w:rPr>
                      <w:rStyle w:val="FootnoteReference"/>
                      <w:rFonts w:ascii="Times New Roman" w:hAnsi="Times New Roman" w:cs="Times New Roman"/>
                      <w:b/>
                      <w:sz w:val="18"/>
                      <w:szCs w:val="18"/>
                    </w:rPr>
                    <w:footnoteReference w:id="12"/>
                  </w:r>
                </w:p>
              </w:tc>
              <w:tc>
                <w:tcPr>
                  <w:tcW w:w="847" w:type="pct"/>
                  <w:shd w:val="clear" w:color="auto" w:fill="auto"/>
                  <w:vAlign w:val="center"/>
                </w:tcPr>
                <w:p w14:paraId="0ABD1B1A" w14:textId="77777777" w:rsidR="00E03B21" w:rsidRPr="00BB0FD2" w:rsidRDefault="00E03B21" w:rsidP="005B3B74">
                  <w:pPr>
                    <w:spacing w:after="0" w:line="240" w:lineRule="auto"/>
                    <w:jc w:val="center"/>
                    <w:rPr>
                      <w:rFonts w:ascii="Times New Roman" w:hAnsi="Times New Roman" w:cs="Times New Roman"/>
                      <w:b/>
                      <w:sz w:val="18"/>
                      <w:szCs w:val="18"/>
                    </w:rPr>
                  </w:pPr>
                  <w:r w:rsidRPr="00BB0FD2">
                    <w:rPr>
                      <w:rFonts w:ascii="Times New Roman" w:hAnsi="Times New Roman" w:cs="Times New Roman"/>
                      <w:b/>
                      <w:sz w:val="18"/>
                      <w:szCs w:val="18"/>
                    </w:rPr>
                    <w:t>What was done***</w:t>
                  </w:r>
                </w:p>
              </w:tc>
              <w:tc>
                <w:tcPr>
                  <w:tcW w:w="845" w:type="pct"/>
                  <w:shd w:val="clear" w:color="auto" w:fill="auto"/>
                  <w:vAlign w:val="center"/>
                </w:tcPr>
                <w:p w14:paraId="13C573D6" w14:textId="77777777" w:rsidR="00E03B21" w:rsidRPr="00BB0FD2" w:rsidRDefault="00E03B21" w:rsidP="005B3B74">
                  <w:pPr>
                    <w:spacing w:after="0" w:line="240" w:lineRule="auto"/>
                    <w:jc w:val="center"/>
                    <w:rPr>
                      <w:rFonts w:ascii="Times New Roman" w:hAnsi="Times New Roman" w:cs="Times New Roman"/>
                      <w:b/>
                      <w:sz w:val="18"/>
                      <w:szCs w:val="18"/>
                    </w:rPr>
                  </w:pPr>
                  <w:r w:rsidRPr="00BB0FD2">
                    <w:rPr>
                      <w:rFonts w:ascii="Times New Roman" w:hAnsi="Times New Roman" w:cs="Times New Roman"/>
                      <w:b/>
                      <w:sz w:val="18"/>
                      <w:szCs w:val="18"/>
                    </w:rPr>
                    <w:t>Sustainability</w:t>
                  </w:r>
                  <w:r w:rsidRPr="00BB0FD2">
                    <w:rPr>
                      <w:rStyle w:val="FootnoteReference"/>
                      <w:rFonts w:ascii="Times New Roman" w:hAnsi="Times New Roman" w:cs="Times New Roman"/>
                      <w:b/>
                      <w:sz w:val="18"/>
                      <w:szCs w:val="18"/>
                    </w:rPr>
                    <w:footnoteReference w:id="13"/>
                  </w:r>
                </w:p>
              </w:tc>
              <w:tc>
                <w:tcPr>
                  <w:tcW w:w="870" w:type="pct"/>
                </w:tcPr>
                <w:p w14:paraId="18F9A5D9" w14:textId="77777777" w:rsidR="00E03B21" w:rsidRPr="00BB0FD2" w:rsidRDefault="00E03B21" w:rsidP="005B3B74">
                  <w:pPr>
                    <w:spacing w:after="0" w:line="240" w:lineRule="auto"/>
                    <w:jc w:val="center"/>
                    <w:rPr>
                      <w:rFonts w:ascii="Times New Roman" w:hAnsi="Times New Roman" w:cs="Times New Roman"/>
                      <w:b/>
                      <w:sz w:val="18"/>
                      <w:szCs w:val="18"/>
                    </w:rPr>
                  </w:pPr>
                  <w:r w:rsidRPr="00BB0FD2">
                    <w:rPr>
                      <w:rFonts w:ascii="Times New Roman" w:hAnsi="Times New Roman" w:cs="Times New Roman"/>
                      <w:b/>
                      <w:sz w:val="18"/>
                      <w:szCs w:val="18"/>
                    </w:rPr>
                    <w:t>Formal recognition/ qualification</w:t>
                  </w:r>
                  <w:r w:rsidRPr="00BB0FD2">
                    <w:rPr>
                      <w:rStyle w:val="FootnoteReference"/>
                      <w:rFonts w:ascii="Times New Roman" w:hAnsi="Times New Roman" w:cs="Times New Roman"/>
                      <w:b/>
                      <w:sz w:val="18"/>
                      <w:szCs w:val="18"/>
                    </w:rPr>
                    <w:footnoteReference w:id="14"/>
                  </w:r>
                </w:p>
              </w:tc>
            </w:tr>
            <w:tr w:rsidR="00E03B21" w:rsidRPr="00BB0FD2" w14:paraId="098AA081" w14:textId="77777777" w:rsidTr="00FB6D5F">
              <w:tc>
                <w:tcPr>
                  <w:tcW w:w="688" w:type="pct"/>
                  <w:shd w:val="clear" w:color="auto" w:fill="auto"/>
                  <w:vAlign w:val="center"/>
                </w:tcPr>
                <w:p w14:paraId="36227373" w14:textId="77777777" w:rsidR="00E03B21" w:rsidRPr="00BB0FD2" w:rsidRDefault="00E03B21" w:rsidP="005B3B7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Staff</w:t>
                  </w:r>
                </w:p>
                <w:p w14:paraId="74784A5E" w14:textId="77777777" w:rsidR="00E03B21" w:rsidRPr="00BB0FD2" w:rsidRDefault="00E03B21" w:rsidP="005B3B74">
                  <w:pPr>
                    <w:spacing w:after="0" w:line="240" w:lineRule="auto"/>
                    <w:rPr>
                      <w:rFonts w:ascii="Times New Roman" w:hAnsi="Times New Roman" w:cs="Times New Roman"/>
                      <w:sz w:val="18"/>
                      <w:szCs w:val="18"/>
                    </w:rPr>
                  </w:pPr>
                </w:p>
                <w:p w14:paraId="45CA00AB" w14:textId="77777777" w:rsidR="00780C18" w:rsidRPr="00BB0FD2" w:rsidRDefault="00780C18" w:rsidP="005B3B74">
                  <w:pPr>
                    <w:spacing w:after="0" w:line="240" w:lineRule="auto"/>
                    <w:rPr>
                      <w:rFonts w:ascii="Times New Roman" w:hAnsi="Times New Roman" w:cs="Times New Roman"/>
                      <w:sz w:val="18"/>
                      <w:szCs w:val="18"/>
                    </w:rPr>
                  </w:pPr>
                </w:p>
                <w:p w14:paraId="71887829" w14:textId="77777777" w:rsidR="00780C18" w:rsidRPr="00BB0FD2" w:rsidRDefault="00780C18" w:rsidP="005B3B74">
                  <w:pPr>
                    <w:spacing w:after="0" w:line="240" w:lineRule="auto"/>
                    <w:rPr>
                      <w:rFonts w:ascii="Times New Roman" w:hAnsi="Times New Roman" w:cs="Times New Roman"/>
                      <w:sz w:val="18"/>
                      <w:szCs w:val="18"/>
                    </w:rPr>
                  </w:pPr>
                </w:p>
                <w:p w14:paraId="1B76A725" w14:textId="77777777" w:rsidR="00780C18" w:rsidRPr="00BB0FD2" w:rsidRDefault="00780C18" w:rsidP="005B3B74">
                  <w:pPr>
                    <w:spacing w:after="0" w:line="240" w:lineRule="auto"/>
                    <w:rPr>
                      <w:rFonts w:ascii="Times New Roman" w:hAnsi="Times New Roman" w:cs="Times New Roman"/>
                      <w:sz w:val="18"/>
                      <w:szCs w:val="18"/>
                    </w:rPr>
                  </w:pPr>
                </w:p>
                <w:p w14:paraId="02D38577" w14:textId="77777777" w:rsidR="00FB6D5F" w:rsidRPr="00BB0FD2" w:rsidRDefault="00FB6D5F" w:rsidP="005B3B74">
                  <w:pPr>
                    <w:spacing w:after="0" w:line="240" w:lineRule="auto"/>
                    <w:rPr>
                      <w:rFonts w:ascii="Times New Roman" w:hAnsi="Times New Roman" w:cs="Times New Roman"/>
                      <w:sz w:val="18"/>
                      <w:szCs w:val="18"/>
                    </w:rPr>
                  </w:pPr>
                </w:p>
                <w:p w14:paraId="07B3CDF2" w14:textId="77777777" w:rsidR="00FB6D5F" w:rsidRPr="00BB0FD2" w:rsidRDefault="00FB6D5F" w:rsidP="005B3B74">
                  <w:pPr>
                    <w:spacing w:after="0" w:line="240" w:lineRule="auto"/>
                    <w:rPr>
                      <w:rFonts w:ascii="Times New Roman" w:hAnsi="Times New Roman" w:cs="Times New Roman"/>
                      <w:sz w:val="18"/>
                      <w:szCs w:val="18"/>
                    </w:rPr>
                  </w:pPr>
                </w:p>
                <w:p w14:paraId="17F07ABC" w14:textId="77777777" w:rsidR="00FB6D5F" w:rsidRPr="00BB0FD2" w:rsidRDefault="00FB6D5F" w:rsidP="005B3B74">
                  <w:pPr>
                    <w:spacing w:after="0" w:line="240" w:lineRule="auto"/>
                    <w:rPr>
                      <w:rFonts w:ascii="Times New Roman" w:hAnsi="Times New Roman" w:cs="Times New Roman"/>
                      <w:sz w:val="18"/>
                      <w:szCs w:val="18"/>
                    </w:rPr>
                  </w:pPr>
                </w:p>
                <w:p w14:paraId="31F6FFCC" w14:textId="77777777" w:rsidR="00780C18" w:rsidRPr="00BB0FD2" w:rsidRDefault="00780C18" w:rsidP="005B3B74">
                  <w:pPr>
                    <w:spacing w:after="0" w:line="240" w:lineRule="auto"/>
                    <w:rPr>
                      <w:rFonts w:ascii="Times New Roman" w:hAnsi="Times New Roman" w:cs="Times New Roman"/>
                      <w:sz w:val="18"/>
                      <w:szCs w:val="18"/>
                    </w:rPr>
                  </w:pPr>
                </w:p>
                <w:p w14:paraId="6BC00847" w14:textId="77777777" w:rsidR="00780C18" w:rsidRPr="00BB0FD2" w:rsidRDefault="00780C18" w:rsidP="005B3B74">
                  <w:pPr>
                    <w:spacing w:after="0" w:line="240" w:lineRule="auto"/>
                    <w:rPr>
                      <w:rFonts w:ascii="Times New Roman" w:hAnsi="Times New Roman" w:cs="Times New Roman"/>
                      <w:sz w:val="18"/>
                      <w:szCs w:val="18"/>
                    </w:rPr>
                  </w:pPr>
                </w:p>
                <w:p w14:paraId="410A7D76" w14:textId="77777777" w:rsidR="00780C18" w:rsidRPr="00BB0FD2" w:rsidRDefault="00780C18" w:rsidP="005B3B74">
                  <w:pPr>
                    <w:spacing w:after="0" w:line="240" w:lineRule="auto"/>
                    <w:rPr>
                      <w:rFonts w:ascii="Times New Roman" w:hAnsi="Times New Roman" w:cs="Times New Roman"/>
                      <w:sz w:val="18"/>
                      <w:szCs w:val="18"/>
                    </w:rPr>
                  </w:pPr>
                </w:p>
                <w:p w14:paraId="4A7BE079" w14:textId="77777777" w:rsidR="00780C18" w:rsidRPr="00BB0FD2" w:rsidRDefault="00780C18" w:rsidP="005B3B74">
                  <w:pPr>
                    <w:spacing w:after="0" w:line="240" w:lineRule="auto"/>
                    <w:rPr>
                      <w:rFonts w:ascii="Times New Roman" w:hAnsi="Times New Roman" w:cs="Times New Roman"/>
                      <w:sz w:val="18"/>
                      <w:szCs w:val="18"/>
                    </w:rPr>
                  </w:pPr>
                </w:p>
                <w:p w14:paraId="0D5F5C2D" w14:textId="77777777" w:rsidR="00780C18" w:rsidRPr="00BB0FD2" w:rsidRDefault="00780C18" w:rsidP="005B3B74">
                  <w:pPr>
                    <w:spacing w:after="0" w:line="240" w:lineRule="auto"/>
                    <w:rPr>
                      <w:rFonts w:ascii="Times New Roman" w:hAnsi="Times New Roman" w:cs="Times New Roman"/>
                      <w:sz w:val="18"/>
                      <w:szCs w:val="18"/>
                    </w:rPr>
                  </w:pPr>
                </w:p>
                <w:p w14:paraId="1E5FD223" w14:textId="77777777" w:rsidR="00780C18" w:rsidRPr="00BB0FD2" w:rsidRDefault="00780C18" w:rsidP="005B3B74">
                  <w:pPr>
                    <w:spacing w:after="0" w:line="240" w:lineRule="auto"/>
                    <w:rPr>
                      <w:rFonts w:ascii="Times New Roman" w:hAnsi="Times New Roman" w:cs="Times New Roman"/>
                      <w:sz w:val="18"/>
                      <w:szCs w:val="18"/>
                    </w:rPr>
                  </w:pPr>
                </w:p>
                <w:p w14:paraId="5D0D4D7F" w14:textId="77777777" w:rsidR="00780C18" w:rsidRPr="00BB0FD2" w:rsidRDefault="00780C18" w:rsidP="005B3B74">
                  <w:pPr>
                    <w:spacing w:after="0" w:line="240" w:lineRule="auto"/>
                    <w:rPr>
                      <w:rFonts w:ascii="Times New Roman" w:hAnsi="Times New Roman" w:cs="Times New Roman"/>
                      <w:sz w:val="18"/>
                      <w:szCs w:val="18"/>
                    </w:rPr>
                  </w:pPr>
                </w:p>
                <w:p w14:paraId="6262F799" w14:textId="77777777" w:rsidR="00780C18" w:rsidRPr="00BB0FD2" w:rsidRDefault="00780C18" w:rsidP="005B3B74">
                  <w:pPr>
                    <w:spacing w:after="0" w:line="240" w:lineRule="auto"/>
                    <w:rPr>
                      <w:rFonts w:ascii="Times New Roman" w:hAnsi="Times New Roman" w:cs="Times New Roman"/>
                      <w:sz w:val="18"/>
                      <w:szCs w:val="18"/>
                    </w:rPr>
                  </w:pPr>
                </w:p>
                <w:p w14:paraId="09C18918" w14:textId="77777777" w:rsidR="00780C18" w:rsidRPr="00BB0FD2" w:rsidRDefault="00780C18" w:rsidP="005B3B74">
                  <w:pPr>
                    <w:spacing w:after="0" w:line="240" w:lineRule="auto"/>
                    <w:rPr>
                      <w:rFonts w:ascii="Times New Roman" w:hAnsi="Times New Roman" w:cs="Times New Roman"/>
                      <w:sz w:val="18"/>
                      <w:szCs w:val="18"/>
                    </w:rPr>
                  </w:pPr>
                </w:p>
                <w:p w14:paraId="60B50F65" w14:textId="77777777" w:rsidR="00780C18" w:rsidRPr="00BB0FD2" w:rsidRDefault="00780C18" w:rsidP="005B3B74">
                  <w:pPr>
                    <w:spacing w:after="0" w:line="240" w:lineRule="auto"/>
                    <w:rPr>
                      <w:rFonts w:ascii="Times New Roman" w:hAnsi="Times New Roman" w:cs="Times New Roman"/>
                      <w:sz w:val="18"/>
                      <w:szCs w:val="18"/>
                    </w:rPr>
                  </w:pPr>
                </w:p>
                <w:p w14:paraId="1D1C7FF1" w14:textId="77777777" w:rsidR="00780C18" w:rsidRPr="00BB0FD2" w:rsidRDefault="00780C18" w:rsidP="005B3B74">
                  <w:pPr>
                    <w:spacing w:after="0" w:line="240" w:lineRule="auto"/>
                    <w:rPr>
                      <w:rFonts w:ascii="Times New Roman" w:hAnsi="Times New Roman" w:cs="Times New Roman"/>
                      <w:sz w:val="18"/>
                      <w:szCs w:val="18"/>
                    </w:rPr>
                  </w:pPr>
                </w:p>
                <w:p w14:paraId="62B3DE0A" w14:textId="77777777" w:rsidR="00780C18" w:rsidRPr="00BB0FD2" w:rsidRDefault="00780C18" w:rsidP="005B3B74">
                  <w:pPr>
                    <w:spacing w:after="0" w:line="240" w:lineRule="auto"/>
                    <w:rPr>
                      <w:rFonts w:ascii="Times New Roman" w:hAnsi="Times New Roman" w:cs="Times New Roman"/>
                      <w:sz w:val="18"/>
                      <w:szCs w:val="18"/>
                    </w:rPr>
                  </w:pPr>
                </w:p>
              </w:tc>
              <w:tc>
                <w:tcPr>
                  <w:tcW w:w="781" w:type="pct"/>
                  <w:shd w:val="clear" w:color="auto" w:fill="auto"/>
                  <w:vAlign w:val="center"/>
                </w:tcPr>
                <w:p w14:paraId="15424118" w14:textId="3F5CF3F0" w:rsidR="00780C18" w:rsidRPr="00BB0FD2" w:rsidRDefault="00780C18" w:rsidP="00780C18">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As noted in previous reports, we are helping train both senior and junior researchers in the four Mekong countries in all of the competencies outlined in this table.</w:t>
                  </w:r>
                </w:p>
                <w:p w14:paraId="60045CC3" w14:textId="77777777" w:rsidR="00FB6D5F" w:rsidRPr="00BB0FD2" w:rsidRDefault="00FB6D5F" w:rsidP="00780C18">
                  <w:pPr>
                    <w:spacing w:after="0" w:line="240" w:lineRule="auto"/>
                    <w:rPr>
                      <w:rFonts w:ascii="Times New Roman" w:hAnsi="Times New Roman" w:cs="Times New Roman"/>
                      <w:sz w:val="18"/>
                      <w:szCs w:val="18"/>
                    </w:rPr>
                  </w:pPr>
                </w:p>
                <w:p w14:paraId="22679097" w14:textId="77777777" w:rsidR="00FB6D5F" w:rsidRPr="00BB0FD2" w:rsidRDefault="00FB6D5F" w:rsidP="00780C18">
                  <w:pPr>
                    <w:spacing w:after="0" w:line="240" w:lineRule="auto"/>
                    <w:rPr>
                      <w:rFonts w:ascii="Times New Roman" w:hAnsi="Times New Roman" w:cs="Times New Roman"/>
                      <w:sz w:val="18"/>
                      <w:szCs w:val="18"/>
                    </w:rPr>
                  </w:pPr>
                </w:p>
                <w:p w14:paraId="7A22ABF8" w14:textId="77777777" w:rsidR="00FB6D5F" w:rsidRPr="00BB0FD2" w:rsidRDefault="00FB6D5F" w:rsidP="00780C18">
                  <w:pPr>
                    <w:spacing w:after="0" w:line="240" w:lineRule="auto"/>
                    <w:rPr>
                      <w:rFonts w:ascii="Times New Roman" w:hAnsi="Times New Roman" w:cs="Times New Roman"/>
                      <w:sz w:val="18"/>
                      <w:szCs w:val="18"/>
                    </w:rPr>
                  </w:pPr>
                </w:p>
                <w:p w14:paraId="1F2C555D" w14:textId="77777777" w:rsidR="00FB6D5F" w:rsidRPr="00BB0FD2" w:rsidRDefault="00FB6D5F" w:rsidP="00780C18">
                  <w:pPr>
                    <w:spacing w:after="0" w:line="240" w:lineRule="auto"/>
                    <w:rPr>
                      <w:rFonts w:ascii="Times New Roman" w:hAnsi="Times New Roman" w:cs="Times New Roman"/>
                      <w:sz w:val="18"/>
                      <w:szCs w:val="18"/>
                    </w:rPr>
                  </w:pPr>
                </w:p>
                <w:p w14:paraId="30C60A58" w14:textId="77777777" w:rsidR="00780C18" w:rsidRPr="00BB0FD2" w:rsidRDefault="00780C18" w:rsidP="00780C18">
                  <w:pPr>
                    <w:spacing w:after="0" w:line="240" w:lineRule="auto"/>
                    <w:rPr>
                      <w:rFonts w:ascii="Times New Roman" w:hAnsi="Times New Roman" w:cs="Times New Roman"/>
                      <w:sz w:val="18"/>
                      <w:szCs w:val="18"/>
                    </w:rPr>
                  </w:pPr>
                </w:p>
                <w:p w14:paraId="38879927" w14:textId="77777777" w:rsidR="00780C18" w:rsidRPr="00BB0FD2" w:rsidRDefault="00780C18" w:rsidP="00780C18">
                  <w:pPr>
                    <w:spacing w:after="0" w:line="240" w:lineRule="auto"/>
                    <w:rPr>
                      <w:rFonts w:ascii="Times New Roman" w:hAnsi="Times New Roman" w:cs="Times New Roman"/>
                      <w:sz w:val="18"/>
                      <w:szCs w:val="18"/>
                    </w:rPr>
                  </w:pPr>
                </w:p>
                <w:p w14:paraId="450B3613" w14:textId="77777777" w:rsidR="00780C18" w:rsidRPr="00BB0FD2" w:rsidRDefault="00780C18" w:rsidP="00780C18">
                  <w:pPr>
                    <w:spacing w:after="0" w:line="240" w:lineRule="auto"/>
                    <w:rPr>
                      <w:rFonts w:ascii="Times New Roman" w:hAnsi="Times New Roman" w:cs="Times New Roman"/>
                      <w:sz w:val="18"/>
                      <w:szCs w:val="18"/>
                    </w:rPr>
                  </w:pPr>
                </w:p>
                <w:p w14:paraId="3650B1B5" w14:textId="77777777" w:rsidR="00410D43" w:rsidRPr="00BB0FD2" w:rsidRDefault="00410D43" w:rsidP="00780C18">
                  <w:pPr>
                    <w:spacing w:after="0" w:line="240" w:lineRule="auto"/>
                    <w:rPr>
                      <w:rFonts w:ascii="Times New Roman" w:hAnsi="Times New Roman" w:cs="Times New Roman"/>
                      <w:sz w:val="18"/>
                      <w:szCs w:val="18"/>
                    </w:rPr>
                  </w:pPr>
                </w:p>
                <w:p w14:paraId="5A2646A0" w14:textId="77777777" w:rsidR="00780C18" w:rsidRPr="00BB0FD2" w:rsidRDefault="00780C18" w:rsidP="00780C18">
                  <w:pPr>
                    <w:spacing w:after="0" w:line="240" w:lineRule="auto"/>
                    <w:rPr>
                      <w:rFonts w:ascii="Times New Roman" w:hAnsi="Times New Roman" w:cs="Times New Roman"/>
                      <w:sz w:val="18"/>
                      <w:szCs w:val="18"/>
                    </w:rPr>
                  </w:pPr>
                </w:p>
                <w:p w14:paraId="295A089D" w14:textId="77777777" w:rsidR="00E03B21" w:rsidRPr="00BB0FD2" w:rsidRDefault="00E03B21" w:rsidP="005B3B74">
                  <w:pPr>
                    <w:spacing w:after="0" w:line="240" w:lineRule="auto"/>
                    <w:jc w:val="center"/>
                    <w:rPr>
                      <w:rFonts w:ascii="Times New Roman" w:hAnsi="Times New Roman" w:cs="Times New Roman"/>
                      <w:sz w:val="18"/>
                      <w:szCs w:val="18"/>
                    </w:rPr>
                  </w:pPr>
                </w:p>
              </w:tc>
              <w:tc>
                <w:tcPr>
                  <w:tcW w:w="969" w:type="pct"/>
                  <w:shd w:val="clear" w:color="auto" w:fill="auto"/>
                  <w:vAlign w:val="center"/>
                </w:tcPr>
                <w:p w14:paraId="7882526B" w14:textId="21A159E4" w:rsidR="00E03B21" w:rsidRPr="00BB0FD2" w:rsidRDefault="00780C18" w:rsidP="00780C18">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The research teams in the four Mekong countries are helping build up competencies in dealing with gender analysis of economic projects and social protection initiatives that impact low-income women, as well as competencies regarding qualitative and quantitative research techniques and analysis.</w:t>
                  </w:r>
                </w:p>
                <w:p w14:paraId="3AA0CE6E" w14:textId="77777777" w:rsidR="00780C18" w:rsidRPr="00BB0FD2" w:rsidRDefault="00780C18" w:rsidP="00780C18">
                  <w:pPr>
                    <w:spacing w:after="0" w:line="240" w:lineRule="auto"/>
                    <w:rPr>
                      <w:rFonts w:ascii="Times New Roman" w:hAnsi="Times New Roman" w:cs="Times New Roman"/>
                      <w:sz w:val="18"/>
                      <w:szCs w:val="18"/>
                    </w:rPr>
                  </w:pPr>
                </w:p>
                <w:p w14:paraId="461C19AB" w14:textId="77777777" w:rsidR="00780C18" w:rsidRPr="00BB0FD2" w:rsidRDefault="00780C18" w:rsidP="00780C18">
                  <w:pPr>
                    <w:spacing w:after="0" w:line="240" w:lineRule="auto"/>
                    <w:rPr>
                      <w:rFonts w:ascii="Times New Roman" w:hAnsi="Times New Roman" w:cs="Times New Roman"/>
                      <w:sz w:val="18"/>
                      <w:szCs w:val="18"/>
                    </w:rPr>
                  </w:pPr>
                </w:p>
                <w:p w14:paraId="3F118871" w14:textId="77777777" w:rsidR="00780C18" w:rsidRPr="00BB0FD2" w:rsidRDefault="00780C18" w:rsidP="00780C18">
                  <w:pPr>
                    <w:spacing w:after="0" w:line="240" w:lineRule="auto"/>
                    <w:rPr>
                      <w:rFonts w:ascii="Times New Roman" w:hAnsi="Times New Roman" w:cs="Times New Roman"/>
                      <w:sz w:val="18"/>
                      <w:szCs w:val="18"/>
                    </w:rPr>
                  </w:pPr>
                </w:p>
                <w:p w14:paraId="1EAC304B" w14:textId="77777777" w:rsidR="00780C18" w:rsidRPr="00BB0FD2" w:rsidRDefault="00780C18" w:rsidP="00780C18">
                  <w:pPr>
                    <w:spacing w:after="0" w:line="240" w:lineRule="auto"/>
                    <w:rPr>
                      <w:rFonts w:ascii="Times New Roman" w:hAnsi="Times New Roman" w:cs="Times New Roman"/>
                      <w:sz w:val="18"/>
                      <w:szCs w:val="18"/>
                    </w:rPr>
                  </w:pPr>
                </w:p>
                <w:p w14:paraId="50BE4D43" w14:textId="77777777" w:rsidR="00410D43" w:rsidRPr="00BB0FD2" w:rsidRDefault="00410D43" w:rsidP="00780C18">
                  <w:pPr>
                    <w:spacing w:after="0" w:line="240" w:lineRule="auto"/>
                    <w:rPr>
                      <w:rFonts w:ascii="Times New Roman" w:hAnsi="Times New Roman" w:cs="Times New Roman"/>
                      <w:sz w:val="18"/>
                      <w:szCs w:val="18"/>
                    </w:rPr>
                  </w:pPr>
                </w:p>
                <w:p w14:paraId="7E0946D9" w14:textId="76035289" w:rsidR="00780C18" w:rsidRPr="00BB0FD2" w:rsidRDefault="00780C18" w:rsidP="00780C18">
                  <w:pPr>
                    <w:spacing w:after="0" w:line="240" w:lineRule="auto"/>
                    <w:rPr>
                      <w:rFonts w:ascii="Times New Roman" w:hAnsi="Times New Roman" w:cs="Times New Roman"/>
                      <w:sz w:val="18"/>
                      <w:szCs w:val="18"/>
                    </w:rPr>
                  </w:pPr>
                </w:p>
              </w:tc>
              <w:tc>
                <w:tcPr>
                  <w:tcW w:w="847" w:type="pct"/>
                  <w:shd w:val="clear" w:color="auto" w:fill="auto"/>
                  <w:vAlign w:val="center"/>
                </w:tcPr>
                <w:p w14:paraId="7FA14325" w14:textId="11D1EBC8" w:rsidR="00FB6D5F" w:rsidRPr="00BB0FD2" w:rsidRDefault="00780C18" w:rsidP="00780C18">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Several workshops were held in each of the four countries and at AIT throughout the past years. The senior staff members in each country are also helping train their junior staff members. Training materials are disseminated in workshops, country visits and through the internet.</w:t>
                  </w:r>
                </w:p>
                <w:p w14:paraId="3D4F055D" w14:textId="77777777" w:rsidR="00DF4443" w:rsidRDefault="00DF4443" w:rsidP="00780C18">
                  <w:pPr>
                    <w:spacing w:after="0" w:line="240" w:lineRule="auto"/>
                    <w:rPr>
                      <w:rFonts w:ascii="Times New Roman" w:hAnsi="Times New Roman" w:cs="Times New Roman"/>
                      <w:sz w:val="18"/>
                      <w:szCs w:val="18"/>
                    </w:rPr>
                  </w:pPr>
                </w:p>
                <w:p w14:paraId="5684FF2B" w14:textId="77777777" w:rsidR="002F3060" w:rsidRPr="00BB0FD2" w:rsidRDefault="002F3060" w:rsidP="00780C18">
                  <w:pPr>
                    <w:spacing w:after="0" w:line="240" w:lineRule="auto"/>
                    <w:rPr>
                      <w:rFonts w:ascii="Times New Roman" w:hAnsi="Times New Roman" w:cs="Times New Roman"/>
                      <w:sz w:val="18"/>
                      <w:szCs w:val="18"/>
                    </w:rPr>
                  </w:pPr>
                </w:p>
                <w:p w14:paraId="6899D09F" w14:textId="77777777" w:rsidR="00FB6D5F" w:rsidRPr="00BB0FD2" w:rsidRDefault="00FB6D5F" w:rsidP="00780C18">
                  <w:pPr>
                    <w:spacing w:after="0" w:line="240" w:lineRule="auto"/>
                    <w:rPr>
                      <w:rFonts w:ascii="Times New Roman" w:hAnsi="Times New Roman" w:cs="Times New Roman"/>
                      <w:sz w:val="18"/>
                      <w:szCs w:val="18"/>
                    </w:rPr>
                  </w:pPr>
                </w:p>
                <w:p w14:paraId="44EFEE8A" w14:textId="5745CE6E" w:rsidR="00E03B21" w:rsidRPr="00BB0FD2" w:rsidRDefault="00E03B21" w:rsidP="005B3B74">
                  <w:pPr>
                    <w:spacing w:after="0" w:line="240" w:lineRule="auto"/>
                    <w:jc w:val="center"/>
                    <w:rPr>
                      <w:rFonts w:ascii="Times New Roman" w:hAnsi="Times New Roman" w:cs="Times New Roman"/>
                      <w:sz w:val="18"/>
                      <w:szCs w:val="18"/>
                    </w:rPr>
                  </w:pPr>
                </w:p>
              </w:tc>
              <w:tc>
                <w:tcPr>
                  <w:tcW w:w="845" w:type="pct"/>
                  <w:shd w:val="clear" w:color="auto" w:fill="auto"/>
                  <w:vAlign w:val="center"/>
                </w:tcPr>
                <w:p w14:paraId="628C05C4" w14:textId="0DEFF607" w:rsidR="00780C18" w:rsidRPr="00BB0FD2" w:rsidRDefault="00780C18" w:rsidP="00780C18">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The senior members of the research teams in the four countries are some of the top gender experts in their respective countries, and the junior researchers are getting excellent experience working with them (as well as with the GDS team from AIT).</w:t>
                  </w:r>
                </w:p>
                <w:p w14:paraId="6FE554D3" w14:textId="77777777" w:rsidR="00FB6D5F" w:rsidRPr="00BB0FD2" w:rsidRDefault="00FB6D5F" w:rsidP="00780C18">
                  <w:pPr>
                    <w:spacing w:after="0" w:line="240" w:lineRule="auto"/>
                    <w:rPr>
                      <w:rFonts w:ascii="Times New Roman" w:hAnsi="Times New Roman" w:cs="Times New Roman"/>
                      <w:sz w:val="18"/>
                      <w:szCs w:val="18"/>
                    </w:rPr>
                  </w:pPr>
                </w:p>
                <w:p w14:paraId="4BF42687" w14:textId="77777777" w:rsidR="00FB6D5F" w:rsidRPr="00BB0FD2" w:rsidRDefault="00FB6D5F" w:rsidP="00780C18">
                  <w:pPr>
                    <w:spacing w:after="0" w:line="240" w:lineRule="auto"/>
                    <w:rPr>
                      <w:rFonts w:ascii="Times New Roman" w:hAnsi="Times New Roman" w:cs="Times New Roman"/>
                      <w:sz w:val="18"/>
                      <w:szCs w:val="18"/>
                    </w:rPr>
                  </w:pPr>
                </w:p>
                <w:p w14:paraId="7076D6E4" w14:textId="77777777" w:rsidR="00FB6D5F" w:rsidRPr="00BB0FD2" w:rsidRDefault="00FB6D5F" w:rsidP="00780C18">
                  <w:pPr>
                    <w:spacing w:after="0" w:line="240" w:lineRule="auto"/>
                    <w:rPr>
                      <w:rFonts w:ascii="Times New Roman" w:hAnsi="Times New Roman" w:cs="Times New Roman"/>
                      <w:sz w:val="18"/>
                      <w:szCs w:val="18"/>
                    </w:rPr>
                  </w:pPr>
                </w:p>
                <w:p w14:paraId="1A1EDE78" w14:textId="77777777" w:rsidR="00FB6D5F" w:rsidRDefault="00FB6D5F" w:rsidP="00780C18">
                  <w:pPr>
                    <w:spacing w:after="0" w:line="240" w:lineRule="auto"/>
                    <w:rPr>
                      <w:rFonts w:ascii="Times New Roman" w:hAnsi="Times New Roman" w:cs="Times New Roman"/>
                      <w:sz w:val="18"/>
                      <w:szCs w:val="18"/>
                    </w:rPr>
                  </w:pPr>
                </w:p>
                <w:p w14:paraId="473DF474" w14:textId="77777777" w:rsidR="002F3060" w:rsidRPr="00BB0FD2" w:rsidRDefault="002F3060" w:rsidP="00780C18">
                  <w:pPr>
                    <w:spacing w:after="0" w:line="240" w:lineRule="auto"/>
                    <w:rPr>
                      <w:rFonts w:ascii="Times New Roman" w:hAnsi="Times New Roman" w:cs="Times New Roman"/>
                      <w:sz w:val="18"/>
                      <w:szCs w:val="18"/>
                    </w:rPr>
                  </w:pPr>
                </w:p>
                <w:p w14:paraId="439EF9C7" w14:textId="77777777" w:rsidR="00E03B21" w:rsidRPr="00BB0FD2" w:rsidRDefault="00E03B21" w:rsidP="005B3B74">
                  <w:pPr>
                    <w:spacing w:after="0" w:line="240" w:lineRule="auto"/>
                    <w:jc w:val="center"/>
                    <w:rPr>
                      <w:rFonts w:ascii="Times New Roman" w:hAnsi="Times New Roman" w:cs="Times New Roman"/>
                      <w:sz w:val="18"/>
                      <w:szCs w:val="18"/>
                    </w:rPr>
                  </w:pPr>
                </w:p>
              </w:tc>
              <w:tc>
                <w:tcPr>
                  <w:tcW w:w="870" w:type="pct"/>
                </w:tcPr>
                <w:p w14:paraId="44E1125F" w14:textId="0BC38EF7" w:rsidR="00E03B21" w:rsidRPr="00BB0FD2" w:rsidRDefault="00780C18" w:rsidP="007C2236">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(Not formally recognized/certified)</w:t>
                  </w:r>
                </w:p>
              </w:tc>
            </w:tr>
            <w:tr w:rsidR="00FB6D5F" w:rsidRPr="00BB0FD2" w14:paraId="48CB075C" w14:textId="77777777" w:rsidTr="00FB6D5F">
              <w:tc>
                <w:tcPr>
                  <w:tcW w:w="688" w:type="pct"/>
                  <w:shd w:val="clear" w:color="auto" w:fill="auto"/>
                  <w:vAlign w:val="center"/>
                </w:tcPr>
                <w:p w14:paraId="263C2E1C" w14:textId="77777777" w:rsidR="00FB6D5F" w:rsidRPr="00BB0FD2" w:rsidRDefault="00FB6D5F" w:rsidP="005B3B7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Students</w:t>
                  </w:r>
                </w:p>
                <w:p w14:paraId="235A249D" w14:textId="77777777" w:rsidR="009E6173" w:rsidRPr="00BB0FD2" w:rsidRDefault="009E6173" w:rsidP="005B3B74">
                  <w:pPr>
                    <w:spacing w:after="0" w:line="240" w:lineRule="auto"/>
                    <w:rPr>
                      <w:rFonts w:ascii="Times New Roman" w:hAnsi="Times New Roman" w:cs="Times New Roman"/>
                      <w:sz w:val="18"/>
                      <w:szCs w:val="18"/>
                    </w:rPr>
                  </w:pPr>
                </w:p>
                <w:p w14:paraId="73B37875" w14:textId="77777777" w:rsidR="009E6173" w:rsidRPr="00BB0FD2" w:rsidRDefault="009E6173" w:rsidP="005B3B74">
                  <w:pPr>
                    <w:spacing w:after="0" w:line="240" w:lineRule="auto"/>
                    <w:rPr>
                      <w:rFonts w:ascii="Times New Roman" w:hAnsi="Times New Roman" w:cs="Times New Roman"/>
                      <w:sz w:val="18"/>
                      <w:szCs w:val="18"/>
                    </w:rPr>
                  </w:pPr>
                </w:p>
                <w:p w14:paraId="47211D69" w14:textId="77777777" w:rsidR="009E6173" w:rsidRPr="00BB0FD2" w:rsidRDefault="009E6173" w:rsidP="005B3B74">
                  <w:pPr>
                    <w:spacing w:after="0" w:line="240" w:lineRule="auto"/>
                    <w:rPr>
                      <w:rFonts w:ascii="Times New Roman" w:hAnsi="Times New Roman" w:cs="Times New Roman"/>
                      <w:sz w:val="18"/>
                      <w:szCs w:val="18"/>
                    </w:rPr>
                  </w:pPr>
                </w:p>
                <w:p w14:paraId="5C721731" w14:textId="77777777" w:rsidR="009E6173" w:rsidRPr="00BB0FD2" w:rsidRDefault="009E6173" w:rsidP="005B3B74">
                  <w:pPr>
                    <w:spacing w:after="0" w:line="240" w:lineRule="auto"/>
                    <w:rPr>
                      <w:rFonts w:ascii="Times New Roman" w:hAnsi="Times New Roman" w:cs="Times New Roman"/>
                      <w:sz w:val="18"/>
                      <w:szCs w:val="18"/>
                    </w:rPr>
                  </w:pPr>
                </w:p>
                <w:p w14:paraId="1FF088AC" w14:textId="77777777" w:rsidR="009E6173" w:rsidRPr="00BB0FD2" w:rsidRDefault="009E6173" w:rsidP="005B3B74">
                  <w:pPr>
                    <w:spacing w:after="0" w:line="240" w:lineRule="auto"/>
                    <w:rPr>
                      <w:rFonts w:ascii="Times New Roman" w:hAnsi="Times New Roman" w:cs="Times New Roman"/>
                      <w:sz w:val="18"/>
                      <w:szCs w:val="18"/>
                    </w:rPr>
                  </w:pPr>
                </w:p>
                <w:p w14:paraId="69B7E81A" w14:textId="77777777" w:rsidR="009E6173" w:rsidRPr="00BB0FD2" w:rsidRDefault="009E6173" w:rsidP="005B3B74">
                  <w:pPr>
                    <w:spacing w:after="0" w:line="240" w:lineRule="auto"/>
                    <w:rPr>
                      <w:rFonts w:ascii="Times New Roman" w:hAnsi="Times New Roman" w:cs="Times New Roman"/>
                      <w:sz w:val="18"/>
                      <w:szCs w:val="18"/>
                    </w:rPr>
                  </w:pPr>
                </w:p>
                <w:p w14:paraId="4F50216F" w14:textId="77777777" w:rsidR="009E6173" w:rsidRDefault="009E6173" w:rsidP="005B3B74">
                  <w:pPr>
                    <w:spacing w:after="0" w:line="240" w:lineRule="auto"/>
                    <w:rPr>
                      <w:rFonts w:ascii="Times New Roman" w:hAnsi="Times New Roman" w:cs="Times New Roman"/>
                      <w:sz w:val="18"/>
                      <w:szCs w:val="18"/>
                    </w:rPr>
                  </w:pPr>
                </w:p>
                <w:p w14:paraId="6432C9DC" w14:textId="77777777" w:rsidR="00764F1D" w:rsidRDefault="00764F1D" w:rsidP="005B3B74">
                  <w:pPr>
                    <w:spacing w:after="0" w:line="240" w:lineRule="auto"/>
                    <w:rPr>
                      <w:rFonts w:ascii="Times New Roman" w:hAnsi="Times New Roman" w:cs="Times New Roman"/>
                      <w:sz w:val="18"/>
                      <w:szCs w:val="18"/>
                    </w:rPr>
                  </w:pPr>
                </w:p>
                <w:p w14:paraId="0B76DA96" w14:textId="77777777" w:rsidR="00764F1D" w:rsidRDefault="00764F1D" w:rsidP="005B3B74">
                  <w:pPr>
                    <w:spacing w:after="0" w:line="240" w:lineRule="auto"/>
                    <w:rPr>
                      <w:rFonts w:ascii="Times New Roman" w:hAnsi="Times New Roman" w:cs="Times New Roman"/>
                      <w:sz w:val="18"/>
                      <w:szCs w:val="18"/>
                    </w:rPr>
                  </w:pPr>
                </w:p>
                <w:p w14:paraId="69AC61EA" w14:textId="77777777" w:rsidR="00764F1D" w:rsidRDefault="00764F1D" w:rsidP="005B3B74">
                  <w:pPr>
                    <w:spacing w:after="0" w:line="240" w:lineRule="auto"/>
                    <w:rPr>
                      <w:rFonts w:ascii="Times New Roman" w:hAnsi="Times New Roman" w:cs="Times New Roman"/>
                      <w:sz w:val="18"/>
                      <w:szCs w:val="18"/>
                    </w:rPr>
                  </w:pPr>
                </w:p>
                <w:p w14:paraId="15353B68" w14:textId="77777777" w:rsidR="00764F1D" w:rsidRDefault="00764F1D" w:rsidP="005B3B74">
                  <w:pPr>
                    <w:spacing w:after="0" w:line="240" w:lineRule="auto"/>
                    <w:rPr>
                      <w:rFonts w:ascii="Times New Roman" w:hAnsi="Times New Roman" w:cs="Times New Roman"/>
                      <w:sz w:val="18"/>
                      <w:szCs w:val="18"/>
                    </w:rPr>
                  </w:pPr>
                </w:p>
                <w:p w14:paraId="3634BFC0" w14:textId="77777777" w:rsidR="00764F1D" w:rsidRDefault="00764F1D" w:rsidP="005B3B74">
                  <w:pPr>
                    <w:spacing w:after="0" w:line="240" w:lineRule="auto"/>
                    <w:rPr>
                      <w:rFonts w:ascii="Times New Roman" w:hAnsi="Times New Roman" w:cs="Times New Roman"/>
                      <w:sz w:val="18"/>
                      <w:szCs w:val="18"/>
                    </w:rPr>
                  </w:pPr>
                </w:p>
                <w:p w14:paraId="20AD00B8" w14:textId="77777777" w:rsidR="00764F1D" w:rsidRDefault="00764F1D" w:rsidP="005B3B74">
                  <w:pPr>
                    <w:spacing w:after="0" w:line="240" w:lineRule="auto"/>
                    <w:rPr>
                      <w:rFonts w:ascii="Times New Roman" w:hAnsi="Times New Roman" w:cs="Times New Roman"/>
                      <w:sz w:val="18"/>
                      <w:szCs w:val="18"/>
                    </w:rPr>
                  </w:pPr>
                </w:p>
                <w:p w14:paraId="28014FC3" w14:textId="77777777" w:rsidR="00764F1D" w:rsidRDefault="00764F1D" w:rsidP="005B3B74">
                  <w:pPr>
                    <w:spacing w:after="0" w:line="240" w:lineRule="auto"/>
                    <w:rPr>
                      <w:rFonts w:ascii="Times New Roman" w:hAnsi="Times New Roman" w:cs="Times New Roman"/>
                      <w:sz w:val="18"/>
                      <w:szCs w:val="18"/>
                    </w:rPr>
                  </w:pPr>
                </w:p>
                <w:p w14:paraId="555DB92A" w14:textId="77777777" w:rsidR="00764F1D" w:rsidRDefault="00764F1D" w:rsidP="005B3B74">
                  <w:pPr>
                    <w:spacing w:after="0" w:line="240" w:lineRule="auto"/>
                    <w:rPr>
                      <w:rFonts w:ascii="Times New Roman" w:hAnsi="Times New Roman" w:cs="Times New Roman"/>
                      <w:sz w:val="18"/>
                      <w:szCs w:val="18"/>
                    </w:rPr>
                  </w:pPr>
                </w:p>
                <w:p w14:paraId="07956B7C" w14:textId="77777777" w:rsidR="00764F1D" w:rsidRDefault="00764F1D" w:rsidP="005B3B74">
                  <w:pPr>
                    <w:spacing w:after="0" w:line="240" w:lineRule="auto"/>
                    <w:rPr>
                      <w:rFonts w:ascii="Times New Roman" w:hAnsi="Times New Roman" w:cs="Times New Roman"/>
                      <w:sz w:val="18"/>
                      <w:szCs w:val="18"/>
                    </w:rPr>
                  </w:pPr>
                </w:p>
                <w:p w14:paraId="0A4924C1" w14:textId="77777777" w:rsidR="00764F1D" w:rsidRDefault="00764F1D" w:rsidP="005B3B74">
                  <w:pPr>
                    <w:spacing w:after="0" w:line="240" w:lineRule="auto"/>
                    <w:rPr>
                      <w:rFonts w:ascii="Times New Roman" w:hAnsi="Times New Roman" w:cs="Times New Roman"/>
                      <w:sz w:val="18"/>
                      <w:szCs w:val="18"/>
                    </w:rPr>
                  </w:pPr>
                </w:p>
                <w:p w14:paraId="3313B623" w14:textId="77777777" w:rsidR="00764F1D" w:rsidRDefault="00764F1D" w:rsidP="005B3B74">
                  <w:pPr>
                    <w:spacing w:after="0" w:line="240" w:lineRule="auto"/>
                    <w:rPr>
                      <w:rFonts w:ascii="Times New Roman" w:hAnsi="Times New Roman" w:cs="Times New Roman"/>
                      <w:sz w:val="18"/>
                      <w:szCs w:val="18"/>
                    </w:rPr>
                  </w:pPr>
                </w:p>
                <w:p w14:paraId="163F3522" w14:textId="77777777" w:rsidR="00764F1D" w:rsidRDefault="00764F1D" w:rsidP="005B3B74">
                  <w:pPr>
                    <w:spacing w:after="0" w:line="240" w:lineRule="auto"/>
                    <w:rPr>
                      <w:rFonts w:ascii="Times New Roman" w:hAnsi="Times New Roman" w:cs="Times New Roman"/>
                      <w:sz w:val="18"/>
                      <w:szCs w:val="18"/>
                    </w:rPr>
                  </w:pPr>
                </w:p>
                <w:p w14:paraId="11E619B8" w14:textId="77777777" w:rsidR="00764F1D" w:rsidRDefault="00764F1D" w:rsidP="005B3B74">
                  <w:pPr>
                    <w:spacing w:after="0" w:line="240" w:lineRule="auto"/>
                    <w:rPr>
                      <w:rFonts w:ascii="Times New Roman" w:hAnsi="Times New Roman" w:cs="Times New Roman"/>
                      <w:sz w:val="18"/>
                      <w:szCs w:val="18"/>
                    </w:rPr>
                  </w:pPr>
                </w:p>
                <w:p w14:paraId="43755C72" w14:textId="77777777" w:rsidR="00764F1D" w:rsidRDefault="00764F1D" w:rsidP="005B3B74">
                  <w:pPr>
                    <w:spacing w:after="0" w:line="240" w:lineRule="auto"/>
                    <w:rPr>
                      <w:rFonts w:ascii="Times New Roman" w:hAnsi="Times New Roman" w:cs="Times New Roman"/>
                      <w:sz w:val="18"/>
                      <w:szCs w:val="18"/>
                    </w:rPr>
                  </w:pPr>
                </w:p>
                <w:p w14:paraId="08684886" w14:textId="77777777" w:rsidR="00764F1D" w:rsidRDefault="00764F1D" w:rsidP="005B3B74">
                  <w:pPr>
                    <w:spacing w:after="0" w:line="240" w:lineRule="auto"/>
                    <w:rPr>
                      <w:rFonts w:ascii="Times New Roman" w:hAnsi="Times New Roman" w:cs="Times New Roman"/>
                      <w:sz w:val="18"/>
                      <w:szCs w:val="18"/>
                    </w:rPr>
                  </w:pPr>
                </w:p>
                <w:p w14:paraId="23B2FE9E" w14:textId="77777777" w:rsidR="00764F1D" w:rsidRPr="00BB0FD2" w:rsidRDefault="00764F1D" w:rsidP="005B3B74">
                  <w:pPr>
                    <w:spacing w:after="0" w:line="240" w:lineRule="auto"/>
                    <w:rPr>
                      <w:rFonts w:ascii="Times New Roman" w:hAnsi="Times New Roman" w:cs="Times New Roman"/>
                      <w:sz w:val="18"/>
                      <w:szCs w:val="18"/>
                    </w:rPr>
                  </w:pPr>
                </w:p>
                <w:p w14:paraId="501F800E" w14:textId="77777777" w:rsidR="009E6173" w:rsidRPr="00BB0FD2" w:rsidRDefault="009E6173" w:rsidP="005B3B74">
                  <w:pPr>
                    <w:spacing w:after="0" w:line="240" w:lineRule="auto"/>
                    <w:rPr>
                      <w:rFonts w:ascii="Times New Roman" w:hAnsi="Times New Roman" w:cs="Times New Roman"/>
                      <w:sz w:val="18"/>
                      <w:szCs w:val="18"/>
                    </w:rPr>
                  </w:pPr>
                </w:p>
                <w:p w14:paraId="63808608" w14:textId="77777777" w:rsidR="009E6173" w:rsidRPr="00BB0FD2" w:rsidRDefault="009E6173" w:rsidP="005B3B74">
                  <w:pPr>
                    <w:spacing w:after="0" w:line="240" w:lineRule="auto"/>
                    <w:rPr>
                      <w:rFonts w:ascii="Times New Roman" w:hAnsi="Times New Roman" w:cs="Times New Roman"/>
                      <w:sz w:val="18"/>
                      <w:szCs w:val="18"/>
                    </w:rPr>
                  </w:pPr>
                </w:p>
                <w:p w14:paraId="54A2BECA" w14:textId="77777777" w:rsidR="009E6173" w:rsidRPr="00BB0FD2" w:rsidRDefault="009E6173" w:rsidP="005B3B74">
                  <w:pPr>
                    <w:spacing w:after="0" w:line="240" w:lineRule="auto"/>
                    <w:rPr>
                      <w:rFonts w:ascii="Times New Roman" w:hAnsi="Times New Roman" w:cs="Times New Roman"/>
                      <w:sz w:val="18"/>
                      <w:szCs w:val="18"/>
                    </w:rPr>
                  </w:pPr>
                </w:p>
                <w:p w14:paraId="027E3C14" w14:textId="77777777" w:rsidR="009E6173" w:rsidRPr="00BB0FD2" w:rsidRDefault="009E6173" w:rsidP="005B3B74">
                  <w:pPr>
                    <w:spacing w:after="0" w:line="240" w:lineRule="auto"/>
                    <w:rPr>
                      <w:rFonts w:ascii="Times New Roman" w:hAnsi="Times New Roman" w:cs="Times New Roman"/>
                      <w:sz w:val="18"/>
                      <w:szCs w:val="18"/>
                    </w:rPr>
                  </w:pPr>
                </w:p>
                <w:p w14:paraId="3FD385EF" w14:textId="77777777" w:rsidR="009E6173" w:rsidRPr="00BB0FD2" w:rsidRDefault="009E6173" w:rsidP="005B3B74">
                  <w:pPr>
                    <w:spacing w:after="0" w:line="240" w:lineRule="auto"/>
                    <w:rPr>
                      <w:rFonts w:ascii="Times New Roman" w:hAnsi="Times New Roman" w:cs="Times New Roman"/>
                      <w:sz w:val="18"/>
                      <w:szCs w:val="18"/>
                    </w:rPr>
                  </w:pPr>
                </w:p>
                <w:p w14:paraId="30C60449" w14:textId="77777777" w:rsidR="009E6173" w:rsidRPr="00BB0FD2" w:rsidRDefault="009E6173" w:rsidP="005B3B74">
                  <w:pPr>
                    <w:spacing w:after="0" w:line="240" w:lineRule="auto"/>
                    <w:rPr>
                      <w:rFonts w:ascii="Times New Roman" w:hAnsi="Times New Roman" w:cs="Times New Roman"/>
                      <w:sz w:val="18"/>
                      <w:szCs w:val="18"/>
                    </w:rPr>
                  </w:pPr>
                </w:p>
                <w:p w14:paraId="379F2290" w14:textId="77777777" w:rsidR="009E6173" w:rsidRPr="00BB0FD2" w:rsidRDefault="009E6173" w:rsidP="005B3B74">
                  <w:pPr>
                    <w:spacing w:after="0" w:line="240" w:lineRule="auto"/>
                    <w:rPr>
                      <w:rFonts w:ascii="Times New Roman" w:hAnsi="Times New Roman" w:cs="Times New Roman"/>
                      <w:sz w:val="18"/>
                      <w:szCs w:val="18"/>
                    </w:rPr>
                  </w:pPr>
                </w:p>
                <w:p w14:paraId="6EFDB112" w14:textId="77777777" w:rsidR="009E6173" w:rsidRPr="00BB0FD2" w:rsidRDefault="009E6173" w:rsidP="005B3B74">
                  <w:pPr>
                    <w:spacing w:after="0" w:line="240" w:lineRule="auto"/>
                    <w:rPr>
                      <w:rFonts w:ascii="Times New Roman" w:hAnsi="Times New Roman" w:cs="Times New Roman"/>
                      <w:sz w:val="18"/>
                      <w:szCs w:val="18"/>
                    </w:rPr>
                  </w:pPr>
                </w:p>
                <w:p w14:paraId="157EF9AD" w14:textId="77777777" w:rsidR="009E6173" w:rsidRPr="00BB0FD2" w:rsidRDefault="009E6173" w:rsidP="005B3B74">
                  <w:pPr>
                    <w:spacing w:after="0" w:line="240" w:lineRule="auto"/>
                    <w:rPr>
                      <w:rFonts w:ascii="Times New Roman" w:hAnsi="Times New Roman" w:cs="Times New Roman"/>
                      <w:sz w:val="18"/>
                      <w:szCs w:val="18"/>
                    </w:rPr>
                  </w:pPr>
                </w:p>
                <w:p w14:paraId="433D1852" w14:textId="77777777" w:rsidR="009E6173" w:rsidRPr="00BB0FD2" w:rsidRDefault="009E6173" w:rsidP="005B3B74">
                  <w:pPr>
                    <w:spacing w:after="0" w:line="240" w:lineRule="auto"/>
                    <w:rPr>
                      <w:rFonts w:ascii="Times New Roman" w:hAnsi="Times New Roman" w:cs="Times New Roman"/>
                      <w:sz w:val="18"/>
                      <w:szCs w:val="18"/>
                    </w:rPr>
                  </w:pPr>
                </w:p>
                <w:p w14:paraId="4C3ED004" w14:textId="77777777" w:rsidR="00FB6D5F" w:rsidRPr="00BB0FD2" w:rsidRDefault="00FB6D5F" w:rsidP="005B3B74">
                  <w:pPr>
                    <w:spacing w:after="0" w:line="240" w:lineRule="auto"/>
                    <w:rPr>
                      <w:rFonts w:ascii="Times New Roman" w:hAnsi="Times New Roman" w:cs="Times New Roman"/>
                      <w:sz w:val="18"/>
                      <w:szCs w:val="18"/>
                    </w:rPr>
                  </w:pPr>
                </w:p>
                <w:p w14:paraId="20BEF6C8" w14:textId="77777777" w:rsidR="00FB6D5F" w:rsidRPr="00BB0FD2" w:rsidRDefault="00FB6D5F" w:rsidP="005B3B74">
                  <w:pPr>
                    <w:spacing w:after="0" w:line="240" w:lineRule="auto"/>
                    <w:rPr>
                      <w:rFonts w:ascii="Times New Roman" w:hAnsi="Times New Roman" w:cs="Times New Roman"/>
                      <w:sz w:val="18"/>
                      <w:szCs w:val="18"/>
                    </w:rPr>
                  </w:pPr>
                </w:p>
                <w:p w14:paraId="590E1B84" w14:textId="77777777" w:rsidR="00FB6D5F" w:rsidRPr="00BB0FD2" w:rsidRDefault="00FB6D5F" w:rsidP="005B3B74">
                  <w:pPr>
                    <w:spacing w:after="0" w:line="240" w:lineRule="auto"/>
                    <w:rPr>
                      <w:rFonts w:ascii="Times New Roman" w:hAnsi="Times New Roman" w:cs="Times New Roman"/>
                      <w:sz w:val="18"/>
                      <w:szCs w:val="18"/>
                    </w:rPr>
                  </w:pPr>
                </w:p>
                <w:p w14:paraId="0D426E06" w14:textId="77777777" w:rsidR="00FB6D5F" w:rsidRPr="00BB0FD2" w:rsidRDefault="00FB6D5F" w:rsidP="005B3B74">
                  <w:pPr>
                    <w:spacing w:after="0" w:line="240" w:lineRule="auto"/>
                    <w:rPr>
                      <w:rFonts w:ascii="Times New Roman" w:hAnsi="Times New Roman" w:cs="Times New Roman"/>
                      <w:sz w:val="18"/>
                      <w:szCs w:val="18"/>
                    </w:rPr>
                  </w:pPr>
                </w:p>
                <w:p w14:paraId="48839234" w14:textId="77777777" w:rsidR="00FB6D5F" w:rsidRPr="00BB0FD2" w:rsidRDefault="00FB6D5F" w:rsidP="005B3B74">
                  <w:pPr>
                    <w:spacing w:after="0" w:line="240" w:lineRule="auto"/>
                    <w:rPr>
                      <w:rFonts w:ascii="Times New Roman" w:hAnsi="Times New Roman" w:cs="Times New Roman"/>
                      <w:sz w:val="18"/>
                      <w:szCs w:val="18"/>
                    </w:rPr>
                  </w:pPr>
                </w:p>
                <w:p w14:paraId="7A8CAD4E" w14:textId="77777777" w:rsidR="00FB6D5F" w:rsidRPr="00BB0FD2" w:rsidRDefault="00FB6D5F" w:rsidP="005B3B74">
                  <w:pPr>
                    <w:spacing w:after="0" w:line="240" w:lineRule="auto"/>
                    <w:rPr>
                      <w:rFonts w:ascii="Times New Roman" w:hAnsi="Times New Roman" w:cs="Times New Roman"/>
                      <w:sz w:val="18"/>
                      <w:szCs w:val="18"/>
                    </w:rPr>
                  </w:pPr>
                </w:p>
                <w:p w14:paraId="01E17011" w14:textId="77777777" w:rsidR="00FB6D5F" w:rsidRPr="00BB0FD2" w:rsidRDefault="00FB6D5F" w:rsidP="005B3B74">
                  <w:pPr>
                    <w:spacing w:after="0" w:line="240" w:lineRule="auto"/>
                    <w:rPr>
                      <w:rFonts w:ascii="Times New Roman" w:hAnsi="Times New Roman" w:cs="Times New Roman"/>
                      <w:sz w:val="18"/>
                      <w:szCs w:val="18"/>
                    </w:rPr>
                  </w:pPr>
                </w:p>
                <w:p w14:paraId="4094F0DA" w14:textId="77777777" w:rsidR="00FB6D5F" w:rsidRPr="00BB0FD2" w:rsidRDefault="00FB6D5F" w:rsidP="005B3B74">
                  <w:pPr>
                    <w:spacing w:after="0" w:line="240" w:lineRule="auto"/>
                    <w:rPr>
                      <w:rFonts w:ascii="Times New Roman" w:hAnsi="Times New Roman" w:cs="Times New Roman"/>
                      <w:sz w:val="18"/>
                      <w:szCs w:val="18"/>
                    </w:rPr>
                  </w:pPr>
                </w:p>
                <w:p w14:paraId="2CE8A946" w14:textId="77777777" w:rsidR="00FB6D5F" w:rsidRPr="00BB0FD2" w:rsidRDefault="00FB6D5F" w:rsidP="005B3B74">
                  <w:pPr>
                    <w:spacing w:after="0" w:line="240" w:lineRule="auto"/>
                    <w:rPr>
                      <w:rFonts w:ascii="Times New Roman" w:hAnsi="Times New Roman" w:cs="Times New Roman"/>
                      <w:sz w:val="18"/>
                      <w:szCs w:val="18"/>
                    </w:rPr>
                  </w:pPr>
                </w:p>
                <w:p w14:paraId="74B2B73F" w14:textId="77777777" w:rsidR="00FB6D5F" w:rsidRPr="00BB0FD2" w:rsidRDefault="00FB6D5F" w:rsidP="005B3B74">
                  <w:pPr>
                    <w:spacing w:after="0" w:line="240" w:lineRule="auto"/>
                    <w:rPr>
                      <w:rFonts w:ascii="Times New Roman" w:hAnsi="Times New Roman" w:cs="Times New Roman"/>
                      <w:sz w:val="18"/>
                      <w:szCs w:val="18"/>
                    </w:rPr>
                  </w:pPr>
                </w:p>
                <w:p w14:paraId="072CDD68" w14:textId="77777777" w:rsidR="00FB6D5F" w:rsidRPr="00BB0FD2" w:rsidRDefault="00FB6D5F" w:rsidP="005B3B74">
                  <w:pPr>
                    <w:spacing w:after="0" w:line="240" w:lineRule="auto"/>
                    <w:rPr>
                      <w:rFonts w:ascii="Times New Roman" w:hAnsi="Times New Roman" w:cs="Times New Roman"/>
                      <w:sz w:val="18"/>
                      <w:szCs w:val="18"/>
                    </w:rPr>
                  </w:pPr>
                </w:p>
                <w:p w14:paraId="5F369973" w14:textId="77777777" w:rsidR="00FB6D5F" w:rsidRPr="00BB0FD2" w:rsidRDefault="00FB6D5F" w:rsidP="005B3B74">
                  <w:pPr>
                    <w:spacing w:after="0" w:line="240" w:lineRule="auto"/>
                    <w:rPr>
                      <w:rFonts w:ascii="Times New Roman" w:hAnsi="Times New Roman" w:cs="Times New Roman"/>
                      <w:sz w:val="18"/>
                      <w:szCs w:val="18"/>
                    </w:rPr>
                  </w:pPr>
                </w:p>
                <w:p w14:paraId="4CA9B33C" w14:textId="77777777" w:rsidR="00FB6D5F" w:rsidRPr="00BB0FD2" w:rsidRDefault="00FB6D5F" w:rsidP="005B3B74">
                  <w:pPr>
                    <w:spacing w:after="0" w:line="240" w:lineRule="auto"/>
                    <w:rPr>
                      <w:rFonts w:ascii="Times New Roman" w:hAnsi="Times New Roman" w:cs="Times New Roman"/>
                      <w:sz w:val="18"/>
                      <w:szCs w:val="18"/>
                    </w:rPr>
                  </w:pPr>
                </w:p>
                <w:p w14:paraId="254DD233" w14:textId="77777777" w:rsidR="00FB6D5F" w:rsidRPr="00BB0FD2" w:rsidRDefault="00FB6D5F" w:rsidP="005B3B74">
                  <w:pPr>
                    <w:spacing w:after="0" w:line="240" w:lineRule="auto"/>
                    <w:rPr>
                      <w:rFonts w:ascii="Times New Roman" w:hAnsi="Times New Roman" w:cs="Times New Roman"/>
                      <w:sz w:val="18"/>
                      <w:szCs w:val="18"/>
                    </w:rPr>
                  </w:pPr>
                </w:p>
                <w:p w14:paraId="3585BA5B" w14:textId="77777777" w:rsidR="00FB6D5F" w:rsidRPr="00BB0FD2" w:rsidRDefault="00FB6D5F" w:rsidP="005B3B74">
                  <w:pPr>
                    <w:spacing w:after="0" w:line="240" w:lineRule="auto"/>
                    <w:rPr>
                      <w:rFonts w:ascii="Times New Roman" w:hAnsi="Times New Roman" w:cs="Times New Roman"/>
                      <w:sz w:val="18"/>
                      <w:szCs w:val="18"/>
                    </w:rPr>
                  </w:pPr>
                </w:p>
                <w:p w14:paraId="664B0801" w14:textId="77777777" w:rsidR="00FB6D5F" w:rsidRPr="00BB0FD2" w:rsidRDefault="00FB6D5F" w:rsidP="005B3B74">
                  <w:pPr>
                    <w:spacing w:after="0" w:line="240" w:lineRule="auto"/>
                    <w:rPr>
                      <w:rFonts w:ascii="Times New Roman" w:hAnsi="Times New Roman" w:cs="Times New Roman"/>
                      <w:sz w:val="18"/>
                      <w:szCs w:val="18"/>
                    </w:rPr>
                  </w:pPr>
                </w:p>
                <w:p w14:paraId="677EEB1F" w14:textId="77777777" w:rsidR="00FB6D5F" w:rsidRPr="00BB0FD2" w:rsidRDefault="00FB6D5F" w:rsidP="005B3B74">
                  <w:pPr>
                    <w:spacing w:after="0" w:line="240" w:lineRule="auto"/>
                    <w:rPr>
                      <w:rFonts w:ascii="Times New Roman" w:hAnsi="Times New Roman" w:cs="Times New Roman"/>
                      <w:sz w:val="18"/>
                      <w:szCs w:val="18"/>
                    </w:rPr>
                  </w:pPr>
                </w:p>
                <w:p w14:paraId="0B0EFF86" w14:textId="77777777" w:rsidR="00FB6D5F" w:rsidRPr="00BB0FD2" w:rsidRDefault="00FB6D5F" w:rsidP="005B3B74">
                  <w:pPr>
                    <w:spacing w:after="0" w:line="240" w:lineRule="auto"/>
                    <w:rPr>
                      <w:rFonts w:ascii="Times New Roman" w:hAnsi="Times New Roman" w:cs="Times New Roman"/>
                      <w:sz w:val="18"/>
                      <w:szCs w:val="18"/>
                    </w:rPr>
                  </w:pPr>
                </w:p>
                <w:p w14:paraId="596D6370" w14:textId="77777777" w:rsidR="00FB6D5F" w:rsidRPr="00BB0FD2" w:rsidRDefault="00FB6D5F" w:rsidP="005B3B74">
                  <w:pPr>
                    <w:spacing w:after="0" w:line="240" w:lineRule="auto"/>
                    <w:rPr>
                      <w:rFonts w:ascii="Times New Roman" w:hAnsi="Times New Roman" w:cs="Times New Roman"/>
                      <w:sz w:val="18"/>
                      <w:szCs w:val="18"/>
                    </w:rPr>
                  </w:pPr>
                </w:p>
                <w:p w14:paraId="548C9C86" w14:textId="77777777" w:rsidR="00FB6D5F" w:rsidRPr="00BB0FD2" w:rsidRDefault="00FB6D5F" w:rsidP="005B3B74">
                  <w:pPr>
                    <w:spacing w:after="0" w:line="240" w:lineRule="auto"/>
                    <w:rPr>
                      <w:rFonts w:ascii="Times New Roman" w:hAnsi="Times New Roman" w:cs="Times New Roman"/>
                      <w:sz w:val="18"/>
                      <w:szCs w:val="18"/>
                    </w:rPr>
                  </w:pPr>
                </w:p>
                <w:p w14:paraId="315D9C8B" w14:textId="77777777" w:rsidR="00FB6D5F" w:rsidRPr="00BB0FD2" w:rsidRDefault="00FB6D5F" w:rsidP="005B3B74">
                  <w:pPr>
                    <w:spacing w:after="0" w:line="240" w:lineRule="auto"/>
                    <w:rPr>
                      <w:rFonts w:ascii="Times New Roman" w:hAnsi="Times New Roman" w:cs="Times New Roman"/>
                      <w:sz w:val="18"/>
                      <w:szCs w:val="18"/>
                    </w:rPr>
                  </w:pPr>
                </w:p>
                <w:p w14:paraId="6F4B4E7E" w14:textId="77777777" w:rsidR="00FB6D5F" w:rsidRPr="00BB0FD2" w:rsidRDefault="00FB6D5F" w:rsidP="005B3B74">
                  <w:pPr>
                    <w:spacing w:after="0" w:line="240" w:lineRule="auto"/>
                    <w:rPr>
                      <w:rFonts w:ascii="Times New Roman" w:hAnsi="Times New Roman" w:cs="Times New Roman"/>
                      <w:sz w:val="18"/>
                      <w:szCs w:val="18"/>
                    </w:rPr>
                  </w:pPr>
                </w:p>
                <w:p w14:paraId="370F3B59" w14:textId="77777777" w:rsidR="00FB6D5F" w:rsidRPr="00BB0FD2" w:rsidRDefault="00FB6D5F" w:rsidP="005B3B74">
                  <w:pPr>
                    <w:spacing w:after="0" w:line="240" w:lineRule="auto"/>
                    <w:rPr>
                      <w:rFonts w:ascii="Times New Roman" w:hAnsi="Times New Roman" w:cs="Times New Roman"/>
                      <w:sz w:val="18"/>
                      <w:szCs w:val="18"/>
                    </w:rPr>
                  </w:pPr>
                </w:p>
                <w:p w14:paraId="332DF732" w14:textId="77777777" w:rsidR="00FB6D5F" w:rsidRPr="00BB0FD2" w:rsidRDefault="00FB6D5F" w:rsidP="005B3B74">
                  <w:pPr>
                    <w:spacing w:after="0" w:line="240" w:lineRule="auto"/>
                    <w:rPr>
                      <w:rFonts w:ascii="Times New Roman" w:hAnsi="Times New Roman" w:cs="Times New Roman"/>
                      <w:sz w:val="18"/>
                      <w:szCs w:val="18"/>
                    </w:rPr>
                  </w:pPr>
                </w:p>
                <w:p w14:paraId="05711242" w14:textId="77777777" w:rsidR="00FB6D5F" w:rsidRPr="00BB0FD2" w:rsidRDefault="00FB6D5F" w:rsidP="005B3B74">
                  <w:pPr>
                    <w:spacing w:after="0" w:line="240" w:lineRule="auto"/>
                    <w:rPr>
                      <w:rFonts w:ascii="Times New Roman" w:hAnsi="Times New Roman" w:cs="Times New Roman"/>
                      <w:sz w:val="18"/>
                      <w:szCs w:val="18"/>
                    </w:rPr>
                  </w:pPr>
                </w:p>
                <w:p w14:paraId="6DC1B951" w14:textId="77777777" w:rsidR="00FB6D5F" w:rsidRPr="00BB0FD2" w:rsidRDefault="00FB6D5F" w:rsidP="005B3B74">
                  <w:pPr>
                    <w:spacing w:after="0" w:line="240" w:lineRule="auto"/>
                    <w:rPr>
                      <w:rFonts w:ascii="Times New Roman" w:hAnsi="Times New Roman" w:cs="Times New Roman"/>
                      <w:sz w:val="18"/>
                      <w:szCs w:val="18"/>
                    </w:rPr>
                  </w:pPr>
                </w:p>
              </w:tc>
              <w:tc>
                <w:tcPr>
                  <w:tcW w:w="781" w:type="pct"/>
                  <w:shd w:val="clear" w:color="auto" w:fill="auto"/>
                  <w:vAlign w:val="center"/>
                </w:tcPr>
                <w:p w14:paraId="6CE82EB4" w14:textId="77777777" w:rsidR="00FB6D5F" w:rsidRPr="00BB0FD2" w:rsidRDefault="00FB6D5F" w:rsidP="00780C18">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 xml:space="preserve">AIT students and others concerned with gender and development  (both those who participate directly in the ADRAS project and those who hear about it in classes benefit from the research project). </w:t>
                  </w:r>
                </w:p>
                <w:p w14:paraId="23014D13" w14:textId="77777777" w:rsidR="00FB6D5F" w:rsidRPr="00BB0FD2" w:rsidRDefault="00FB6D5F" w:rsidP="00780C18">
                  <w:pPr>
                    <w:spacing w:after="0" w:line="240" w:lineRule="auto"/>
                    <w:rPr>
                      <w:rFonts w:ascii="Times New Roman" w:hAnsi="Times New Roman" w:cs="Times New Roman"/>
                      <w:sz w:val="18"/>
                      <w:szCs w:val="18"/>
                    </w:rPr>
                  </w:pPr>
                </w:p>
                <w:p w14:paraId="6DEC4984" w14:textId="5C7A50B7" w:rsidR="00FB6D5F" w:rsidRPr="00BB0FD2" w:rsidRDefault="00FB6D5F" w:rsidP="00780C18">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(Now indirectly also helping students at the Vietnam Women’s Academy, as noted in the previous table.)</w:t>
                  </w:r>
                </w:p>
                <w:p w14:paraId="5DD62054" w14:textId="77777777" w:rsidR="00FB6D5F" w:rsidRPr="00BB0FD2" w:rsidRDefault="00FB6D5F" w:rsidP="00780C18">
                  <w:pPr>
                    <w:spacing w:after="0" w:line="240" w:lineRule="auto"/>
                    <w:rPr>
                      <w:rFonts w:ascii="Times New Roman" w:hAnsi="Times New Roman" w:cs="Times New Roman"/>
                      <w:sz w:val="18"/>
                      <w:szCs w:val="18"/>
                    </w:rPr>
                  </w:pPr>
                </w:p>
                <w:p w14:paraId="7AA312C0" w14:textId="77777777" w:rsidR="00FB6D5F" w:rsidRPr="00BB0FD2" w:rsidRDefault="00FB6D5F" w:rsidP="00780C18">
                  <w:pPr>
                    <w:spacing w:after="0" w:line="240" w:lineRule="auto"/>
                    <w:rPr>
                      <w:rFonts w:ascii="Times New Roman" w:hAnsi="Times New Roman" w:cs="Times New Roman"/>
                      <w:sz w:val="18"/>
                      <w:szCs w:val="18"/>
                    </w:rPr>
                  </w:pPr>
                </w:p>
                <w:p w14:paraId="5D134097" w14:textId="0EF73667" w:rsidR="00FB6D5F" w:rsidRPr="00BB0FD2" w:rsidRDefault="00FB6D5F" w:rsidP="00780C18">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Through our statistician, Marc Voelker, and one of our main researchers, Duanghathai Buranajaroenkij, we also reach students at Mahidol University in Thailand (at the Ins</w:t>
                  </w:r>
                  <w:r w:rsidR="009E6173" w:rsidRPr="00BB0FD2">
                    <w:rPr>
                      <w:rFonts w:ascii="Times New Roman" w:hAnsi="Times New Roman" w:cs="Times New Roman"/>
                      <w:sz w:val="18"/>
                      <w:szCs w:val="18"/>
                    </w:rPr>
                    <w:t>ti</w:t>
                  </w:r>
                  <w:r w:rsidRPr="00BB0FD2">
                    <w:rPr>
                      <w:rFonts w:ascii="Times New Roman" w:hAnsi="Times New Roman" w:cs="Times New Roman"/>
                      <w:sz w:val="18"/>
                      <w:szCs w:val="18"/>
                    </w:rPr>
                    <w:t>tu</w:t>
                  </w:r>
                  <w:r w:rsidR="009E6173" w:rsidRPr="00BB0FD2">
                    <w:rPr>
                      <w:rFonts w:ascii="Times New Roman" w:hAnsi="Times New Roman" w:cs="Times New Roman"/>
                      <w:sz w:val="18"/>
                      <w:szCs w:val="18"/>
                    </w:rPr>
                    <w:t>t</w:t>
                  </w:r>
                  <w:r w:rsidRPr="00BB0FD2">
                    <w:rPr>
                      <w:rFonts w:ascii="Times New Roman" w:hAnsi="Times New Roman" w:cs="Times New Roman"/>
                      <w:sz w:val="18"/>
                      <w:szCs w:val="18"/>
                    </w:rPr>
                    <w:t xml:space="preserve">e for </w:t>
                  </w:r>
                  <w:r w:rsidRPr="00BB0FD2">
                    <w:rPr>
                      <w:rFonts w:ascii="Times New Roman" w:hAnsi="Times New Roman" w:cs="Times New Roman"/>
                      <w:sz w:val="18"/>
                      <w:szCs w:val="18"/>
                    </w:rPr>
                    <w:lastRenderedPageBreak/>
                    <w:t xml:space="preserve">Population and Social Research and the </w:t>
                  </w:r>
                  <w:r w:rsidR="009E6173" w:rsidRPr="00BB0FD2">
                    <w:rPr>
                      <w:rFonts w:ascii="Times New Roman" w:hAnsi="Times New Roman" w:cs="Times New Roman"/>
                      <w:sz w:val="18"/>
                      <w:szCs w:val="18"/>
                    </w:rPr>
                    <w:t xml:space="preserve">Institute </w:t>
                  </w:r>
                  <w:r w:rsidR="00681C8D" w:rsidRPr="00BB0FD2">
                    <w:rPr>
                      <w:rFonts w:ascii="Times New Roman" w:hAnsi="Times New Roman" w:cs="Times New Roman"/>
                      <w:sz w:val="18"/>
                      <w:szCs w:val="18"/>
                    </w:rPr>
                    <w:t xml:space="preserve">for </w:t>
                  </w:r>
                  <w:r w:rsidR="009E6173" w:rsidRPr="00BB0FD2">
                    <w:rPr>
                      <w:rFonts w:ascii="Times New Roman" w:hAnsi="Times New Roman" w:cs="Times New Roman"/>
                      <w:sz w:val="18"/>
                      <w:szCs w:val="18"/>
                    </w:rPr>
                    <w:t xml:space="preserve">Peace Studies, respectively). </w:t>
                  </w:r>
                </w:p>
                <w:p w14:paraId="46A1CFF9" w14:textId="77777777" w:rsidR="00FB6D5F" w:rsidRPr="00BB0FD2" w:rsidRDefault="00FB6D5F" w:rsidP="00780C18">
                  <w:pPr>
                    <w:spacing w:after="0" w:line="240" w:lineRule="auto"/>
                    <w:rPr>
                      <w:rFonts w:ascii="Times New Roman" w:hAnsi="Times New Roman" w:cs="Times New Roman"/>
                      <w:sz w:val="18"/>
                      <w:szCs w:val="18"/>
                    </w:rPr>
                  </w:pPr>
                </w:p>
                <w:p w14:paraId="48B46B9B" w14:textId="77777777" w:rsidR="00FB6D5F" w:rsidRPr="00BB0FD2" w:rsidRDefault="00FB6D5F" w:rsidP="00780C18">
                  <w:pPr>
                    <w:spacing w:after="0" w:line="240" w:lineRule="auto"/>
                    <w:rPr>
                      <w:rFonts w:ascii="Times New Roman" w:hAnsi="Times New Roman" w:cs="Times New Roman"/>
                      <w:sz w:val="18"/>
                      <w:szCs w:val="18"/>
                    </w:rPr>
                  </w:pPr>
                </w:p>
                <w:p w14:paraId="4C910594" w14:textId="77777777" w:rsidR="00FB6D5F" w:rsidRPr="00BB0FD2" w:rsidRDefault="00FB6D5F" w:rsidP="00780C18">
                  <w:pPr>
                    <w:spacing w:after="0" w:line="240" w:lineRule="auto"/>
                    <w:rPr>
                      <w:rFonts w:ascii="Times New Roman" w:hAnsi="Times New Roman" w:cs="Times New Roman"/>
                      <w:sz w:val="18"/>
                      <w:szCs w:val="18"/>
                    </w:rPr>
                  </w:pPr>
                </w:p>
                <w:p w14:paraId="728FEAA9" w14:textId="77777777" w:rsidR="00FB6D5F" w:rsidRPr="00BB0FD2" w:rsidRDefault="00FB6D5F" w:rsidP="00780C18">
                  <w:pPr>
                    <w:spacing w:after="0" w:line="240" w:lineRule="auto"/>
                    <w:rPr>
                      <w:rFonts w:ascii="Times New Roman" w:hAnsi="Times New Roman" w:cs="Times New Roman"/>
                      <w:sz w:val="18"/>
                      <w:szCs w:val="18"/>
                    </w:rPr>
                  </w:pPr>
                </w:p>
                <w:p w14:paraId="78F1082D" w14:textId="77777777" w:rsidR="00FB6D5F" w:rsidRPr="00BB0FD2" w:rsidRDefault="00FB6D5F" w:rsidP="00780C18">
                  <w:pPr>
                    <w:spacing w:after="0" w:line="240" w:lineRule="auto"/>
                    <w:rPr>
                      <w:rFonts w:ascii="Times New Roman" w:hAnsi="Times New Roman" w:cs="Times New Roman"/>
                      <w:sz w:val="18"/>
                      <w:szCs w:val="18"/>
                    </w:rPr>
                  </w:pPr>
                </w:p>
                <w:p w14:paraId="51D3B0F7" w14:textId="77777777" w:rsidR="00FB6D5F" w:rsidRPr="00BB0FD2" w:rsidRDefault="00FB6D5F" w:rsidP="00780C18">
                  <w:pPr>
                    <w:spacing w:after="0" w:line="240" w:lineRule="auto"/>
                    <w:rPr>
                      <w:rFonts w:ascii="Times New Roman" w:hAnsi="Times New Roman" w:cs="Times New Roman"/>
                      <w:sz w:val="18"/>
                      <w:szCs w:val="18"/>
                    </w:rPr>
                  </w:pPr>
                </w:p>
                <w:p w14:paraId="4138CF11" w14:textId="77777777" w:rsidR="00FB6D5F" w:rsidRPr="00BB0FD2" w:rsidRDefault="00FB6D5F" w:rsidP="00780C18">
                  <w:pPr>
                    <w:spacing w:after="0" w:line="240" w:lineRule="auto"/>
                    <w:rPr>
                      <w:rFonts w:ascii="Times New Roman" w:hAnsi="Times New Roman" w:cs="Times New Roman"/>
                      <w:sz w:val="18"/>
                      <w:szCs w:val="18"/>
                    </w:rPr>
                  </w:pPr>
                </w:p>
                <w:p w14:paraId="3B6CA920" w14:textId="77777777" w:rsidR="00FB6D5F" w:rsidRPr="00BB0FD2" w:rsidRDefault="00FB6D5F" w:rsidP="00780C18">
                  <w:pPr>
                    <w:spacing w:after="0" w:line="240" w:lineRule="auto"/>
                    <w:rPr>
                      <w:rFonts w:ascii="Times New Roman" w:hAnsi="Times New Roman" w:cs="Times New Roman"/>
                      <w:sz w:val="18"/>
                      <w:szCs w:val="18"/>
                    </w:rPr>
                  </w:pPr>
                </w:p>
                <w:p w14:paraId="52A10452" w14:textId="77777777" w:rsidR="00FB6D5F" w:rsidRPr="00BB0FD2" w:rsidRDefault="00FB6D5F" w:rsidP="00780C18">
                  <w:pPr>
                    <w:spacing w:after="0" w:line="240" w:lineRule="auto"/>
                    <w:rPr>
                      <w:rFonts w:ascii="Times New Roman" w:hAnsi="Times New Roman" w:cs="Times New Roman"/>
                      <w:sz w:val="18"/>
                      <w:szCs w:val="18"/>
                    </w:rPr>
                  </w:pPr>
                </w:p>
                <w:p w14:paraId="062F9383" w14:textId="77777777" w:rsidR="00FB6D5F" w:rsidRPr="00BB0FD2" w:rsidRDefault="00FB6D5F" w:rsidP="00780C18">
                  <w:pPr>
                    <w:spacing w:after="0" w:line="240" w:lineRule="auto"/>
                    <w:rPr>
                      <w:rFonts w:ascii="Times New Roman" w:hAnsi="Times New Roman" w:cs="Times New Roman"/>
                      <w:sz w:val="18"/>
                      <w:szCs w:val="18"/>
                    </w:rPr>
                  </w:pPr>
                </w:p>
                <w:p w14:paraId="6A3AB445" w14:textId="77777777" w:rsidR="00FB6D5F" w:rsidRPr="00BB0FD2" w:rsidRDefault="00FB6D5F" w:rsidP="00780C18">
                  <w:pPr>
                    <w:spacing w:after="0" w:line="240" w:lineRule="auto"/>
                    <w:rPr>
                      <w:rFonts w:ascii="Times New Roman" w:hAnsi="Times New Roman" w:cs="Times New Roman"/>
                      <w:sz w:val="18"/>
                      <w:szCs w:val="18"/>
                    </w:rPr>
                  </w:pPr>
                </w:p>
                <w:p w14:paraId="6922B74C" w14:textId="77777777" w:rsidR="00FB6D5F" w:rsidRPr="00BB0FD2" w:rsidRDefault="00FB6D5F" w:rsidP="00780C18">
                  <w:pPr>
                    <w:spacing w:after="0" w:line="240" w:lineRule="auto"/>
                    <w:rPr>
                      <w:rFonts w:ascii="Times New Roman" w:hAnsi="Times New Roman" w:cs="Times New Roman"/>
                      <w:sz w:val="18"/>
                      <w:szCs w:val="18"/>
                    </w:rPr>
                  </w:pPr>
                </w:p>
                <w:p w14:paraId="73DEBE97" w14:textId="77777777" w:rsidR="00FB6D5F" w:rsidRPr="00BB0FD2" w:rsidRDefault="00FB6D5F" w:rsidP="00780C18">
                  <w:pPr>
                    <w:spacing w:after="0" w:line="240" w:lineRule="auto"/>
                    <w:rPr>
                      <w:rFonts w:ascii="Times New Roman" w:hAnsi="Times New Roman" w:cs="Times New Roman"/>
                      <w:sz w:val="18"/>
                      <w:szCs w:val="18"/>
                    </w:rPr>
                  </w:pPr>
                </w:p>
                <w:p w14:paraId="43429AD8" w14:textId="77777777" w:rsidR="00FB6D5F" w:rsidRPr="00BB0FD2" w:rsidRDefault="00FB6D5F" w:rsidP="00780C18">
                  <w:pPr>
                    <w:spacing w:after="0" w:line="240" w:lineRule="auto"/>
                    <w:rPr>
                      <w:rFonts w:ascii="Times New Roman" w:hAnsi="Times New Roman" w:cs="Times New Roman"/>
                      <w:sz w:val="18"/>
                      <w:szCs w:val="18"/>
                    </w:rPr>
                  </w:pPr>
                </w:p>
                <w:p w14:paraId="6D3B3133" w14:textId="77777777" w:rsidR="00FB6D5F" w:rsidRPr="00BB0FD2" w:rsidRDefault="00FB6D5F" w:rsidP="00780C18">
                  <w:pPr>
                    <w:spacing w:after="0" w:line="240" w:lineRule="auto"/>
                    <w:rPr>
                      <w:rFonts w:ascii="Times New Roman" w:hAnsi="Times New Roman" w:cs="Times New Roman"/>
                      <w:sz w:val="18"/>
                      <w:szCs w:val="18"/>
                    </w:rPr>
                  </w:pPr>
                </w:p>
                <w:p w14:paraId="12DB5E7A" w14:textId="77777777" w:rsidR="00FB6D5F" w:rsidRPr="00BB0FD2" w:rsidRDefault="00FB6D5F" w:rsidP="00780C18">
                  <w:pPr>
                    <w:spacing w:after="0" w:line="240" w:lineRule="auto"/>
                    <w:rPr>
                      <w:rFonts w:ascii="Times New Roman" w:hAnsi="Times New Roman" w:cs="Times New Roman"/>
                      <w:sz w:val="18"/>
                      <w:szCs w:val="18"/>
                    </w:rPr>
                  </w:pPr>
                </w:p>
                <w:p w14:paraId="04C425FF" w14:textId="77777777" w:rsidR="00FB6D5F" w:rsidRPr="00BB0FD2" w:rsidRDefault="00FB6D5F" w:rsidP="00780C18">
                  <w:pPr>
                    <w:spacing w:after="0" w:line="240" w:lineRule="auto"/>
                    <w:rPr>
                      <w:rFonts w:ascii="Times New Roman" w:hAnsi="Times New Roman" w:cs="Times New Roman"/>
                      <w:sz w:val="18"/>
                      <w:szCs w:val="18"/>
                    </w:rPr>
                  </w:pPr>
                </w:p>
                <w:p w14:paraId="73F25989" w14:textId="77777777" w:rsidR="00FB6D5F" w:rsidRPr="00BB0FD2" w:rsidRDefault="00FB6D5F" w:rsidP="00780C18">
                  <w:pPr>
                    <w:spacing w:after="0" w:line="240" w:lineRule="auto"/>
                    <w:rPr>
                      <w:rFonts w:ascii="Times New Roman" w:hAnsi="Times New Roman" w:cs="Times New Roman"/>
                      <w:sz w:val="18"/>
                      <w:szCs w:val="18"/>
                    </w:rPr>
                  </w:pPr>
                </w:p>
                <w:p w14:paraId="3361DBED" w14:textId="77777777" w:rsidR="00FB6D5F" w:rsidRPr="00BB0FD2" w:rsidRDefault="00FB6D5F" w:rsidP="00780C18">
                  <w:pPr>
                    <w:spacing w:after="0" w:line="240" w:lineRule="auto"/>
                    <w:rPr>
                      <w:rFonts w:ascii="Times New Roman" w:hAnsi="Times New Roman" w:cs="Times New Roman"/>
                      <w:sz w:val="18"/>
                      <w:szCs w:val="18"/>
                    </w:rPr>
                  </w:pPr>
                </w:p>
                <w:p w14:paraId="3BEF4DC4" w14:textId="77777777" w:rsidR="00FB6D5F" w:rsidRPr="00BB0FD2" w:rsidRDefault="00FB6D5F" w:rsidP="00780C18">
                  <w:pPr>
                    <w:spacing w:after="0" w:line="240" w:lineRule="auto"/>
                    <w:rPr>
                      <w:rFonts w:ascii="Times New Roman" w:hAnsi="Times New Roman" w:cs="Times New Roman"/>
                      <w:sz w:val="18"/>
                      <w:szCs w:val="18"/>
                    </w:rPr>
                  </w:pPr>
                </w:p>
              </w:tc>
              <w:tc>
                <w:tcPr>
                  <w:tcW w:w="969" w:type="pct"/>
                  <w:shd w:val="clear" w:color="auto" w:fill="auto"/>
                  <w:vAlign w:val="center"/>
                </w:tcPr>
                <w:p w14:paraId="162A44D1" w14:textId="77777777" w:rsidR="00FB6D5F" w:rsidRPr="00BB0FD2" w:rsidRDefault="00FB6D5F" w:rsidP="00780C18">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Same as above</w:t>
                  </w:r>
                </w:p>
                <w:p w14:paraId="13E1B054" w14:textId="77777777" w:rsidR="004952AE" w:rsidRPr="00BB0FD2" w:rsidRDefault="004952AE" w:rsidP="00780C18">
                  <w:pPr>
                    <w:spacing w:after="0" w:line="240" w:lineRule="auto"/>
                    <w:rPr>
                      <w:rFonts w:ascii="Times New Roman" w:hAnsi="Times New Roman" w:cs="Times New Roman"/>
                      <w:sz w:val="18"/>
                      <w:szCs w:val="18"/>
                    </w:rPr>
                  </w:pPr>
                </w:p>
                <w:p w14:paraId="54364322" w14:textId="77777777" w:rsidR="004952AE" w:rsidRPr="00BB0FD2" w:rsidRDefault="004952AE" w:rsidP="00780C18">
                  <w:pPr>
                    <w:spacing w:after="0" w:line="240" w:lineRule="auto"/>
                    <w:rPr>
                      <w:rFonts w:ascii="Times New Roman" w:hAnsi="Times New Roman" w:cs="Times New Roman"/>
                      <w:sz w:val="18"/>
                      <w:szCs w:val="18"/>
                    </w:rPr>
                  </w:pPr>
                </w:p>
                <w:p w14:paraId="234D4B3E" w14:textId="77777777" w:rsidR="009E6173" w:rsidRPr="00BB0FD2" w:rsidRDefault="009E6173" w:rsidP="00780C18">
                  <w:pPr>
                    <w:spacing w:after="0" w:line="240" w:lineRule="auto"/>
                    <w:rPr>
                      <w:rFonts w:ascii="Times New Roman" w:hAnsi="Times New Roman" w:cs="Times New Roman"/>
                      <w:sz w:val="18"/>
                      <w:szCs w:val="18"/>
                    </w:rPr>
                  </w:pPr>
                </w:p>
                <w:p w14:paraId="674C56FF" w14:textId="77777777" w:rsidR="009E6173" w:rsidRPr="00BB0FD2" w:rsidRDefault="009E6173" w:rsidP="00780C18">
                  <w:pPr>
                    <w:spacing w:after="0" w:line="240" w:lineRule="auto"/>
                    <w:rPr>
                      <w:rFonts w:ascii="Times New Roman" w:hAnsi="Times New Roman" w:cs="Times New Roman"/>
                      <w:sz w:val="18"/>
                      <w:szCs w:val="18"/>
                    </w:rPr>
                  </w:pPr>
                </w:p>
                <w:p w14:paraId="76B26DCB" w14:textId="77777777" w:rsidR="009E6173" w:rsidRPr="00BB0FD2" w:rsidRDefault="009E6173" w:rsidP="00780C18">
                  <w:pPr>
                    <w:spacing w:after="0" w:line="240" w:lineRule="auto"/>
                    <w:rPr>
                      <w:rFonts w:ascii="Times New Roman" w:hAnsi="Times New Roman" w:cs="Times New Roman"/>
                      <w:sz w:val="18"/>
                      <w:szCs w:val="18"/>
                    </w:rPr>
                  </w:pPr>
                </w:p>
                <w:p w14:paraId="362AF9EF" w14:textId="77777777" w:rsidR="009E6173" w:rsidRPr="00BB0FD2" w:rsidRDefault="009E6173" w:rsidP="00780C18">
                  <w:pPr>
                    <w:spacing w:after="0" w:line="240" w:lineRule="auto"/>
                    <w:rPr>
                      <w:rFonts w:ascii="Times New Roman" w:hAnsi="Times New Roman" w:cs="Times New Roman"/>
                      <w:sz w:val="18"/>
                      <w:szCs w:val="18"/>
                    </w:rPr>
                  </w:pPr>
                </w:p>
                <w:p w14:paraId="29C322F6" w14:textId="77777777" w:rsidR="009E6173" w:rsidRPr="00BB0FD2" w:rsidRDefault="009E6173" w:rsidP="00780C18">
                  <w:pPr>
                    <w:spacing w:after="0" w:line="240" w:lineRule="auto"/>
                    <w:rPr>
                      <w:rFonts w:ascii="Times New Roman" w:hAnsi="Times New Roman" w:cs="Times New Roman"/>
                      <w:sz w:val="18"/>
                      <w:szCs w:val="18"/>
                    </w:rPr>
                  </w:pPr>
                </w:p>
                <w:p w14:paraId="3E2108BD" w14:textId="77777777" w:rsidR="009E6173" w:rsidRPr="00BB0FD2" w:rsidRDefault="009E6173" w:rsidP="00780C18">
                  <w:pPr>
                    <w:spacing w:after="0" w:line="240" w:lineRule="auto"/>
                    <w:rPr>
                      <w:rFonts w:ascii="Times New Roman" w:hAnsi="Times New Roman" w:cs="Times New Roman"/>
                      <w:sz w:val="18"/>
                      <w:szCs w:val="18"/>
                    </w:rPr>
                  </w:pPr>
                </w:p>
                <w:p w14:paraId="14591E8B" w14:textId="77777777" w:rsidR="009E6173" w:rsidRPr="00BB0FD2" w:rsidRDefault="009E6173" w:rsidP="00780C18">
                  <w:pPr>
                    <w:spacing w:after="0" w:line="240" w:lineRule="auto"/>
                    <w:rPr>
                      <w:rFonts w:ascii="Times New Roman" w:hAnsi="Times New Roman" w:cs="Times New Roman"/>
                      <w:sz w:val="18"/>
                      <w:szCs w:val="18"/>
                    </w:rPr>
                  </w:pPr>
                </w:p>
                <w:p w14:paraId="39F572D8" w14:textId="77777777" w:rsidR="009E6173" w:rsidRPr="00BB0FD2" w:rsidRDefault="009E6173" w:rsidP="00780C18">
                  <w:pPr>
                    <w:spacing w:after="0" w:line="240" w:lineRule="auto"/>
                    <w:rPr>
                      <w:rFonts w:ascii="Times New Roman" w:hAnsi="Times New Roman" w:cs="Times New Roman"/>
                      <w:sz w:val="18"/>
                      <w:szCs w:val="18"/>
                    </w:rPr>
                  </w:pPr>
                </w:p>
                <w:p w14:paraId="184392BA" w14:textId="77777777" w:rsidR="009E6173" w:rsidRPr="00BB0FD2" w:rsidRDefault="009E6173" w:rsidP="00780C18">
                  <w:pPr>
                    <w:spacing w:after="0" w:line="240" w:lineRule="auto"/>
                    <w:rPr>
                      <w:rFonts w:ascii="Times New Roman" w:hAnsi="Times New Roman" w:cs="Times New Roman"/>
                      <w:sz w:val="18"/>
                      <w:szCs w:val="18"/>
                    </w:rPr>
                  </w:pPr>
                </w:p>
                <w:p w14:paraId="543B72C6" w14:textId="77777777" w:rsidR="009E6173" w:rsidRPr="00BB0FD2" w:rsidRDefault="009E6173" w:rsidP="00780C18">
                  <w:pPr>
                    <w:spacing w:after="0" w:line="240" w:lineRule="auto"/>
                    <w:rPr>
                      <w:rFonts w:ascii="Times New Roman" w:hAnsi="Times New Roman" w:cs="Times New Roman"/>
                      <w:sz w:val="18"/>
                      <w:szCs w:val="18"/>
                    </w:rPr>
                  </w:pPr>
                </w:p>
                <w:p w14:paraId="19DADDA7" w14:textId="77777777" w:rsidR="009E6173" w:rsidRPr="00BB0FD2" w:rsidRDefault="009E6173" w:rsidP="00780C18">
                  <w:pPr>
                    <w:spacing w:after="0" w:line="240" w:lineRule="auto"/>
                    <w:rPr>
                      <w:rFonts w:ascii="Times New Roman" w:hAnsi="Times New Roman" w:cs="Times New Roman"/>
                      <w:sz w:val="18"/>
                      <w:szCs w:val="18"/>
                    </w:rPr>
                  </w:pPr>
                </w:p>
                <w:p w14:paraId="7C761DAA" w14:textId="77777777" w:rsidR="009E6173" w:rsidRPr="00BB0FD2" w:rsidRDefault="009E6173" w:rsidP="00780C18">
                  <w:pPr>
                    <w:spacing w:after="0" w:line="240" w:lineRule="auto"/>
                    <w:rPr>
                      <w:rFonts w:ascii="Times New Roman" w:hAnsi="Times New Roman" w:cs="Times New Roman"/>
                      <w:sz w:val="18"/>
                      <w:szCs w:val="18"/>
                    </w:rPr>
                  </w:pPr>
                </w:p>
                <w:p w14:paraId="5A5D0655" w14:textId="77777777" w:rsidR="009E6173" w:rsidRPr="00BB0FD2" w:rsidRDefault="009E6173" w:rsidP="00780C18">
                  <w:pPr>
                    <w:spacing w:after="0" w:line="240" w:lineRule="auto"/>
                    <w:rPr>
                      <w:rFonts w:ascii="Times New Roman" w:hAnsi="Times New Roman" w:cs="Times New Roman"/>
                      <w:sz w:val="18"/>
                      <w:szCs w:val="18"/>
                    </w:rPr>
                  </w:pPr>
                </w:p>
                <w:p w14:paraId="3DC8C338" w14:textId="77777777" w:rsidR="009E6173" w:rsidRPr="00BB0FD2" w:rsidRDefault="009E6173" w:rsidP="00780C18">
                  <w:pPr>
                    <w:spacing w:after="0" w:line="240" w:lineRule="auto"/>
                    <w:rPr>
                      <w:rFonts w:ascii="Times New Roman" w:hAnsi="Times New Roman" w:cs="Times New Roman"/>
                      <w:sz w:val="18"/>
                      <w:szCs w:val="18"/>
                    </w:rPr>
                  </w:pPr>
                </w:p>
                <w:p w14:paraId="59F61B1A" w14:textId="77777777" w:rsidR="009E6173" w:rsidRPr="00BB0FD2" w:rsidRDefault="009E6173" w:rsidP="00780C18">
                  <w:pPr>
                    <w:spacing w:after="0" w:line="240" w:lineRule="auto"/>
                    <w:rPr>
                      <w:rFonts w:ascii="Times New Roman" w:hAnsi="Times New Roman" w:cs="Times New Roman"/>
                      <w:sz w:val="18"/>
                      <w:szCs w:val="18"/>
                    </w:rPr>
                  </w:pPr>
                </w:p>
                <w:p w14:paraId="517A9387" w14:textId="77777777" w:rsidR="009E6173" w:rsidRPr="00BB0FD2" w:rsidRDefault="009E6173" w:rsidP="00780C18">
                  <w:pPr>
                    <w:spacing w:after="0" w:line="240" w:lineRule="auto"/>
                    <w:rPr>
                      <w:rFonts w:ascii="Times New Roman" w:hAnsi="Times New Roman" w:cs="Times New Roman"/>
                      <w:sz w:val="18"/>
                      <w:szCs w:val="18"/>
                    </w:rPr>
                  </w:pPr>
                </w:p>
                <w:p w14:paraId="667A8F23" w14:textId="77777777" w:rsidR="009E6173" w:rsidRPr="00BB0FD2" w:rsidRDefault="009E6173" w:rsidP="00780C18">
                  <w:pPr>
                    <w:spacing w:after="0" w:line="240" w:lineRule="auto"/>
                    <w:rPr>
                      <w:rFonts w:ascii="Times New Roman" w:hAnsi="Times New Roman" w:cs="Times New Roman"/>
                      <w:sz w:val="18"/>
                      <w:szCs w:val="18"/>
                    </w:rPr>
                  </w:pPr>
                </w:p>
                <w:p w14:paraId="06D21D8A" w14:textId="77777777" w:rsidR="009E6173" w:rsidRPr="00BB0FD2" w:rsidRDefault="009E6173" w:rsidP="00780C18">
                  <w:pPr>
                    <w:spacing w:after="0" w:line="240" w:lineRule="auto"/>
                    <w:rPr>
                      <w:rFonts w:ascii="Times New Roman" w:hAnsi="Times New Roman" w:cs="Times New Roman"/>
                      <w:sz w:val="18"/>
                      <w:szCs w:val="18"/>
                    </w:rPr>
                  </w:pPr>
                </w:p>
                <w:p w14:paraId="45C3F938" w14:textId="77777777" w:rsidR="009E6173" w:rsidRPr="00BB0FD2" w:rsidRDefault="009E6173" w:rsidP="00780C18">
                  <w:pPr>
                    <w:spacing w:after="0" w:line="240" w:lineRule="auto"/>
                    <w:rPr>
                      <w:rFonts w:ascii="Times New Roman" w:hAnsi="Times New Roman" w:cs="Times New Roman"/>
                      <w:sz w:val="18"/>
                      <w:szCs w:val="18"/>
                    </w:rPr>
                  </w:pPr>
                </w:p>
                <w:p w14:paraId="0A3CBB21" w14:textId="77777777" w:rsidR="009E6173" w:rsidRPr="00BB0FD2" w:rsidRDefault="009E6173" w:rsidP="00780C18">
                  <w:pPr>
                    <w:spacing w:after="0" w:line="240" w:lineRule="auto"/>
                    <w:rPr>
                      <w:rFonts w:ascii="Times New Roman" w:hAnsi="Times New Roman" w:cs="Times New Roman"/>
                      <w:sz w:val="18"/>
                      <w:szCs w:val="18"/>
                    </w:rPr>
                  </w:pPr>
                </w:p>
                <w:p w14:paraId="56E39609" w14:textId="77777777" w:rsidR="009E6173" w:rsidRPr="00BB0FD2" w:rsidRDefault="009E6173" w:rsidP="00780C18">
                  <w:pPr>
                    <w:spacing w:after="0" w:line="240" w:lineRule="auto"/>
                    <w:rPr>
                      <w:rFonts w:ascii="Times New Roman" w:hAnsi="Times New Roman" w:cs="Times New Roman"/>
                      <w:sz w:val="18"/>
                      <w:szCs w:val="18"/>
                    </w:rPr>
                  </w:pPr>
                </w:p>
                <w:p w14:paraId="73FFC82F" w14:textId="77777777" w:rsidR="009E6173" w:rsidRPr="00BB0FD2" w:rsidRDefault="009E6173" w:rsidP="00780C18">
                  <w:pPr>
                    <w:spacing w:after="0" w:line="240" w:lineRule="auto"/>
                    <w:rPr>
                      <w:rFonts w:ascii="Times New Roman" w:hAnsi="Times New Roman" w:cs="Times New Roman"/>
                      <w:sz w:val="18"/>
                      <w:szCs w:val="18"/>
                    </w:rPr>
                  </w:pPr>
                </w:p>
                <w:p w14:paraId="36AFA903" w14:textId="77777777" w:rsidR="009E6173" w:rsidRPr="00BB0FD2" w:rsidRDefault="009E6173" w:rsidP="00780C18">
                  <w:pPr>
                    <w:spacing w:after="0" w:line="240" w:lineRule="auto"/>
                    <w:rPr>
                      <w:rFonts w:ascii="Times New Roman" w:hAnsi="Times New Roman" w:cs="Times New Roman"/>
                      <w:sz w:val="18"/>
                      <w:szCs w:val="18"/>
                    </w:rPr>
                  </w:pPr>
                </w:p>
                <w:p w14:paraId="0BF3AE56" w14:textId="77777777" w:rsidR="009E6173" w:rsidRPr="00BB0FD2" w:rsidRDefault="009E6173" w:rsidP="00780C18">
                  <w:pPr>
                    <w:spacing w:after="0" w:line="240" w:lineRule="auto"/>
                    <w:rPr>
                      <w:rFonts w:ascii="Times New Roman" w:hAnsi="Times New Roman" w:cs="Times New Roman"/>
                      <w:sz w:val="18"/>
                      <w:szCs w:val="18"/>
                    </w:rPr>
                  </w:pPr>
                </w:p>
                <w:p w14:paraId="1E73CF58" w14:textId="77777777" w:rsidR="009E6173" w:rsidRPr="00BB0FD2" w:rsidRDefault="009E6173" w:rsidP="00780C18">
                  <w:pPr>
                    <w:spacing w:after="0" w:line="240" w:lineRule="auto"/>
                    <w:rPr>
                      <w:rFonts w:ascii="Times New Roman" w:hAnsi="Times New Roman" w:cs="Times New Roman"/>
                      <w:sz w:val="18"/>
                      <w:szCs w:val="18"/>
                    </w:rPr>
                  </w:pPr>
                </w:p>
                <w:p w14:paraId="5BE61BFD" w14:textId="77777777" w:rsidR="009E6173" w:rsidRPr="00BB0FD2" w:rsidRDefault="009E6173" w:rsidP="00780C18">
                  <w:pPr>
                    <w:spacing w:after="0" w:line="240" w:lineRule="auto"/>
                    <w:rPr>
                      <w:rFonts w:ascii="Times New Roman" w:hAnsi="Times New Roman" w:cs="Times New Roman"/>
                      <w:sz w:val="18"/>
                      <w:szCs w:val="18"/>
                    </w:rPr>
                  </w:pPr>
                </w:p>
                <w:p w14:paraId="03056968" w14:textId="77777777" w:rsidR="00FB6D5F" w:rsidRPr="00BB0FD2" w:rsidRDefault="00FB6D5F" w:rsidP="00780C18">
                  <w:pPr>
                    <w:spacing w:after="0" w:line="240" w:lineRule="auto"/>
                    <w:rPr>
                      <w:rFonts w:ascii="Times New Roman" w:hAnsi="Times New Roman" w:cs="Times New Roman"/>
                      <w:sz w:val="18"/>
                      <w:szCs w:val="18"/>
                    </w:rPr>
                  </w:pPr>
                </w:p>
                <w:p w14:paraId="01A95D07" w14:textId="77777777" w:rsidR="00FB6D5F" w:rsidRPr="00BB0FD2" w:rsidRDefault="00FB6D5F" w:rsidP="00780C18">
                  <w:pPr>
                    <w:spacing w:after="0" w:line="240" w:lineRule="auto"/>
                    <w:rPr>
                      <w:rFonts w:ascii="Times New Roman" w:hAnsi="Times New Roman" w:cs="Times New Roman"/>
                      <w:sz w:val="18"/>
                      <w:szCs w:val="18"/>
                    </w:rPr>
                  </w:pPr>
                </w:p>
                <w:p w14:paraId="59628965" w14:textId="77777777" w:rsidR="00FB6D5F" w:rsidRPr="00BB0FD2" w:rsidRDefault="00FB6D5F" w:rsidP="00780C18">
                  <w:pPr>
                    <w:spacing w:after="0" w:line="240" w:lineRule="auto"/>
                    <w:rPr>
                      <w:rFonts w:ascii="Times New Roman" w:hAnsi="Times New Roman" w:cs="Times New Roman"/>
                      <w:sz w:val="18"/>
                      <w:szCs w:val="18"/>
                    </w:rPr>
                  </w:pPr>
                </w:p>
                <w:p w14:paraId="343DCCD7" w14:textId="77777777" w:rsidR="00FB6D5F" w:rsidRPr="00BB0FD2" w:rsidRDefault="00FB6D5F" w:rsidP="00780C18">
                  <w:pPr>
                    <w:spacing w:after="0" w:line="240" w:lineRule="auto"/>
                    <w:rPr>
                      <w:rFonts w:ascii="Times New Roman" w:hAnsi="Times New Roman" w:cs="Times New Roman"/>
                      <w:sz w:val="18"/>
                      <w:szCs w:val="18"/>
                    </w:rPr>
                  </w:pPr>
                </w:p>
                <w:p w14:paraId="41E82315" w14:textId="77777777" w:rsidR="00FB6D5F" w:rsidRPr="00BB0FD2" w:rsidRDefault="00FB6D5F" w:rsidP="00780C18">
                  <w:pPr>
                    <w:spacing w:after="0" w:line="240" w:lineRule="auto"/>
                    <w:rPr>
                      <w:rFonts w:ascii="Times New Roman" w:hAnsi="Times New Roman" w:cs="Times New Roman"/>
                      <w:sz w:val="18"/>
                      <w:szCs w:val="18"/>
                    </w:rPr>
                  </w:pPr>
                </w:p>
                <w:p w14:paraId="0196A158" w14:textId="77777777" w:rsidR="00FB6D5F" w:rsidRPr="00BB0FD2" w:rsidRDefault="00FB6D5F" w:rsidP="00780C18">
                  <w:pPr>
                    <w:spacing w:after="0" w:line="240" w:lineRule="auto"/>
                    <w:rPr>
                      <w:rFonts w:ascii="Times New Roman" w:hAnsi="Times New Roman" w:cs="Times New Roman"/>
                      <w:sz w:val="18"/>
                      <w:szCs w:val="18"/>
                    </w:rPr>
                  </w:pPr>
                </w:p>
                <w:p w14:paraId="6E9EBD4C" w14:textId="77777777" w:rsidR="00FB6D5F" w:rsidRPr="00BB0FD2" w:rsidRDefault="00FB6D5F" w:rsidP="00780C18">
                  <w:pPr>
                    <w:spacing w:after="0" w:line="240" w:lineRule="auto"/>
                    <w:rPr>
                      <w:rFonts w:ascii="Times New Roman" w:hAnsi="Times New Roman" w:cs="Times New Roman"/>
                      <w:sz w:val="18"/>
                      <w:szCs w:val="18"/>
                    </w:rPr>
                  </w:pPr>
                </w:p>
                <w:p w14:paraId="5AD0EF5D" w14:textId="77777777" w:rsidR="00FB6D5F" w:rsidRPr="00BB0FD2" w:rsidRDefault="00FB6D5F" w:rsidP="00780C18">
                  <w:pPr>
                    <w:spacing w:after="0" w:line="240" w:lineRule="auto"/>
                    <w:rPr>
                      <w:rFonts w:ascii="Times New Roman" w:hAnsi="Times New Roman" w:cs="Times New Roman"/>
                      <w:sz w:val="18"/>
                      <w:szCs w:val="18"/>
                    </w:rPr>
                  </w:pPr>
                </w:p>
                <w:p w14:paraId="1C7BAC36" w14:textId="77777777" w:rsidR="00FB6D5F" w:rsidRPr="00BB0FD2" w:rsidRDefault="00FB6D5F" w:rsidP="00780C18">
                  <w:pPr>
                    <w:spacing w:after="0" w:line="240" w:lineRule="auto"/>
                    <w:rPr>
                      <w:rFonts w:ascii="Times New Roman" w:hAnsi="Times New Roman" w:cs="Times New Roman"/>
                      <w:sz w:val="18"/>
                      <w:szCs w:val="18"/>
                    </w:rPr>
                  </w:pPr>
                </w:p>
                <w:p w14:paraId="4F8A5CE5" w14:textId="77777777" w:rsidR="00FB6D5F" w:rsidRPr="00BB0FD2" w:rsidRDefault="00FB6D5F" w:rsidP="00780C18">
                  <w:pPr>
                    <w:spacing w:after="0" w:line="240" w:lineRule="auto"/>
                    <w:rPr>
                      <w:rFonts w:ascii="Times New Roman" w:hAnsi="Times New Roman" w:cs="Times New Roman"/>
                      <w:sz w:val="18"/>
                      <w:szCs w:val="18"/>
                    </w:rPr>
                  </w:pPr>
                </w:p>
                <w:p w14:paraId="0A1AAFC3" w14:textId="77777777" w:rsidR="00FB6D5F" w:rsidRPr="00BB0FD2" w:rsidRDefault="00FB6D5F" w:rsidP="00780C18">
                  <w:pPr>
                    <w:spacing w:after="0" w:line="240" w:lineRule="auto"/>
                    <w:rPr>
                      <w:rFonts w:ascii="Times New Roman" w:hAnsi="Times New Roman" w:cs="Times New Roman"/>
                      <w:sz w:val="18"/>
                      <w:szCs w:val="18"/>
                    </w:rPr>
                  </w:pPr>
                </w:p>
                <w:p w14:paraId="3CD574E7" w14:textId="77777777" w:rsidR="00FB6D5F" w:rsidRPr="00BB0FD2" w:rsidRDefault="00FB6D5F" w:rsidP="00780C18">
                  <w:pPr>
                    <w:spacing w:after="0" w:line="240" w:lineRule="auto"/>
                    <w:rPr>
                      <w:rFonts w:ascii="Times New Roman" w:hAnsi="Times New Roman" w:cs="Times New Roman"/>
                      <w:sz w:val="18"/>
                      <w:szCs w:val="18"/>
                    </w:rPr>
                  </w:pPr>
                </w:p>
                <w:p w14:paraId="63F28A12" w14:textId="77777777" w:rsidR="00FB6D5F" w:rsidRPr="00BB0FD2" w:rsidRDefault="00FB6D5F" w:rsidP="00780C18">
                  <w:pPr>
                    <w:spacing w:after="0" w:line="240" w:lineRule="auto"/>
                    <w:rPr>
                      <w:rFonts w:ascii="Times New Roman" w:hAnsi="Times New Roman" w:cs="Times New Roman"/>
                      <w:sz w:val="18"/>
                      <w:szCs w:val="18"/>
                    </w:rPr>
                  </w:pPr>
                </w:p>
                <w:p w14:paraId="6AA7D1AB" w14:textId="77777777" w:rsidR="00FB6D5F" w:rsidRPr="00BB0FD2" w:rsidRDefault="00FB6D5F" w:rsidP="00780C18">
                  <w:pPr>
                    <w:spacing w:after="0" w:line="240" w:lineRule="auto"/>
                    <w:rPr>
                      <w:rFonts w:ascii="Times New Roman" w:hAnsi="Times New Roman" w:cs="Times New Roman"/>
                      <w:sz w:val="18"/>
                      <w:szCs w:val="18"/>
                    </w:rPr>
                  </w:pPr>
                </w:p>
                <w:p w14:paraId="432373FF" w14:textId="77777777" w:rsidR="00FB6D5F" w:rsidRPr="00BB0FD2" w:rsidRDefault="00FB6D5F" w:rsidP="00780C18">
                  <w:pPr>
                    <w:spacing w:after="0" w:line="240" w:lineRule="auto"/>
                    <w:rPr>
                      <w:rFonts w:ascii="Times New Roman" w:hAnsi="Times New Roman" w:cs="Times New Roman"/>
                      <w:sz w:val="18"/>
                      <w:szCs w:val="18"/>
                    </w:rPr>
                  </w:pPr>
                </w:p>
                <w:p w14:paraId="4225E689" w14:textId="77777777" w:rsidR="00FB6D5F" w:rsidRPr="00BB0FD2" w:rsidRDefault="00FB6D5F" w:rsidP="00780C18">
                  <w:pPr>
                    <w:spacing w:after="0" w:line="240" w:lineRule="auto"/>
                    <w:rPr>
                      <w:rFonts w:ascii="Times New Roman" w:hAnsi="Times New Roman" w:cs="Times New Roman"/>
                      <w:sz w:val="18"/>
                      <w:szCs w:val="18"/>
                    </w:rPr>
                  </w:pPr>
                </w:p>
                <w:p w14:paraId="4309FAFF" w14:textId="77777777" w:rsidR="00FB6D5F" w:rsidRPr="00BB0FD2" w:rsidRDefault="00FB6D5F" w:rsidP="00780C18">
                  <w:pPr>
                    <w:spacing w:after="0" w:line="240" w:lineRule="auto"/>
                    <w:rPr>
                      <w:rFonts w:ascii="Times New Roman" w:hAnsi="Times New Roman" w:cs="Times New Roman"/>
                      <w:sz w:val="18"/>
                      <w:szCs w:val="18"/>
                    </w:rPr>
                  </w:pPr>
                </w:p>
                <w:p w14:paraId="70EEF1AF" w14:textId="77777777" w:rsidR="00FB6D5F" w:rsidRPr="00BB0FD2" w:rsidRDefault="00FB6D5F" w:rsidP="00780C18">
                  <w:pPr>
                    <w:spacing w:after="0" w:line="240" w:lineRule="auto"/>
                    <w:rPr>
                      <w:rFonts w:ascii="Times New Roman" w:hAnsi="Times New Roman" w:cs="Times New Roman"/>
                      <w:sz w:val="18"/>
                      <w:szCs w:val="18"/>
                    </w:rPr>
                  </w:pPr>
                </w:p>
                <w:p w14:paraId="19BAB9BE" w14:textId="77777777" w:rsidR="00FB6D5F" w:rsidRPr="00BB0FD2" w:rsidRDefault="00FB6D5F" w:rsidP="00780C18">
                  <w:pPr>
                    <w:spacing w:after="0" w:line="240" w:lineRule="auto"/>
                    <w:rPr>
                      <w:rFonts w:ascii="Times New Roman" w:hAnsi="Times New Roman" w:cs="Times New Roman"/>
                      <w:sz w:val="18"/>
                      <w:szCs w:val="18"/>
                    </w:rPr>
                  </w:pPr>
                </w:p>
                <w:p w14:paraId="2B74688B" w14:textId="77777777" w:rsidR="00FB6D5F" w:rsidRPr="00BB0FD2" w:rsidRDefault="00FB6D5F" w:rsidP="00780C18">
                  <w:pPr>
                    <w:spacing w:after="0" w:line="240" w:lineRule="auto"/>
                    <w:rPr>
                      <w:rFonts w:ascii="Times New Roman" w:hAnsi="Times New Roman" w:cs="Times New Roman"/>
                      <w:sz w:val="18"/>
                      <w:szCs w:val="18"/>
                    </w:rPr>
                  </w:pPr>
                </w:p>
                <w:p w14:paraId="2BDB7104" w14:textId="77777777" w:rsidR="00FB6D5F" w:rsidRPr="00BB0FD2" w:rsidRDefault="00FB6D5F" w:rsidP="00780C18">
                  <w:pPr>
                    <w:spacing w:after="0" w:line="240" w:lineRule="auto"/>
                    <w:rPr>
                      <w:rFonts w:ascii="Times New Roman" w:hAnsi="Times New Roman" w:cs="Times New Roman"/>
                      <w:sz w:val="18"/>
                      <w:szCs w:val="18"/>
                    </w:rPr>
                  </w:pPr>
                </w:p>
                <w:p w14:paraId="1C8B7C19" w14:textId="77777777" w:rsidR="00FB6D5F" w:rsidRPr="00BB0FD2" w:rsidRDefault="00FB6D5F" w:rsidP="00780C18">
                  <w:pPr>
                    <w:spacing w:after="0" w:line="240" w:lineRule="auto"/>
                    <w:rPr>
                      <w:rFonts w:ascii="Times New Roman" w:hAnsi="Times New Roman" w:cs="Times New Roman"/>
                      <w:sz w:val="18"/>
                      <w:szCs w:val="18"/>
                    </w:rPr>
                  </w:pPr>
                </w:p>
                <w:p w14:paraId="2E249629" w14:textId="77777777" w:rsidR="00FB6D5F" w:rsidRPr="00BB0FD2" w:rsidRDefault="00FB6D5F" w:rsidP="00780C18">
                  <w:pPr>
                    <w:spacing w:after="0" w:line="240" w:lineRule="auto"/>
                    <w:rPr>
                      <w:rFonts w:ascii="Times New Roman" w:hAnsi="Times New Roman" w:cs="Times New Roman"/>
                      <w:sz w:val="18"/>
                      <w:szCs w:val="18"/>
                    </w:rPr>
                  </w:pPr>
                </w:p>
                <w:p w14:paraId="4CA17CE2" w14:textId="77777777" w:rsidR="00FB6D5F" w:rsidRPr="00BB0FD2" w:rsidRDefault="00FB6D5F" w:rsidP="00780C18">
                  <w:pPr>
                    <w:spacing w:after="0" w:line="240" w:lineRule="auto"/>
                    <w:rPr>
                      <w:rFonts w:ascii="Times New Roman" w:hAnsi="Times New Roman" w:cs="Times New Roman"/>
                      <w:sz w:val="18"/>
                      <w:szCs w:val="18"/>
                    </w:rPr>
                  </w:pPr>
                </w:p>
                <w:p w14:paraId="6A40C9B5" w14:textId="77777777" w:rsidR="00FB6D5F" w:rsidRPr="00BB0FD2" w:rsidRDefault="00FB6D5F" w:rsidP="00780C18">
                  <w:pPr>
                    <w:spacing w:after="0" w:line="240" w:lineRule="auto"/>
                    <w:rPr>
                      <w:rFonts w:ascii="Times New Roman" w:hAnsi="Times New Roman" w:cs="Times New Roman"/>
                      <w:sz w:val="18"/>
                      <w:szCs w:val="18"/>
                    </w:rPr>
                  </w:pPr>
                </w:p>
                <w:p w14:paraId="52871C44" w14:textId="77777777" w:rsidR="00FB6D5F" w:rsidRPr="00BB0FD2" w:rsidRDefault="00FB6D5F" w:rsidP="00780C18">
                  <w:pPr>
                    <w:spacing w:after="0" w:line="240" w:lineRule="auto"/>
                    <w:rPr>
                      <w:rFonts w:ascii="Times New Roman" w:hAnsi="Times New Roman" w:cs="Times New Roman"/>
                      <w:sz w:val="18"/>
                      <w:szCs w:val="18"/>
                    </w:rPr>
                  </w:pPr>
                </w:p>
                <w:p w14:paraId="24542BAE" w14:textId="77777777" w:rsidR="00FB6D5F" w:rsidRPr="00BB0FD2" w:rsidRDefault="00FB6D5F" w:rsidP="00780C18">
                  <w:pPr>
                    <w:spacing w:after="0" w:line="240" w:lineRule="auto"/>
                    <w:rPr>
                      <w:rFonts w:ascii="Times New Roman" w:hAnsi="Times New Roman" w:cs="Times New Roman"/>
                      <w:sz w:val="18"/>
                      <w:szCs w:val="18"/>
                    </w:rPr>
                  </w:pPr>
                </w:p>
                <w:p w14:paraId="4C1C76EB" w14:textId="77777777" w:rsidR="00FB6D5F" w:rsidRPr="00BB0FD2" w:rsidRDefault="00FB6D5F" w:rsidP="00780C18">
                  <w:pPr>
                    <w:spacing w:after="0" w:line="240" w:lineRule="auto"/>
                    <w:rPr>
                      <w:rFonts w:ascii="Times New Roman" w:hAnsi="Times New Roman" w:cs="Times New Roman"/>
                      <w:sz w:val="18"/>
                      <w:szCs w:val="18"/>
                    </w:rPr>
                  </w:pPr>
                </w:p>
                <w:p w14:paraId="08CCC6C1" w14:textId="77777777" w:rsidR="00FB6D5F" w:rsidRPr="00BB0FD2" w:rsidRDefault="00FB6D5F" w:rsidP="00780C18">
                  <w:pPr>
                    <w:spacing w:after="0" w:line="240" w:lineRule="auto"/>
                    <w:rPr>
                      <w:rFonts w:ascii="Times New Roman" w:hAnsi="Times New Roman" w:cs="Times New Roman"/>
                      <w:sz w:val="18"/>
                      <w:szCs w:val="18"/>
                    </w:rPr>
                  </w:pPr>
                </w:p>
                <w:p w14:paraId="70279DE8" w14:textId="77777777" w:rsidR="00FB6D5F" w:rsidRPr="00BB0FD2" w:rsidRDefault="00FB6D5F" w:rsidP="00780C18">
                  <w:pPr>
                    <w:spacing w:after="0" w:line="240" w:lineRule="auto"/>
                    <w:rPr>
                      <w:rFonts w:ascii="Times New Roman" w:hAnsi="Times New Roman" w:cs="Times New Roman"/>
                      <w:sz w:val="18"/>
                      <w:szCs w:val="18"/>
                    </w:rPr>
                  </w:pPr>
                </w:p>
                <w:p w14:paraId="3AE1C4B8" w14:textId="77777777" w:rsidR="00FB6D5F" w:rsidRPr="00BB0FD2" w:rsidRDefault="00FB6D5F" w:rsidP="00780C18">
                  <w:pPr>
                    <w:spacing w:after="0" w:line="240" w:lineRule="auto"/>
                    <w:rPr>
                      <w:rFonts w:ascii="Times New Roman" w:hAnsi="Times New Roman" w:cs="Times New Roman"/>
                      <w:sz w:val="18"/>
                      <w:szCs w:val="18"/>
                    </w:rPr>
                  </w:pPr>
                </w:p>
                <w:p w14:paraId="02448F01" w14:textId="77777777" w:rsidR="00FB6D5F" w:rsidRPr="00BB0FD2" w:rsidRDefault="00FB6D5F" w:rsidP="00780C18">
                  <w:pPr>
                    <w:spacing w:after="0" w:line="240" w:lineRule="auto"/>
                    <w:rPr>
                      <w:rFonts w:ascii="Times New Roman" w:hAnsi="Times New Roman" w:cs="Times New Roman"/>
                      <w:sz w:val="18"/>
                      <w:szCs w:val="18"/>
                    </w:rPr>
                  </w:pPr>
                </w:p>
                <w:p w14:paraId="66871D0F" w14:textId="2463808C" w:rsidR="00FB6D5F" w:rsidRPr="00BB0FD2" w:rsidRDefault="00FB6D5F" w:rsidP="00780C18">
                  <w:pPr>
                    <w:spacing w:after="0" w:line="240" w:lineRule="auto"/>
                    <w:rPr>
                      <w:rFonts w:ascii="Times New Roman" w:hAnsi="Times New Roman" w:cs="Times New Roman"/>
                      <w:sz w:val="18"/>
                      <w:szCs w:val="18"/>
                    </w:rPr>
                  </w:pPr>
                </w:p>
              </w:tc>
              <w:tc>
                <w:tcPr>
                  <w:tcW w:w="847" w:type="pct"/>
                  <w:shd w:val="clear" w:color="auto" w:fill="auto"/>
                  <w:vAlign w:val="center"/>
                </w:tcPr>
                <w:p w14:paraId="18473EBF" w14:textId="5B7753B2" w:rsidR="00FB6D5F" w:rsidRPr="00BB0FD2" w:rsidRDefault="00FB6D5F" w:rsidP="00780C18">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Classes and trainings given at AIT throughout the academic year</w:t>
                  </w:r>
                </w:p>
                <w:p w14:paraId="07AF0AAC" w14:textId="77777777" w:rsidR="009E6173" w:rsidRPr="00BB0FD2" w:rsidRDefault="009E6173" w:rsidP="00780C18">
                  <w:pPr>
                    <w:spacing w:after="0" w:line="240" w:lineRule="auto"/>
                    <w:rPr>
                      <w:rFonts w:ascii="Times New Roman" w:hAnsi="Times New Roman" w:cs="Times New Roman"/>
                      <w:sz w:val="18"/>
                      <w:szCs w:val="18"/>
                    </w:rPr>
                  </w:pPr>
                </w:p>
                <w:p w14:paraId="25CC9B85" w14:textId="77777777" w:rsidR="009E6173" w:rsidRPr="00BB0FD2" w:rsidRDefault="009E6173" w:rsidP="00780C18">
                  <w:pPr>
                    <w:spacing w:after="0" w:line="240" w:lineRule="auto"/>
                    <w:rPr>
                      <w:rFonts w:ascii="Times New Roman" w:hAnsi="Times New Roman" w:cs="Times New Roman"/>
                      <w:sz w:val="18"/>
                      <w:szCs w:val="18"/>
                    </w:rPr>
                  </w:pPr>
                </w:p>
                <w:p w14:paraId="3576F24B" w14:textId="77777777" w:rsidR="009E6173" w:rsidRPr="00BB0FD2" w:rsidRDefault="009E6173" w:rsidP="00780C18">
                  <w:pPr>
                    <w:spacing w:after="0" w:line="240" w:lineRule="auto"/>
                    <w:rPr>
                      <w:rFonts w:ascii="Times New Roman" w:hAnsi="Times New Roman" w:cs="Times New Roman"/>
                      <w:sz w:val="18"/>
                      <w:szCs w:val="18"/>
                    </w:rPr>
                  </w:pPr>
                </w:p>
                <w:p w14:paraId="2F39EAD5" w14:textId="77777777" w:rsidR="009E6173" w:rsidRPr="00BB0FD2" w:rsidRDefault="009E6173" w:rsidP="00780C18">
                  <w:pPr>
                    <w:spacing w:after="0" w:line="240" w:lineRule="auto"/>
                    <w:rPr>
                      <w:rFonts w:ascii="Times New Roman" w:hAnsi="Times New Roman" w:cs="Times New Roman"/>
                      <w:sz w:val="18"/>
                      <w:szCs w:val="18"/>
                    </w:rPr>
                  </w:pPr>
                </w:p>
                <w:p w14:paraId="5BF2C113" w14:textId="77777777" w:rsidR="009E6173" w:rsidRPr="00BB0FD2" w:rsidRDefault="009E6173" w:rsidP="00780C18">
                  <w:pPr>
                    <w:spacing w:after="0" w:line="240" w:lineRule="auto"/>
                    <w:rPr>
                      <w:rFonts w:ascii="Times New Roman" w:hAnsi="Times New Roman" w:cs="Times New Roman"/>
                      <w:sz w:val="18"/>
                      <w:szCs w:val="18"/>
                    </w:rPr>
                  </w:pPr>
                </w:p>
                <w:p w14:paraId="0AE5CBA0" w14:textId="77777777" w:rsidR="009E6173" w:rsidRPr="00BB0FD2" w:rsidRDefault="009E6173" w:rsidP="00780C18">
                  <w:pPr>
                    <w:spacing w:after="0" w:line="240" w:lineRule="auto"/>
                    <w:rPr>
                      <w:rFonts w:ascii="Times New Roman" w:hAnsi="Times New Roman" w:cs="Times New Roman"/>
                      <w:sz w:val="18"/>
                      <w:szCs w:val="18"/>
                    </w:rPr>
                  </w:pPr>
                </w:p>
                <w:p w14:paraId="2CC164CF" w14:textId="77777777" w:rsidR="009E6173" w:rsidRPr="00BB0FD2" w:rsidRDefault="009E6173" w:rsidP="00780C18">
                  <w:pPr>
                    <w:spacing w:after="0" w:line="240" w:lineRule="auto"/>
                    <w:rPr>
                      <w:rFonts w:ascii="Times New Roman" w:hAnsi="Times New Roman" w:cs="Times New Roman"/>
                      <w:sz w:val="18"/>
                      <w:szCs w:val="18"/>
                    </w:rPr>
                  </w:pPr>
                </w:p>
                <w:p w14:paraId="12452F12" w14:textId="77777777" w:rsidR="009E6173" w:rsidRPr="00BB0FD2" w:rsidRDefault="009E6173" w:rsidP="00780C18">
                  <w:pPr>
                    <w:spacing w:after="0" w:line="240" w:lineRule="auto"/>
                    <w:rPr>
                      <w:rFonts w:ascii="Times New Roman" w:hAnsi="Times New Roman" w:cs="Times New Roman"/>
                      <w:sz w:val="18"/>
                      <w:szCs w:val="18"/>
                    </w:rPr>
                  </w:pPr>
                </w:p>
                <w:p w14:paraId="032B7F2A" w14:textId="77777777" w:rsidR="009E6173" w:rsidRPr="00BB0FD2" w:rsidRDefault="009E6173" w:rsidP="00780C18">
                  <w:pPr>
                    <w:spacing w:after="0" w:line="240" w:lineRule="auto"/>
                    <w:rPr>
                      <w:rFonts w:ascii="Times New Roman" w:hAnsi="Times New Roman" w:cs="Times New Roman"/>
                      <w:sz w:val="18"/>
                      <w:szCs w:val="18"/>
                    </w:rPr>
                  </w:pPr>
                </w:p>
                <w:p w14:paraId="36BA1585" w14:textId="77777777" w:rsidR="009E6173" w:rsidRPr="00BB0FD2" w:rsidRDefault="009E6173" w:rsidP="00780C18">
                  <w:pPr>
                    <w:spacing w:after="0" w:line="240" w:lineRule="auto"/>
                    <w:rPr>
                      <w:rFonts w:ascii="Times New Roman" w:hAnsi="Times New Roman" w:cs="Times New Roman"/>
                      <w:sz w:val="18"/>
                      <w:szCs w:val="18"/>
                    </w:rPr>
                  </w:pPr>
                </w:p>
                <w:p w14:paraId="1BD8700E" w14:textId="77777777" w:rsidR="009E6173" w:rsidRPr="00BB0FD2" w:rsidRDefault="009E6173" w:rsidP="00780C18">
                  <w:pPr>
                    <w:spacing w:after="0" w:line="240" w:lineRule="auto"/>
                    <w:rPr>
                      <w:rFonts w:ascii="Times New Roman" w:hAnsi="Times New Roman" w:cs="Times New Roman"/>
                      <w:sz w:val="18"/>
                      <w:szCs w:val="18"/>
                    </w:rPr>
                  </w:pPr>
                </w:p>
                <w:p w14:paraId="594F804F" w14:textId="77777777" w:rsidR="009E6173" w:rsidRPr="00BB0FD2" w:rsidRDefault="009E6173" w:rsidP="00780C18">
                  <w:pPr>
                    <w:spacing w:after="0" w:line="240" w:lineRule="auto"/>
                    <w:rPr>
                      <w:rFonts w:ascii="Times New Roman" w:hAnsi="Times New Roman" w:cs="Times New Roman"/>
                      <w:sz w:val="18"/>
                      <w:szCs w:val="18"/>
                    </w:rPr>
                  </w:pPr>
                </w:p>
                <w:p w14:paraId="59FA2B84" w14:textId="77777777" w:rsidR="009E6173" w:rsidRPr="00BB0FD2" w:rsidRDefault="009E6173" w:rsidP="00780C18">
                  <w:pPr>
                    <w:spacing w:after="0" w:line="240" w:lineRule="auto"/>
                    <w:rPr>
                      <w:rFonts w:ascii="Times New Roman" w:hAnsi="Times New Roman" w:cs="Times New Roman"/>
                      <w:sz w:val="18"/>
                      <w:szCs w:val="18"/>
                    </w:rPr>
                  </w:pPr>
                </w:p>
                <w:p w14:paraId="6D645878" w14:textId="77777777" w:rsidR="009E6173" w:rsidRPr="00BB0FD2" w:rsidRDefault="009E6173" w:rsidP="00780C18">
                  <w:pPr>
                    <w:spacing w:after="0" w:line="240" w:lineRule="auto"/>
                    <w:rPr>
                      <w:rFonts w:ascii="Times New Roman" w:hAnsi="Times New Roman" w:cs="Times New Roman"/>
                      <w:sz w:val="18"/>
                      <w:szCs w:val="18"/>
                    </w:rPr>
                  </w:pPr>
                </w:p>
                <w:p w14:paraId="3DA2D48D" w14:textId="77777777" w:rsidR="009E6173" w:rsidRPr="00BB0FD2" w:rsidRDefault="009E6173" w:rsidP="00780C18">
                  <w:pPr>
                    <w:spacing w:after="0" w:line="240" w:lineRule="auto"/>
                    <w:rPr>
                      <w:rFonts w:ascii="Times New Roman" w:hAnsi="Times New Roman" w:cs="Times New Roman"/>
                      <w:sz w:val="18"/>
                      <w:szCs w:val="18"/>
                    </w:rPr>
                  </w:pPr>
                </w:p>
                <w:p w14:paraId="2AC100DD" w14:textId="77777777" w:rsidR="009E6173" w:rsidRPr="00BB0FD2" w:rsidRDefault="009E6173" w:rsidP="00780C18">
                  <w:pPr>
                    <w:spacing w:after="0" w:line="240" w:lineRule="auto"/>
                    <w:rPr>
                      <w:rFonts w:ascii="Times New Roman" w:hAnsi="Times New Roman" w:cs="Times New Roman"/>
                      <w:sz w:val="18"/>
                      <w:szCs w:val="18"/>
                    </w:rPr>
                  </w:pPr>
                </w:p>
                <w:p w14:paraId="494AD761" w14:textId="77777777" w:rsidR="009E6173" w:rsidRPr="00BB0FD2" w:rsidRDefault="009E6173" w:rsidP="00780C18">
                  <w:pPr>
                    <w:spacing w:after="0" w:line="240" w:lineRule="auto"/>
                    <w:rPr>
                      <w:rFonts w:ascii="Times New Roman" w:hAnsi="Times New Roman" w:cs="Times New Roman"/>
                      <w:sz w:val="18"/>
                      <w:szCs w:val="18"/>
                    </w:rPr>
                  </w:pPr>
                </w:p>
                <w:p w14:paraId="0AB84FBD" w14:textId="77777777" w:rsidR="00FB6D5F" w:rsidRPr="00BB0FD2" w:rsidRDefault="00FB6D5F" w:rsidP="00780C18">
                  <w:pPr>
                    <w:spacing w:after="0" w:line="240" w:lineRule="auto"/>
                    <w:rPr>
                      <w:rFonts w:ascii="Times New Roman" w:hAnsi="Times New Roman" w:cs="Times New Roman"/>
                      <w:sz w:val="18"/>
                      <w:szCs w:val="18"/>
                    </w:rPr>
                  </w:pPr>
                </w:p>
                <w:p w14:paraId="5BD7C3ED" w14:textId="77777777" w:rsidR="00FB6D5F" w:rsidRPr="00BB0FD2" w:rsidRDefault="00FB6D5F" w:rsidP="00780C18">
                  <w:pPr>
                    <w:spacing w:after="0" w:line="240" w:lineRule="auto"/>
                    <w:rPr>
                      <w:rFonts w:ascii="Times New Roman" w:hAnsi="Times New Roman" w:cs="Times New Roman"/>
                      <w:sz w:val="18"/>
                      <w:szCs w:val="18"/>
                    </w:rPr>
                  </w:pPr>
                </w:p>
                <w:p w14:paraId="7F843E43" w14:textId="77777777" w:rsidR="00FB6D5F" w:rsidRPr="00BB0FD2" w:rsidRDefault="00FB6D5F" w:rsidP="00780C18">
                  <w:pPr>
                    <w:spacing w:after="0" w:line="240" w:lineRule="auto"/>
                    <w:rPr>
                      <w:rFonts w:ascii="Times New Roman" w:hAnsi="Times New Roman" w:cs="Times New Roman"/>
                      <w:sz w:val="18"/>
                      <w:szCs w:val="18"/>
                    </w:rPr>
                  </w:pPr>
                </w:p>
                <w:p w14:paraId="0F558CB9" w14:textId="77777777" w:rsidR="00FB6D5F" w:rsidRPr="00BB0FD2" w:rsidRDefault="00FB6D5F" w:rsidP="00780C18">
                  <w:pPr>
                    <w:spacing w:after="0" w:line="240" w:lineRule="auto"/>
                    <w:rPr>
                      <w:rFonts w:ascii="Times New Roman" w:hAnsi="Times New Roman" w:cs="Times New Roman"/>
                      <w:sz w:val="18"/>
                      <w:szCs w:val="18"/>
                    </w:rPr>
                  </w:pPr>
                </w:p>
                <w:p w14:paraId="003EEE99" w14:textId="77777777" w:rsidR="00FB6D5F" w:rsidRPr="00BB0FD2" w:rsidRDefault="00FB6D5F" w:rsidP="00780C18">
                  <w:pPr>
                    <w:spacing w:after="0" w:line="240" w:lineRule="auto"/>
                    <w:rPr>
                      <w:rFonts w:ascii="Times New Roman" w:hAnsi="Times New Roman" w:cs="Times New Roman"/>
                      <w:sz w:val="18"/>
                      <w:szCs w:val="18"/>
                    </w:rPr>
                  </w:pPr>
                </w:p>
                <w:p w14:paraId="44A070B0" w14:textId="77777777" w:rsidR="00FB6D5F" w:rsidRPr="00BB0FD2" w:rsidRDefault="00FB6D5F" w:rsidP="00780C18">
                  <w:pPr>
                    <w:spacing w:after="0" w:line="240" w:lineRule="auto"/>
                    <w:rPr>
                      <w:rFonts w:ascii="Times New Roman" w:hAnsi="Times New Roman" w:cs="Times New Roman"/>
                      <w:sz w:val="18"/>
                      <w:szCs w:val="18"/>
                    </w:rPr>
                  </w:pPr>
                </w:p>
                <w:p w14:paraId="5A0FF730" w14:textId="77777777" w:rsidR="00FB6D5F" w:rsidRPr="00BB0FD2" w:rsidRDefault="00FB6D5F" w:rsidP="00780C18">
                  <w:pPr>
                    <w:spacing w:after="0" w:line="240" w:lineRule="auto"/>
                    <w:rPr>
                      <w:rFonts w:ascii="Times New Roman" w:hAnsi="Times New Roman" w:cs="Times New Roman"/>
                      <w:sz w:val="18"/>
                      <w:szCs w:val="18"/>
                    </w:rPr>
                  </w:pPr>
                </w:p>
                <w:p w14:paraId="318AD1D1" w14:textId="77777777" w:rsidR="00FB6D5F" w:rsidRPr="00BB0FD2" w:rsidRDefault="00FB6D5F" w:rsidP="00780C18">
                  <w:pPr>
                    <w:spacing w:after="0" w:line="240" w:lineRule="auto"/>
                    <w:rPr>
                      <w:rFonts w:ascii="Times New Roman" w:hAnsi="Times New Roman" w:cs="Times New Roman"/>
                      <w:sz w:val="18"/>
                      <w:szCs w:val="18"/>
                    </w:rPr>
                  </w:pPr>
                </w:p>
                <w:p w14:paraId="35A00F8D" w14:textId="77777777" w:rsidR="00FB6D5F" w:rsidRPr="00BB0FD2" w:rsidRDefault="00FB6D5F" w:rsidP="00780C18">
                  <w:pPr>
                    <w:spacing w:after="0" w:line="240" w:lineRule="auto"/>
                    <w:rPr>
                      <w:rFonts w:ascii="Times New Roman" w:hAnsi="Times New Roman" w:cs="Times New Roman"/>
                      <w:sz w:val="18"/>
                      <w:szCs w:val="18"/>
                    </w:rPr>
                  </w:pPr>
                </w:p>
                <w:p w14:paraId="588158C8" w14:textId="77777777" w:rsidR="00FB6D5F" w:rsidRPr="00BB0FD2" w:rsidRDefault="00FB6D5F" w:rsidP="00780C18">
                  <w:pPr>
                    <w:spacing w:after="0" w:line="240" w:lineRule="auto"/>
                    <w:rPr>
                      <w:rFonts w:ascii="Times New Roman" w:hAnsi="Times New Roman" w:cs="Times New Roman"/>
                      <w:sz w:val="18"/>
                      <w:szCs w:val="18"/>
                    </w:rPr>
                  </w:pPr>
                </w:p>
                <w:p w14:paraId="7537D236" w14:textId="77777777" w:rsidR="00FB6D5F" w:rsidRPr="00BB0FD2" w:rsidRDefault="00FB6D5F" w:rsidP="00780C18">
                  <w:pPr>
                    <w:spacing w:after="0" w:line="240" w:lineRule="auto"/>
                    <w:rPr>
                      <w:rFonts w:ascii="Times New Roman" w:hAnsi="Times New Roman" w:cs="Times New Roman"/>
                      <w:sz w:val="18"/>
                      <w:szCs w:val="18"/>
                    </w:rPr>
                  </w:pPr>
                </w:p>
                <w:p w14:paraId="79884E7C" w14:textId="77777777" w:rsidR="00FB6D5F" w:rsidRPr="00BB0FD2" w:rsidRDefault="00FB6D5F" w:rsidP="00780C18">
                  <w:pPr>
                    <w:spacing w:after="0" w:line="240" w:lineRule="auto"/>
                    <w:rPr>
                      <w:rFonts w:ascii="Times New Roman" w:hAnsi="Times New Roman" w:cs="Times New Roman"/>
                      <w:sz w:val="18"/>
                      <w:szCs w:val="18"/>
                    </w:rPr>
                  </w:pPr>
                </w:p>
                <w:p w14:paraId="7D37E866" w14:textId="77777777" w:rsidR="00FB6D5F" w:rsidRPr="00BB0FD2" w:rsidRDefault="00FB6D5F" w:rsidP="00780C18">
                  <w:pPr>
                    <w:spacing w:after="0" w:line="240" w:lineRule="auto"/>
                    <w:rPr>
                      <w:rFonts w:ascii="Times New Roman" w:hAnsi="Times New Roman" w:cs="Times New Roman"/>
                      <w:sz w:val="18"/>
                      <w:szCs w:val="18"/>
                    </w:rPr>
                  </w:pPr>
                </w:p>
                <w:p w14:paraId="64DB8CE9" w14:textId="77777777" w:rsidR="00FB6D5F" w:rsidRPr="00BB0FD2" w:rsidRDefault="00FB6D5F" w:rsidP="00780C18">
                  <w:pPr>
                    <w:spacing w:after="0" w:line="240" w:lineRule="auto"/>
                    <w:rPr>
                      <w:rFonts w:ascii="Times New Roman" w:hAnsi="Times New Roman" w:cs="Times New Roman"/>
                      <w:sz w:val="18"/>
                      <w:szCs w:val="18"/>
                    </w:rPr>
                  </w:pPr>
                </w:p>
                <w:p w14:paraId="55B9AA39" w14:textId="77777777" w:rsidR="00FB6D5F" w:rsidRPr="00BB0FD2" w:rsidRDefault="00FB6D5F" w:rsidP="00780C18">
                  <w:pPr>
                    <w:spacing w:after="0" w:line="240" w:lineRule="auto"/>
                    <w:rPr>
                      <w:rFonts w:ascii="Times New Roman" w:hAnsi="Times New Roman" w:cs="Times New Roman"/>
                      <w:sz w:val="18"/>
                      <w:szCs w:val="18"/>
                    </w:rPr>
                  </w:pPr>
                </w:p>
                <w:p w14:paraId="4EC435E8" w14:textId="77777777" w:rsidR="00FB6D5F" w:rsidRPr="00BB0FD2" w:rsidRDefault="00FB6D5F" w:rsidP="00780C18">
                  <w:pPr>
                    <w:spacing w:after="0" w:line="240" w:lineRule="auto"/>
                    <w:rPr>
                      <w:rFonts w:ascii="Times New Roman" w:hAnsi="Times New Roman" w:cs="Times New Roman"/>
                      <w:sz w:val="18"/>
                      <w:szCs w:val="18"/>
                    </w:rPr>
                  </w:pPr>
                </w:p>
                <w:p w14:paraId="5854E005" w14:textId="77777777" w:rsidR="00FB6D5F" w:rsidRPr="00BB0FD2" w:rsidRDefault="00FB6D5F" w:rsidP="00780C18">
                  <w:pPr>
                    <w:spacing w:after="0" w:line="240" w:lineRule="auto"/>
                    <w:rPr>
                      <w:rFonts w:ascii="Times New Roman" w:hAnsi="Times New Roman" w:cs="Times New Roman"/>
                      <w:sz w:val="18"/>
                      <w:szCs w:val="18"/>
                    </w:rPr>
                  </w:pPr>
                </w:p>
                <w:p w14:paraId="4B22F862" w14:textId="77777777" w:rsidR="00FB6D5F" w:rsidRPr="00BB0FD2" w:rsidRDefault="00FB6D5F" w:rsidP="00780C18">
                  <w:pPr>
                    <w:spacing w:after="0" w:line="240" w:lineRule="auto"/>
                    <w:rPr>
                      <w:rFonts w:ascii="Times New Roman" w:hAnsi="Times New Roman" w:cs="Times New Roman"/>
                      <w:sz w:val="18"/>
                      <w:szCs w:val="18"/>
                    </w:rPr>
                  </w:pPr>
                </w:p>
                <w:p w14:paraId="179F95E8" w14:textId="77777777" w:rsidR="00FB6D5F" w:rsidRPr="00BB0FD2" w:rsidRDefault="00FB6D5F" w:rsidP="00780C18">
                  <w:pPr>
                    <w:spacing w:after="0" w:line="240" w:lineRule="auto"/>
                    <w:rPr>
                      <w:rFonts w:ascii="Times New Roman" w:hAnsi="Times New Roman" w:cs="Times New Roman"/>
                      <w:sz w:val="18"/>
                      <w:szCs w:val="18"/>
                    </w:rPr>
                  </w:pPr>
                </w:p>
                <w:p w14:paraId="604691A3" w14:textId="77777777" w:rsidR="00FB6D5F" w:rsidRPr="00BB0FD2" w:rsidRDefault="00FB6D5F" w:rsidP="00780C18">
                  <w:pPr>
                    <w:spacing w:after="0" w:line="240" w:lineRule="auto"/>
                    <w:rPr>
                      <w:rFonts w:ascii="Times New Roman" w:hAnsi="Times New Roman" w:cs="Times New Roman"/>
                      <w:sz w:val="18"/>
                      <w:szCs w:val="18"/>
                    </w:rPr>
                  </w:pPr>
                </w:p>
                <w:p w14:paraId="0E4E0870" w14:textId="77777777" w:rsidR="00FB6D5F" w:rsidRPr="00BB0FD2" w:rsidRDefault="00FB6D5F" w:rsidP="00780C18">
                  <w:pPr>
                    <w:spacing w:after="0" w:line="240" w:lineRule="auto"/>
                    <w:rPr>
                      <w:rFonts w:ascii="Times New Roman" w:hAnsi="Times New Roman" w:cs="Times New Roman"/>
                      <w:sz w:val="18"/>
                      <w:szCs w:val="18"/>
                    </w:rPr>
                  </w:pPr>
                </w:p>
                <w:p w14:paraId="62A66B94" w14:textId="77777777" w:rsidR="00FB6D5F" w:rsidRPr="00BB0FD2" w:rsidRDefault="00FB6D5F" w:rsidP="00780C18">
                  <w:pPr>
                    <w:spacing w:after="0" w:line="240" w:lineRule="auto"/>
                    <w:rPr>
                      <w:rFonts w:ascii="Times New Roman" w:hAnsi="Times New Roman" w:cs="Times New Roman"/>
                      <w:sz w:val="18"/>
                      <w:szCs w:val="18"/>
                    </w:rPr>
                  </w:pPr>
                </w:p>
                <w:p w14:paraId="257A0421" w14:textId="77777777" w:rsidR="00FB6D5F" w:rsidRPr="00BB0FD2" w:rsidRDefault="00FB6D5F" w:rsidP="00780C18">
                  <w:pPr>
                    <w:spacing w:after="0" w:line="240" w:lineRule="auto"/>
                    <w:rPr>
                      <w:rFonts w:ascii="Times New Roman" w:hAnsi="Times New Roman" w:cs="Times New Roman"/>
                      <w:sz w:val="18"/>
                      <w:szCs w:val="18"/>
                    </w:rPr>
                  </w:pPr>
                </w:p>
                <w:p w14:paraId="54FD2706" w14:textId="77777777" w:rsidR="00FB6D5F" w:rsidRPr="00BB0FD2" w:rsidRDefault="00FB6D5F" w:rsidP="00780C18">
                  <w:pPr>
                    <w:spacing w:after="0" w:line="240" w:lineRule="auto"/>
                    <w:rPr>
                      <w:rFonts w:ascii="Times New Roman" w:hAnsi="Times New Roman" w:cs="Times New Roman"/>
                      <w:sz w:val="18"/>
                      <w:szCs w:val="18"/>
                    </w:rPr>
                  </w:pPr>
                </w:p>
                <w:p w14:paraId="0ECF047F" w14:textId="77777777" w:rsidR="00FB6D5F" w:rsidRPr="00BB0FD2" w:rsidRDefault="00FB6D5F" w:rsidP="00780C18">
                  <w:pPr>
                    <w:spacing w:after="0" w:line="240" w:lineRule="auto"/>
                    <w:rPr>
                      <w:rFonts w:ascii="Times New Roman" w:hAnsi="Times New Roman" w:cs="Times New Roman"/>
                      <w:sz w:val="18"/>
                      <w:szCs w:val="18"/>
                    </w:rPr>
                  </w:pPr>
                </w:p>
                <w:p w14:paraId="36EC4485" w14:textId="77777777" w:rsidR="00FB6D5F" w:rsidRPr="00BB0FD2" w:rsidRDefault="00FB6D5F" w:rsidP="00780C18">
                  <w:pPr>
                    <w:spacing w:after="0" w:line="240" w:lineRule="auto"/>
                    <w:rPr>
                      <w:rFonts w:ascii="Times New Roman" w:hAnsi="Times New Roman" w:cs="Times New Roman"/>
                      <w:sz w:val="18"/>
                      <w:szCs w:val="18"/>
                    </w:rPr>
                  </w:pPr>
                </w:p>
                <w:p w14:paraId="210D67A1" w14:textId="77777777" w:rsidR="00FB6D5F" w:rsidRPr="00BB0FD2" w:rsidRDefault="00FB6D5F" w:rsidP="00780C18">
                  <w:pPr>
                    <w:spacing w:after="0" w:line="240" w:lineRule="auto"/>
                    <w:rPr>
                      <w:rFonts w:ascii="Times New Roman" w:hAnsi="Times New Roman" w:cs="Times New Roman"/>
                      <w:sz w:val="18"/>
                      <w:szCs w:val="18"/>
                    </w:rPr>
                  </w:pPr>
                </w:p>
                <w:p w14:paraId="1A4D3FA4" w14:textId="77777777" w:rsidR="00FB6D5F" w:rsidRPr="00BB0FD2" w:rsidRDefault="00FB6D5F" w:rsidP="00780C18">
                  <w:pPr>
                    <w:spacing w:after="0" w:line="240" w:lineRule="auto"/>
                    <w:rPr>
                      <w:rFonts w:ascii="Times New Roman" w:hAnsi="Times New Roman" w:cs="Times New Roman"/>
                      <w:sz w:val="18"/>
                      <w:szCs w:val="18"/>
                    </w:rPr>
                  </w:pPr>
                </w:p>
                <w:p w14:paraId="208F3A3E" w14:textId="77777777" w:rsidR="00FB6D5F" w:rsidRPr="00BB0FD2" w:rsidRDefault="00FB6D5F" w:rsidP="00780C18">
                  <w:pPr>
                    <w:spacing w:after="0" w:line="240" w:lineRule="auto"/>
                    <w:rPr>
                      <w:rFonts w:ascii="Times New Roman" w:hAnsi="Times New Roman" w:cs="Times New Roman"/>
                      <w:sz w:val="18"/>
                      <w:szCs w:val="18"/>
                    </w:rPr>
                  </w:pPr>
                </w:p>
                <w:p w14:paraId="31BA10D3" w14:textId="77777777" w:rsidR="00FB6D5F" w:rsidRPr="00BB0FD2" w:rsidRDefault="00FB6D5F" w:rsidP="00780C18">
                  <w:pPr>
                    <w:spacing w:after="0" w:line="240" w:lineRule="auto"/>
                    <w:rPr>
                      <w:rFonts w:ascii="Times New Roman" w:hAnsi="Times New Roman" w:cs="Times New Roman"/>
                      <w:sz w:val="18"/>
                      <w:szCs w:val="18"/>
                    </w:rPr>
                  </w:pPr>
                </w:p>
                <w:p w14:paraId="4A244040" w14:textId="77777777" w:rsidR="00FB6D5F" w:rsidRPr="00BB0FD2" w:rsidRDefault="00FB6D5F" w:rsidP="00780C18">
                  <w:pPr>
                    <w:spacing w:after="0" w:line="240" w:lineRule="auto"/>
                    <w:rPr>
                      <w:rFonts w:ascii="Times New Roman" w:hAnsi="Times New Roman" w:cs="Times New Roman"/>
                      <w:sz w:val="18"/>
                      <w:szCs w:val="18"/>
                    </w:rPr>
                  </w:pPr>
                </w:p>
                <w:p w14:paraId="6BC1A9AB" w14:textId="77777777" w:rsidR="00FB6D5F" w:rsidRPr="00BB0FD2" w:rsidRDefault="00FB6D5F" w:rsidP="00780C18">
                  <w:pPr>
                    <w:spacing w:after="0" w:line="240" w:lineRule="auto"/>
                    <w:rPr>
                      <w:rFonts w:ascii="Times New Roman" w:hAnsi="Times New Roman" w:cs="Times New Roman"/>
                      <w:sz w:val="18"/>
                      <w:szCs w:val="18"/>
                    </w:rPr>
                  </w:pPr>
                </w:p>
                <w:p w14:paraId="7F96FDD4" w14:textId="77777777" w:rsidR="00FB6D5F" w:rsidRPr="00BB0FD2" w:rsidRDefault="00FB6D5F" w:rsidP="00780C18">
                  <w:pPr>
                    <w:spacing w:after="0" w:line="240" w:lineRule="auto"/>
                    <w:rPr>
                      <w:rFonts w:ascii="Times New Roman" w:hAnsi="Times New Roman" w:cs="Times New Roman"/>
                      <w:sz w:val="18"/>
                      <w:szCs w:val="18"/>
                    </w:rPr>
                  </w:pPr>
                </w:p>
                <w:p w14:paraId="5E949FD5" w14:textId="77777777" w:rsidR="00FB6D5F" w:rsidRPr="00BB0FD2" w:rsidRDefault="00FB6D5F" w:rsidP="00780C18">
                  <w:pPr>
                    <w:spacing w:after="0" w:line="240" w:lineRule="auto"/>
                    <w:rPr>
                      <w:rFonts w:ascii="Times New Roman" w:hAnsi="Times New Roman" w:cs="Times New Roman"/>
                      <w:sz w:val="18"/>
                      <w:szCs w:val="18"/>
                    </w:rPr>
                  </w:pPr>
                </w:p>
                <w:p w14:paraId="06C484ED" w14:textId="77777777" w:rsidR="00FB6D5F" w:rsidRPr="00BB0FD2" w:rsidRDefault="00FB6D5F" w:rsidP="00780C18">
                  <w:pPr>
                    <w:spacing w:after="0" w:line="240" w:lineRule="auto"/>
                    <w:rPr>
                      <w:rFonts w:ascii="Times New Roman" w:hAnsi="Times New Roman" w:cs="Times New Roman"/>
                      <w:sz w:val="18"/>
                      <w:szCs w:val="18"/>
                    </w:rPr>
                  </w:pPr>
                </w:p>
                <w:p w14:paraId="3C2C23B5" w14:textId="77777777" w:rsidR="00FB6D5F" w:rsidRPr="00BB0FD2" w:rsidRDefault="00FB6D5F" w:rsidP="00780C18">
                  <w:pPr>
                    <w:spacing w:after="0" w:line="240" w:lineRule="auto"/>
                    <w:rPr>
                      <w:rFonts w:ascii="Times New Roman" w:hAnsi="Times New Roman" w:cs="Times New Roman"/>
                      <w:sz w:val="18"/>
                      <w:szCs w:val="18"/>
                    </w:rPr>
                  </w:pPr>
                </w:p>
                <w:p w14:paraId="0462A5A8" w14:textId="77777777" w:rsidR="00FB6D5F" w:rsidRPr="00BB0FD2" w:rsidRDefault="00FB6D5F" w:rsidP="00780C18">
                  <w:pPr>
                    <w:spacing w:after="0" w:line="240" w:lineRule="auto"/>
                    <w:rPr>
                      <w:rFonts w:ascii="Times New Roman" w:hAnsi="Times New Roman" w:cs="Times New Roman"/>
                      <w:sz w:val="18"/>
                      <w:szCs w:val="18"/>
                    </w:rPr>
                  </w:pPr>
                </w:p>
                <w:p w14:paraId="5779DBC5" w14:textId="77777777" w:rsidR="00FB6D5F" w:rsidRPr="00BB0FD2" w:rsidRDefault="00FB6D5F" w:rsidP="00780C18">
                  <w:pPr>
                    <w:spacing w:after="0" w:line="240" w:lineRule="auto"/>
                    <w:rPr>
                      <w:rFonts w:ascii="Times New Roman" w:hAnsi="Times New Roman" w:cs="Times New Roman"/>
                      <w:sz w:val="18"/>
                      <w:szCs w:val="18"/>
                    </w:rPr>
                  </w:pPr>
                </w:p>
                <w:p w14:paraId="09540275" w14:textId="77777777" w:rsidR="00FB6D5F" w:rsidRPr="00BB0FD2" w:rsidRDefault="00FB6D5F" w:rsidP="00780C18">
                  <w:pPr>
                    <w:spacing w:after="0" w:line="240" w:lineRule="auto"/>
                    <w:rPr>
                      <w:rFonts w:ascii="Times New Roman" w:hAnsi="Times New Roman" w:cs="Times New Roman"/>
                      <w:sz w:val="18"/>
                      <w:szCs w:val="18"/>
                    </w:rPr>
                  </w:pPr>
                </w:p>
                <w:p w14:paraId="76EEEFAF" w14:textId="77777777" w:rsidR="00FB6D5F" w:rsidRPr="00BB0FD2" w:rsidRDefault="00FB6D5F" w:rsidP="00780C18">
                  <w:pPr>
                    <w:spacing w:after="0" w:line="240" w:lineRule="auto"/>
                    <w:rPr>
                      <w:rFonts w:ascii="Times New Roman" w:hAnsi="Times New Roman" w:cs="Times New Roman"/>
                      <w:sz w:val="18"/>
                      <w:szCs w:val="18"/>
                    </w:rPr>
                  </w:pPr>
                </w:p>
                <w:p w14:paraId="6872C5E1" w14:textId="77777777" w:rsidR="00FB6D5F" w:rsidRPr="00BB0FD2" w:rsidRDefault="00FB6D5F" w:rsidP="00780C18">
                  <w:pPr>
                    <w:spacing w:after="0" w:line="240" w:lineRule="auto"/>
                    <w:rPr>
                      <w:rFonts w:ascii="Times New Roman" w:hAnsi="Times New Roman" w:cs="Times New Roman"/>
                      <w:sz w:val="18"/>
                      <w:szCs w:val="18"/>
                    </w:rPr>
                  </w:pPr>
                </w:p>
              </w:tc>
              <w:tc>
                <w:tcPr>
                  <w:tcW w:w="845" w:type="pct"/>
                  <w:shd w:val="clear" w:color="auto" w:fill="auto"/>
                  <w:vAlign w:val="center"/>
                </w:tcPr>
                <w:p w14:paraId="57358DD0" w14:textId="47C94209" w:rsidR="00FB6D5F" w:rsidRPr="00BB0FD2" w:rsidRDefault="00FB6D5F" w:rsidP="00FB6D5F">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 xml:space="preserve">The students are likely to become the ‘new generation’ of gender experts in their respective countries. (As </w:t>
                  </w:r>
                  <w:r w:rsidR="00681C8D" w:rsidRPr="00BB0FD2">
                    <w:rPr>
                      <w:rFonts w:ascii="Times New Roman" w:hAnsi="Times New Roman" w:cs="Times New Roman"/>
                      <w:sz w:val="18"/>
                      <w:szCs w:val="18"/>
                    </w:rPr>
                    <w:t>noted previously, as an example</w:t>
                  </w:r>
                  <w:r w:rsidRPr="00BB0FD2">
                    <w:rPr>
                      <w:rFonts w:ascii="Times New Roman" w:hAnsi="Times New Roman" w:cs="Times New Roman"/>
                      <w:sz w:val="18"/>
                      <w:szCs w:val="18"/>
                    </w:rPr>
                    <w:t xml:space="preserve"> the leader of our research team in Viet Nam, Phuong Ha Pham, was both a Ph.D. student in our program and worked as a new faculty member of the Women’s Academy in Hanoi to help establish a new Gender and Development program in that institution. One of the leaders of our research team in Myanmar, May Sabe Phyu, earlier received her M.A. from our program [GDS] and is now the Director of the Gender and Equality Network and one of the co-founders of the Kachin Peace </w:t>
                  </w:r>
                  <w:r w:rsidRPr="00BB0FD2">
                    <w:rPr>
                      <w:rFonts w:ascii="Times New Roman" w:hAnsi="Times New Roman" w:cs="Times New Roman"/>
                      <w:sz w:val="18"/>
                      <w:szCs w:val="18"/>
                    </w:rPr>
                    <w:lastRenderedPageBreak/>
                    <w:t>Network and the Kachin Women Peace Network; she is also one of the ten worldwide recipients of the International Women of Courage Award 2015.)</w:t>
                  </w:r>
                </w:p>
                <w:p w14:paraId="61391BCF" w14:textId="77777777" w:rsidR="009E6173" w:rsidRPr="00BB0FD2" w:rsidRDefault="009E6173" w:rsidP="00FB6D5F">
                  <w:pPr>
                    <w:spacing w:after="0" w:line="240" w:lineRule="auto"/>
                    <w:rPr>
                      <w:rFonts w:ascii="Times New Roman" w:hAnsi="Times New Roman" w:cs="Times New Roman"/>
                      <w:sz w:val="18"/>
                      <w:szCs w:val="18"/>
                    </w:rPr>
                  </w:pPr>
                </w:p>
                <w:p w14:paraId="6F7CD73D" w14:textId="77777777" w:rsidR="009E6173" w:rsidRPr="00BB0FD2" w:rsidRDefault="009E6173" w:rsidP="00FB6D5F">
                  <w:pPr>
                    <w:spacing w:after="0" w:line="240" w:lineRule="auto"/>
                    <w:rPr>
                      <w:rFonts w:ascii="Times New Roman" w:hAnsi="Times New Roman" w:cs="Times New Roman"/>
                      <w:sz w:val="18"/>
                      <w:szCs w:val="18"/>
                    </w:rPr>
                  </w:pPr>
                </w:p>
                <w:p w14:paraId="0DE638A3" w14:textId="77777777" w:rsidR="009E6173" w:rsidRPr="00BB0FD2" w:rsidRDefault="009E6173" w:rsidP="00FB6D5F">
                  <w:pPr>
                    <w:spacing w:after="0" w:line="240" w:lineRule="auto"/>
                    <w:rPr>
                      <w:rFonts w:ascii="Times New Roman" w:hAnsi="Times New Roman" w:cs="Times New Roman"/>
                      <w:sz w:val="18"/>
                      <w:szCs w:val="18"/>
                    </w:rPr>
                  </w:pPr>
                </w:p>
                <w:p w14:paraId="54178AE6" w14:textId="77777777" w:rsidR="009E6173" w:rsidRPr="00BB0FD2" w:rsidRDefault="009E6173" w:rsidP="00FB6D5F">
                  <w:pPr>
                    <w:spacing w:after="0" w:line="240" w:lineRule="auto"/>
                    <w:rPr>
                      <w:rFonts w:ascii="Times New Roman" w:hAnsi="Times New Roman" w:cs="Times New Roman"/>
                      <w:sz w:val="18"/>
                      <w:szCs w:val="18"/>
                    </w:rPr>
                  </w:pPr>
                </w:p>
                <w:p w14:paraId="2638708C" w14:textId="77777777" w:rsidR="009E6173" w:rsidRPr="00BB0FD2" w:rsidRDefault="009E6173" w:rsidP="00FB6D5F">
                  <w:pPr>
                    <w:spacing w:after="0" w:line="240" w:lineRule="auto"/>
                    <w:rPr>
                      <w:rFonts w:ascii="Times New Roman" w:hAnsi="Times New Roman" w:cs="Times New Roman"/>
                      <w:sz w:val="18"/>
                      <w:szCs w:val="18"/>
                    </w:rPr>
                  </w:pPr>
                </w:p>
                <w:p w14:paraId="5E428047" w14:textId="77777777" w:rsidR="009E6173" w:rsidRPr="00BB0FD2" w:rsidRDefault="009E6173" w:rsidP="00FB6D5F">
                  <w:pPr>
                    <w:spacing w:after="0" w:line="240" w:lineRule="auto"/>
                    <w:rPr>
                      <w:rFonts w:ascii="Times New Roman" w:hAnsi="Times New Roman" w:cs="Times New Roman"/>
                      <w:sz w:val="18"/>
                      <w:szCs w:val="18"/>
                    </w:rPr>
                  </w:pPr>
                </w:p>
                <w:p w14:paraId="38400055" w14:textId="77777777" w:rsidR="009E6173" w:rsidRPr="00BB0FD2" w:rsidRDefault="009E6173" w:rsidP="00FB6D5F">
                  <w:pPr>
                    <w:spacing w:after="0" w:line="240" w:lineRule="auto"/>
                    <w:rPr>
                      <w:rFonts w:ascii="Times New Roman" w:hAnsi="Times New Roman" w:cs="Times New Roman"/>
                      <w:sz w:val="18"/>
                      <w:szCs w:val="18"/>
                    </w:rPr>
                  </w:pPr>
                </w:p>
                <w:p w14:paraId="0A597CDF" w14:textId="77777777" w:rsidR="009E6173" w:rsidRPr="00BB0FD2" w:rsidRDefault="009E6173" w:rsidP="00FB6D5F">
                  <w:pPr>
                    <w:spacing w:after="0" w:line="240" w:lineRule="auto"/>
                    <w:rPr>
                      <w:rFonts w:ascii="Times New Roman" w:hAnsi="Times New Roman" w:cs="Times New Roman"/>
                      <w:sz w:val="18"/>
                      <w:szCs w:val="18"/>
                    </w:rPr>
                  </w:pPr>
                </w:p>
                <w:p w14:paraId="26182F23" w14:textId="77777777" w:rsidR="009E6173" w:rsidRPr="00BB0FD2" w:rsidRDefault="009E6173" w:rsidP="00FB6D5F">
                  <w:pPr>
                    <w:spacing w:after="0" w:line="240" w:lineRule="auto"/>
                    <w:rPr>
                      <w:rFonts w:ascii="Times New Roman" w:hAnsi="Times New Roman" w:cs="Times New Roman"/>
                      <w:sz w:val="18"/>
                      <w:szCs w:val="18"/>
                    </w:rPr>
                  </w:pPr>
                </w:p>
                <w:p w14:paraId="08D50711" w14:textId="77777777" w:rsidR="009E6173" w:rsidRPr="00BB0FD2" w:rsidRDefault="009E6173" w:rsidP="00FB6D5F">
                  <w:pPr>
                    <w:spacing w:after="0" w:line="240" w:lineRule="auto"/>
                    <w:rPr>
                      <w:rFonts w:ascii="Times New Roman" w:hAnsi="Times New Roman" w:cs="Times New Roman"/>
                      <w:sz w:val="18"/>
                      <w:szCs w:val="18"/>
                    </w:rPr>
                  </w:pPr>
                </w:p>
                <w:p w14:paraId="3C8E3BC8" w14:textId="77777777" w:rsidR="009E6173" w:rsidRPr="00BB0FD2" w:rsidRDefault="009E6173" w:rsidP="00FB6D5F">
                  <w:pPr>
                    <w:spacing w:after="0" w:line="240" w:lineRule="auto"/>
                    <w:rPr>
                      <w:rFonts w:ascii="Times New Roman" w:hAnsi="Times New Roman" w:cs="Times New Roman"/>
                      <w:sz w:val="18"/>
                      <w:szCs w:val="18"/>
                    </w:rPr>
                  </w:pPr>
                </w:p>
                <w:p w14:paraId="37982B9E" w14:textId="77777777" w:rsidR="009E6173" w:rsidRPr="00BB0FD2" w:rsidRDefault="009E6173" w:rsidP="00FB6D5F">
                  <w:pPr>
                    <w:spacing w:after="0" w:line="240" w:lineRule="auto"/>
                    <w:rPr>
                      <w:rFonts w:ascii="Times New Roman" w:hAnsi="Times New Roman" w:cs="Times New Roman"/>
                      <w:sz w:val="18"/>
                      <w:szCs w:val="18"/>
                    </w:rPr>
                  </w:pPr>
                </w:p>
                <w:p w14:paraId="63CE1C92" w14:textId="77777777" w:rsidR="009E6173" w:rsidRPr="00BB0FD2" w:rsidRDefault="009E6173" w:rsidP="00FB6D5F">
                  <w:pPr>
                    <w:spacing w:after="0" w:line="240" w:lineRule="auto"/>
                    <w:rPr>
                      <w:rFonts w:ascii="Times New Roman" w:hAnsi="Times New Roman" w:cs="Times New Roman"/>
                      <w:sz w:val="18"/>
                      <w:szCs w:val="18"/>
                    </w:rPr>
                  </w:pPr>
                </w:p>
                <w:p w14:paraId="752AF483" w14:textId="77777777" w:rsidR="009E6173" w:rsidRPr="00BB0FD2" w:rsidRDefault="009E6173" w:rsidP="00FB6D5F">
                  <w:pPr>
                    <w:spacing w:after="0" w:line="240" w:lineRule="auto"/>
                    <w:rPr>
                      <w:rFonts w:ascii="Times New Roman" w:hAnsi="Times New Roman" w:cs="Times New Roman"/>
                      <w:sz w:val="18"/>
                      <w:szCs w:val="18"/>
                    </w:rPr>
                  </w:pPr>
                </w:p>
                <w:p w14:paraId="0BF33FE0" w14:textId="77777777" w:rsidR="009E6173" w:rsidRPr="00BB0FD2" w:rsidRDefault="009E6173" w:rsidP="00FB6D5F">
                  <w:pPr>
                    <w:spacing w:after="0" w:line="240" w:lineRule="auto"/>
                    <w:rPr>
                      <w:rFonts w:ascii="Times New Roman" w:hAnsi="Times New Roman" w:cs="Times New Roman"/>
                      <w:sz w:val="18"/>
                      <w:szCs w:val="18"/>
                    </w:rPr>
                  </w:pPr>
                </w:p>
                <w:p w14:paraId="161E2521" w14:textId="3260BF87" w:rsidR="009E6173" w:rsidRPr="00BB0FD2" w:rsidRDefault="009E6173" w:rsidP="00FB6D5F">
                  <w:pPr>
                    <w:spacing w:after="0" w:line="240" w:lineRule="auto"/>
                    <w:rPr>
                      <w:rFonts w:ascii="Times New Roman" w:hAnsi="Times New Roman" w:cs="Times New Roman"/>
                      <w:sz w:val="18"/>
                      <w:szCs w:val="18"/>
                    </w:rPr>
                  </w:pPr>
                </w:p>
              </w:tc>
              <w:tc>
                <w:tcPr>
                  <w:tcW w:w="870" w:type="pct"/>
                </w:tcPr>
                <w:p w14:paraId="1D83150B" w14:textId="4BBD052A" w:rsidR="00FB6D5F" w:rsidRPr="00BB0FD2" w:rsidRDefault="00FB6D5F" w:rsidP="00FB6D5F">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lastRenderedPageBreak/>
                    <w:t xml:space="preserve">Some were working on Master’s and some on Ph.D. degrees in Gender and Development Studies; two of our main researchers received their Ph.D. degrees in December 2016 (Duanghathai Buranajaroenkij and Phuong Pham). Some </w:t>
                  </w:r>
                  <w:r w:rsidR="006375F2" w:rsidRPr="00BB0FD2">
                    <w:rPr>
                      <w:rFonts w:ascii="Times New Roman" w:hAnsi="Times New Roman" w:cs="Times New Roman"/>
                      <w:sz w:val="18"/>
                      <w:szCs w:val="18"/>
                    </w:rPr>
                    <w:t xml:space="preserve">of the Master’s students </w:t>
                  </w:r>
                  <w:r w:rsidRPr="00BB0FD2">
                    <w:rPr>
                      <w:rFonts w:ascii="Times New Roman" w:hAnsi="Times New Roman" w:cs="Times New Roman"/>
                      <w:sz w:val="18"/>
                      <w:szCs w:val="18"/>
                    </w:rPr>
                    <w:t xml:space="preserve">were helping with translations (e.g., from Khmer to English), and others helped directly with fieldwork and analysis. </w:t>
                  </w:r>
                  <w:r w:rsidR="006375F2" w:rsidRPr="00BB0FD2">
                    <w:rPr>
                      <w:rFonts w:ascii="Times New Roman" w:hAnsi="Times New Roman" w:cs="Times New Roman"/>
                      <w:sz w:val="18"/>
                      <w:szCs w:val="18"/>
                    </w:rPr>
                    <w:t xml:space="preserve">Another Ph.D. student (Farid Safi) was helping Marc Voelker and Kanokphan Jongjarb with quantitative analysis. </w:t>
                  </w:r>
                  <w:r w:rsidRPr="00BB0FD2">
                    <w:rPr>
                      <w:rFonts w:ascii="Times New Roman" w:hAnsi="Times New Roman" w:cs="Times New Roman"/>
                      <w:sz w:val="18"/>
                      <w:szCs w:val="18"/>
                    </w:rPr>
                    <w:t>We think that this research experience has helped them develop as gifted social science scholars and gender specialists in their home countries.</w:t>
                  </w:r>
                </w:p>
              </w:tc>
            </w:tr>
            <w:tr w:rsidR="00FB6D5F" w:rsidRPr="00BB0FD2" w14:paraId="1286A7B2" w14:textId="77777777" w:rsidTr="00FB6D5F">
              <w:tc>
                <w:tcPr>
                  <w:tcW w:w="688" w:type="pct"/>
                  <w:shd w:val="clear" w:color="auto" w:fill="auto"/>
                  <w:vAlign w:val="center"/>
                </w:tcPr>
                <w:p w14:paraId="2FE62F63" w14:textId="77777777" w:rsidR="00FB6D5F" w:rsidRPr="00BB0FD2" w:rsidRDefault="00FB6D5F" w:rsidP="005B3B74">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Organisational</w:t>
                  </w:r>
                </w:p>
                <w:p w14:paraId="2D7BFE44" w14:textId="77777777" w:rsidR="006375F2" w:rsidRPr="00BB0FD2" w:rsidRDefault="006375F2" w:rsidP="005B3B74">
                  <w:pPr>
                    <w:spacing w:after="0" w:line="240" w:lineRule="auto"/>
                    <w:rPr>
                      <w:rFonts w:ascii="Times New Roman" w:hAnsi="Times New Roman" w:cs="Times New Roman"/>
                      <w:sz w:val="18"/>
                      <w:szCs w:val="18"/>
                    </w:rPr>
                  </w:pPr>
                </w:p>
                <w:p w14:paraId="08D640A9" w14:textId="77777777" w:rsidR="006375F2" w:rsidRPr="00BB0FD2" w:rsidRDefault="006375F2" w:rsidP="005B3B74">
                  <w:pPr>
                    <w:spacing w:after="0" w:line="240" w:lineRule="auto"/>
                    <w:rPr>
                      <w:rFonts w:ascii="Times New Roman" w:hAnsi="Times New Roman" w:cs="Times New Roman"/>
                      <w:sz w:val="18"/>
                      <w:szCs w:val="18"/>
                    </w:rPr>
                  </w:pPr>
                </w:p>
                <w:p w14:paraId="1E7B5196" w14:textId="77777777" w:rsidR="006375F2" w:rsidRPr="00BB0FD2" w:rsidRDefault="006375F2" w:rsidP="005B3B74">
                  <w:pPr>
                    <w:spacing w:after="0" w:line="240" w:lineRule="auto"/>
                    <w:rPr>
                      <w:rFonts w:ascii="Times New Roman" w:hAnsi="Times New Roman" w:cs="Times New Roman"/>
                      <w:sz w:val="18"/>
                      <w:szCs w:val="18"/>
                    </w:rPr>
                  </w:pPr>
                </w:p>
                <w:p w14:paraId="225DA913" w14:textId="77777777" w:rsidR="00410D43" w:rsidRPr="00BB0FD2" w:rsidRDefault="00410D43" w:rsidP="005B3B74">
                  <w:pPr>
                    <w:spacing w:after="0" w:line="240" w:lineRule="auto"/>
                    <w:rPr>
                      <w:rFonts w:ascii="Times New Roman" w:hAnsi="Times New Roman" w:cs="Times New Roman"/>
                      <w:sz w:val="18"/>
                      <w:szCs w:val="18"/>
                    </w:rPr>
                  </w:pPr>
                </w:p>
                <w:p w14:paraId="7E2C1125" w14:textId="77777777" w:rsidR="00410D43" w:rsidRPr="00BB0FD2" w:rsidRDefault="00410D43" w:rsidP="005B3B74">
                  <w:pPr>
                    <w:spacing w:after="0" w:line="240" w:lineRule="auto"/>
                    <w:rPr>
                      <w:rFonts w:ascii="Times New Roman" w:hAnsi="Times New Roman" w:cs="Times New Roman"/>
                      <w:sz w:val="18"/>
                      <w:szCs w:val="18"/>
                    </w:rPr>
                  </w:pPr>
                </w:p>
                <w:p w14:paraId="7D8E13ED" w14:textId="77777777" w:rsidR="00410D43" w:rsidRPr="00BB0FD2" w:rsidRDefault="00410D43" w:rsidP="005B3B74">
                  <w:pPr>
                    <w:spacing w:after="0" w:line="240" w:lineRule="auto"/>
                    <w:rPr>
                      <w:rFonts w:ascii="Times New Roman" w:hAnsi="Times New Roman" w:cs="Times New Roman"/>
                      <w:sz w:val="18"/>
                      <w:szCs w:val="18"/>
                    </w:rPr>
                  </w:pPr>
                </w:p>
                <w:p w14:paraId="4E9F68D4" w14:textId="77777777" w:rsidR="00410D43" w:rsidRPr="00BB0FD2" w:rsidRDefault="00410D43" w:rsidP="005B3B74">
                  <w:pPr>
                    <w:spacing w:after="0" w:line="240" w:lineRule="auto"/>
                    <w:rPr>
                      <w:rFonts w:ascii="Times New Roman" w:hAnsi="Times New Roman" w:cs="Times New Roman"/>
                      <w:sz w:val="18"/>
                      <w:szCs w:val="18"/>
                    </w:rPr>
                  </w:pPr>
                </w:p>
                <w:p w14:paraId="54855F10" w14:textId="77777777" w:rsidR="00410D43" w:rsidRPr="00BB0FD2" w:rsidRDefault="00410D43" w:rsidP="005B3B74">
                  <w:pPr>
                    <w:spacing w:after="0" w:line="240" w:lineRule="auto"/>
                    <w:rPr>
                      <w:rFonts w:ascii="Times New Roman" w:hAnsi="Times New Roman" w:cs="Times New Roman"/>
                      <w:sz w:val="18"/>
                      <w:szCs w:val="18"/>
                    </w:rPr>
                  </w:pPr>
                </w:p>
                <w:p w14:paraId="750D037C" w14:textId="77777777" w:rsidR="00410D43" w:rsidRPr="00BB0FD2" w:rsidRDefault="00410D43" w:rsidP="005B3B74">
                  <w:pPr>
                    <w:spacing w:after="0" w:line="240" w:lineRule="auto"/>
                    <w:rPr>
                      <w:rFonts w:ascii="Times New Roman" w:hAnsi="Times New Roman" w:cs="Times New Roman"/>
                      <w:sz w:val="18"/>
                      <w:szCs w:val="18"/>
                    </w:rPr>
                  </w:pPr>
                </w:p>
                <w:p w14:paraId="7B9AB113" w14:textId="77777777" w:rsidR="00410D43" w:rsidRPr="00BB0FD2" w:rsidRDefault="00410D43" w:rsidP="005B3B74">
                  <w:pPr>
                    <w:spacing w:after="0" w:line="240" w:lineRule="auto"/>
                    <w:rPr>
                      <w:rFonts w:ascii="Times New Roman" w:hAnsi="Times New Roman" w:cs="Times New Roman"/>
                      <w:sz w:val="18"/>
                      <w:szCs w:val="18"/>
                    </w:rPr>
                  </w:pPr>
                </w:p>
                <w:p w14:paraId="788810D2" w14:textId="77777777" w:rsidR="00410D43" w:rsidRPr="00BB0FD2" w:rsidRDefault="00410D43" w:rsidP="005B3B74">
                  <w:pPr>
                    <w:spacing w:after="0" w:line="240" w:lineRule="auto"/>
                    <w:rPr>
                      <w:rFonts w:ascii="Times New Roman" w:hAnsi="Times New Roman" w:cs="Times New Roman"/>
                      <w:sz w:val="18"/>
                      <w:szCs w:val="18"/>
                    </w:rPr>
                  </w:pPr>
                </w:p>
                <w:p w14:paraId="16FA5049" w14:textId="77777777" w:rsidR="00410D43" w:rsidRPr="00BB0FD2" w:rsidRDefault="00410D43" w:rsidP="005B3B74">
                  <w:pPr>
                    <w:spacing w:after="0" w:line="240" w:lineRule="auto"/>
                    <w:rPr>
                      <w:rFonts w:ascii="Times New Roman" w:hAnsi="Times New Roman" w:cs="Times New Roman"/>
                      <w:sz w:val="18"/>
                      <w:szCs w:val="18"/>
                    </w:rPr>
                  </w:pPr>
                </w:p>
                <w:p w14:paraId="1BE6CE13" w14:textId="77777777" w:rsidR="00410D43" w:rsidRPr="00BB0FD2" w:rsidRDefault="00410D43" w:rsidP="005B3B74">
                  <w:pPr>
                    <w:spacing w:after="0" w:line="240" w:lineRule="auto"/>
                    <w:rPr>
                      <w:rFonts w:ascii="Times New Roman" w:hAnsi="Times New Roman" w:cs="Times New Roman"/>
                      <w:sz w:val="18"/>
                      <w:szCs w:val="18"/>
                    </w:rPr>
                  </w:pPr>
                </w:p>
                <w:p w14:paraId="0F860FBE" w14:textId="77777777" w:rsidR="00426954" w:rsidRPr="00BB0FD2" w:rsidRDefault="00426954" w:rsidP="005B3B74">
                  <w:pPr>
                    <w:spacing w:after="0" w:line="240" w:lineRule="auto"/>
                    <w:rPr>
                      <w:rFonts w:ascii="Times New Roman" w:hAnsi="Times New Roman" w:cs="Times New Roman"/>
                      <w:sz w:val="18"/>
                      <w:szCs w:val="18"/>
                    </w:rPr>
                  </w:pPr>
                </w:p>
                <w:p w14:paraId="2516A4E5" w14:textId="77777777" w:rsidR="00426954" w:rsidRPr="00BB0FD2" w:rsidRDefault="00426954" w:rsidP="005B3B74">
                  <w:pPr>
                    <w:spacing w:after="0" w:line="240" w:lineRule="auto"/>
                    <w:rPr>
                      <w:rFonts w:ascii="Times New Roman" w:hAnsi="Times New Roman" w:cs="Times New Roman"/>
                      <w:sz w:val="18"/>
                      <w:szCs w:val="18"/>
                    </w:rPr>
                  </w:pPr>
                </w:p>
                <w:p w14:paraId="70C0B9DC" w14:textId="77777777" w:rsidR="00426954" w:rsidRPr="00BB0FD2" w:rsidRDefault="00426954" w:rsidP="005B3B74">
                  <w:pPr>
                    <w:spacing w:after="0" w:line="240" w:lineRule="auto"/>
                    <w:rPr>
                      <w:rFonts w:ascii="Times New Roman" w:hAnsi="Times New Roman" w:cs="Times New Roman"/>
                      <w:sz w:val="18"/>
                      <w:szCs w:val="18"/>
                    </w:rPr>
                  </w:pPr>
                </w:p>
                <w:p w14:paraId="2CA71081" w14:textId="77777777" w:rsidR="00426954" w:rsidRPr="00BB0FD2" w:rsidRDefault="00426954" w:rsidP="005B3B74">
                  <w:pPr>
                    <w:spacing w:after="0" w:line="240" w:lineRule="auto"/>
                    <w:rPr>
                      <w:rFonts w:ascii="Times New Roman" w:hAnsi="Times New Roman" w:cs="Times New Roman"/>
                      <w:sz w:val="18"/>
                      <w:szCs w:val="18"/>
                    </w:rPr>
                  </w:pPr>
                </w:p>
                <w:p w14:paraId="2030E7C7" w14:textId="77777777" w:rsidR="00426954" w:rsidRPr="00BB0FD2" w:rsidRDefault="00426954" w:rsidP="005B3B74">
                  <w:pPr>
                    <w:spacing w:after="0" w:line="240" w:lineRule="auto"/>
                    <w:rPr>
                      <w:rFonts w:ascii="Times New Roman" w:hAnsi="Times New Roman" w:cs="Times New Roman"/>
                      <w:sz w:val="18"/>
                      <w:szCs w:val="18"/>
                    </w:rPr>
                  </w:pPr>
                </w:p>
                <w:p w14:paraId="0F3878A4" w14:textId="77777777" w:rsidR="00426954" w:rsidRPr="00BB0FD2" w:rsidRDefault="00426954" w:rsidP="005B3B74">
                  <w:pPr>
                    <w:spacing w:after="0" w:line="240" w:lineRule="auto"/>
                    <w:rPr>
                      <w:rFonts w:ascii="Times New Roman" w:hAnsi="Times New Roman" w:cs="Times New Roman"/>
                      <w:sz w:val="18"/>
                      <w:szCs w:val="18"/>
                    </w:rPr>
                  </w:pPr>
                </w:p>
                <w:p w14:paraId="0478D9AA" w14:textId="77777777" w:rsidR="00426954" w:rsidRPr="00BB0FD2" w:rsidRDefault="00426954" w:rsidP="005B3B74">
                  <w:pPr>
                    <w:spacing w:after="0" w:line="240" w:lineRule="auto"/>
                    <w:rPr>
                      <w:rFonts w:ascii="Times New Roman" w:hAnsi="Times New Roman" w:cs="Times New Roman"/>
                      <w:sz w:val="18"/>
                      <w:szCs w:val="18"/>
                    </w:rPr>
                  </w:pPr>
                </w:p>
                <w:p w14:paraId="2CB4B013" w14:textId="77777777" w:rsidR="00FB6D5F" w:rsidRPr="00BB0FD2" w:rsidRDefault="00FB6D5F" w:rsidP="005B3B74">
                  <w:pPr>
                    <w:spacing w:after="0" w:line="240" w:lineRule="auto"/>
                    <w:rPr>
                      <w:rFonts w:ascii="Times New Roman" w:hAnsi="Times New Roman" w:cs="Times New Roman"/>
                      <w:sz w:val="18"/>
                      <w:szCs w:val="18"/>
                    </w:rPr>
                  </w:pPr>
                </w:p>
              </w:tc>
              <w:tc>
                <w:tcPr>
                  <w:tcW w:w="781" w:type="pct"/>
                  <w:shd w:val="clear" w:color="auto" w:fill="auto"/>
                  <w:vAlign w:val="center"/>
                </w:tcPr>
                <w:p w14:paraId="2AD38AD7" w14:textId="19C4E6C1" w:rsidR="00FB6D5F" w:rsidRPr="00BB0FD2" w:rsidRDefault="006E7C15" w:rsidP="000766B9">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As noted in previous reports, w</w:t>
                  </w:r>
                  <w:r w:rsidR="000766B9" w:rsidRPr="00BB0FD2">
                    <w:rPr>
                      <w:rFonts w:ascii="Times New Roman" w:hAnsi="Times New Roman" w:cs="Times New Roman"/>
                      <w:sz w:val="18"/>
                      <w:szCs w:val="18"/>
                    </w:rPr>
                    <w:t>e have been helping gender alumni from AIT and other universities establish themselves as groups (organizations) of researchers, connected across countries through network</w:t>
                  </w:r>
                  <w:r w:rsidR="000766B9" w:rsidRPr="00BB0FD2">
                    <w:rPr>
                      <w:rFonts w:ascii="Times New Roman" w:hAnsi="Times New Roman" w:cs="Times New Roman"/>
                      <w:i/>
                      <w:sz w:val="18"/>
                      <w:szCs w:val="18"/>
                    </w:rPr>
                    <w:t>s</w:t>
                  </w:r>
                  <w:r w:rsidR="000766B9" w:rsidRPr="00BB0FD2">
                    <w:rPr>
                      <w:rFonts w:ascii="Times New Roman" w:hAnsi="Times New Roman" w:cs="Times New Roman"/>
                      <w:sz w:val="18"/>
                      <w:szCs w:val="18"/>
                    </w:rPr>
                    <w:t xml:space="preserve"> of gender researchers in the Southeast Asian region.</w:t>
                  </w:r>
                  <w:r w:rsidR="0080065A" w:rsidRPr="00BB0FD2">
                    <w:rPr>
                      <w:rFonts w:ascii="Times New Roman" w:hAnsi="Times New Roman" w:cs="Times New Roman"/>
                      <w:sz w:val="18"/>
                      <w:szCs w:val="18"/>
                    </w:rPr>
                    <w:t xml:space="preserve"> </w:t>
                  </w:r>
                  <w:r w:rsidR="00410D43" w:rsidRPr="00BB0FD2">
                    <w:rPr>
                      <w:rFonts w:ascii="Times New Roman" w:hAnsi="Times New Roman" w:cs="Times New Roman"/>
                      <w:sz w:val="18"/>
                      <w:szCs w:val="18"/>
                    </w:rPr>
                    <w:t xml:space="preserve"> SEGRI in Myanmar is one such example of this.</w:t>
                  </w:r>
                </w:p>
              </w:tc>
              <w:tc>
                <w:tcPr>
                  <w:tcW w:w="969" w:type="pct"/>
                  <w:shd w:val="clear" w:color="auto" w:fill="auto"/>
                  <w:vAlign w:val="center"/>
                </w:tcPr>
                <w:p w14:paraId="4A99A00D" w14:textId="11FDC4C3" w:rsidR="00FB6D5F" w:rsidRPr="00BB0FD2" w:rsidRDefault="000766B9" w:rsidP="000766B9">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Same as </w:t>
                  </w:r>
                  <w:r w:rsidR="006375F2" w:rsidRPr="00BB0FD2">
                    <w:rPr>
                      <w:rFonts w:ascii="Times New Roman" w:hAnsi="Times New Roman" w:cs="Times New Roman"/>
                      <w:sz w:val="18"/>
                      <w:szCs w:val="18"/>
                    </w:rPr>
                    <w:t>‘staff’ (</w:t>
                  </w:r>
                  <w:r w:rsidRPr="00BB0FD2">
                    <w:rPr>
                      <w:rFonts w:ascii="Times New Roman" w:hAnsi="Times New Roman" w:cs="Times New Roman"/>
                      <w:sz w:val="18"/>
                      <w:szCs w:val="18"/>
                    </w:rPr>
                    <w:t>above</w:t>
                  </w:r>
                  <w:r w:rsidR="006375F2" w:rsidRPr="00BB0FD2">
                    <w:rPr>
                      <w:rFonts w:ascii="Times New Roman" w:hAnsi="Times New Roman" w:cs="Times New Roman"/>
                      <w:sz w:val="18"/>
                      <w:szCs w:val="18"/>
                    </w:rPr>
                    <w:t>)</w:t>
                  </w:r>
                </w:p>
                <w:p w14:paraId="7BF5B830" w14:textId="77777777" w:rsidR="006375F2" w:rsidRPr="00BB0FD2" w:rsidRDefault="006375F2" w:rsidP="000766B9">
                  <w:pPr>
                    <w:spacing w:after="0" w:line="240" w:lineRule="auto"/>
                    <w:rPr>
                      <w:rFonts w:ascii="Times New Roman" w:hAnsi="Times New Roman" w:cs="Times New Roman"/>
                      <w:sz w:val="18"/>
                      <w:szCs w:val="18"/>
                    </w:rPr>
                  </w:pPr>
                </w:p>
                <w:p w14:paraId="1CA7FB55" w14:textId="77777777" w:rsidR="006375F2" w:rsidRDefault="006375F2" w:rsidP="000766B9">
                  <w:pPr>
                    <w:spacing w:after="0" w:line="240" w:lineRule="auto"/>
                    <w:rPr>
                      <w:rFonts w:ascii="Times New Roman" w:hAnsi="Times New Roman" w:cs="Times New Roman"/>
                      <w:sz w:val="18"/>
                      <w:szCs w:val="18"/>
                    </w:rPr>
                  </w:pPr>
                </w:p>
                <w:p w14:paraId="2ED7EC32" w14:textId="77777777" w:rsidR="002F3060" w:rsidRPr="00BB0FD2" w:rsidRDefault="002F3060" w:rsidP="000766B9">
                  <w:pPr>
                    <w:spacing w:after="0" w:line="240" w:lineRule="auto"/>
                    <w:rPr>
                      <w:rFonts w:ascii="Times New Roman" w:hAnsi="Times New Roman" w:cs="Times New Roman"/>
                      <w:sz w:val="18"/>
                      <w:szCs w:val="18"/>
                    </w:rPr>
                  </w:pPr>
                </w:p>
                <w:p w14:paraId="4EC09251" w14:textId="77777777" w:rsidR="00410D43" w:rsidRPr="00BB0FD2" w:rsidRDefault="00410D43" w:rsidP="000766B9">
                  <w:pPr>
                    <w:spacing w:after="0" w:line="240" w:lineRule="auto"/>
                    <w:rPr>
                      <w:rFonts w:ascii="Times New Roman" w:hAnsi="Times New Roman" w:cs="Times New Roman"/>
                      <w:sz w:val="18"/>
                      <w:szCs w:val="18"/>
                    </w:rPr>
                  </w:pPr>
                </w:p>
                <w:p w14:paraId="4CBA0132" w14:textId="77777777" w:rsidR="00410D43" w:rsidRPr="00BB0FD2" w:rsidRDefault="00410D43" w:rsidP="000766B9">
                  <w:pPr>
                    <w:spacing w:after="0" w:line="240" w:lineRule="auto"/>
                    <w:rPr>
                      <w:rFonts w:ascii="Times New Roman" w:hAnsi="Times New Roman" w:cs="Times New Roman"/>
                      <w:sz w:val="18"/>
                      <w:szCs w:val="18"/>
                    </w:rPr>
                  </w:pPr>
                </w:p>
                <w:p w14:paraId="16CCB7DA" w14:textId="77777777" w:rsidR="00410D43" w:rsidRPr="00BB0FD2" w:rsidRDefault="00410D43" w:rsidP="000766B9">
                  <w:pPr>
                    <w:spacing w:after="0" w:line="240" w:lineRule="auto"/>
                    <w:rPr>
                      <w:rFonts w:ascii="Times New Roman" w:hAnsi="Times New Roman" w:cs="Times New Roman"/>
                      <w:sz w:val="18"/>
                      <w:szCs w:val="18"/>
                    </w:rPr>
                  </w:pPr>
                </w:p>
                <w:p w14:paraId="46B5F41F" w14:textId="77777777" w:rsidR="00410D43" w:rsidRPr="00BB0FD2" w:rsidRDefault="00410D43" w:rsidP="000766B9">
                  <w:pPr>
                    <w:spacing w:after="0" w:line="240" w:lineRule="auto"/>
                    <w:rPr>
                      <w:rFonts w:ascii="Times New Roman" w:hAnsi="Times New Roman" w:cs="Times New Roman"/>
                      <w:sz w:val="18"/>
                      <w:szCs w:val="18"/>
                    </w:rPr>
                  </w:pPr>
                </w:p>
                <w:p w14:paraId="4D631F81" w14:textId="77777777" w:rsidR="00410D43" w:rsidRPr="00BB0FD2" w:rsidRDefault="00410D43" w:rsidP="000766B9">
                  <w:pPr>
                    <w:spacing w:after="0" w:line="240" w:lineRule="auto"/>
                    <w:rPr>
                      <w:rFonts w:ascii="Times New Roman" w:hAnsi="Times New Roman" w:cs="Times New Roman"/>
                      <w:sz w:val="18"/>
                      <w:szCs w:val="18"/>
                    </w:rPr>
                  </w:pPr>
                </w:p>
                <w:p w14:paraId="554A7FC8" w14:textId="77777777" w:rsidR="00410D43" w:rsidRPr="00BB0FD2" w:rsidRDefault="00410D43" w:rsidP="000766B9">
                  <w:pPr>
                    <w:spacing w:after="0" w:line="240" w:lineRule="auto"/>
                    <w:rPr>
                      <w:rFonts w:ascii="Times New Roman" w:hAnsi="Times New Roman" w:cs="Times New Roman"/>
                      <w:sz w:val="18"/>
                      <w:szCs w:val="18"/>
                    </w:rPr>
                  </w:pPr>
                </w:p>
                <w:p w14:paraId="261511B5" w14:textId="77777777" w:rsidR="00410D43" w:rsidRPr="00BB0FD2" w:rsidRDefault="00410D43" w:rsidP="000766B9">
                  <w:pPr>
                    <w:spacing w:after="0" w:line="240" w:lineRule="auto"/>
                    <w:rPr>
                      <w:rFonts w:ascii="Times New Roman" w:hAnsi="Times New Roman" w:cs="Times New Roman"/>
                      <w:sz w:val="18"/>
                      <w:szCs w:val="18"/>
                    </w:rPr>
                  </w:pPr>
                </w:p>
                <w:p w14:paraId="11551A15" w14:textId="77777777" w:rsidR="00410D43" w:rsidRPr="00BB0FD2" w:rsidRDefault="00410D43" w:rsidP="000766B9">
                  <w:pPr>
                    <w:spacing w:after="0" w:line="240" w:lineRule="auto"/>
                    <w:rPr>
                      <w:rFonts w:ascii="Times New Roman" w:hAnsi="Times New Roman" w:cs="Times New Roman"/>
                      <w:sz w:val="18"/>
                      <w:szCs w:val="18"/>
                    </w:rPr>
                  </w:pPr>
                </w:p>
                <w:p w14:paraId="20B06A75" w14:textId="77777777" w:rsidR="00410D43" w:rsidRPr="00BB0FD2" w:rsidRDefault="00410D43" w:rsidP="000766B9">
                  <w:pPr>
                    <w:spacing w:after="0" w:line="240" w:lineRule="auto"/>
                    <w:rPr>
                      <w:rFonts w:ascii="Times New Roman" w:hAnsi="Times New Roman" w:cs="Times New Roman"/>
                      <w:sz w:val="18"/>
                      <w:szCs w:val="18"/>
                    </w:rPr>
                  </w:pPr>
                </w:p>
                <w:p w14:paraId="7361A2F3" w14:textId="77777777" w:rsidR="006375F2" w:rsidRPr="00BB0FD2" w:rsidRDefault="006375F2" w:rsidP="000766B9">
                  <w:pPr>
                    <w:spacing w:after="0" w:line="240" w:lineRule="auto"/>
                    <w:rPr>
                      <w:rFonts w:ascii="Times New Roman" w:hAnsi="Times New Roman" w:cs="Times New Roman"/>
                      <w:sz w:val="18"/>
                      <w:szCs w:val="18"/>
                    </w:rPr>
                  </w:pPr>
                </w:p>
                <w:p w14:paraId="029DF0C3" w14:textId="77777777" w:rsidR="000766B9" w:rsidRPr="00BB0FD2" w:rsidRDefault="000766B9" w:rsidP="005B3B74">
                  <w:pPr>
                    <w:spacing w:after="0" w:line="240" w:lineRule="auto"/>
                    <w:jc w:val="center"/>
                    <w:rPr>
                      <w:rFonts w:ascii="Times New Roman" w:hAnsi="Times New Roman" w:cs="Times New Roman"/>
                      <w:sz w:val="18"/>
                      <w:szCs w:val="18"/>
                    </w:rPr>
                  </w:pPr>
                </w:p>
                <w:p w14:paraId="002A1ABF" w14:textId="77777777" w:rsidR="000766B9" w:rsidRPr="00BB0FD2" w:rsidRDefault="000766B9" w:rsidP="005B3B74">
                  <w:pPr>
                    <w:spacing w:after="0" w:line="240" w:lineRule="auto"/>
                    <w:jc w:val="center"/>
                    <w:rPr>
                      <w:rFonts w:ascii="Times New Roman" w:hAnsi="Times New Roman" w:cs="Times New Roman"/>
                      <w:sz w:val="18"/>
                      <w:szCs w:val="18"/>
                    </w:rPr>
                  </w:pPr>
                </w:p>
                <w:p w14:paraId="6A50C3D0" w14:textId="77777777" w:rsidR="000766B9" w:rsidRPr="00BB0FD2" w:rsidRDefault="000766B9" w:rsidP="005B3B74">
                  <w:pPr>
                    <w:spacing w:after="0" w:line="240" w:lineRule="auto"/>
                    <w:jc w:val="center"/>
                    <w:rPr>
                      <w:rFonts w:ascii="Times New Roman" w:hAnsi="Times New Roman" w:cs="Times New Roman"/>
                      <w:sz w:val="18"/>
                      <w:szCs w:val="18"/>
                    </w:rPr>
                  </w:pPr>
                </w:p>
                <w:p w14:paraId="3774FCC4" w14:textId="77777777" w:rsidR="000766B9" w:rsidRPr="00BB0FD2" w:rsidRDefault="000766B9" w:rsidP="005B3B74">
                  <w:pPr>
                    <w:spacing w:after="0" w:line="240" w:lineRule="auto"/>
                    <w:jc w:val="center"/>
                    <w:rPr>
                      <w:rFonts w:ascii="Times New Roman" w:hAnsi="Times New Roman" w:cs="Times New Roman"/>
                      <w:sz w:val="18"/>
                      <w:szCs w:val="18"/>
                    </w:rPr>
                  </w:pPr>
                </w:p>
                <w:p w14:paraId="1E11BE9A" w14:textId="77777777" w:rsidR="000766B9" w:rsidRPr="00BB0FD2" w:rsidRDefault="000766B9" w:rsidP="005B3B74">
                  <w:pPr>
                    <w:spacing w:after="0" w:line="240" w:lineRule="auto"/>
                    <w:jc w:val="center"/>
                    <w:rPr>
                      <w:rFonts w:ascii="Times New Roman" w:hAnsi="Times New Roman" w:cs="Times New Roman"/>
                      <w:sz w:val="18"/>
                      <w:szCs w:val="18"/>
                    </w:rPr>
                  </w:pPr>
                </w:p>
                <w:p w14:paraId="29C9D3CB" w14:textId="77777777" w:rsidR="000766B9" w:rsidRPr="00BB0FD2" w:rsidRDefault="000766B9" w:rsidP="005B3B74">
                  <w:pPr>
                    <w:spacing w:after="0" w:line="240" w:lineRule="auto"/>
                    <w:jc w:val="center"/>
                    <w:rPr>
                      <w:rFonts w:ascii="Times New Roman" w:hAnsi="Times New Roman" w:cs="Times New Roman"/>
                      <w:sz w:val="18"/>
                      <w:szCs w:val="18"/>
                    </w:rPr>
                  </w:pPr>
                </w:p>
                <w:p w14:paraId="3ECECEEA" w14:textId="77777777" w:rsidR="000766B9" w:rsidRPr="00BB0FD2" w:rsidRDefault="000766B9" w:rsidP="005B3B74">
                  <w:pPr>
                    <w:spacing w:after="0" w:line="240" w:lineRule="auto"/>
                    <w:jc w:val="center"/>
                    <w:rPr>
                      <w:rFonts w:ascii="Times New Roman" w:hAnsi="Times New Roman" w:cs="Times New Roman"/>
                      <w:sz w:val="18"/>
                      <w:szCs w:val="18"/>
                    </w:rPr>
                  </w:pPr>
                </w:p>
                <w:p w14:paraId="10822DF4" w14:textId="2F202FE3" w:rsidR="000766B9" w:rsidRPr="00BB0FD2" w:rsidRDefault="000766B9" w:rsidP="005B3B74">
                  <w:pPr>
                    <w:spacing w:after="0" w:line="240" w:lineRule="auto"/>
                    <w:jc w:val="center"/>
                    <w:rPr>
                      <w:rFonts w:ascii="Times New Roman" w:hAnsi="Times New Roman" w:cs="Times New Roman"/>
                      <w:sz w:val="18"/>
                      <w:szCs w:val="18"/>
                    </w:rPr>
                  </w:pPr>
                </w:p>
              </w:tc>
              <w:tc>
                <w:tcPr>
                  <w:tcW w:w="847" w:type="pct"/>
                  <w:shd w:val="clear" w:color="auto" w:fill="auto"/>
                  <w:vAlign w:val="center"/>
                </w:tcPr>
                <w:p w14:paraId="00D9EEE9" w14:textId="0F7CA3AB" w:rsidR="00FB6D5F" w:rsidRPr="00BB0FD2" w:rsidRDefault="000766B9" w:rsidP="000766B9">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Same as </w:t>
                  </w:r>
                  <w:r w:rsidR="006375F2" w:rsidRPr="00BB0FD2">
                    <w:rPr>
                      <w:rFonts w:ascii="Times New Roman" w:hAnsi="Times New Roman" w:cs="Times New Roman"/>
                      <w:sz w:val="18"/>
                      <w:szCs w:val="18"/>
                    </w:rPr>
                    <w:t>‘staff’ (</w:t>
                  </w:r>
                  <w:r w:rsidRPr="00BB0FD2">
                    <w:rPr>
                      <w:rFonts w:ascii="Times New Roman" w:hAnsi="Times New Roman" w:cs="Times New Roman"/>
                      <w:sz w:val="18"/>
                      <w:szCs w:val="18"/>
                    </w:rPr>
                    <w:t>above</w:t>
                  </w:r>
                  <w:r w:rsidR="006375F2" w:rsidRPr="00BB0FD2">
                    <w:rPr>
                      <w:rFonts w:ascii="Times New Roman" w:hAnsi="Times New Roman" w:cs="Times New Roman"/>
                      <w:sz w:val="18"/>
                      <w:szCs w:val="18"/>
                    </w:rPr>
                    <w:t>)</w:t>
                  </w:r>
                </w:p>
                <w:p w14:paraId="03B53187" w14:textId="77777777" w:rsidR="006375F2" w:rsidRPr="00BB0FD2" w:rsidRDefault="006375F2" w:rsidP="000766B9">
                  <w:pPr>
                    <w:spacing w:after="0" w:line="240" w:lineRule="auto"/>
                    <w:rPr>
                      <w:rFonts w:ascii="Times New Roman" w:hAnsi="Times New Roman" w:cs="Times New Roman"/>
                      <w:sz w:val="18"/>
                      <w:szCs w:val="18"/>
                    </w:rPr>
                  </w:pPr>
                </w:p>
                <w:p w14:paraId="5939B539" w14:textId="77777777" w:rsidR="006375F2" w:rsidRPr="00BB0FD2" w:rsidRDefault="006375F2" w:rsidP="000766B9">
                  <w:pPr>
                    <w:spacing w:after="0" w:line="240" w:lineRule="auto"/>
                    <w:rPr>
                      <w:rFonts w:ascii="Times New Roman" w:hAnsi="Times New Roman" w:cs="Times New Roman"/>
                      <w:sz w:val="18"/>
                      <w:szCs w:val="18"/>
                    </w:rPr>
                  </w:pPr>
                </w:p>
                <w:p w14:paraId="15EA39DB" w14:textId="77777777" w:rsidR="006375F2" w:rsidRPr="00BB0FD2" w:rsidRDefault="006375F2" w:rsidP="000766B9">
                  <w:pPr>
                    <w:spacing w:after="0" w:line="240" w:lineRule="auto"/>
                    <w:rPr>
                      <w:rFonts w:ascii="Times New Roman" w:hAnsi="Times New Roman" w:cs="Times New Roman"/>
                      <w:sz w:val="18"/>
                      <w:szCs w:val="18"/>
                    </w:rPr>
                  </w:pPr>
                </w:p>
                <w:p w14:paraId="2E7E5C9E" w14:textId="77777777" w:rsidR="000766B9" w:rsidRPr="00BB0FD2" w:rsidRDefault="000766B9" w:rsidP="005B3B74">
                  <w:pPr>
                    <w:spacing w:after="0" w:line="240" w:lineRule="auto"/>
                    <w:jc w:val="center"/>
                    <w:rPr>
                      <w:rFonts w:ascii="Times New Roman" w:hAnsi="Times New Roman" w:cs="Times New Roman"/>
                      <w:sz w:val="18"/>
                      <w:szCs w:val="18"/>
                    </w:rPr>
                  </w:pPr>
                </w:p>
                <w:p w14:paraId="40B3E719" w14:textId="77777777" w:rsidR="000766B9" w:rsidRPr="00BB0FD2" w:rsidRDefault="000766B9" w:rsidP="005B3B74">
                  <w:pPr>
                    <w:spacing w:after="0" w:line="240" w:lineRule="auto"/>
                    <w:jc w:val="center"/>
                    <w:rPr>
                      <w:rFonts w:ascii="Times New Roman" w:hAnsi="Times New Roman" w:cs="Times New Roman"/>
                      <w:sz w:val="18"/>
                      <w:szCs w:val="18"/>
                    </w:rPr>
                  </w:pPr>
                </w:p>
                <w:p w14:paraId="50B591C8" w14:textId="77777777" w:rsidR="000766B9" w:rsidRPr="00BB0FD2" w:rsidRDefault="000766B9" w:rsidP="005B3B74">
                  <w:pPr>
                    <w:spacing w:after="0" w:line="240" w:lineRule="auto"/>
                    <w:jc w:val="center"/>
                    <w:rPr>
                      <w:rFonts w:ascii="Times New Roman" w:hAnsi="Times New Roman" w:cs="Times New Roman"/>
                      <w:sz w:val="18"/>
                      <w:szCs w:val="18"/>
                    </w:rPr>
                  </w:pPr>
                </w:p>
                <w:p w14:paraId="2AF0DE93" w14:textId="77777777" w:rsidR="00410D43" w:rsidRPr="00BB0FD2" w:rsidRDefault="00410D43" w:rsidP="005B3B74">
                  <w:pPr>
                    <w:spacing w:after="0" w:line="240" w:lineRule="auto"/>
                    <w:jc w:val="center"/>
                    <w:rPr>
                      <w:rFonts w:ascii="Times New Roman" w:hAnsi="Times New Roman" w:cs="Times New Roman"/>
                      <w:sz w:val="18"/>
                      <w:szCs w:val="18"/>
                    </w:rPr>
                  </w:pPr>
                </w:p>
                <w:p w14:paraId="08D65C7E" w14:textId="77777777" w:rsidR="00410D43" w:rsidRPr="00BB0FD2" w:rsidRDefault="00410D43" w:rsidP="005B3B74">
                  <w:pPr>
                    <w:spacing w:after="0" w:line="240" w:lineRule="auto"/>
                    <w:jc w:val="center"/>
                    <w:rPr>
                      <w:rFonts w:ascii="Times New Roman" w:hAnsi="Times New Roman" w:cs="Times New Roman"/>
                      <w:sz w:val="18"/>
                      <w:szCs w:val="18"/>
                    </w:rPr>
                  </w:pPr>
                </w:p>
                <w:p w14:paraId="22A6FE7B" w14:textId="77777777" w:rsidR="00410D43" w:rsidRPr="00BB0FD2" w:rsidRDefault="00410D43" w:rsidP="005B3B74">
                  <w:pPr>
                    <w:spacing w:after="0" w:line="240" w:lineRule="auto"/>
                    <w:jc w:val="center"/>
                    <w:rPr>
                      <w:rFonts w:ascii="Times New Roman" w:hAnsi="Times New Roman" w:cs="Times New Roman"/>
                      <w:sz w:val="18"/>
                      <w:szCs w:val="18"/>
                    </w:rPr>
                  </w:pPr>
                </w:p>
                <w:p w14:paraId="7B7D6AB4" w14:textId="77777777" w:rsidR="00410D43" w:rsidRPr="00BB0FD2" w:rsidRDefault="00410D43" w:rsidP="005B3B74">
                  <w:pPr>
                    <w:spacing w:after="0" w:line="240" w:lineRule="auto"/>
                    <w:jc w:val="center"/>
                    <w:rPr>
                      <w:rFonts w:ascii="Times New Roman" w:hAnsi="Times New Roman" w:cs="Times New Roman"/>
                      <w:sz w:val="18"/>
                      <w:szCs w:val="18"/>
                    </w:rPr>
                  </w:pPr>
                </w:p>
                <w:p w14:paraId="75977F99" w14:textId="77777777" w:rsidR="00410D43" w:rsidRPr="00BB0FD2" w:rsidRDefault="00410D43" w:rsidP="005B3B74">
                  <w:pPr>
                    <w:spacing w:after="0" w:line="240" w:lineRule="auto"/>
                    <w:jc w:val="center"/>
                    <w:rPr>
                      <w:rFonts w:ascii="Times New Roman" w:hAnsi="Times New Roman" w:cs="Times New Roman"/>
                      <w:sz w:val="18"/>
                      <w:szCs w:val="18"/>
                    </w:rPr>
                  </w:pPr>
                </w:p>
                <w:p w14:paraId="5006F463" w14:textId="77777777" w:rsidR="00410D43" w:rsidRPr="00BB0FD2" w:rsidRDefault="00410D43" w:rsidP="005B3B74">
                  <w:pPr>
                    <w:spacing w:after="0" w:line="240" w:lineRule="auto"/>
                    <w:jc w:val="center"/>
                    <w:rPr>
                      <w:rFonts w:ascii="Times New Roman" w:hAnsi="Times New Roman" w:cs="Times New Roman"/>
                      <w:sz w:val="18"/>
                      <w:szCs w:val="18"/>
                    </w:rPr>
                  </w:pPr>
                </w:p>
                <w:p w14:paraId="35DA51B5" w14:textId="77777777" w:rsidR="00410D43" w:rsidRPr="00BB0FD2" w:rsidRDefault="00410D43" w:rsidP="005B3B74">
                  <w:pPr>
                    <w:spacing w:after="0" w:line="240" w:lineRule="auto"/>
                    <w:jc w:val="center"/>
                    <w:rPr>
                      <w:rFonts w:ascii="Times New Roman" w:hAnsi="Times New Roman" w:cs="Times New Roman"/>
                      <w:sz w:val="18"/>
                      <w:szCs w:val="18"/>
                    </w:rPr>
                  </w:pPr>
                </w:p>
                <w:p w14:paraId="137D5B22" w14:textId="77777777" w:rsidR="00410D43" w:rsidRPr="00BB0FD2" w:rsidRDefault="00410D43" w:rsidP="005B3B74">
                  <w:pPr>
                    <w:spacing w:after="0" w:line="240" w:lineRule="auto"/>
                    <w:jc w:val="center"/>
                    <w:rPr>
                      <w:rFonts w:ascii="Times New Roman" w:hAnsi="Times New Roman" w:cs="Times New Roman"/>
                      <w:sz w:val="18"/>
                      <w:szCs w:val="18"/>
                    </w:rPr>
                  </w:pPr>
                </w:p>
                <w:p w14:paraId="4B1DDAAD" w14:textId="77777777" w:rsidR="00410D43" w:rsidRPr="00BB0FD2" w:rsidRDefault="00410D43" w:rsidP="005B3B74">
                  <w:pPr>
                    <w:spacing w:after="0" w:line="240" w:lineRule="auto"/>
                    <w:jc w:val="center"/>
                    <w:rPr>
                      <w:rFonts w:ascii="Times New Roman" w:hAnsi="Times New Roman" w:cs="Times New Roman"/>
                      <w:sz w:val="18"/>
                      <w:szCs w:val="18"/>
                    </w:rPr>
                  </w:pPr>
                </w:p>
                <w:p w14:paraId="60A68E7B" w14:textId="77777777" w:rsidR="000766B9" w:rsidRPr="00BB0FD2" w:rsidRDefault="000766B9" w:rsidP="005B3B74">
                  <w:pPr>
                    <w:spacing w:after="0" w:line="240" w:lineRule="auto"/>
                    <w:jc w:val="center"/>
                    <w:rPr>
                      <w:rFonts w:ascii="Times New Roman" w:hAnsi="Times New Roman" w:cs="Times New Roman"/>
                      <w:sz w:val="18"/>
                      <w:szCs w:val="18"/>
                    </w:rPr>
                  </w:pPr>
                </w:p>
                <w:p w14:paraId="70B4E2F1" w14:textId="77777777" w:rsidR="000766B9" w:rsidRPr="00BB0FD2" w:rsidRDefault="000766B9" w:rsidP="005B3B74">
                  <w:pPr>
                    <w:spacing w:after="0" w:line="240" w:lineRule="auto"/>
                    <w:jc w:val="center"/>
                    <w:rPr>
                      <w:rFonts w:ascii="Times New Roman" w:hAnsi="Times New Roman" w:cs="Times New Roman"/>
                      <w:sz w:val="18"/>
                      <w:szCs w:val="18"/>
                    </w:rPr>
                  </w:pPr>
                </w:p>
                <w:p w14:paraId="667324B8" w14:textId="77777777" w:rsidR="000766B9" w:rsidRPr="00BB0FD2" w:rsidRDefault="000766B9" w:rsidP="005B3B74">
                  <w:pPr>
                    <w:spacing w:after="0" w:line="240" w:lineRule="auto"/>
                    <w:jc w:val="center"/>
                    <w:rPr>
                      <w:rFonts w:ascii="Times New Roman" w:hAnsi="Times New Roman" w:cs="Times New Roman"/>
                      <w:sz w:val="18"/>
                      <w:szCs w:val="18"/>
                    </w:rPr>
                  </w:pPr>
                </w:p>
                <w:p w14:paraId="6A5499B5" w14:textId="77777777" w:rsidR="000766B9" w:rsidRPr="00BB0FD2" w:rsidRDefault="000766B9" w:rsidP="005B3B74">
                  <w:pPr>
                    <w:spacing w:after="0" w:line="240" w:lineRule="auto"/>
                    <w:jc w:val="center"/>
                    <w:rPr>
                      <w:rFonts w:ascii="Times New Roman" w:hAnsi="Times New Roman" w:cs="Times New Roman"/>
                      <w:sz w:val="18"/>
                      <w:szCs w:val="18"/>
                    </w:rPr>
                  </w:pPr>
                </w:p>
                <w:p w14:paraId="6D29A6EE" w14:textId="77777777" w:rsidR="000766B9" w:rsidRPr="00BB0FD2" w:rsidRDefault="000766B9" w:rsidP="005B3B74">
                  <w:pPr>
                    <w:spacing w:after="0" w:line="240" w:lineRule="auto"/>
                    <w:jc w:val="center"/>
                    <w:rPr>
                      <w:rFonts w:ascii="Times New Roman" w:hAnsi="Times New Roman" w:cs="Times New Roman"/>
                      <w:sz w:val="18"/>
                      <w:szCs w:val="18"/>
                    </w:rPr>
                  </w:pPr>
                </w:p>
              </w:tc>
              <w:tc>
                <w:tcPr>
                  <w:tcW w:w="845" w:type="pct"/>
                  <w:shd w:val="clear" w:color="auto" w:fill="auto"/>
                  <w:vAlign w:val="center"/>
                </w:tcPr>
                <w:p w14:paraId="08BA5B9A" w14:textId="3D3A8C6B" w:rsidR="000766B9" w:rsidRPr="00BB0FD2" w:rsidRDefault="000766B9" w:rsidP="000766B9">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There is great demand for these established organizations in each country, and the network connections across countries will be very useful in the future for work on gender concerns on the regional and global levels.</w:t>
                  </w:r>
                </w:p>
                <w:p w14:paraId="53FEB575" w14:textId="77777777" w:rsidR="00FB6D5F" w:rsidRPr="00BB0FD2" w:rsidRDefault="00FB6D5F" w:rsidP="005B3B74">
                  <w:pPr>
                    <w:spacing w:after="0" w:line="240" w:lineRule="auto"/>
                    <w:jc w:val="center"/>
                    <w:rPr>
                      <w:rFonts w:ascii="Times New Roman" w:hAnsi="Times New Roman" w:cs="Times New Roman"/>
                      <w:sz w:val="18"/>
                      <w:szCs w:val="18"/>
                    </w:rPr>
                  </w:pPr>
                </w:p>
                <w:p w14:paraId="6D8426A3" w14:textId="77777777" w:rsidR="00410D43" w:rsidRPr="00BB0FD2" w:rsidRDefault="00410D43" w:rsidP="005B3B74">
                  <w:pPr>
                    <w:spacing w:after="0" w:line="240" w:lineRule="auto"/>
                    <w:jc w:val="center"/>
                    <w:rPr>
                      <w:rFonts w:ascii="Times New Roman" w:hAnsi="Times New Roman" w:cs="Times New Roman"/>
                      <w:sz w:val="18"/>
                      <w:szCs w:val="18"/>
                    </w:rPr>
                  </w:pPr>
                </w:p>
                <w:p w14:paraId="01CB32F4" w14:textId="77777777" w:rsidR="00410D43" w:rsidRPr="00BB0FD2" w:rsidRDefault="00410D43" w:rsidP="005B3B74">
                  <w:pPr>
                    <w:spacing w:after="0" w:line="240" w:lineRule="auto"/>
                    <w:jc w:val="center"/>
                    <w:rPr>
                      <w:rFonts w:ascii="Times New Roman" w:hAnsi="Times New Roman" w:cs="Times New Roman"/>
                      <w:sz w:val="18"/>
                      <w:szCs w:val="18"/>
                    </w:rPr>
                  </w:pPr>
                </w:p>
                <w:p w14:paraId="6B6E784E" w14:textId="77777777" w:rsidR="00410D43" w:rsidRPr="00BB0FD2" w:rsidRDefault="00410D43" w:rsidP="005B3B74">
                  <w:pPr>
                    <w:spacing w:after="0" w:line="240" w:lineRule="auto"/>
                    <w:jc w:val="center"/>
                    <w:rPr>
                      <w:rFonts w:ascii="Times New Roman" w:hAnsi="Times New Roman" w:cs="Times New Roman"/>
                      <w:sz w:val="18"/>
                      <w:szCs w:val="18"/>
                    </w:rPr>
                  </w:pPr>
                </w:p>
                <w:p w14:paraId="080A34FD" w14:textId="77777777" w:rsidR="00410D43" w:rsidRPr="00BB0FD2" w:rsidRDefault="00410D43" w:rsidP="005B3B74">
                  <w:pPr>
                    <w:spacing w:after="0" w:line="240" w:lineRule="auto"/>
                    <w:jc w:val="center"/>
                    <w:rPr>
                      <w:rFonts w:ascii="Times New Roman" w:hAnsi="Times New Roman" w:cs="Times New Roman"/>
                      <w:sz w:val="18"/>
                      <w:szCs w:val="18"/>
                    </w:rPr>
                  </w:pPr>
                </w:p>
                <w:p w14:paraId="20E38E71" w14:textId="77777777" w:rsidR="00410D43" w:rsidRPr="00BB0FD2" w:rsidRDefault="00410D43" w:rsidP="005B3B74">
                  <w:pPr>
                    <w:spacing w:after="0" w:line="240" w:lineRule="auto"/>
                    <w:jc w:val="center"/>
                    <w:rPr>
                      <w:rFonts w:ascii="Times New Roman" w:hAnsi="Times New Roman" w:cs="Times New Roman"/>
                      <w:sz w:val="18"/>
                      <w:szCs w:val="18"/>
                    </w:rPr>
                  </w:pPr>
                </w:p>
                <w:p w14:paraId="54DC5659" w14:textId="77777777" w:rsidR="00410D43" w:rsidRPr="00BB0FD2" w:rsidRDefault="00410D43" w:rsidP="005B3B74">
                  <w:pPr>
                    <w:spacing w:after="0" w:line="240" w:lineRule="auto"/>
                    <w:jc w:val="center"/>
                    <w:rPr>
                      <w:rFonts w:ascii="Times New Roman" w:hAnsi="Times New Roman" w:cs="Times New Roman"/>
                      <w:sz w:val="18"/>
                      <w:szCs w:val="18"/>
                    </w:rPr>
                  </w:pPr>
                </w:p>
                <w:p w14:paraId="23E9713F" w14:textId="77777777" w:rsidR="00410D43" w:rsidRPr="00BB0FD2" w:rsidRDefault="00410D43" w:rsidP="005B3B74">
                  <w:pPr>
                    <w:spacing w:after="0" w:line="240" w:lineRule="auto"/>
                    <w:jc w:val="center"/>
                    <w:rPr>
                      <w:rFonts w:ascii="Times New Roman" w:hAnsi="Times New Roman" w:cs="Times New Roman"/>
                      <w:sz w:val="18"/>
                      <w:szCs w:val="18"/>
                    </w:rPr>
                  </w:pPr>
                </w:p>
                <w:p w14:paraId="71F5E8A0" w14:textId="77777777" w:rsidR="00410D43" w:rsidRPr="00BB0FD2" w:rsidRDefault="00410D43" w:rsidP="005B3B74">
                  <w:pPr>
                    <w:spacing w:after="0" w:line="240" w:lineRule="auto"/>
                    <w:jc w:val="center"/>
                    <w:rPr>
                      <w:rFonts w:ascii="Times New Roman" w:hAnsi="Times New Roman" w:cs="Times New Roman"/>
                      <w:sz w:val="18"/>
                      <w:szCs w:val="18"/>
                    </w:rPr>
                  </w:pPr>
                </w:p>
              </w:tc>
              <w:tc>
                <w:tcPr>
                  <w:tcW w:w="870" w:type="pct"/>
                </w:tcPr>
                <w:p w14:paraId="7F3DDF13" w14:textId="46EE9FA6" w:rsidR="000766B9" w:rsidRPr="00BB0FD2" w:rsidRDefault="0080065A" w:rsidP="000766B9">
                  <w:pPr>
                    <w:spacing w:after="0" w:line="240" w:lineRule="auto"/>
                    <w:rPr>
                      <w:rFonts w:ascii="Times New Roman" w:hAnsi="Times New Roman" w:cs="Times New Roman"/>
                      <w:sz w:val="18"/>
                      <w:szCs w:val="18"/>
                    </w:rPr>
                  </w:pPr>
                  <w:r w:rsidRPr="00BB0FD2">
                    <w:rPr>
                      <w:rFonts w:ascii="Times New Roman" w:hAnsi="Times New Roman" w:cs="Times New Roman"/>
                      <w:sz w:val="18"/>
                      <w:szCs w:val="18"/>
                    </w:rPr>
                    <w:t xml:space="preserve">This </w:t>
                  </w:r>
                  <w:r w:rsidR="000766B9" w:rsidRPr="00BB0FD2">
                    <w:rPr>
                      <w:rFonts w:ascii="Times New Roman" w:hAnsi="Times New Roman" w:cs="Times New Roman"/>
                      <w:sz w:val="18"/>
                      <w:szCs w:val="18"/>
                    </w:rPr>
                    <w:t>depend</w:t>
                  </w:r>
                  <w:r w:rsidRPr="00BB0FD2">
                    <w:rPr>
                      <w:rFonts w:ascii="Times New Roman" w:hAnsi="Times New Roman" w:cs="Times New Roman"/>
                      <w:sz w:val="18"/>
                      <w:szCs w:val="18"/>
                    </w:rPr>
                    <w:t>s</w:t>
                  </w:r>
                  <w:r w:rsidR="000766B9" w:rsidRPr="00BB0FD2">
                    <w:rPr>
                      <w:rFonts w:ascii="Times New Roman" w:hAnsi="Times New Roman" w:cs="Times New Roman"/>
                      <w:sz w:val="18"/>
                      <w:szCs w:val="18"/>
                    </w:rPr>
                    <w:t xml:space="preserve"> on the circumstances in each country as far as formalizing groups of researchers (in some country contexts an informal association seems to be better); networks across countries also work very well.</w:t>
                  </w:r>
                </w:p>
                <w:p w14:paraId="01EA3F2F" w14:textId="77777777" w:rsidR="00FB6D5F" w:rsidRPr="00BB0FD2" w:rsidRDefault="00FB6D5F" w:rsidP="00245705">
                  <w:pPr>
                    <w:spacing w:after="0" w:line="240" w:lineRule="auto"/>
                    <w:rPr>
                      <w:rFonts w:ascii="Times New Roman" w:hAnsi="Times New Roman" w:cs="Times New Roman"/>
                      <w:sz w:val="18"/>
                      <w:szCs w:val="18"/>
                    </w:rPr>
                  </w:pPr>
                </w:p>
              </w:tc>
            </w:tr>
          </w:tbl>
          <w:p w14:paraId="240070D1" w14:textId="45DD0B42" w:rsidR="00E03B21" w:rsidRPr="00BB0FD2" w:rsidRDefault="00E03B21" w:rsidP="00EB6A4D">
            <w:pPr>
              <w:pStyle w:val="BodyText"/>
              <w:spacing w:before="0" w:line="240" w:lineRule="auto"/>
              <w:ind w:left="720"/>
              <w:rPr>
                <w:sz w:val="22"/>
              </w:rPr>
            </w:pPr>
            <w:r w:rsidRPr="00BB0FD2">
              <w:rPr>
                <w:sz w:val="22"/>
              </w:rPr>
              <w:t xml:space="preserve"> </w:t>
            </w:r>
          </w:p>
        </w:tc>
      </w:tr>
    </w:tbl>
    <w:p w14:paraId="2BC563A9" w14:textId="77777777" w:rsidR="00846E3B" w:rsidRPr="00BB0FD2" w:rsidRDefault="00846E3B" w:rsidP="00E03B21">
      <w:pPr>
        <w:pStyle w:val="BodyText"/>
        <w:tabs>
          <w:tab w:val="left" w:pos="1300"/>
        </w:tabs>
      </w:pPr>
    </w:p>
    <w:tbl>
      <w:tblPr>
        <w:tblW w:w="10080" w:type="dxa"/>
        <w:jc w:val="center"/>
        <w:tblBorders>
          <w:top w:val="single" w:sz="4" w:space="0" w:color="008080"/>
          <w:bottom w:val="single" w:sz="4" w:space="0" w:color="008080"/>
          <w:insideH w:val="single" w:sz="4" w:space="0" w:color="008080"/>
          <w:insideV w:val="single" w:sz="4" w:space="0" w:color="008080"/>
        </w:tblBorders>
        <w:tblLook w:val="01E0" w:firstRow="1" w:lastRow="1" w:firstColumn="1" w:lastColumn="1" w:noHBand="0" w:noVBand="0"/>
      </w:tblPr>
      <w:tblGrid>
        <w:gridCol w:w="10080"/>
      </w:tblGrid>
      <w:tr w:rsidR="00E03B21" w:rsidRPr="00BB0FD2" w14:paraId="623C849D" w14:textId="77777777" w:rsidTr="00EF5354">
        <w:trPr>
          <w:jc w:val="center"/>
        </w:trPr>
        <w:tc>
          <w:tcPr>
            <w:tcW w:w="1008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Pr>
          <w:p w14:paraId="071F98FB" w14:textId="77777777" w:rsidR="00E03B21" w:rsidRPr="00BB0FD2" w:rsidRDefault="00E03B21" w:rsidP="00571E7C">
            <w:pPr>
              <w:pStyle w:val="BodyText"/>
            </w:pPr>
            <w:r w:rsidRPr="00BB0FD2">
              <w:rPr>
                <w:b/>
                <w:color w:val="FFFFFF"/>
                <w:sz w:val="22"/>
              </w:rPr>
              <w:t xml:space="preserve">6. </w:t>
            </w:r>
            <w:r w:rsidR="00DE61D8" w:rsidRPr="00BB0FD2">
              <w:rPr>
                <w:b/>
                <w:color w:val="FFFFFF"/>
                <w:sz w:val="22"/>
              </w:rPr>
              <w:t>Wha</w:t>
            </w:r>
            <w:r w:rsidR="00571E7C" w:rsidRPr="00BB0FD2">
              <w:rPr>
                <w:b/>
                <w:color w:val="FFFFFF"/>
                <w:sz w:val="22"/>
              </w:rPr>
              <w:t>t</w:t>
            </w:r>
            <w:r w:rsidR="00DE61D8" w:rsidRPr="00BB0FD2">
              <w:rPr>
                <w:b/>
                <w:color w:val="FFFFFF"/>
                <w:sz w:val="22"/>
              </w:rPr>
              <w:t xml:space="preserve"> </w:t>
            </w:r>
            <w:r w:rsidR="00571E7C" w:rsidRPr="00BB0FD2">
              <w:rPr>
                <w:b/>
                <w:color w:val="FFFFFF"/>
                <w:sz w:val="22"/>
              </w:rPr>
              <w:t xml:space="preserve">can we learn from challenges/issues experienced throughout the </w:t>
            </w:r>
            <w:r w:rsidR="00DE61D8" w:rsidRPr="00BB0FD2">
              <w:rPr>
                <w:b/>
                <w:color w:val="FFFFFF"/>
                <w:sz w:val="22"/>
              </w:rPr>
              <w:t>p</w:t>
            </w:r>
            <w:r w:rsidR="00571E7C" w:rsidRPr="00BB0FD2">
              <w:rPr>
                <w:b/>
                <w:color w:val="FFFFFF"/>
                <w:sz w:val="22"/>
              </w:rPr>
              <w:t>roject</w:t>
            </w:r>
            <w:r w:rsidR="00DE61D8" w:rsidRPr="00BB0FD2">
              <w:rPr>
                <w:b/>
                <w:color w:val="FFFFFF"/>
                <w:sz w:val="22"/>
              </w:rPr>
              <w:t>?</w:t>
            </w:r>
            <w:r w:rsidRPr="00BB0FD2">
              <w:rPr>
                <w:b/>
                <w:color w:val="FFFFFF"/>
                <w:sz w:val="22"/>
              </w:rPr>
              <w:t xml:space="preserve">  </w:t>
            </w:r>
            <w:r w:rsidRPr="00BB0FD2">
              <w:rPr>
                <w:i/>
                <w:color w:val="FFFFFF"/>
                <w:sz w:val="22"/>
              </w:rPr>
              <w:t>Limit 500 words.</w:t>
            </w:r>
          </w:p>
        </w:tc>
      </w:tr>
      <w:tr w:rsidR="00E03B21" w:rsidRPr="00BB0FD2" w14:paraId="6948FC94" w14:textId="77777777" w:rsidTr="00EF5354">
        <w:trPr>
          <w:jc w:val="center"/>
        </w:trPr>
        <w:tc>
          <w:tcPr>
            <w:tcW w:w="10080" w:type="dxa"/>
            <w:tcBorders>
              <w:top w:val="single" w:sz="4" w:space="0" w:color="244061" w:themeColor="accent1" w:themeShade="80"/>
              <w:bottom w:val="single" w:sz="4" w:space="0" w:color="244061" w:themeColor="accent1" w:themeShade="80"/>
            </w:tcBorders>
            <w:shd w:val="clear" w:color="auto" w:fill="auto"/>
          </w:tcPr>
          <w:p w14:paraId="5F4C32CB" w14:textId="77777777" w:rsidR="005B0840" w:rsidRPr="00BB0FD2" w:rsidRDefault="005B0840" w:rsidP="009250B1">
            <w:pPr>
              <w:widowControl w:val="0"/>
              <w:autoSpaceDE w:val="0"/>
              <w:autoSpaceDN w:val="0"/>
              <w:adjustRightInd w:val="0"/>
              <w:spacing w:after="0" w:line="240" w:lineRule="auto"/>
              <w:rPr>
                <w:rFonts w:ascii="Times New Roman" w:hAnsi="Times New Roman" w:cs="Times New Roman"/>
              </w:rPr>
            </w:pPr>
          </w:p>
          <w:p w14:paraId="2FCA3508" w14:textId="16A4403C" w:rsidR="009250B1" w:rsidRPr="00BB0FD2" w:rsidRDefault="0079605C" w:rsidP="009250B1">
            <w:pPr>
              <w:widowControl w:val="0"/>
              <w:autoSpaceDE w:val="0"/>
              <w:autoSpaceDN w:val="0"/>
              <w:adjustRightInd w:val="0"/>
              <w:spacing w:after="0" w:line="240" w:lineRule="auto"/>
              <w:rPr>
                <w:rFonts w:ascii="Times New Roman" w:hAnsi="Times New Roman" w:cs="Times New Roman"/>
              </w:rPr>
            </w:pPr>
            <w:r w:rsidRPr="00BB0FD2">
              <w:rPr>
                <w:rFonts w:ascii="Times New Roman" w:hAnsi="Times New Roman" w:cs="Times New Roman"/>
              </w:rPr>
              <w:t xml:space="preserve">As noted </w:t>
            </w:r>
            <w:r w:rsidR="005B0840" w:rsidRPr="00BB0FD2">
              <w:rPr>
                <w:rFonts w:ascii="Times New Roman" w:hAnsi="Times New Roman" w:cs="Times New Roman"/>
              </w:rPr>
              <w:t>previous</w:t>
            </w:r>
            <w:r w:rsidRPr="00BB0FD2">
              <w:rPr>
                <w:rFonts w:ascii="Times New Roman" w:hAnsi="Times New Roman" w:cs="Times New Roman"/>
              </w:rPr>
              <w:t>ly</w:t>
            </w:r>
            <w:r w:rsidR="009250B1" w:rsidRPr="00BB0FD2">
              <w:rPr>
                <w:rFonts w:ascii="Times New Roman" w:hAnsi="Times New Roman" w:cs="Times New Roman"/>
              </w:rPr>
              <w:t>, we faced delays in the first year because we wanted to work</w:t>
            </w:r>
            <w:r w:rsidRPr="00BB0FD2">
              <w:rPr>
                <w:rFonts w:ascii="Times New Roman" w:hAnsi="Times New Roman" w:cs="Times New Roman"/>
              </w:rPr>
              <w:t xml:space="preserve"> with gender researchers who were</w:t>
            </w:r>
            <w:r w:rsidR="009250B1" w:rsidRPr="00BB0FD2">
              <w:rPr>
                <w:rFonts w:ascii="Times New Roman" w:hAnsi="Times New Roman" w:cs="Times New Roman"/>
              </w:rPr>
              <w:t xml:space="preserve"> already exceptionally busy in their home countries. They </w:t>
            </w:r>
            <w:r w:rsidR="005B0840" w:rsidRPr="00BB0FD2">
              <w:rPr>
                <w:rFonts w:ascii="Times New Roman" w:hAnsi="Times New Roman" w:cs="Times New Roman"/>
              </w:rPr>
              <w:t xml:space="preserve">came </w:t>
            </w:r>
            <w:r w:rsidR="009250B1" w:rsidRPr="00BB0FD2">
              <w:rPr>
                <w:rFonts w:ascii="Times New Roman" w:hAnsi="Times New Roman" w:cs="Times New Roman"/>
              </w:rPr>
              <w:t>up with excellent ideas and analyses</w:t>
            </w:r>
            <w:r w:rsidR="005B0840" w:rsidRPr="00BB0FD2">
              <w:rPr>
                <w:rFonts w:ascii="Times New Roman" w:hAnsi="Times New Roman" w:cs="Times New Roman"/>
              </w:rPr>
              <w:t xml:space="preserve"> throughout the entire research period</w:t>
            </w:r>
            <w:r w:rsidRPr="00BB0FD2">
              <w:rPr>
                <w:rFonts w:ascii="Times New Roman" w:hAnsi="Times New Roman" w:cs="Times New Roman"/>
              </w:rPr>
              <w:t>, but</w:t>
            </w:r>
            <w:r w:rsidR="005B0840" w:rsidRPr="00BB0FD2">
              <w:rPr>
                <w:rFonts w:ascii="Times New Roman" w:hAnsi="Times New Roman" w:cs="Times New Roman"/>
              </w:rPr>
              <w:t xml:space="preserve"> they could not</w:t>
            </w:r>
            <w:r w:rsidRPr="00BB0FD2">
              <w:rPr>
                <w:rFonts w:ascii="Times New Roman" w:hAnsi="Times New Roman" w:cs="Times New Roman"/>
              </w:rPr>
              <w:t xml:space="preserve"> do all</w:t>
            </w:r>
            <w:r w:rsidR="009250B1" w:rsidRPr="00BB0FD2">
              <w:rPr>
                <w:rFonts w:ascii="Times New Roman" w:hAnsi="Times New Roman" w:cs="Times New Roman"/>
              </w:rPr>
              <w:t xml:space="preserve"> t</w:t>
            </w:r>
            <w:r w:rsidR="005B0840" w:rsidRPr="00BB0FD2">
              <w:rPr>
                <w:rFonts w:ascii="Times New Roman" w:hAnsi="Times New Roman" w:cs="Times New Roman"/>
              </w:rPr>
              <w:t>he work themselves and had to</w:t>
            </w:r>
            <w:r w:rsidR="009250B1" w:rsidRPr="00BB0FD2">
              <w:rPr>
                <w:rFonts w:ascii="Times New Roman" w:hAnsi="Times New Roman" w:cs="Times New Roman"/>
              </w:rPr>
              <w:t xml:space="preserve"> bring in a number of junior researchers as well. </w:t>
            </w:r>
            <w:r w:rsidR="00EF17B6" w:rsidRPr="00BB0FD2">
              <w:rPr>
                <w:rFonts w:ascii="Times New Roman" w:hAnsi="Times New Roman" w:cs="Times New Roman"/>
              </w:rPr>
              <w:t xml:space="preserve">This, of course, is </w:t>
            </w:r>
            <w:r w:rsidR="005B0840" w:rsidRPr="00BB0FD2">
              <w:rPr>
                <w:rFonts w:ascii="Times New Roman" w:hAnsi="Times New Roman" w:cs="Times New Roman"/>
              </w:rPr>
              <w:t>a benefit</w:t>
            </w:r>
            <w:r w:rsidR="00EF17B6" w:rsidRPr="00BB0FD2">
              <w:rPr>
                <w:rFonts w:ascii="Times New Roman" w:hAnsi="Times New Roman" w:cs="Times New Roman"/>
              </w:rPr>
              <w:t xml:space="preserve"> from our point of vi</w:t>
            </w:r>
            <w:r w:rsidR="005B0840" w:rsidRPr="00BB0FD2">
              <w:rPr>
                <w:rFonts w:ascii="Times New Roman" w:hAnsi="Times New Roman" w:cs="Times New Roman"/>
              </w:rPr>
              <w:t xml:space="preserve">ew because it helps in capacity </w:t>
            </w:r>
            <w:r w:rsidR="00EF17B6" w:rsidRPr="00BB0FD2">
              <w:rPr>
                <w:rFonts w:ascii="Times New Roman" w:hAnsi="Times New Roman" w:cs="Times New Roman"/>
              </w:rPr>
              <w:t xml:space="preserve">building </w:t>
            </w:r>
            <w:r w:rsidR="005B0840" w:rsidRPr="00BB0FD2">
              <w:rPr>
                <w:rFonts w:ascii="Times New Roman" w:hAnsi="Times New Roman" w:cs="Times New Roman"/>
              </w:rPr>
              <w:t xml:space="preserve">for young gender specialists </w:t>
            </w:r>
            <w:r w:rsidR="00EF17B6" w:rsidRPr="00BB0FD2">
              <w:rPr>
                <w:rFonts w:ascii="Times New Roman" w:hAnsi="Times New Roman" w:cs="Times New Roman"/>
              </w:rPr>
              <w:t>in all four countries.</w:t>
            </w:r>
            <w:r w:rsidR="005B0840" w:rsidRPr="00BB0FD2">
              <w:rPr>
                <w:rFonts w:ascii="Times New Roman" w:hAnsi="Times New Roman" w:cs="Times New Roman"/>
              </w:rPr>
              <w:t xml:space="preserve"> We </w:t>
            </w:r>
            <w:r w:rsidR="009250B1" w:rsidRPr="00BB0FD2">
              <w:rPr>
                <w:rFonts w:ascii="Times New Roman" w:hAnsi="Times New Roman" w:cs="Times New Roman"/>
              </w:rPr>
              <w:t>learned to let each of the four country teams do the best job they can in terms of timing, given their many responsibilities and the realities they face (e.g., the difficulty of doing research in conflict zones, undertaking research where permission takes a good deal of time, or where seasonal issues such as the rainy season delay the research in unexpected ways).</w:t>
            </w:r>
            <w:r w:rsidR="009250B1" w:rsidRPr="00BB0FD2">
              <w:rPr>
                <w:rFonts w:ascii="Times New Roman" w:hAnsi="Times New Roman" w:cs="Times New Roman"/>
                <w:i/>
              </w:rPr>
              <w:t xml:space="preserve"> </w:t>
            </w:r>
            <w:r w:rsidR="009250B1" w:rsidRPr="00BB0FD2">
              <w:rPr>
                <w:rFonts w:ascii="Times New Roman" w:hAnsi="Times New Roman" w:cs="Times New Roman"/>
              </w:rPr>
              <w:t>In fact, the delays were ma</w:t>
            </w:r>
            <w:r w:rsidR="005B0840" w:rsidRPr="00BB0FD2">
              <w:rPr>
                <w:rFonts w:ascii="Times New Roman" w:hAnsi="Times New Roman" w:cs="Times New Roman"/>
              </w:rPr>
              <w:t xml:space="preserve">nageable, and the outcomes </w:t>
            </w:r>
            <w:r w:rsidR="009250B1" w:rsidRPr="00BB0FD2">
              <w:rPr>
                <w:rFonts w:ascii="Times New Roman" w:hAnsi="Times New Roman" w:cs="Times New Roman"/>
              </w:rPr>
              <w:t>made the wait entir</w:t>
            </w:r>
            <w:r w:rsidRPr="00BB0FD2">
              <w:rPr>
                <w:rFonts w:ascii="Times New Roman" w:hAnsi="Times New Roman" w:cs="Times New Roman"/>
              </w:rPr>
              <w:t>ely worthwhile. The</w:t>
            </w:r>
            <w:r w:rsidR="009250B1" w:rsidRPr="00BB0FD2">
              <w:rPr>
                <w:rFonts w:ascii="Times New Roman" w:hAnsi="Times New Roman" w:cs="Times New Roman"/>
              </w:rPr>
              <w:t xml:space="preserve"> researchers are also often well connected</w:t>
            </w:r>
            <w:r w:rsidR="005B0840" w:rsidRPr="00BB0FD2">
              <w:rPr>
                <w:rFonts w:ascii="Times New Roman" w:hAnsi="Times New Roman" w:cs="Times New Roman"/>
              </w:rPr>
              <w:t>,</w:t>
            </w:r>
            <w:r w:rsidR="009250B1" w:rsidRPr="00BB0FD2">
              <w:rPr>
                <w:rFonts w:ascii="Times New Roman" w:hAnsi="Times New Roman" w:cs="Times New Roman"/>
              </w:rPr>
              <w:t xml:space="preserve"> </w:t>
            </w:r>
            <w:r w:rsidR="005B0840" w:rsidRPr="00BB0FD2">
              <w:rPr>
                <w:rFonts w:ascii="Times New Roman" w:hAnsi="Times New Roman" w:cs="Times New Roman"/>
              </w:rPr>
              <w:t xml:space="preserve">which </w:t>
            </w:r>
            <w:r w:rsidR="00EF17B6" w:rsidRPr="00BB0FD2">
              <w:rPr>
                <w:rFonts w:ascii="Times New Roman" w:hAnsi="Times New Roman" w:cs="Times New Roman"/>
              </w:rPr>
              <w:t>further facilitated</w:t>
            </w:r>
            <w:r w:rsidR="009250B1" w:rsidRPr="00BB0FD2">
              <w:rPr>
                <w:rFonts w:ascii="Times New Roman" w:hAnsi="Times New Roman" w:cs="Times New Roman"/>
              </w:rPr>
              <w:t xml:space="preserve"> </w:t>
            </w:r>
            <w:r w:rsidR="005B0840" w:rsidRPr="00BB0FD2">
              <w:rPr>
                <w:rFonts w:ascii="Times New Roman" w:hAnsi="Times New Roman" w:cs="Times New Roman"/>
              </w:rPr>
              <w:t>contacts with policymakers</w:t>
            </w:r>
            <w:r w:rsidR="00EF17B6" w:rsidRPr="00BB0FD2">
              <w:rPr>
                <w:rFonts w:ascii="Times New Roman" w:hAnsi="Times New Roman" w:cs="Times New Roman"/>
              </w:rPr>
              <w:t xml:space="preserve"> and strengthened</w:t>
            </w:r>
            <w:r w:rsidR="009250B1" w:rsidRPr="00BB0FD2">
              <w:rPr>
                <w:rFonts w:ascii="Times New Roman" w:hAnsi="Times New Roman" w:cs="Times New Roman"/>
              </w:rPr>
              <w:t xml:space="preserve"> our desire to influence policies in useful and effective ways. </w:t>
            </w:r>
          </w:p>
          <w:p w14:paraId="7B614294" w14:textId="77777777" w:rsidR="009250B1" w:rsidRPr="00BB0FD2" w:rsidRDefault="009250B1" w:rsidP="009250B1">
            <w:pPr>
              <w:widowControl w:val="0"/>
              <w:autoSpaceDE w:val="0"/>
              <w:autoSpaceDN w:val="0"/>
              <w:adjustRightInd w:val="0"/>
              <w:spacing w:after="0" w:line="240" w:lineRule="auto"/>
              <w:rPr>
                <w:rFonts w:ascii="Times New Roman" w:hAnsi="Times New Roman" w:cs="Times New Roman"/>
              </w:rPr>
            </w:pPr>
          </w:p>
          <w:p w14:paraId="5D441D54" w14:textId="17E5E0C2" w:rsidR="009250B1" w:rsidRPr="00BB0FD2" w:rsidRDefault="009250B1" w:rsidP="009250B1">
            <w:pPr>
              <w:widowControl w:val="0"/>
              <w:autoSpaceDE w:val="0"/>
              <w:autoSpaceDN w:val="0"/>
              <w:adjustRightInd w:val="0"/>
              <w:spacing w:after="0" w:line="240" w:lineRule="auto"/>
              <w:rPr>
                <w:rFonts w:ascii="Times New Roman" w:hAnsi="Times New Roman" w:cs="Times New Roman"/>
              </w:rPr>
            </w:pPr>
            <w:r w:rsidRPr="00BB0FD2">
              <w:rPr>
                <w:rFonts w:ascii="Times New Roman" w:hAnsi="Times New Roman" w:cs="Times New Roman"/>
              </w:rPr>
              <w:t>As our project</w:t>
            </w:r>
            <w:r w:rsidR="00EF17B6" w:rsidRPr="00BB0FD2">
              <w:rPr>
                <w:rFonts w:ascii="Times New Roman" w:hAnsi="Times New Roman" w:cs="Times New Roman"/>
              </w:rPr>
              <w:t xml:space="preserve"> involved several teams, it did</w:t>
            </w:r>
            <w:r w:rsidRPr="00BB0FD2">
              <w:rPr>
                <w:rFonts w:ascii="Times New Roman" w:hAnsi="Times New Roman" w:cs="Times New Roman"/>
              </w:rPr>
              <w:t xml:space="preserve"> take time to coordinat</w:t>
            </w:r>
            <w:r w:rsidR="0079605C" w:rsidRPr="00BB0FD2">
              <w:rPr>
                <w:rFonts w:ascii="Times New Roman" w:hAnsi="Times New Roman" w:cs="Times New Roman"/>
              </w:rPr>
              <w:t xml:space="preserve">e with all of the country-based teams. </w:t>
            </w:r>
            <w:r w:rsidR="0079605C" w:rsidRPr="00BB0FD2">
              <w:rPr>
                <w:rFonts w:ascii="Times New Roman" w:hAnsi="Times New Roman" w:cs="Times New Roman"/>
              </w:rPr>
              <w:lastRenderedPageBreak/>
              <w:t>Moreover, they</w:t>
            </w:r>
            <w:r w:rsidRPr="00BB0FD2">
              <w:rPr>
                <w:rFonts w:ascii="Times New Roman" w:hAnsi="Times New Roman" w:cs="Times New Roman"/>
              </w:rPr>
              <w:t xml:space="preserve"> had to develop their individual country proposals, including planning and budgeting, prior to </w:t>
            </w:r>
            <w:r w:rsidR="00EF17B6" w:rsidRPr="00BB0FD2">
              <w:rPr>
                <w:rFonts w:ascii="Times New Roman" w:hAnsi="Times New Roman" w:cs="Times New Roman"/>
              </w:rPr>
              <w:t>the signing of MoAs, which always took</w:t>
            </w:r>
            <w:r w:rsidRPr="00BB0FD2">
              <w:rPr>
                <w:rFonts w:ascii="Times New Roman" w:hAnsi="Times New Roman" w:cs="Times New Roman"/>
              </w:rPr>
              <w:t xml:space="preserve"> time. </w:t>
            </w:r>
            <w:r w:rsidR="0079605C" w:rsidRPr="00BB0FD2">
              <w:rPr>
                <w:rFonts w:ascii="Times New Roman" w:hAnsi="Times New Roman" w:cs="Times New Roman"/>
              </w:rPr>
              <w:t xml:space="preserve">We </w:t>
            </w:r>
            <w:r w:rsidR="00EF17B6" w:rsidRPr="00BB0FD2">
              <w:rPr>
                <w:rFonts w:ascii="Times New Roman" w:hAnsi="Times New Roman" w:cs="Times New Roman"/>
              </w:rPr>
              <w:t xml:space="preserve">went </w:t>
            </w:r>
            <w:r w:rsidRPr="00BB0FD2">
              <w:rPr>
                <w:rFonts w:ascii="Times New Roman" w:hAnsi="Times New Roman" w:cs="Times New Roman"/>
              </w:rPr>
              <w:t xml:space="preserve">back and forth to develop common ‘core’ questions and research tools in addition to the questions, tools and procedures that are unique to each </w:t>
            </w:r>
            <w:r w:rsidR="005B0840" w:rsidRPr="00BB0FD2">
              <w:rPr>
                <w:rFonts w:ascii="Times New Roman" w:hAnsi="Times New Roman" w:cs="Times New Roman"/>
              </w:rPr>
              <w:t xml:space="preserve">country and </w:t>
            </w:r>
            <w:r w:rsidRPr="00BB0FD2">
              <w:rPr>
                <w:rFonts w:ascii="Times New Roman" w:hAnsi="Times New Roman" w:cs="Times New Roman"/>
              </w:rPr>
              <w:t xml:space="preserve">case study; this was done for </w:t>
            </w:r>
            <w:r w:rsidR="00EF17B6" w:rsidRPr="00BB0FD2">
              <w:rPr>
                <w:rFonts w:ascii="Times New Roman" w:hAnsi="Times New Roman" w:cs="Times New Roman"/>
              </w:rPr>
              <w:t>the</w:t>
            </w:r>
            <w:r w:rsidR="0079605C" w:rsidRPr="00BB0FD2">
              <w:rPr>
                <w:rFonts w:ascii="Times New Roman" w:hAnsi="Times New Roman" w:cs="Times New Roman"/>
              </w:rPr>
              <w:t xml:space="preserve"> qualitative phase and then</w:t>
            </w:r>
            <w:r w:rsidR="00EF17B6" w:rsidRPr="00BB0FD2">
              <w:rPr>
                <w:rFonts w:ascii="Times New Roman" w:hAnsi="Times New Roman" w:cs="Times New Roman"/>
              </w:rPr>
              <w:t xml:space="preserve"> again</w:t>
            </w:r>
            <w:r w:rsidRPr="00BB0FD2">
              <w:rPr>
                <w:rFonts w:ascii="Times New Roman" w:hAnsi="Times New Roman" w:cs="Times New Roman"/>
              </w:rPr>
              <w:t xml:space="preserve"> in the quantitative phase</w:t>
            </w:r>
            <w:r w:rsidR="002418F9" w:rsidRPr="00BB0FD2">
              <w:rPr>
                <w:rFonts w:ascii="Times New Roman" w:hAnsi="Times New Roman" w:cs="Times New Roman"/>
              </w:rPr>
              <w:t xml:space="preserve"> because the </w:t>
            </w:r>
            <w:r w:rsidR="0079605C" w:rsidRPr="00BB0FD2">
              <w:rPr>
                <w:rFonts w:ascii="Times New Roman" w:hAnsi="Times New Roman" w:cs="Times New Roman"/>
              </w:rPr>
              <w:t>survey required</w:t>
            </w:r>
            <w:r w:rsidR="002418F9" w:rsidRPr="00BB0FD2">
              <w:rPr>
                <w:rFonts w:ascii="Times New Roman" w:hAnsi="Times New Roman" w:cs="Times New Roman"/>
              </w:rPr>
              <w:t xml:space="preserve"> an entirely different set of questions and possible responses </w:t>
            </w:r>
            <w:r w:rsidR="0079605C" w:rsidRPr="00BB0FD2">
              <w:rPr>
                <w:rFonts w:ascii="Times New Roman" w:hAnsi="Times New Roman" w:cs="Times New Roman"/>
              </w:rPr>
              <w:t>(</w:t>
            </w:r>
            <w:r w:rsidR="002418F9" w:rsidRPr="00BB0FD2">
              <w:rPr>
                <w:rFonts w:ascii="Times New Roman" w:hAnsi="Times New Roman" w:cs="Times New Roman"/>
              </w:rPr>
              <w:t>informed by the qualitative findings</w:t>
            </w:r>
            <w:r w:rsidR="0079605C" w:rsidRPr="00BB0FD2">
              <w:rPr>
                <w:rFonts w:ascii="Times New Roman" w:hAnsi="Times New Roman" w:cs="Times New Roman"/>
              </w:rPr>
              <w:t>)</w:t>
            </w:r>
            <w:r w:rsidRPr="00BB0FD2">
              <w:rPr>
                <w:rFonts w:ascii="Times New Roman" w:hAnsi="Times New Roman" w:cs="Times New Roman"/>
              </w:rPr>
              <w:t>. Finally, we provide</w:t>
            </w:r>
            <w:r w:rsidR="002418F9" w:rsidRPr="00BB0FD2">
              <w:rPr>
                <w:rFonts w:ascii="Times New Roman" w:hAnsi="Times New Roman" w:cs="Times New Roman"/>
              </w:rPr>
              <w:t>d</w:t>
            </w:r>
            <w:r w:rsidRPr="00BB0FD2">
              <w:rPr>
                <w:rFonts w:ascii="Times New Roman" w:hAnsi="Times New Roman" w:cs="Times New Roman"/>
              </w:rPr>
              <w:t xml:space="preserve"> continual feedback regardin</w:t>
            </w:r>
            <w:r w:rsidR="002418F9" w:rsidRPr="00BB0FD2">
              <w:rPr>
                <w:rFonts w:ascii="Times New Roman" w:hAnsi="Times New Roman" w:cs="Times New Roman"/>
              </w:rPr>
              <w:t>g each other’s work as we</w:t>
            </w:r>
            <w:r w:rsidRPr="00BB0FD2">
              <w:rPr>
                <w:rFonts w:ascii="Times New Roman" w:hAnsi="Times New Roman" w:cs="Times New Roman"/>
              </w:rPr>
              <w:t xml:space="preserve"> develop</w:t>
            </w:r>
            <w:r w:rsidR="002418F9" w:rsidRPr="00BB0FD2">
              <w:rPr>
                <w:rFonts w:ascii="Times New Roman" w:hAnsi="Times New Roman" w:cs="Times New Roman"/>
              </w:rPr>
              <w:t>ed</w:t>
            </w:r>
            <w:r w:rsidRPr="00BB0FD2">
              <w:rPr>
                <w:rFonts w:ascii="Times New Roman" w:hAnsi="Times New Roman" w:cs="Times New Roman"/>
              </w:rPr>
              <w:t xml:space="preserve"> tools, concepts and questions that are relevant to all o</w:t>
            </w:r>
            <w:r w:rsidR="002418F9" w:rsidRPr="00BB0FD2">
              <w:rPr>
                <w:rFonts w:ascii="Times New Roman" w:hAnsi="Times New Roman" w:cs="Times New Roman"/>
              </w:rPr>
              <w:t>f the countries. This also took time, but it worked</w:t>
            </w:r>
            <w:r w:rsidRPr="00BB0FD2">
              <w:rPr>
                <w:rFonts w:ascii="Times New Roman" w:hAnsi="Times New Roman" w:cs="Times New Roman"/>
              </w:rPr>
              <w:t xml:space="preserve">.  </w:t>
            </w:r>
          </w:p>
          <w:p w14:paraId="1925F935" w14:textId="77777777" w:rsidR="009250B1" w:rsidRPr="00BB0FD2" w:rsidRDefault="009250B1" w:rsidP="009250B1">
            <w:pPr>
              <w:widowControl w:val="0"/>
              <w:autoSpaceDE w:val="0"/>
              <w:autoSpaceDN w:val="0"/>
              <w:adjustRightInd w:val="0"/>
              <w:spacing w:after="0" w:line="240" w:lineRule="auto"/>
              <w:rPr>
                <w:rFonts w:ascii="Times New Roman" w:hAnsi="Times New Roman" w:cs="Times New Roman"/>
              </w:rPr>
            </w:pPr>
          </w:p>
          <w:p w14:paraId="30053DEB" w14:textId="4D70F897" w:rsidR="00AC21CA" w:rsidRPr="00764F1D" w:rsidRDefault="00821E6D" w:rsidP="00764F1D">
            <w:pPr>
              <w:widowControl w:val="0"/>
              <w:autoSpaceDE w:val="0"/>
              <w:autoSpaceDN w:val="0"/>
              <w:adjustRightInd w:val="0"/>
              <w:spacing w:after="0" w:line="240" w:lineRule="auto"/>
              <w:rPr>
                <w:rFonts w:ascii="Times New Roman" w:hAnsi="Times New Roman" w:cs="Times New Roman"/>
              </w:rPr>
            </w:pPr>
            <w:r w:rsidRPr="00BB0FD2">
              <w:rPr>
                <w:rFonts w:ascii="Times New Roman" w:hAnsi="Times New Roman" w:cs="Times New Roman"/>
              </w:rPr>
              <w:t xml:space="preserve">As indicated above (in Section 4), delays were also caused by our use of QuickTap software with tablets for </w:t>
            </w:r>
            <w:r w:rsidR="005B0840" w:rsidRPr="00BB0FD2">
              <w:rPr>
                <w:rFonts w:ascii="Times New Roman" w:hAnsi="Times New Roman" w:cs="Times New Roman"/>
              </w:rPr>
              <w:t>the survey phase</w:t>
            </w:r>
            <w:r w:rsidRPr="00BB0FD2">
              <w:rPr>
                <w:rFonts w:ascii="Times New Roman" w:hAnsi="Times New Roman" w:cs="Times New Roman"/>
              </w:rPr>
              <w:t>. In principle, this should have made the process of collecting data much faster</w:t>
            </w:r>
            <w:r w:rsidR="005B0840" w:rsidRPr="00BB0FD2">
              <w:rPr>
                <w:rFonts w:ascii="Times New Roman" w:hAnsi="Times New Roman" w:cs="Times New Roman"/>
              </w:rPr>
              <w:t>, less expensive and more accurate</w:t>
            </w:r>
            <w:r w:rsidRPr="00BB0FD2">
              <w:rPr>
                <w:rFonts w:ascii="Times New Roman" w:hAnsi="Times New Roman" w:cs="Times New Roman"/>
              </w:rPr>
              <w:t>. QuickTap was chosen because it is</w:t>
            </w:r>
            <w:r w:rsidR="005B0840" w:rsidRPr="00BB0FD2">
              <w:rPr>
                <w:rFonts w:ascii="Times New Roman" w:hAnsi="Times New Roman" w:cs="Times New Roman"/>
              </w:rPr>
              <w:t xml:space="preserve"> survey-related software that</w:t>
            </w:r>
            <w:r w:rsidRPr="00BB0FD2">
              <w:rPr>
                <w:rFonts w:ascii="Times New Roman" w:hAnsi="Times New Roman" w:cs="Times New Roman"/>
              </w:rPr>
              <w:t xml:space="preserve"> can be used</w:t>
            </w:r>
            <w:r w:rsidR="0079605C" w:rsidRPr="00BB0FD2">
              <w:rPr>
                <w:rFonts w:ascii="Times New Roman" w:hAnsi="Times New Roman" w:cs="Times New Roman"/>
              </w:rPr>
              <w:t xml:space="preserve"> offline (our surveys </w:t>
            </w:r>
            <w:r w:rsidRPr="00BB0FD2">
              <w:rPr>
                <w:rFonts w:ascii="Times New Roman" w:hAnsi="Times New Roman" w:cs="Times New Roman"/>
              </w:rPr>
              <w:t xml:space="preserve">were </w:t>
            </w:r>
            <w:r w:rsidR="0079605C" w:rsidRPr="00BB0FD2">
              <w:rPr>
                <w:rFonts w:ascii="Times New Roman" w:hAnsi="Times New Roman" w:cs="Times New Roman"/>
              </w:rPr>
              <w:t>generally</w:t>
            </w:r>
            <w:r w:rsidRPr="00BB0FD2">
              <w:rPr>
                <w:rFonts w:ascii="Times New Roman" w:hAnsi="Times New Roman" w:cs="Times New Roman"/>
              </w:rPr>
              <w:t xml:space="preserve"> carri</w:t>
            </w:r>
            <w:r w:rsidR="0079605C" w:rsidRPr="00BB0FD2">
              <w:rPr>
                <w:rFonts w:ascii="Times New Roman" w:hAnsi="Times New Roman" w:cs="Times New Roman"/>
              </w:rPr>
              <w:t>ed out in areas without internet service</w:t>
            </w:r>
            <w:r w:rsidR="005B0840" w:rsidRPr="00BB0FD2">
              <w:rPr>
                <w:rFonts w:ascii="Times New Roman" w:hAnsi="Times New Roman" w:cs="Times New Roman"/>
              </w:rPr>
              <w:t xml:space="preserve">). However, </w:t>
            </w:r>
            <w:r w:rsidRPr="00BB0FD2">
              <w:rPr>
                <w:rFonts w:ascii="Times New Roman" w:hAnsi="Times New Roman" w:cs="Times New Roman"/>
              </w:rPr>
              <w:t xml:space="preserve">although we were assured that QuickTap would work easily for us, it was </w:t>
            </w:r>
            <w:r w:rsidR="005B0840" w:rsidRPr="00BB0FD2">
              <w:rPr>
                <w:rFonts w:ascii="Times New Roman" w:hAnsi="Times New Roman" w:cs="Times New Roman"/>
              </w:rPr>
              <w:t xml:space="preserve">actually </w:t>
            </w:r>
            <w:r w:rsidRPr="00BB0FD2">
              <w:rPr>
                <w:rFonts w:ascii="Times New Roman" w:hAnsi="Times New Roman" w:cs="Times New Roman"/>
              </w:rPr>
              <w:t>a challenge to get it to w</w:t>
            </w:r>
            <w:r w:rsidR="005B0840" w:rsidRPr="00BB0FD2">
              <w:rPr>
                <w:rFonts w:ascii="Times New Roman" w:hAnsi="Times New Roman" w:cs="Times New Roman"/>
              </w:rPr>
              <w:t xml:space="preserve">ork for our long questionnaire </w:t>
            </w:r>
            <w:r w:rsidRPr="00BB0FD2">
              <w:rPr>
                <w:rFonts w:ascii="Times New Roman" w:hAnsi="Times New Roman" w:cs="Times New Roman"/>
              </w:rPr>
              <w:t xml:space="preserve">(it kept crashing in the beginning, had skip logic problems, and </w:t>
            </w:r>
            <w:r w:rsidR="0079605C" w:rsidRPr="00BB0FD2">
              <w:rPr>
                <w:rFonts w:ascii="Times New Roman" w:hAnsi="Times New Roman" w:cs="Times New Roman"/>
              </w:rPr>
              <w:t xml:space="preserve">many </w:t>
            </w:r>
            <w:r w:rsidRPr="00BB0FD2">
              <w:rPr>
                <w:rFonts w:ascii="Times New Roman" w:hAnsi="Times New Roman" w:cs="Times New Roman"/>
              </w:rPr>
              <w:t>other issues)</w:t>
            </w:r>
            <w:r w:rsidR="005B0840" w:rsidRPr="00BB0FD2">
              <w:rPr>
                <w:rFonts w:ascii="Times New Roman" w:hAnsi="Times New Roman" w:cs="Times New Roman"/>
              </w:rPr>
              <w:t>. Finally we worked out all of the difficulties</w:t>
            </w:r>
            <w:r w:rsidRPr="00BB0FD2">
              <w:rPr>
                <w:rFonts w:ascii="Times New Roman" w:hAnsi="Times New Roman" w:cs="Times New Roman"/>
              </w:rPr>
              <w:t xml:space="preserve"> and the surveys were carried out effectively. We worked throughout with the software provider, but clearly this was the first time their software was used for a survey of t</w:t>
            </w:r>
            <w:r w:rsidR="005B0840" w:rsidRPr="00BB0FD2">
              <w:rPr>
                <w:rFonts w:ascii="Times New Roman" w:hAnsi="Times New Roman" w:cs="Times New Roman"/>
              </w:rPr>
              <w:t>his length, also using four local languages as well as English. (We are in a good position to make recommendations to future researchers regarding the use of this approach, including its benefits as well as potential difficulties!</w:t>
            </w:r>
            <w:r w:rsidR="00F87F3E">
              <w:rPr>
                <w:rFonts w:ascii="Times New Roman" w:hAnsi="Times New Roman" w:cs="Times New Roman"/>
              </w:rPr>
              <w:t>)</w:t>
            </w:r>
          </w:p>
          <w:p w14:paraId="542529BA" w14:textId="77777777" w:rsidR="00AC21CA" w:rsidRPr="00BB0FD2" w:rsidRDefault="00AC21CA" w:rsidP="00910E5F">
            <w:pPr>
              <w:pStyle w:val="BodyText"/>
              <w:rPr>
                <w:b/>
                <w:color w:val="FFFFFF"/>
                <w:sz w:val="22"/>
                <w:szCs w:val="22"/>
              </w:rPr>
            </w:pPr>
          </w:p>
          <w:p w14:paraId="35F09320" w14:textId="6691828E" w:rsidR="00AC21CA" w:rsidRPr="00BB0FD2" w:rsidRDefault="00AC21CA" w:rsidP="00910E5F">
            <w:pPr>
              <w:pStyle w:val="BodyText"/>
              <w:rPr>
                <w:b/>
                <w:color w:val="FFFFFF"/>
                <w:sz w:val="22"/>
                <w:szCs w:val="22"/>
              </w:rPr>
            </w:pPr>
          </w:p>
        </w:tc>
      </w:tr>
      <w:tr w:rsidR="008D67CA" w:rsidRPr="00BB0FD2" w14:paraId="3BDC807D" w14:textId="77777777" w:rsidTr="00EF5354">
        <w:trPr>
          <w:jc w:val="center"/>
        </w:trPr>
        <w:tc>
          <w:tcPr>
            <w:tcW w:w="1008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Pr>
          <w:p w14:paraId="300E9E52" w14:textId="0CDC81B8" w:rsidR="008D67CA" w:rsidRPr="00BB0FD2" w:rsidRDefault="008D67CA" w:rsidP="00571E7C">
            <w:pPr>
              <w:pStyle w:val="BodyText"/>
              <w:rPr>
                <w:b/>
                <w:color w:val="FFFFFF"/>
                <w:sz w:val="22"/>
                <w:szCs w:val="22"/>
              </w:rPr>
            </w:pPr>
            <w:r w:rsidRPr="00BB0FD2">
              <w:rPr>
                <w:b/>
                <w:color w:val="FFFFFF"/>
                <w:sz w:val="22"/>
                <w:szCs w:val="22"/>
              </w:rPr>
              <w:lastRenderedPageBreak/>
              <w:t>7. Was appropriate ethics approval obtained for the project? If YES then please attach evidence of approval to this report. If evidence has already been provided please state this below.</w:t>
            </w:r>
          </w:p>
        </w:tc>
      </w:tr>
      <w:tr w:rsidR="008D67CA" w:rsidRPr="00BB0FD2" w14:paraId="70D25614" w14:textId="77777777" w:rsidTr="00EF5354">
        <w:trPr>
          <w:jc w:val="center"/>
        </w:trPr>
        <w:tc>
          <w:tcPr>
            <w:tcW w:w="1008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1A24D5B" w14:textId="11074193" w:rsidR="004C5203" w:rsidRPr="00BB0FD2" w:rsidRDefault="00F27893" w:rsidP="003A7B1F">
            <w:pPr>
              <w:pStyle w:val="BodyText"/>
              <w:rPr>
                <w:sz w:val="22"/>
                <w:szCs w:val="22"/>
              </w:rPr>
            </w:pPr>
            <w:r>
              <w:rPr>
                <w:sz w:val="22"/>
                <w:szCs w:val="22"/>
              </w:rPr>
              <w:t>As noted in previous reports (including before starting the research project),</w:t>
            </w:r>
            <w:r w:rsidR="00163576" w:rsidRPr="00BB0FD2">
              <w:rPr>
                <w:sz w:val="22"/>
                <w:szCs w:val="22"/>
              </w:rPr>
              <w:t xml:space="preserve"> w</w:t>
            </w:r>
            <w:r w:rsidR="008D67CA" w:rsidRPr="00BB0FD2">
              <w:rPr>
                <w:sz w:val="22"/>
                <w:szCs w:val="22"/>
              </w:rPr>
              <w:t>e were not required by AIT to obtain ethics approval before conducting this research</w:t>
            </w:r>
            <w:r w:rsidR="00163576" w:rsidRPr="00BB0FD2">
              <w:rPr>
                <w:sz w:val="22"/>
                <w:szCs w:val="22"/>
              </w:rPr>
              <w:t xml:space="preserve"> and that AIT did not have a research ethics review committee</w:t>
            </w:r>
            <w:r w:rsidR="008D67CA" w:rsidRPr="00BB0FD2">
              <w:rPr>
                <w:sz w:val="22"/>
                <w:szCs w:val="22"/>
              </w:rPr>
              <w:t xml:space="preserve">. However, </w:t>
            </w:r>
            <w:r w:rsidR="00163576" w:rsidRPr="00BB0FD2">
              <w:rPr>
                <w:sz w:val="22"/>
                <w:szCs w:val="22"/>
              </w:rPr>
              <w:t xml:space="preserve">we ensured strict </w:t>
            </w:r>
            <w:r w:rsidR="00CD60C1" w:rsidRPr="00BB0FD2">
              <w:rPr>
                <w:sz w:val="22"/>
                <w:szCs w:val="22"/>
              </w:rPr>
              <w:t>adherence to ethical practices in social science</w:t>
            </w:r>
            <w:r w:rsidR="00A5133A" w:rsidRPr="00BB0FD2">
              <w:rPr>
                <w:sz w:val="22"/>
                <w:szCs w:val="22"/>
              </w:rPr>
              <w:t xml:space="preserve"> research</w:t>
            </w:r>
            <w:r w:rsidR="004C5203" w:rsidRPr="00BB0FD2">
              <w:rPr>
                <w:sz w:val="22"/>
                <w:szCs w:val="22"/>
              </w:rPr>
              <w:t xml:space="preserve"> </w:t>
            </w:r>
            <w:r w:rsidR="004E6192" w:rsidRPr="00BB0FD2">
              <w:rPr>
                <w:sz w:val="22"/>
                <w:szCs w:val="22"/>
              </w:rPr>
              <w:t>by having a</w:t>
            </w:r>
            <w:r w:rsidR="004C5203" w:rsidRPr="00BB0FD2">
              <w:rPr>
                <w:sz w:val="22"/>
                <w:szCs w:val="22"/>
              </w:rPr>
              <w:t xml:space="preserve"> research protocol </w:t>
            </w:r>
            <w:r w:rsidR="004E6192" w:rsidRPr="00BB0FD2">
              <w:rPr>
                <w:sz w:val="22"/>
                <w:szCs w:val="22"/>
              </w:rPr>
              <w:t xml:space="preserve">explaining research standards </w:t>
            </w:r>
            <w:r w:rsidR="004C5203" w:rsidRPr="00BB0FD2">
              <w:rPr>
                <w:sz w:val="22"/>
                <w:szCs w:val="22"/>
              </w:rPr>
              <w:t xml:space="preserve">that all researchers had to follow. </w:t>
            </w:r>
            <w:r w:rsidR="00A5133A" w:rsidRPr="00BB0FD2">
              <w:rPr>
                <w:sz w:val="22"/>
                <w:szCs w:val="22"/>
              </w:rPr>
              <w:t xml:space="preserve">These standards include </w:t>
            </w:r>
            <w:r w:rsidR="007847E6" w:rsidRPr="00BB0FD2">
              <w:rPr>
                <w:sz w:val="22"/>
                <w:szCs w:val="22"/>
              </w:rPr>
              <w:t>providing project information</w:t>
            </w:r>
            <w:r w:rsidR="008E4220" w:rsidRPr="00BB0FD2">
              <w:rPr>
                <w:sz w:val="22"/>
                <w:szCs w:val="22"/>
              </w:rPr>
              <w:t xml:space="preserve"> and contact details</w:t>
            </w:r>
            <w:r w:rsidR="007847E6" w:rsidRPr="00BB0FD2">
              <w:rPr>
                <w:sz w:val="22"/>
                <w:szCs w:val="22"/>
              </w:rPr>
              <w:t xml:space="preserve"> to all, </w:t>
            </w:r>
            <w:r w:rsidR="00A5133A" w:rsidRPr="00BB0FD2">
              <w:rPr>
                <w:sz w:val="22"/>
                <w:szCs w:val="22"/>
              </w:rPr>
              <w:t>receiving full consent</w:t>
            </w:r>
            <w:r w:rsidR="008E4220" w:rsidRPr="00BB0FD2">
              <w:rPr>
                <w:sz w:val="22"/>
                <w:szCs w:val="22"/>
              </w:rPr>
              <w:t xml:space="preserve"> (and giving respondents the ability to stop or skip questions)</w:t>
            </w:r>
            <w:r w:rsidR="00A5133A" w:rsidRPr="00BB0FD2">
              <w:rPr>
                <w:sz w:val="22"/>
                <w:szCs w:val="22"/>
              </w:rPr>
              <w:t>, keeping respondents anonymous and using pseudonyms</w:t>
            </w:r>
            <w:r w:rsidR="004C5203" w:rsidRPr="00BB0FD2">
              <w:rPr>
                <w:sz w:val="22"/>
                <w:szCs w:val="22"/>
              </w:rPr>
              <w:t xml:space="preserve"> (real names were not collected)</w:t>
            </w:r>
            <w:r w:rsidR="00A5133A" w:rsidRPr="00BB0FD2">
              <w:rPr>
                <w:sz w:val="22"/>
                <w:szCs w:val="22"/>
              </w:rPr>
              <w:t xml:space="preserve">, </w:t>
            </w:r>
            <w:r w:rsidR="004C5203" w:rsidRPr="00BB0FD2">
              <w:rPr>
                <w:sz w:val="22"/>
                <w:szCs w:val="22"/>
              </w:rPr>
              <w:t xml:space="preserve">ensuring privacy and the confidentiality of information, </w:t>
            </w:r>
            <w:r w:rsidR="00A5133A" w:rsidRPr="00BB0FD2">
              <w:rPr>
                <w:sz w:val="22"/>
                <w:szCs w:val="22"/>
              </w:rPr>
              <w:t>training all interviewers and data collectors</w:t>
            </w:r>
            <w:r>
              <w:rPr>
                <w:sz w:val="22"/>
                <w:szCs w:val="22"/>
              </w:rPr>
              <w:t xml:space="preserve"> with regard</w:t>
            </w:r>
            <w:r w:rsidR="008E4220" w:rsidRPr="00BB0FD2">
              <w:rPr>
                <w:sz w:val="22"/>
                <w:szCs w:val="22"/>
              </w:rPr>
              <w:t xml:space="preserve"> to gender sensitive and ethical methods of data collection</w:t>
            </w:r>
            <w:r w:rsidR="00A5133A" w:rsidRPr="00BB0FD2">
              <w:rPr>
                <w:sz w:val="22"/>
                <w:szCs w:val="22"/>
              </w:rPr>
              <w:t xml:space="preserve">, </w:t>
            </w:r>
            <w:r w:rsidR="007847E6" w:rsidRPr="00BB0FD2">
              <w:rPr>
                <w:sz w:val="22"/>
                <w:szCs w:val="22"/>
              </w:rPr>
              <w:t xml:space="preserve">interviewing only adults, </w:t>
            </w:r>
            <w:r>
              <w:rPr>
                <w:sz w:val="22"/>
                <w:szCs w:val="22"/>
              </w:rPr>
              <w:t xml:space="preserve">and </w:t>
            </w:r>
            <w:r w:rsidR="007847E6" w:rsidRPr="00BB0FD2">
              <w:rPr>
                <w:sz w:val="22"/>
                <w:szCs w:val="22"/>
              </w:rPr>
              <w:t>keeping interviews private and located in a venue chosen by participants. Participants were also reimbursed for travel a</w:t>
            </w:r>
            <w:r w:rsidR="00BB0FD2">
              <w:rPr>
                <w:sz w:val="22"/>
                <w:szCs w:val="22"/>
              </w:rPr>
              <w:t>nd related expenses as many low-</w:t>
            </w:r>
            <w:r w:rsidR="007847E6" w:rsidRPr="00BB0FD2">
              <w:rPr>
                <w:sz w:val="22"/>
                <w:szCs w:val="22"/>
              </w:rPr>
              <w:t>income respondents would lose needed income in order to participate. All data will be kept for the time period required by Australian Aid in a safe bought specifically for this project.</w:t>
            </w:r>
          </w:p>
          <w:p w14:paraId="703B4E3F" w14:textId="7ADEA7B1" w:rsidR="004E6192" w:rsidRPr="00BB0FD2" w:rsidRDefault="004C5203" w:rsidP="003A7B1F">
            <w:pPr>
              <w:pStyle w:val="BodyText"/>
              <w:rPr>
                <w:sz w:val="22"/>
                <w:szCs w:val="22"/>
              </w:rPr>
            </w:pPr>
            <w:r w:rsidRPr="00BB0FD2">
              <w:rPr>
                <w:sz w:val="22"/>
                <w:szCs w:val="22"/>
              </w:rPr>
              <w:t>We should note that our research does not involve children and is not a topic that is considered ‘sensitive’ (as, for example, would be true of certain health issues).</w:t>
            </w:r>
            <w:r w:rsidR="004E6192" w:rsidRPr="00BB0FD2">
              <w:rPr>
                <w:sz w:val="22"/>
                <w:szCs w:val="22"/>
              </w:rPr>
              <w:t xml:space="preserve"> We also work with and have the authorization from organizations in which respondents are the beneficiaries of these organizations’ interventions.</w:t>
            </w:r>
          </w:p>
          <w:p w14:paraId="16A230C8" w14:textId="3AB120C8" w:rsidR="008D67CA" w:rsidRPr="00BB0FD2" w:rsidRDefault="00A5133A" w:rsidP="003A7B1F">
            <w:pPr>
              <w:pStyle w:val="BodyText"/>
              <w:rPr>
                <w:i/>
                <w:sz w:val="22"/>
                <w:szCs w:val="22"/>
              </w:rPr>
            </w:pPr>
            <w:r w:rsidRPr="00BB0FD2">
              <w:rPr>
                <w:sz w:val="22"/>
                <w:szCs w:val="22"/>
              </w:rPr>
              <w:t>W</w:t>
            </w:r>
            <w:r w:rsidR="008D67CA" w:rsidRPr="00BB0FD2">
              <w:rPr>
                <w:sz w:val="22"/>
                <w:szCs w:val="22"/>
              </w:rPr>
              <w:t xml:space="preserve">e </w:t>
            </w:r>
            <w:r w:rsidRPr="00BB0FD2">
              <w:rPr>
                <w:sz w:val="22"/>
                <w:szCs w:val="22"/>
              </w:rPr>
              <w:t xml:space="preserve">also </w:t>
            </w:r>
            <w:r w:rsidR="008D67CA" w:rsidRPr="00BB0FD2">
              <w:rPr>
                <w:sz w:val="22"/>
                <w:szCs w:val="22"/>
              </w:rPr>
              <w:t xml:space="preserve">drafted and the AIT President signed a Child Protection Statement for the Institute (there had not been one previously for this graduate level institution – only for the AIT International School that provides education to the children of AIT staff, faculty and students). As a consequence of this process, the Vice President of Academic Affairs expressed a strong desire to move further on an AIT-wide Child Protection Policy that would go into much more detail than does the Child Protection Statement, even though both will naturally rely heavily on existing Thai laws in this regard. </w:t>
            </w:r>
            <w:r w:rsidRPr="00BB0FD2">
              <w:rPr>
                <w:sz w:val="22"/>
                <w:szCs w:val="22"/>
              </w:rPr>
              <w:t>The Child Protection statement was also used to make everyone involved in our project sign a statement saying they would abide by Australian Aid’s Child Protection Policy.</w:t>
            </w:r>
          </w:p>
          <w:p w14:paraId="2C205E67" w14:textId="2B1F1CAE" w:rsidR="008D67CA" w:rsidRPr="00BB0FD2" w:rsidRDefault="00A5133A" w:rsidP="00910E5F">
            <w:pPr>
              <w:pStyle w:val="BodyText"/>
              <w:rPr>
                <w:sz w:val="22"/>
                <w:szCs w:val="22"/>
              </w:rPr>
            </w:pPr>
            <w:r w:rsidRPr="00BB0FD2">
              <w:rPr>
                <w:sz w:val="22"/>
                <w:szCs w:val="22"/>
              </w:rPr>
              <w:t xml:space="preserve">Moreover, Dr. Doneys, recognising the need for </w:t>
            </w:r>
            <w:r w:rsidR="00410D43" w:rsidRPr="00BB0FD2">
              <w:rPr>
                <w:sz w:val="22"/>
                <w:szCs w:val="22"/>
              </w:rPr>
              <w:t>a</w:t>
            </w:r>
            <w:r w:rsidRPr="00BB0FD2">
              <w:rPr>
                <w:sz w:val="22"/>
                <w:szCs w:val="22"/>
              </w:rPr>
              <w:t xml:space="preserve"> research ethics review committee at AIT</w:t>
            </w:r>
            <w:r w:rsidR="00410D43" w:rsidRPr="00BB0FD2">
              <w:rPr>
                <w:sz w:val="22"/>
                <w:szCs w:val="22"/>
              </w:rPr>
              <w:t>,</w:t>
            </w:r>
            <w:r w:rsidRPr="00BB0FD2">
              <w:rPr>
                <w:sz w:val="22"/>
                <w:szCs w:val="22"/>
              </w:rPr>
              <w:t xml:space="preserve"> was the lead author of a concept note and report submitted to the AIT for the adoption of a research ethics committee. This was recently accepted by the AIT management team and a policy is currently under review for full adoption in the coming months. The </w:t>
            </w:r>
            <w:r w:rsidR="008D67CA" w:rsidRPr="00BB0FD2">
              <w:rPr>
                <w:sz w:val="22"/>
                <w:szCs w:val="22"/>
              </w:rPr>
              <w:t xml:space="preserve">ADRAS project has been </w:t>
            </w:r>
            <w:r w:rsidRPr="00BB0FD2">
              <w:rPr>
                <w:sz w:val="22"/>
                <w:szCs w:val="22"/>
              </w:rPr>
              <w:t>pivotal</w:t>
            </w:r>
            <w:r w:rsidR="008D67CA" w:rsidRPr="00BB0FD2">
              <w:rPr>
                <w:sz w:val="22"/>
                <w:szCs w:val="22"/>
              </w:rPr>
              <w:t xml:space="preserve"> in helping guide the way, both regarding Child Protection and Research Ethics</w:t>
            </w:r>
            <w:r w:rsidRPr="00BB0FD2">
              <w:rPr>
                <w:sz w:val="22"/>
                <w:szCs w:val="22"/>
              </w:rPr>
              <w:t xml:space="preserve"> measures being passed at AIT</w:t>
            </w:r>
            <w:r w:rsidR="008D67CA" w:rsidRPr="00BB0FD2">
              <w:rPr>
                <w:sz w:val="22"/>
                <w:szCs w:val="22"/>
              </w:rPr>
              <w:t xml:space="preserve">. </w:t>
            </w:r>
          </w:p>
        </w:tc>
      </w:tr>
    </w:tbl>
    <w:p w14:paraId="69BF2919" w14:textId="4AAA1AFB" w:rsidR="00764F1D" w:rsidRDefault="00764F1D" w:rsidP="0079605C">
      <w:pPr>
        <w:rPr>
          <w:rFonts w:ascii="Times New Roman" w:eastAsia="Times New Roman" w:hAnsi="Times New Roman" w:cs="Times New Roman"/>
          <w:sz w:val="24"/>
          <w:szCs w:val="19"/>
          <w:lang w:eastAsia="en-AU"/>
        </w:rPr>
      </w:pPr>
    </w:p>
    <w:p w14:paraId="7AD9D9F5" w14:textId="77777777" w:rsidR="00764F1D" w:rsidRDefault="00764F1D">
      <w:pPr>
        <w:rPr>
          <w:rFonts w:ascii="Times New Roman" w:eastAsia="Times New Roman" w:hAnsi="Times New Roman" w:cs="Times New Roman"/>
          <w:sz w:val="24"/>
          <w:szCs w:val="19"/>
          <w:lang w:eastAsia="en-AU"/>
        </w:rPr>
      </w:pPr>
      <w:r>
        <w:rPr>
          <w:rFonts w:ascii="Times New Roman" w:eastAsia="Times New Roman" w:hAnsi="Times New Roman" w:cs="Times New Roman"/>
          <w:sz w:val="24"/>
          <w:szCs w:val="19"/>
          <w:lang w:eastAsia="en-AU"/>
        </w:rPr>
        <w:br w:type="page"/>
      </w:r>
    </w:p>
    <w:p w14:paraId="1C4CD593" w14:textId="77777777" w:rsidR="009250B1" w:rsidRPr="00BB0FD2" w:rsidRDefault="009250B1" w:rsidP="0079605C">
      <w:pPr>
        <w:rPr>
          <w:rFonts w:ascii="Times New Roman" w:eastAsia="Times New Roman" w:hAnsi="Times New Roman" w:cs="Times New Roman"/>
          <w:sz w:val="24"/>
          <w:szCs w:val="19"/>
          <w:lang w:eastAsia="en-AU"/>
        </w:rPr>
      </w:pPr>
    </w:p>
    <w:tbl>
      <w:tblPr>
        <w:tblW w:w="10080" w:type="dxa"/>
        <w:jc w:val="center"/>
        <w:tblBorders>
          <w:top w:val="single" w:sz="4" w:space="0" w:color="008080"/>
          <w:bottom w:val="single" w:sz="4" w:space="0" w:color="008080"/>
          <w:insideH w:val="single" w:sz="4" w:space="0" w:color="008080"/>
          <w:insideV w:val="single" w:sz="4" w:space="0" w:color="008080"/>
        </w:tblBorders>
        <w:tblLook w:val="01E0" w:firstRow="1" w:lastRow="1" w:firstColumn="1" w:lastColumn="1" w:noHBand="0" w:noVBand="0"/>
      </w:tblPr>
      <w:tblGrid>
        <w:gridCol w:w="10080"/>
      </w:tblGrid>
      <w:tr w:rsidR="00AA7AED" w:rsidRPr="00BB0FD2" w14:paraId="12150089" w14:textId="77777777" w:rsidTr="00EF5354">
        <w:trPr>
          <w:jc w:val="center"/>
        </w:trPr>
        <w:tc>
          <w:tcPr>
            <w:tcW w:w="1008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Pr>
          <w:p w14:paraId="5704A695" w14:textId="77777777" w:rsidR="00AA7AED" w:rsidRPr="00BB0FD2" w:rsidRDefault="00AA7AED" w:rsidP="004C1A35">
            <w:pPr>
              <w:pStyle w:val="BodyText"/>
              <w:spacing w:before="0" w:line="240" w:lineRule="auto"/>
              <w:rPr>
                <w:b/>
                <w:color w:val="FFFFFF"/>
                <w:sz w:val="22"/>
              </w:rPr>
            </w:pPr>
            <w:r w:rsidRPr="00BB0FD2">
              <w:rPr>
                <w:b/>
                <w:color w:val="FFFFFF"/>
                <w:sz w:val="22"/>
              </w:rPr>
              <w:t>8. Financial Snapshot</w:t>
            </w:r>
          </w:p>
          <w:p w14:paraId="68777380" w14:textId="77777777" w:rsidR="003C51AF" w:rsidRPr="00BB0FD2" w:rsidRDefault="00AA7AED" w:rsidP="003C51AF">
            <w:pPr>
              <w:pStyle w:val="BodyText"/>
              <w:spacing w:before="0" w:line="240" w:lineRule="auto"/>
              <w:rPr>
                <w:color w:val="FFFFFF"/>
                <w:sz w:val="22"/>
              </w:rPr>
            </w:pPr>
            <w:r w:rsidRPr="00BB0FD2">
              <w:rPr>
                <w:color w:val="FFFFFF"/>
                <w:sz w:val="22"/>
              </w:rPr>
              <w:t xml:space="preserve">Please provide a </w:t>
            </w:r>
            <w:r w:rsidR="00571E7C" w:rsidRPr="00BB0FD2">
              <w:rPr>
                <w:color w:val="FFFFFF"/>
                <w:sz w:val="22"/>
              </w:rPr>
              <w:t xml:space="preserve">final </w:t>
            </w:r>
            <w:r w:rsidRPr="00BB0FD2">
              <w:rPr>
                <w:color w:val="FFFFFF"/>
                <w:sz w:val="22"/>
              </w:rPr>
              <w:t>financial snapshot of your budget and expenditure for the p</w:t>
            </w:r>
            <w:r w:rsidR="00571E7C" w:rsidRPr="00BB0FD2">
              <w:rPr>
                <w:color w:val="FFFFFF"/>
                <w:sz w:val="22"/>
              </w:rPr>
              <w:t>roject</w:t>
            </w:r>
            <w:r w:rsidR="003C51AF" w:rsidRPr="00BB0FD2">
              <w:rPr>
                <w:color w:val="FFFFFF"/>
                <w:sz w:val="22"/>
              </w:rPr>
              <w:t xml:space="preserve"> below</w:t>
            </w:r>
            <w:r w:rsidRPr="00BB0FD2">
              <w:rPr>
                <w:color w:val="FFFFFF"/>
                <w:sz w:val="22"/>
              </w:rPr>
              <w:t xml:space="preserve">. This snapshot is in addition to the financial acquittal statement required with this report. </w:t>
            </w:r>
          </w:p>
          <w:p w14:paraId="4996D961" w14:textId="77777777" w:rsidR="003C51AF" w:rsidRPr="00BB0FD2" w:rsidRDefault="003C51AF" w:rsidP="003C51AF">
            <w:pPr>
              <w:pStyle w:val="BodyText"/>
              <w:spacing w:before="0" w:line="240" w:lineRule="auto"/>
              <w:rPr>
                <w:color w:val="FFFFFF"/>
                <w:sz w:val="22"/>
              </w:rPr>
            </w:pPr>
          </w:p>
          <w:p w14:paraId="3B1E3CF3" w14:textId="77777777" w:rsidR="00AA7AED" w:rsidRPr="00BB0FD2" w:rsidRDefault="00AA7AED" w:rsidP="003C51AF">
            <w:pPr>
              <w:pStyle w:val="BodyText"/>
              <w:spacing w:before="0" w:line="240" w:lineRule="auto"/>
              <w:rPr>
                <w:color w:val="FFFFFF"/>
              </w:rPr>
            </w:pPr>
            <w:r w:rsidRPr="00BB0FD2">
              <w:rPr>
                <w:color w:val="FFFFFF"/>
                <w:sz w:val="22"/>
              </w:rPr>
              <w:t>The financial acquittal statement should include your expenditure of grant monies for the reporting period</w:t>
            </w:r>
            <w:r w:rsidR="003C51AF" w:rsidRPr="00BB0FD2">
              <w:rPr>
                <w:color w:val="FFFFFF"/>
                <w:sz w:val="22"/>
              </w:rPr>
              <w:t xml:space="preserve"> </w:t>
            </w:r>
            <w:r w:rsidRPr="00BB0FD2">
              <w:rPr>
                <w:color w:val="FFFFFF"/>
                <w:sz w:val="22"/>
              </w:rPr>
              <w:t>and be signed by an appropriate delegate from your accounts/finance office.</w:t>
            </w:r>
            <w:r w:rsidR="003C51AF" w:rsidRPr="00BB0FD2">
              <w:rPr>
                <w:color w:val="FFFFFF"/>
                <w:sz w:val="22"/>
              </w:rPr>
              <w:t xml:space="preserve">  The financial acquittal statement should be on your institution’s letterhead as there is no related DFAT template.</w:t>
            </w:r>
          </w:p>
        </w:tc>
      </w:tr>
      <w:tr w:rsidR="00AA7AED" w:rsidRPr="00BB0FD2" w14:paraId="76A44AE2" w14:textId="77777777" w:rsidTr="00EF5354">
        <w:trPr>
          <w:jc w:val="center"/>
        </w:trPr>
        <w:tc>
          <w:tcPr>
            <w:tcW w:w="10080" w:type="dxa"/>
            <w:tcBorders>
              <w:top w:val="single" w:sz="4" w:space="0" w:color="244061" w:themeColor="accent1" w:themeShade="80"/>
              <w:bottom w:val="single" w:sz="4" w:space="0" w:color="244061" w:themeColor="accent1" w:themeShade="80"/>
            </w:tcBorders>
            <w:shd w:val="clear" w:color="auto" w:fill="auto"/>
          </w:tcPr>
          <w:p w14:paraId="4AC23B78" w14:textId="77777777" w:rsidR="00AA7AED" w:rsidRPr="00BB0FD2" w:rsidRDefault="00AA7AED" w:rsidP="004C1A35">
            <w:pPr>
              <w:pStyle w:val="BodyText"/>
              <w:spacing w:before="0" w:line="240" w:lineRule="auto"/>
              <w:rPr>
                <w:b/>
                <w:color w:val="FFFFFF"/>
              </w:rPr>
            </w:pPr>
          </w:p>
          <w:p w14:paraId="1870512C" w14:textId="77777777" w:rsidR="00AA7AED" w:rsidRPr="00BB0FD2" w:rsidRDefault="00AA7AED" w:rsidP="004C1A35">
            <w:pPr>
              <w:pStyle w:val="BodyText"/>
              <w:rPr>
                <w:b/>
                <w:sz w:val="22"/>
                <w:szCs w:val="20"/>
              </w:rPr>
            </w:pPr>
            <w:r w:rsidRPr="00BB0FD2">
              <w:rPr>
                <w:b/>
                <w:sz w:val="22"/>
                <w:szCs w:val="20"/>
              </w:rPr>
              <w:t>Budget Allocations (A$) – As per proposal</w:t>
            </w:r>
          </w:p>
          <w:p w14:paraId="27E6D203" w14:textId="77777777" w:rsidR="00AA7AED" w:rsidRPr="00BB0FD2" w:rsidRDefault="00AA7AED" w:rsidP="004C1A35">
            <w:pPr>
              <w:pStyle w:val="BodyText"/>
              <w:spacing w:before="0" w:line="240" w:lineRule="auto"/>
              <w:rPr>
                <w:b/>
                <w:color w:val="FFFFFF"/>
              </w:rPr>
            </w:pPr>
          </w:p>
          <w:tbl>
            <w:tblPr>
              <w:tblW w:w="5000" w:type="pct"/>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000" w:firstRow="0" w:lastRow="0" w:firstColumn="0" w:lastColumn="0" w:noHBand="0" w:noVBand="0"/>
            </w:tblPr>
            <w:tblGrid>
              <w:gridCol w:w="4106"/>
              <w:gridCol w:w="1408"/>
              <w:gridCol w:w="1291"/>
              <w:gridCol w:w="1407"/>
              <w:gridCol w:w="1642"/>
            </w:tblGrid>
            <w:tr w:rsidR="00AA7AED" w:rsidRPr="00BB0FD2" w14:paraId="03D68159" w14:textId="77777777" w:rsidTr="00AA7AED">
              <w:trPr>
                <w:gridBefore w:val="1"/>
                <w:wBefore w:w="2083" w:type="pct"/>
                <w:trHeight w:val="480"/>
              </w:trPr>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D138C70" w14:textId="670DA325" w:rsidR="00AA7AED" w:rsidRPr="00BB0FD2" w:rsidRDefault="00AA7AED" w:rsidP="004C1A35">
                  <w:pPr>
                    <w:pStyle w:val="BodyText"/>
                    <w:jc w:val="center"/>
                    <w:rPr>
                      <w:b/>
                      <w:sz w:val="20"/>
                      <w:szCs w:val="20"/>
                    </w:rPr>
                  </w:pPr>
                  <w:r w:rsidRPr="00BB0FD2">
                    <w:rPr>
                      <w:b/>
                      <w:sz w:val="20"/>
                      <w:szCs w:val="20"/>
                    </w:rPr>
                    <w:t>1</w:t>
                  </w:r>
                  <w:r w:rsidRPr="00BB0FD2">
                    <w:rPr>
                      <w:b/>
                      <w:sz w:val="20"/>
                      <w:szCs w:val="20"/>
                      <w:vertAlign w:val="superscript"/>
                    </w:rPr>
                    <w:t>st</w:t>
                  </w:r>
                  <w:r w:rsidRPr="00BB0FD2">
                    <w:rPr>
                      <w:b/>
                      <w:sz w:val="20"/>
                      <w:szCs w:val="20"/>
                    </w:rPr>
                    <w:t xml:space="preserve"> Year</w:t>
                  </w:r>
                  <w:r w:rsidR="00523F74">
                    <w:rPr>
                      <w:b/>
                      <w:sz w:val="20"/>
                      <w:szCs w:val="20"/>
                    </w:rPr>
                    <w:t>*</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1FF8C3D" w14:textId="77777777" w:rsidR="00AA7AED" w:rsidRPr="00BB0FD2" w:rsidRDefault="00AA7AED" w:rsidP="004C1A35">
                  <w:pPr>
                    <w:pStyle w:val="BodyText"/>
                    <w:jc w:val="center"/>
                    <w:rPr>
                      <w:b/>
                      <w:sz w:val="20"/>
                      <w:szCs w:val="20"/>
                    </w:rPr>
                  </w:pPr>
                  <w:r w:rsidRPr="00BB0FD2">
                    <w:rPr>
                      <w:b/>
                      <w:sz w:val="20"/>
                      <w:szCs w:val="20"/>
                    </w:rPr>
                    <w:t>2</w:t>
                  </w:r>
                  <w:r w:rsidRPr="00BB0FD2">
                    <w:rPr>
                      <w:b/>
                      <w:sz w:val="20"/>
                      <w:szCs w:val="20"/>
                      <w:vertAlign w:val="superscript"/>
                    </w:rPr>
                    <w:t>nd</w:t>
                  </w:r>
                  <w:r w:rsidRPr="00BB0FD2">
                    <w:rPr>
                      <w:b/>
                      <w:sz w:val="20"/>
                      <w:szCs w:val="20"/>
                    </w:rPr>
                    <w:t xml:space="preserve"> Year</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3B3DB0C" w14:textId="6CD57119" w:rsidR="00AA7AED" w:rsidRPr="00BB0FD2" w:rsidRDefault="00AA7AED" w:rsidP="004C1A35">
                  <w:pPr>
                    <w:pStyle w:val="BodyText"/>
                    <w:jc w:val="center"/>
                    <w:rPr>
                      <w:b/>
                      <w:sz w:val="20"/>
                      <w:szCs w:val="20"/>
                    </w:rPr>
                  </w:pPr>
                  <w:r w:rsidRPr="00BB0FD2">
                    <w:rPr>
                      <w:b/>
                      <w:sz w:val="20"/>
                      <w:szCs w:val="20"/>
                    </w:rPr>
                    <w:t>3</w:t>
                  </w:r>
                  <w:r w:rsidRPr="00BB0FD2">
                    <w:rPr>
                      <w:b/>
                      <w:sz w:val="20"/>
                      <w:szCs w:val="20"/>
                      <w:vertAlign w:val="superscript"/>
                    </w:rPr>
                    <w:t>rd</w:t>
                  </w:r>
                  <w:r w:rsidRPr="00BB0FD2">
                    <w:rPr>
                      <w:b/>
                      <w:sz w:val="20"/>
                      <w:szCs w:val="20"/>
                    </w:rPr>
                    <w:t xml:space="preserve"> Year</w:t>
                  </w:r>
                  <w:r w:rsidR="00B714AF">
                    <w:rPr>
                      <w:b/>
                      <w:sz w:val="20"/>
                      <w:szCs w:val="20"/>
                    </w:rPr>
                    <w:t>***</w:t>
                  </w: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35E741DD" w14:textId="77777777" w:rsidR="00AA7AED" w:rsidRPr="00BB0FD2" w:rsidRDefault="00AA7AED" w:rsidP="004C1A35">
                  <w:pPr>
                    <w:pStyle w:val="BodyText"/>
                    <w:jc w:val="center"/>
                    <w:rPr>
                      <w:b/>
                      <w:sz w:val="20"/>
                      <w:szCs w:val="20"/>
                    </w:rPr>
                  </w:pPr>
                  <w:r w:rsidRPr="00BB0FD2">
                    <w:rPr>
                      <w:b/>
                      <w:sz w:val="20"/>
                      <w:szCs w:val="20"/>
                    </w:rPr>
                    <w:t>Total</w:t>
                  </w:r>
                </w:p>
              </w:tc>
            </w:tr>
            <w:tr w:rsidR="00AA7AED" w:rsidRPr="00BB0FD2" w14:paraId="712B6FBE" w14:textId="77777777" w:rsidTr="00AA7AED">
              <w:tblPrEx>
                <w:tblLook w:val="01E0" w:firstRow="1" w:lastRow="1" w:firstColumn="1" w:lastColumn="1" w:noHBand="0" w:noVBand="0"/>
              </w:tblPrEx>
              <w:trPr>
                <w:trHeight w:val="261"/>
              </w:trPr>
              <w:tc>
                <w:tcPr>
                  <w:tcW w:w="208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72CE070" w14:textId="77777777" w:rsidR="00AA7AED" w:rsidRPr="00BB0FD2" w:rsidRDefault="00AA7AED" w:rsidP="004C1A35">
                  <w:pPr>
                    <w:pStyle w:val="BodyText"/>
                    <w:rPr>
                      <w:sz w:val="20"/>
                      <w:szCs w:val="20"/>
                    </w:rPr>
                  </w:pPr>
                  <w:r w:rsidRPr="00BB0FD2">
                    <w:rPr>
                      <w:sz w:val="20"/>
                      <w:szCs w:val="20"/>
                    </w:rPr>
                    <w:t>Researcher/s Salary</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6FAB0FDC" w14:textId="46FECECD" w:rsidR="00AA7AED" w:rsidRPr="00BB0FD2" w:rsidRDefault="005564F2" w:rsidP="005564F2">
                  <w:pPr>
                    <w:pStyle w:val="BodyText"/>
                    <w:jc w:val="right"/>
                    <w:rPr>
                      <w:sz w:val="20"/>
                      <w:szCs w:val="20"/>
                    </w:rPr>
                  </w:pPr>
                  <w:r>
                    <w:rPr>
                      <w:sz w:val="20"/>
                      <w:szCs w:val="20"/>
                    </w:rPr>
                    <w:t>20,600</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08C6FB3" w14:textId="5ED5720D" w:rsidR="00AA7AED" w:rsidRPr="00BB0FD2" w:rsidRDefault="005564F2" w:rsidP="005564F2">
                  <w:pPr>
                    <w:pStyle w:val="BodyText"/>
                    <w:jc w:val="right"/>
                    <w:rPr>
                      <w:sz w:val="20"/>
                      <w:szCs w:val="20"/>
                    </w:rPr>
                  </w:pPr>
                  <w:r>
                    <w:rPr>
                      <w:sz w:val="20"/>
                      <w:szCs w:val="20"/>
                    </w:rPr>
                    <w:t>20,600</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76A5D468" w14:textId="05177AAA" w:rsidR="00AA7AED" w:rsidRPr="00BB0FD2" w:rsidRDefault="005564F2" w:rsidP="005564F2">
                  <w:pPr>
                    <w:pStyle w:val="BodyText"/>
                    <w:jc w:val="right"/>
                    <w:rPr>
                      <w:sz w:val="20"/>
                      <w:szCs w:val="20"/>
                    </w:rPr>
                  </w:pPr>
                  <w:r>
                    <w:rPr>
                      <w:sz w:val="20"/>
                      <w:szCs w:val="20"/>
                    </w:rPr>
                    <w:t>20,600</w:t>
                  </w: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2D28454" w14:textId="655AB952" w:rsidR="00AA7AED" w:rsidRPr="00BB0FD2" w:rsidRDefault="005564F2" w:rsidP="005564F2">
                  <w:pPr>
                    <w:pStyle w:val="BodyText"/>
                    <w:jc w:val="right"/>
                    <w:rPr>
                      <w:sz w:val="20"/>
                      <w:szCs w:val="20"/>
                    </w:rPr>
                  </w:pPr>
                  <w:r>
                    <w:rPr>
                      <w:sz w:val="20"/>
                      <w:szCs w:val="20"/>
                    </w:rPr>
                    <w:t>61,800</w:t>
                  </w:r>
                </w:p>
              </w:tc>
            </w:tr>
            <w:tr w:rsidR="00AA7AED" w:rsidRPr="00BB0FD2" w14:paraId="43748B59" w14:textId="77777777" w:rsidTr="00AA7AED">
              <w:tblPrEx>
                <w:tblLook w:val="01E0" w:firstRow="1" w:lastRow="1" w:firstColumn="1" w:lastColumn="1" w:noHBand="0" w:noVBand="0"/>
              </w:tblPrEx>
              <w:tc>
                <w:tcPr>
                  <w:tcW w:w="208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2A6AB513" w14:textId="77777777" w:rsidR="00AA7AED" w:rsidRPr="00BB0FD2" w:rsidRDefault="00AA7AED" w:rsidP="004C1A35">
                  <w:pPr>
                    <w:pStyle w:val="BodyText"/>
                    <w:rPr>
                      <w:sz w:val="20"/>
                      <w:szCs w:val="20"/>
                    </w:rPr>
                  </w:pPr>
                  <w:r w:rsidRPr="00BB0FD2">
                    <w:rPr>
                      <w:sz w:val="20"/>
                      <w:szCs w:val="20"/>
                    </w:rPr>
                    <w:t>Field Work Costs</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AB166DA" w14:textId="4739F60E" w:rsidR="00AA7AED" w:rsidRPr="00BB0FD2" w:rsidRDefault="005564F2" w:rsidP="005564F2">
                  <w:pPr>
                    <w:pStyle w:val="BodyText"/>
                    <w:jc w:val="right"/>
                    <w:rPr>
                      <w:sz w:val="20"/>
                      <w:szCs w:val="20"/>
                    </w:rPr>
                  </w:pPr>
                  <w:r>
                    <w:rPr>
                      <w:sz w:val="20"/>
                      <w:szCs w:val="20"/>
                    </w:rPr>
                    <w:t>205,000</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62C3A7F0" w14:textId="21C80B93" w:rsidR="00AA7AED" w:rsidRPr="00BB0FD2" w:rsidRDefault="005564F2" w:rsidP="005564F2">
                  <w:pPr>
                    <w:pStyle w:val="BodyText"/>
                    <w:jc w:val="right"/>
                    <w:rPr>
                      <w:sz w:val="20"/>
                      <w:szCs w:val="20"/>
                    </w:rPr>
                  </w:pPr>
                  <w:r>
                    <w:rPr>
                      <w:sz w:val="20"/>
                      <w:szCs w:val="20"/>
                    </w:rPr>
                    <w:t>340,000</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070E8DDD" w14:textId="04724682" w:rsidR="00AA7AED" w:rsidRPr="00BB0FD2" w:rsidRDefault="005564F2" w:rsidP="005564F2">
                  <w:pPr>
                    <w:pStyle w:val="BodyText"/>
                    <w:jc w:val="right"/>
                    <w:rPr>
                      <w:sz w:val="20"/>
                      <w:szCs w:val="20"/>
                    </w:rPr>
                  </w:pPr>
                  <w:r>
                    <w:rPr>
                      <w:sz w:val="20"/>
                      <w:szCs w:val="20"/>
                    </w:rPr>
                    <w:t>78,000</w:t>
                  </w: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4650B6F" w14:textId="2BDEF97B" w:rsidR="00AA7AED" w:rsidRPr="00BB0FD2" w:rsidRDefault="005564F2" w:rsidP="005564F2">
                  <w:pPr>
                    <w:pStyle w:val="BodyText"/>
                    <w:jc w:val="right"/>
                    <w:rPr>
                      <w:sz w:val="20"/>
                      <w:szCs w:val="20"/>
                    </w:rPr>
                  </w:pPr>
                  <w:r>
                    <w:rPr>
                      <w:sz w:val="20"/>
                      <w:szCs w:val="20"/>
                    </w:rPr>
                    <w:t>623,000</w:t>
                  </w:r>
                </w:p>
              </w:tc>
            </w:tr>
            <w:tr w:rsidR="00AA7AED" w:rsidRPr="00BB0FD2" w14:paraId="349C3095" w14:textId="77777777" w:rsidTr="00AA7AED">
              <w:tblPrEx>
                <w:tblLook w:val="01E0" w:firstRow="1" w:lastRow="1" w:firstColumn="1" w:lastColumn="1" w:noHBand="0" w:noVBand="0"/>
              </w:tblPrEx>
              <w:tc>
                <w:tcPr>
                  <w:tcW w:w="208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6912AFFE" w14:textId="77777777" w:rsidR="00AA7AED" w:rsidRPr="00BB0FD2" w:rsidRDefault="00AA7AED" w:rsidP="004C1A35">
                  <w:pPr>
                    <w:pStyle w:val="BodyText"/>
                    <w:rPr>
                      <w:sz w:val="20"/>
                      <w:szCs w:val="20"/>
                    </w:rPr>
                  </w:pPr>
                  <w:r w:rsidRPr="00BB0FD2">
                    <w:rPr>
                      <w:sz w:val="20"/>
                      <w:szCs w:val="20"/>
                    </w:rPr>
                    <w:t>Travel and Related Costs</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0CF69B3D" w14:textId="1A04723B" w:rsidR="00AA7AED" w:rsidRPr="00BB0FD2" w:rsidRDefault="005564F2" w:rsidP="005564F2">
                  <w:pPr>
                    <w:pStyle w:val="BodyText"/>
                    <w:jc w:val="right"/>
                    <w:rPr>
                      <w:sz w:val="20"/>
                      <w:szCs w:val="20"/>
                    </w:rPr>
                  </w:pPr>
                  <w:r>
                    <w:rPr>
                      <w:sz w:val="20"/>
                      <w:szCs w:val="20"/>
                    </w:rPr>
                    <w:t>15,500</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6BAE1F37" w14:textId="5C707707" w:rsidR="00AA7AED" w:rsidRPr="00BB0FD2" w:rsidRDefault="005564F2" w:rsidP="005564F2">
                  <w:pPr>
                    <w:pStyle w:val="BodyText"/>
                    <w:jc w:val="right"/>
                    <w:rPr>
                      <w:sz w:val="20"/>
                      <w:szCs w:val="20"/>
                    </w:rPr>
                  </w:pPr>
                  <w:r>
                    <w:rPr>
                      <w:sz w:val="20"/>
                      <w:szCs w:val="20"/>
                    </w:rPr>
                    <w:t>25,000</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1F079B1" w14:textId="5457DFC5" w:rsidR="00AA7AED" w:rsidRPr="00BB0FD2" w:rsidRDefault="005564F2" w:rsidP="005564F2">
                  <w:pPr>
                    <w:pStyle w:val="BodyText"/>
                    <w:jc w:val="right"/>
                    <w:rPr>
                      <w:sz w:val="20"/>
                      <w:szCs w:val="20"/>
                    </w:rPr>
                  </w:pPr>
                  <w:r>
                    <w:rPr>
                      <w:sz w:val="20"/>
                      <w:szCs w:val="20"/>
                    </w:rPr>
                    <w:t>15,000</w:t>
                  </w: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17946C1" w14:textId="288AB0E9" w:rsidR="00AA7AED" w:rsidRPr="00BB0FD2" w:rsidRDefault="005564F2" w:rsidP="005564F2">
                  <w:pPr>
                    <w:pStyle w:val="BodyText"/>
                    <w:jc w:val="right"/>
                    <w:rPr>
                      <w:sz w:val="20"/>
                      <w:szCs w:val="20"/>
                    </w:rPr>
                  </w:pPr>
                  <w:r>
                    <w:rPr>
                      <w:sz w:val="20"/>
                      <w:szCs w:val="20"/>
                    </w:rPr>
                    <w:t>55,500</w:t>
                  </w:r>
                </w:p>
              </w:tc>
            </w:tr>
            <w:tr w:rsidR="00AA7AED" w:rsidRPr="00BB0FD2" w14:paraId="04689421" w14:textId="77777777" w:rsidTr="00AA7AED">
              <w:tblPrEx>
                <w:tblLook w:val="01E0" w:firstRow="1" w:lastRow="1" w:firstColumn="1" w:lastColumn="1" w:noHBand="0" w:noVBand="0"/>
              </w:tblPrEx>
              <w:tc>
                <w:tcPr>
                  <w:tcW w:w="208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67008F21" w14:textId="77777777" w:rsidR="00AA7AED" w:rsidRPr="00BB0FD2" w:rsidRDefault="00AA7AED" w:rsidP="004C1A35">
                  <w:pPr>
                    <w:pStyle w:val="BodyText"/>
                    <w:rPr>
                      <w:sz w:val="20"/>
                      <w:szCs w:val="20"/>
                    </w:rPr>
                  </w:pPr>
                  <w:r w:rsidRPr="00BB0FD2">
                    <w:rPr>
                      <w:sz w:val="20"/>
                      <w:szCs w:val="20"/>
                    </w:rPr>
                    <w:t>Insurances</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B7FDE60" w14:textId="2AE56D13" w:rsidR="00AA7AED" w:rsidRPr="00BB0FD2" w:rsidRDefault="005564F2" w:rsidP="005564F2">
                  <w:pPr>
                    <w:pStyle w:val="BodyText"/>
                    <w:jc w:val="right"/>
                    <w:rPr>
                      <w:sz w:val="20"/>
                      <w:szCs w:val="20"/>
                    </w:rPr>
                  </w:pPr>
                  <w:r>
                    <w:rPr>
                      <w:sz w:val="20"/>
                      <w:szCs w:val="20"/>
                    </w:rPr>
                    <w:t>500</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382C63F" w14:textId="0F2BD94C" w:rsidR="00AA7AED" w:rsidRPr="00BB0FD2" w:rsidRDefault="005564F2" w:rsidP="005564F2">
                  <w:pPr>
                    <w:pStyle w:val="BodyText"/>
                    <w:jc w:val="right"/>
                    <w:rPr>
                      <w:sz w:val="20"/>
                      <w:szCs w:val="20"/>
                    </w:rPr>
                  </w:pPr>
                  <w:r>
                    <w:rPr>
                      <w:sz w:val="20"/>
                      <w:szCs w:val="20"/>
                    </w:rPr>
                    <w:t>500</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AFC094C" w14:textId="4435B6CF" w:rsidR="00AA7AED" w:rsidRPr="00BB0FD2" w:rsidRDefault="005564F2" w:rsidP="005564F2">
                  <w:pPr>
                    <w:pStyle w:val="BodyText"/>
                    <w:jc w:val="right"/>
                    <w:rPr>
                      <w:sz w:val="20"/>
                      <w:szCs w:val="20"/>
                    </w:rPr>
                  </w:pPr>
                  <w:r>
                    <w:rPr>
                      <w:sz w:val="20"/>
                      <w:szCs w:val="20"/>
                    </w:rPr>
                    <w:t>500</w:t>
                  </w: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1FD7B1B" w14:textId="0A6C6E3D" w:rsidR="00AA7AED" w:rsidRPr="00BB0FD2" w:rsidRDefault="005564F2" w:rsidP="005564F2">
                  <w:pPr>
                    <w:pStyle w:val="BodyText"/>
                    <w:jc w:val="right"/>
                    <w:rPr>
                      <w:sz w:val="20"/>
                      <w:szCs w:val="20"/>
                    </w:rPr>
                  </w:pPr>
                  <w:r>
                    <w:rPr>
                      <w:sz w:val="20"/>
                      <w:szCs w:val="20"/>
                    </w:rPr>
                    <w:t>1,500</w:t>
                  </w:r>
                </w:p>
              </w:tc>
            </w:tr>
            <w:tr w:rsidR="00AA7AED" w:rsidRPr="00BB0FD2" w14:paraId="377D2B60" w14:textId="77777777" w:rsidTr="00AA7AED">
              <w:tblPrEx>
                <w:tblLook w:val="01E0" w:firstRow="1" w:lastRow="1" w:firstColumn="1" w:lastColumn="1" w:noHBand="0" w:noVBand="0"/>
              </w:tblPrEx>
              <w:tc>
                <w:tcPr>
                  <w:tcW w:w="208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3B0756E2" w14:textId="77777777" w:rsidR="00AA7AED" w:rsidRPr="00BB0FD2" w:rsidRDefault="00AA7AED" w:rsidP="004C1A35">
                  <w:pPr>
                    <w:pStyle w:val="BodyText"/>
                    <w:rPr>
                      <w:sz w:val="20"/>
                      <w:szCs w:val="20"/>
                    </w:rPr>
                  </w:pPr>
                  <w:r w:rsidRPr="00BB0FD2">
                    <w:rPr>
                      <w:sz w:val="20"/>
                      <w:szCs w:val="20"/>
                    </w:rPr>
                    <w:t>Knowledge Transfer Activities</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239CEBFA" w14:textId="70436F3D" w:rsidR="00AA7AED" w:rsidRPr="00BB0FD2" w:rsidRDefault="005564F2" w:rsidP="005564F2">
                  <w:pPr>
                    <w:pStyle w:val="BodyText"/>
                    <w:jc w:val="right"/>
                    <w:rPr>
                      <w:sz w:val="20"/>
                      <w:szCs w:val="20"/>
                    </w:rPr>
                  </w:pPr>
                  <w:r>
                    <w:rPr>
                      <w:sz w:val="20"/>
                      <w:szCs w:val="20"/>
                    </w:rPr>
                    <w:t>500</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615A16C" w14:textId="4801139A" w:rsidR="00AA7AED" w:rsidRPr="00BB0FD2" w:rsidRDefault="005564F2" w:rsidP="005564F2">
                  <w:pPr>
                    <w:pStyle w:val="BodyText"/>
                    <w:jc w:val="right"/>
                    <w:rPr>
                      <w:sz w:val="20"/>
                      <w:szCs w:val="20"/>
                    </w:rPr>
                  </w:pPr>
                  <w:r>
                    <w:rPr>
                      <w:sz w:val="20"/>
                      <w:szCs w:val="20"/>
                    </w:rPr>
                    <w:t>1,000</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6DE90A4" w14:textId="2A84D92B" w:rsidR="00AA7AED" w:rsidRPr="00BB0FD2" w:rsidRDefault="005564F2" w:rsidP="005564F2">
                  <w:pPr>
                    <w:pStyle w:val="BodyText"/>
                    <w:jc w:val="right"/>
                    <w:rPr>
                      <w:sz w:val="20"/>
                      <w:szCs w:val="20"/>
                    </w:rPr>
                  </w:pPr>
                  <w:r>
                    <w:rPr>
                      <w:sz w:val="20"/>
                      <w:szCs w:val="20"/>
                    </w:rPr>
                    <w:t>4,000</w:t>
                  </w: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735FA656" w14:textId="517F29F3" w:rsidR="00AA7AED" w:rsidRPr="00BB0FD2" w:rsidRDefault="005564F2" w:rsidP="005564F2">
                  <w:pPr>
                    <w:pStyle w:val="BodyText"/>
                    <w:jc w:val="right"/>
                    <w:rPr>
                      <w:sz w:val="20"/>
                      <w:szCs w:val="20"/>
                    </w:rPr>
                  </w:pPr>
                  <w:r>
                    <w:rPr>
                      <w:sz w:val="20"/>
                      <w:szCs w:val="20"/>
                    </w:rPr>
                    <w:t>5,500</w:t>
                  </w:r>
                </w:p>
              </w:tc>
            </w:tr>
            <w:tr w:rsidR="00AA7AED" w:rsidRPr="00BB0FD2" w14:paraId="76AF35AD" w14:textId="77777777" w:rsidTr="00AA7AED">
              <w:tblPrEx>
                <w:tblLook w:val="01E0" w:firstRow="1" w:lastRow="1" w:firstColumn="1" w:lastColumn="1" w:noHBand="0" w:noVBand="0"/>
              </w:tblPrEx>
              <w:tc>
                <w:tcPr>
                  <w:tcW w:w="208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7F5DEB6" w14:textId="77777777" w:rsidR="00AA7AED" w:rsidRPr="00BB0FD2" w:rsidRDefault="00AA7AED" w:rsidP="004C1A35">
                  <w:pPr>
                    <w:pStyle w:val="BodyText"/>
                    <w:rPr>
                      <w:sz w:val="20"/>
                      <w:szCs w:val="20"/>
                    </w:rPr>
                  </w:pPr>
                  <w:r w:rsidRPr="00BB0FD2">
                    <w:rPr>
                      <w:sz w:val="20"/>
                      <w:szCs w:val="20"/>
                    </w:rPr>
                    <w:t>Capacity Development Activities</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0E6DC7FC" w14:textId="49978915" w:rsidR="00AA7AED" w:rsidRPr="00BB0FD2" w:rsidRDefault="005564F2" w:rsidP="005564F2">
                  <w:pPr>
                    <w:pStyle w:val="BodyText"/>
                    <w:jc w:val="right"/>
                    <w:rPr>
                      <w:sz w:val="20"/>
                      <w:szCs w:val="20"/>
                    </w:rPr>
                  </w:pPr>
                  <w:r>
                    <w:rPr>
                      <w:sz w:val="20"/>
                      <w:szCs w:val="20"/>
                    </w:rPr>
                    <w:t>10,000</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249DB630" w14:textId="3D139897" w:rsidR="00AA7AED" w:rsidRPr="00BB0FD2" w:rsidRDefault="005564F2" w:rsidP="005564F2">
                  <w:pPr>
                    <w:pStyle w:val="BodyText"/>
                    <w:jc w:val="right"/>
                    <w:rPr>
                      <w:sz w:val="20"/>
                      <w:szCs w:val="20"/>
                    </w:rPr>
                  </w:pPr>
                  <w:r>
                    <w:rPr>
                      <w:sz w:val="20"/>
                      <w:szCs w:val="20"/>
                    </w:rPr>
                    <w:t>10,000</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1630649" w14:textId="458C06D6" w:rsidR="00AA7AED" w:rsidRPr="00BB0FD2" w:rsidRDefault="005564F2" w:rsidP="005564F2">
                  <w:pPr>
                    <w:pStyle w:val="BodyText"/>
                    <w:jc w:val="right"/>
                    <w:rPr>
                      <w:sz w:val="20"/>
                      <w:szCs w:val="20"/>
                    </w:rPr>
                  </w:pPr>
                  <w:r>
                    <w:rPr>
                      <w:sz w:val="20"/>
                      <w:szCs w:val="20"/>
                    </w:rPr>
                    <w:t>0</w:t>
                  </w: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EF4F6DC" w14:textId="5659B89E" w:rsidR="00AA7AED" w:rsidRPr="00BB0FD2" w:rsidRDefault="005564F2" w:rsidP="005564F2">
                  <w:pPr>
                    <w:pStyle w:val="BodyText"/>
                    <w:jc w:val="right"/>
                    <w:rPr>
                      <w:sz w:val="20"/>
                      <w:szCs w:val="20"/>
                    </w:rPr>
                  </w:pPr>
                  <w:r>
                    <w:rPr>
                      <w:sz w:val="20"/>
                      <w:szCs w:val="20"/>
                    </w:rPr>
                    <w:t>20,000</w:t>
                  </w:r>
                </w:p>
              </w:tc>
            </w:tr>
            <w:tr w:rsidR="00AA7AED" w:rsidRPr="00BB0FD2" w14:paraId="501445DC" w14:textId="77777777" w:rsidTr="00AA7AED">
              <w:tblPrEx>
                <w:tblLook w:val="01E0" w:firstRow="1" w:lastRow="1" w:firstColumn="1" w:lastColumn="1" w:noHBand="0" w:noVBand="0"/>
              </w:tblPrEx>
              <w:tc>
                <w:tcPr>
                  <w:tcW w:w="208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3AAB334C" w14:textId="66100F40" w:rsidR="00AA7AED" w:rsidRPr="005564F2" w:rsidRDefault="00AA7AED" w:rsidP="00831A4C">
                  <w:pPr>
                    <w:pStyle w:val="BodyText"/>
                    <w:rPr>
                      <w:b/>
                      <w:sz w:val="20"/>
                      <w:szCs w:val="20"/>
                    </w:rPr>
                  </w:pPr>
                  <w:r w:rsidRPr="005564F2">
                    <w:rPr>
                      <w:b/>
                      <w:sz w:val="20"/>
                      <w:szCs w:val="20"/>
                    </w:rPr>
                    <w:t xml:space="preserve">Total </w:t>
                  </w:r>
                  <w:r w:rsidR="00831A4C" w:rsidRPr="005564F2">
                    <w:rPr>
                      <w:b/>
                      <w:sz w:val="20"/>
                      <w:szCs w:val="20"/>
                    </w:rPr>
                    <w:t>Australian Aid</w:t>
                  </w:r>
                  <w:r w:rsidRPr="005564F2">
                    <w:rPr>
                      <w:b/>
                      <w:sz w:val="20"/>
                      <w:szCs w:val="20"/>
                    </w:rPr>
                    <w:t xml:space="preserve"> Funds Received</w:t>
                  </w:r>
                  <w:r w:rsidR="00B714AF">
                    <w:rPr>
                      <w:b/>
                      <w:sz w:val="20"/>
                      <w:szCs w:val="20"/>
                    </w:rPr>
                    <w:t>**</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4DBB16A" w14:textId="3802E33F" w:rsidR="00AA7AED" w:rsidRPr="005564F2" w:rsidRDefault="005564F2" w:rsidP="005564F2">
                  <w:pPr>
                    <w:pStyle w:val="BodyText"/>
                    <w:jc w:val="right"/>
                    <w:rPr>
                      <w:b/>
                      <w:sz w:val="20"/>
                      <w:szCs w:val="20"/>
                    </w:rPr>
                  </w:pPr>
                  <w:r w:rsidRPr="005564F2">
                    <w:rPr>
                      <w:b/>
                      <w:sz w:val="20"/>
                      <w:szCs w:val="20"/>
                    </w:rPr>
                    <w:t>252,000</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0B32224D" w14:textId="2DC7289B" w:rsidR="00AA7AED" w:rsidRPr="005564F2" w:rsidRDefault="005564F2" w:rsidP="005564F2">
                  <w:pPr>
                    <w:pStyle w:val="BodyText"/>
                    <w:jc w:val="right"/>
                    <w:rPr>
                      <w:b/>
                      <w:sz w:val="20"/>
                      <w:szCs w:val="20"/>
                    </w:rPr>
                  </w:pPr>
                  <w:r w:rsidRPr="005564F2">
                    <w:rPr>
                      <w:b/>
                      <w:sz w:val="20"/>
                      <w:szCs w:val="20"/>
                    </w:rPr>
                    <w:t>397,000</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D5AA1F1" w14:textId="26823D76" w:rsidR="00AA7AED" w:rsidRPr="005564F2" w:rsidRDefault="005564F2" w:rsidP="005564F2">
                  <w:pPr>
                    <w:pStyle w:val="BodyText"/>
                    <w:jc w:val="right"/>
                    <w:rPr>
                      <w:b/>
                      <w:sz w:val="20"/>
                      <w:szCs w:val="20"/>
                    </w:rPr>
                  </w:pPr>
                  <w:r w:rsidRPr="005564F2">
                    <w:rPr>
                      <w:b/>
                      <w:sz w:val="20"/>
                      <w:szCs w:val="20"/>
                    </w:rPr>
                    <w:t>118,000</w:t>
                  </w: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39035658" w14:textId="50291BC8" w:rsidR="00AA7AED" w:rsidRPr="005564F2" w:rsidRDefault="005564F2" w:rsidP="005564F2">
                  <w:pPr>
                    <w:pStyle w:val="BodyText"/>
                    <w:jc w:val="right"/>
                    <w:rPr>
                      <w:b/>
                      <w:sz w:val="20"/>
                      <w:szCs w:val="20"/>
                    </w:rPr>
                  </w:pPr>
                  <w:r w:rsidRPr="005564F2">
                    <w:rPr>
                      <w:b/>
                      <w:sz w:val="20"/>
                      <w:szCs w:val="20"/>
                    </w:rPr>
                    <w:t>767,000</w:t>
                  </w:r>
                </w:p>
              </w:tc>
            </w:tr>
            <w:tr w:rsidR="00AA7AED" w:rsidRPr="00BB0FD2" w14:paraId="3A95B772" w14:textId="77777777" w:rsidTr="00AA7AED">
              <w:tblPrEx>
                <w:tblLook w:val="01E0" w:firstRow="1" w:lastRow="1" w:firstColumn="1" w:lastColumn="1" w:noHBand="0" w:noVBand="0"/>
              </w:tblPrEx>
              <w:tc>
                <w:tcPr>
                  <w:tcW w:w="208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34C8E53C" w14:textId="77777777" w:rsidR="00AA7AED" w:rsidRPr="00BB0FD2" w:rsidRDefault="00AA7AED" w:rsidP="004C1A35">
                  <w:pPr>
                    <w:pStyle w:val="BodyText"/>
                    <w:rPr>
                      <w:sz w:val="20"/>
                      <w:szCs w:val="20"/>
                    </w:rPr>
                  </w:pPr>
                  <w:r w:rsidRPr="00BB0FD2">
                    <w:rPr>
                      <w:sz w:val="20"/>
                      <w:szCs w:val="20"/>
                    </w:rPr>
                    <w:t xml:space="preserve">Interest Earned on </w:t>
                  </w:r>
                  <w:r w:rsidR="00831A4C" w:rsidRPr="00BB0FD2">
                    <w:rPr>
                      <w:sz w:val="20"/>
                      <w:szCs w:val="20"/>
                    </w:rPr>
                    <w:t xml:space="preserve">Australian Aid </w:t>
                  </w:r>
                  <w:r w:rsidRPr="00BB0FD2">
                    <w:rPr>
                      <w:sz w:val="20"/>
                      <w:szCs w:val="20"/>
                    </w:rPr>
                    <w:t>Funds</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A0F003F" w14:textId="1A17F675" w:rsidR="00AA7AED" w:rsidRPr="00BB0FD2" w:rsidRDefault="005564F2" w:rsidP="005564F2">
                  <w:pPr>
                    <w:pStyle w:val="BodyText"/>
                    <w:jc w:val="right"/>
                    <w:rPr>
                      <w:sz w:val="20"/>
                      <w:szCs w:val="20"/>
                    </w:rPr>
                  </w:pPr>
                  <w:r>
                    <w:rPr>
                      <w:sz w:val="20"/>
                      <w:szCs w:val="20"/>
                    </w:rPr>
                    <w:t>799</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4C89355F" w14:textId="16596BBB" w:rsidR="00AA7AED" w:rsidRPr="00BB0FD2" w:rsidRDefault="005564F2" w:rsidP="005564F2">
                  <w:pPr>
                    <w:pStyle w:val="BodyText"/>
                    <w:jc w:val="right"/>
                    <w:rPr>
                      <w:sz w:val="20"/>
                      <w:szCs w:val="20"/>
                    </w:rPr>
                  </w:pPr>
                  <w:r>
                    <w:rPr>
                      <w:sz w:val="20"/>
                      <w:szCs w:val="20"/>
                    </w:rPr>
                    <w:t>1,425</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46D1581A" w14:textId="77777777" w:rsidR="00AA7AED" w:rsidRPr="00BB0FD2" w:rsidRDefault="00AA7AED" w:rsidP="005564F2">
                  <w:pPr>
                    <w:pStyle w:val="BodyText"/>
                    <w:jc w:val="right"/>
                    <w:rPr>
                      <w:sz w:val="20"/>
                      <w:szCs w:val="20"/>
                    </w:rPr>
                  </w:pP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682DA812" w14:textId="77777777" w:rsidR="00AA7AED" w:rsidRPr="00BB0FD2" w:rsidRDefault="00AA7AED" w:rsidP="005564F2">
                  <w:pPr>
                    <w:pStyle w:val="BodyText"/>
                    <w:jc w:val="right"/>
                    <w:rPr>
                      <w:sz w:val="20"/>
                      <w:szCs w:val="20"/>
                    </w:rPr>
                  </w:pPr>
                </w:p>
              </w:tc>
            </w:tr>
            <w:tr w:rsidR="00AA7AED" w:rsidRPr="00BB0FD2" w14:paraId="51519E01" w14:textId="77777777" w:rsidTr="00AA7AED">
              <w:tblPrEx>
                <w:tblLook w:val="01E0" w:firstRow="1" w:lastRow="1" w:firstColumn="1" w:lastColumn="1" w:noHBand="0" w:noVBand="0"/>
              </w:tblPrEx>
              <w:tc>
                <w:tcPr>
                  <w:tcW w:w="208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CAB6263" w14:textId="77777777" w:rsidR="00AA7AED" w:rsidRPr="00BB0FD2" w:rsidRDefault="00AA7AED" w:rsidP="004C1A35">
                  <w:pPr>
                    <w:pStyle w:val="BodyText"/>
                    <w:rPr>
                      <w:sz w:val="20"/>
                      <w:szCs w:val="20"/>
                    </w:rPr>
                  </w:pPr>
                  <w:r w:rsidRPr="00BB0FD2">
                    <w:rPr>
                      <w:sz w:val="20"/>
                      <w:szCs w:val="20"/>
                    </w:rPr>
                    <w:t xml:space="preserve">Total Income from </w:t>
                  </w:r>
                  <w:r w:rsidR="00831A4C" w:rsidRPr="00BB0FD2">
                    <w:rPr>
                      <w:sz w:val="20"/>
                      <w:szCs w:val="20"/>
                    </w:rPr>
                    <w:t>Australian Aid</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75EA3EDD" w14:textId="2D543845" w:rsidR="00AA7AED" w:rsidRPr="005564F2" w:rsidRDefault="005564F2" w:rsidP="005564F2">
                  <w:pPr>
                    <w:pStyle w:val="BodyText"/>
                    <w:jc w:val="right"/>
                    <w:rPr>
                      <w:b/>
                      <w:sz w:val="20"/>
                      <w:szCs w:val="20"/>
                    </w:rPr>
                  </w:pPr>
                  <w:r w:rsidRPr="005564F2">
                    <w:rPr>
                      <w:b/>
                      <w:sz w:val="20"/>
                      <w:szCs w:val="20"/>
                    </w:rPr>
                    <w:t>252,799</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367A8864" w14:textId="53E0523A" w:rsidR="00AA7AED" w:rsidRPr="005564F2" w:rsidRDefault="005564F2" w:rsidP="005564F2">
                  <w:pPr>
                    <w:pStyle w:val="BodyText"/>
                    <w:jc w:val="right"/>
                    <w:rPr>
                      <w:b/>
                      <w:sz w:val="20"/>
                      <w:szCs w:val="20"/>
                    </w:rPr>
                  </w:pPr>
                  <w:r w:rsidRPr="005564F2">
                    <w:rPr>
                      <w:b/>
                      <w:sz w:val="20"/>
                      <w:szCs w:val="20"/>
                    </w:rPr>
                    <w:t>398,425</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5CF3195" w14:textId="77777777" w:rsidR="00AA7AED" w:rsidRPr="00BB0FD2" w:rsidRDefault="00AA7AED" w:rsidP="005564F2">
                  <w:pPr>
                    <w:pStyle w:val="BodyText"/>
                    <w:jc w:val="right"/>
                    <w:rPr>
                      <w:sz w:val="20"/>
                      <w:szCs w:val="20"/>
                    </w:rPr>
                  </w:pP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48ADDF05" w14:textId="77777777" w:rsidR="00AA7AED" w:rsidRPr="00BB0FD2" w:rsidRDefault="00AA7AED" w:rsidP="005564F2">
                  <w:pPr>
                    <w:pStyle w:val="BodyText"/>
                    <w:jc w:val="right"/>
                    <w:rPr>
                      <w:sz w:val="20"/>
                      <w:szCs w:val="20"/>
                    </w:rPr>
                  </w:pPr>
                </w:p>
              </w:tc>
            </w:tr>
          </w:tbl>
          <w:p w14:paraId="43276860" w14:textId="1E857F6A" w:rsidR="00AA7AED" w:rsidRDefault="00523F74" w:rsidP="00523F74">
            <w:pPr>
              <w:pStyle w:val="BodyText"/>
              <w:spacing w:before="0" w:line="240" w:lineRule="auto"/>
            </w:pPr>
            <w:r>
              <w:t xml:space="preserve">* </w:t>
            </w:r>
            <w:r w:rsidRPr="00523F74">
              <w:t>Exchange</w:t>
            </w:r>
            <w:r>
              <w:t xml:space="preserve"> rate at the time the first instalment was received (23 May 2013):</w:t>
            </w:r>
          </w:p>
          <w:p w14:paraId="6565B3C9" w14:textId="236D0884" w:rsidR="00523F74" w:rsidRDefault="00523F74" w:rsidP="00523F74">
            <w:pPr>
              <w:pStyle w:val="BodyText"/>
              <w:spacing w:before="0" w:line="240" w:lineRule="auto"/>
              <w:rPr>
                <w:rFonts w:ascii="Cambria Math" w:hAnsi="Cambria Math" w:cs="Cambria Math"/>
              </w:rPr>
            </w:pPr>
            <w:r>
              <w:t xml:space="preserve">        29.00 </w:t>
            </w:r>
            <w:r w:rsidR="00434D06" w:rsidRPr="00C12E44">
              <w:rPr>
                <w:rFonts w:ascii="Cambria Math" w:hAnsi="Cambria Math" w:cs="Cambria Math"/>
              </w:rPr>
              <w:t>฿</w:t>
            </w:r>
            <w:r>
              <w:t xml:space="preserve">/A$ (actual amount received was 7,308,000 </w:t>
            </w:r>
            <w:r w:rsidR="00434D06" w:rsidRPr="00C12E44">
              <w:rPr>
                <w:rFonts w:ascii="Cambria Math" w:hAnsi="Cambria Math" w:cs="Cambria Math"/>
              </w:rPr>
              <w:t>฿</w:t>
            </w:r>
            <w:r w:rsidR="00434D06">
              <w:rPr>
                <w:rFonts w:ascii="Cambria Math" w:hAnsi="Cambria Math" w:cs="Cambria Math"/>
              </w:rPr>
              <w:t>)</w:t>
            </w:r>
          </w:p>
          <w:p w14:paraId="28EC7497" w14:textId="0BD01C03" w:rsidR="00434D06" w:rsidRDefault="00434D06" w:rsidP="00523F74">
            <w:pPr>
              <w:pStyle w:val="BodyText"/>
              <w:spacing w:before="0" w:line="240" w:lineRule="auto"/>
            </w:pPr>
            <w:r>
              <w:rPr>
                <w:rFonts w:ascii="Cambria Math" w:hAnsi="Cambria Math" w:cs="Cambria Math"/>
              </w:rPr>
              <w:t xml:space="preserve">         </w:t>
            </w:r>
            <w:r w:rsidRPr="00434D06">
              <w:t xml:space="preserve">30.23 </w:t>
            </w:r>
            <w:r w:rsidRPr="00434D06">
              <w:rPr>
                <w:rFonts w:ascii="Cambria Math" w:hAnsi="Cambria Math" w:cs="Cambria Math"/>
              </w:rPr>
              <w:t>฿</w:t>
            </w:r>
            <w:r w:rsidRPr="00434D06">
              <w:t>/US</w:t>
            </w:r>
            <w:r>
              <w:t>$</w:t>
            </w:r>
          </w:p>
          <w:p w14:paraId="6640B388" w14:textId="1B950225" w:rsidR="00434D06" w:rsidRDefault="00434D06" w:rsidP="00523F74">
            <w:pPr>
              <w:pStyle w:val="BodyText"/>
              <w:spacing w:before="0" w:line="240" w:lineRule="auto"/>
            </w:pPr>
            <w:r>
              <w:t>Exchange rate at the time the second instalment was received (16 June 2014):</w:t>
            </w:r>
          </w:p>
          <w:p w14:paraId="3E8015C4" w14:textId="53665B3A" w:rsidR="00434D06" w:rsidRPr="00434D06" w:rsidRDefault="00434D06" w:rsidP="00523F74">
            <w:pPr>
              <w:pStyle w:val="BodyText"/>
              <w:spacing w:before="0" w:line="240" w:lineRule="auto"/>
            </w:pPr>
            <w:r>
              <w:t xml:space="preserve">        </w:t>
            </w:r>
            <w:r w:rsidRPr="00434D06">
              <w:t xml:space="preserve">30.41 </w:t>
            </w:r>
            <w:r w:rsidRPr="00434D06">
              <w:rPr>
                <w:rFonts w:ascii="Cambria Math" w:hAnsi="Cambria Math" w:cs="Cambria Math"/>
              </w:rPr>
              <w:t>฿</w:t>
            </w:r>
            <w:r w:rsidRPr="00434D06">
              <w:t xml:space="preserve">/A$ (actual amount received was 12,072,770 </w:t>
            </w:r>
            <w:r w:rsidRPr="00434D06">
              <w:rPr>
                <w:rFonts w:ascii="Cambria Math" w:hAnsi="Cambria Math" w:cs="Cambria Math"/>
              </w:rPr>
              <w:t>฿</w:t>
            </w:r>
          </w:p>
          <w:p w14:paraId="18C69E1C" w14:textId="270CFAB2" w:rsidR="00434D06" w:rsidRDefault="00434D06" w:rsidP="00523F74">
            <w:pPr>
              <w:pStyle w:val="BodyText"/>
              <w:spacing w:before="0" w:line="240" w:lineRule="auto"/>
            </w:pPr>
            <w:r>
              <w:t xml:space="preserve">        </w:t>
            </w:r>
            <w:r w:rsidRPr="00434D06">
              <w:t xml:space="preserve">32.66 </w:t>
            </w:r>
            <w:r w:rsidRPr="00434D06">
              <w:rPr>
                <w:rFonts w:ascii="Cambria Math" w:hAnsi="Cambria Math" w:cs="Cambria Math"/>
              </w:rPr>
              <w:t>฿</w:t>
            </w:r>
            <w:r w:rsidRPr="00434D06">
              <w:t>/US$</w:t>
            </w:r>
          </w:p>
          <w:p w14:paraId="37FA3FDA" w14:textId="61AB19BA" w:rsidR="00434D06" w:rsidRDefault="00434D06" w:rsidP="00523F74">
            <w:pPr>
              <w:pStyle w:val="BodyText"/>
              <w:spacing w:before="0" w:line="240" w:lineRule="auto"/>
            </w:pPr>
            <w:r>
              <w:t>Exchange rate at the time the third instalment was received (24 June 2015):</w:t>
            </w:r>
          </w:p>
          <w:p w14:paraId="7C06EC9A" w14:textId="7B67780E" w:rsidR="00434D06" w:rsidRDefault="00434D06" w:rsidP="00523F74">
            <w:pPr>
              <w:pStyle w:val="BodyText"/>
              <w:spacing w:before="0" w:line="240" w:lineRule="auto"/>
            </w:pPr>
            <w:r>
              <w:t xml:space="preserve">       </w:t>
            </w:r>
            <w:r w:rsidRPr="00DF6CA5">
              <w:t xml:space="preserve">25.75 </w:t>
            </w:r>
            <w:r w:rsidRPr="00DF6CA5">
              <w:rPr>
                <w:rFonts w:ascii="Cambria Math" w:hAnsi="Cambria Math" w:cs="Cambria Math"/>
              </w:rPr>
              <w:t>฿</w:t>
            </w:r>
            <w:r w:rsidRPr="00DF6CA5">
              <w:t xml:space="preserve">/A$ (actual amount received was 3,037,598.75 </w:t>
            </w:r>
            <w:r w:rsidRPr="00DF6CA5">
              <w:rPr>
                <w:rFonts w:ascii="Cambria Math" w:hAnsi="Cambria Math" w:cs="Cambria Math"/>
              </w:rPr>
              <w:t>฿</w:t>
            </w:r>
            <w:r w:rsidR="00DF6CA5" w:rsidRPr="00DF6CA5">
              <w:t>)</w:t>
            </w:r>
          </w:p>
          <w:p w14:paraId="4B759950" w14:textId="52FACE20" w:rsidR="007E46A7" w:rsidRPr="007E46A7" w:rsidRDefault="007E46A7" w:rsidP="00523F74">
            <w:pPr>
              <w:pStyle w:val="BodyText"/>
              <w:spacing w:before="0" w:line="240" w:lineRule="auto"/>
            </w:pPr>
            <w:r>
              <w:t xml:space="preserve">       </w:t>
            </w:r>
            <w:r w:rsidRPr="007E46A7">
              <w:t xml:space="preserve">34.06 </w:t>
            </w:r>
            <w:r w:rsidRPr="007E46A7">
              <w:rPr>
                <w:rFonts w:ascii="Cambria Math" w:hAnsi="Cambria Math" w:cs="Cambria Math"/>
              </w:rPr>
              <w:t>฿</w:t>
            </w:r>
            <w:r w:rsidRPr="007E46A7">
              <w:t>/A$</w:t>
            </w:r>
          </w:p>
          <w:p w14:paraId="7A24248D" w14:textId="40852C89" w:rsidR="00B714AF" w:rsidRDefault="00B714AF" w:rsidP="00523F74">
            <w:pPr>
              <w:pStyle w:val="BodyText"/>
              <w:spacing w:before="0" w:line="240" w:lineRule="auto"/>
            </w:pPr>
            <w:r w:rsidRPr="00B714AF">
              <w:t>**</w:t>
            </w:r>
            <w:r>
              <w:t>The figures for total funds requested for each year and the total for three years were rounded down, due to the adjustment made by Mr. Tymon Kennedy (Program Officer, Research Section, AusAid) though an email</w:t>
            </w:r>
            <w:r w:rsidR="00AA4BDD">
              <w:t xml:space="preserve"> dated 19 March 2013.</w:t>
            </w:r>
          </w:p>
          <w:p w14:paraId="12B7100A" w14:textId="637A7B34" w:rsidR="00DF6CA5" w:rsidRPr="00B714AF" w:rsidRDefault="00B714AF" w:rsidP="00523F74">
            <w:pPr>
              <w:pStyle w:val="BodyText"/>
              <w:spacing w:before="0" w:line="240" w:lineRule="auto"/>
            </w:pPr>
            <w:r>
              <w:t>***The total amount received by AIT for the third instalment was only 117,965 A$ due to a deduction from the intermediary bank in the amount of 35.00 A$. Also, the total interest for the 3</w:t>
            </w:r>
            <w:r w:rsidRPr="00B714AF">
              <w:rPr>
                <w:vertAlign w:val="superscript"/>
              </w:rPr>
              <w:t>rd</w:t>
            </w:r>
            <w:r>
              <w:t xml:space="preserve"> year has not been recorded in the financial system yet although it has been requested.</w:t>
            </w:r>
          </w:p>
          <w:p w14:paraId="531F5B41" w14:textId="02D2AA8C" w:rsidR="00523F74" w:rsidRDefault="00523F74" w:rsidP="00523F74">
            <w:pPr>
              <w:pStyle w:val="BodyText"/>
              <w:spacing w:before="0" w:line="240" w:lineRule="auto"/>
              <w:rPr>
                <w:b/>
              </w:rPr>
            </w:pPr>
          </w:p>
          <w:p w14:paraId="66E56804" w14:textId="09D45346" w:rsidR="007E46A7" w:rsidRDefault="007E46A7" w:rsidP="00523F74">
            <w:pPr>
              <w:pStyle w:val="BodyText"/>
              <w:spacing w:before="0" w:line="240" w:lineRule="auto"/>
              <w:rPr>
                <w:b/>
              </w:rPr>
            </w:pPr>
          </w:p>
          <w:p w14:paraId="318B6B8A" w14:textId="4CA94F12" w:rsidR="007E46A7" w:rsidRDefault="007E46A7" w:rsidP="00523F74">
            <w:pPr>
              <w:pStyle w:val="BodyText"/>
              <w:spacing w:before="0" w:line="240" w:lineRule="auto"/>
              <w:rPr>
                <w:b/>
              </w:rPr>
            </w:pPr>
          </w:p>
          <w:p w14:paraId="164B3963" w14:textId="5EE54841" w:rsidR="007E46A7" w:rsidRDefault="007E46A7" w:rsidP="00523F74">
            <w:pPr>
              <w:pStyle w:val="BodyText"/>
              <w:spacing w:before="0" w:line="240" w:lineRule="auto"/>
              <w:rPr>
                <w:b/>
              </w:rPr>
            </w:pPr>
          </w:p>
          <w:p w14:paraId="1D11D5C9" w14:textId="50433046" w:rsidR="007E46A7" w:rsidRDefault="007E46A7" w:rsidP="00523F74">
            <w:pPr>
              <w:pStyle w:val="BodyText"/>
              <w:spacing w:before="0" w:line="240" w:lineRule="auto"/>
              <w:rPr>
                <w:b/>
              </w:rPr>
            </w:pPr>
          </w:p>
          <w:p w14:paraId="3C9FC65F" w14:textId="5889F54A" w:rsidR="007E46A7" w:rsidRDefault="007E46A7" w:rsidP="00523F74">
            <w:pPr>
              <w:pStyle w:val="BodyText"/>
              <w:spacing w:before="0" w:line="240" w:lineRule="auto"/>
              <w:rPr>
                <w:b/>
              </w:rPr>
            </w:pPr>
          </w:p>
          <w:p w14:paraId="3F93FC5D" w14:textId="77777777" w:rsidR="007E46A7" w:rsidRPr="00523F74" w:rsidRDefault="007E46A7" w:rsidP="00523F74">
            <w:pPr>
              <w:pStyle w:val="BodyText"/>
              <w:spacing w:before="0" w:line="240" w:lineRule="auto"/>
              <w:rPr>
                <w:b/>
              </w:rPr>
            </w:pPr>
          </w:p>
          <w:p w14:paraId="59DC06D0" w14:textId="77777777" w:rsidR="00AA7AED" w:rsidRPr="00BB0FD2" w:rsidRDefault="00AA7AED" w:rsidP="004C1A35">
            <w:pPr>
              <w:pStyle w:val="BodyText"/>
              <w:rPr>
                <w:b/>
                <w:sz w:val="22"/>
                <w:szCs w:val="20"/>
              </w:rPr>
            </w:pPr>
            <w:r w:rsidRPr="00BB0FD2">
              <w:rPr>
                <w:b/>
                <w:sz w:val="22"/>
                <w:szCs w:val="20"/>
              </w:rPr>
              <w:t>Total Expenditure (A$)</w:t>
            </w:r>
          </w:p>
          <w:tbl>
            <w:tblPr>
              <w:tblW w:w="5000" w:type="pct"/>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000" w:firstRow="0" w:lastRow="0" w:firstColumn="0" w:lastColumn="0" w:noHBand="0" w:noVBand="0"/>
            </w:tblPr>
            <w:tblGrid>
              <w:gridCol w:w="4106"/>
              <w:gridCol w:w="1408"/>
              <w:gridCol w:w="1291"/>
              <w:gridCol w:w="1407"/>
              <w:gridCol w:w="1642"/>
            </w:tblGrid>
            <w:tr w:rsidR="00AA7AED" w:rsidRPr="00BB0FD2" w14:paraId="381407CE" w14:textId="77777777" w:rsidTr="00AA7AED">
              <w:trPr>
                <w:gridBefore w:val="1"/>
                <w:wBefore w:w="2083" w:type="pct"/>
                <w:trHeight w:val="480"/>
              </w:trPr>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68FE2E87" w14:textId="77777777" w:rsidR="00AA7AED" w:rsidRPr="00BB0FD2" w:rsidRDefault="00AA7AED" w:rsidP="004C1A35">
                  <w:pPr>
                    <w:pStyle w:val="BodyText"/>
                    <w:jc w:val="center"/>
                    <w:rPr>
                      <w:b/>
                      <w:sz w:val="20"/>
                      <w:szCs w:val="20"/>
                    </w:rPr>
                  </w:pPr>
                  <w:r w:rsidRPr="00BB0FD2">
                    <w:rPr>
                      <w:b/>
                      <w:sz w:val="20"/>
                      <w:szCs w:val="20"/>
                    </w:rPr>
                    <w:t>1</w:t>
                  </w:r>
                  <w:r w:rsidRPr="00BB0FD2">
                    <w:rPr>
                      <w:b/>
                      <w:sz w:val="20"/>
                      <w:szCs w:val="20"/>
                      <w:vertAlign w:val="superscript"/>
                    </w:rPr>
                    <w:t>st</w:t>
                  </w:r>
                  <w:r w:rsidRPr="00BB0FD2">
                    <w:rPr>
                      <w:b/>
                      <w:sz w:val="20"/>
                      <w:szCs w:val="20"/>
                    </w:rPr>
                    <w:t xml:space="preserve"> Year</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7A4BF07E" w14:textId="77777777" w:rsidR="00AA7AED" w:rsidRPr="00BB0FD2" w:rsidRDefault="00AA7AED" w:rsidP="004C1A35">
                  <w:pPr>
                    <w:pStyle w:val="BodyText"/>
                    <w:jc w:val="center"/>
                    <w:rPr>
                      <w:b/>
                      <w:sz w:val="20"/>
                      <w:szCs w:val="20"/>
                    </w:rPr>
                  </w:pPr>
                  <w:r w:rsidRPr="00BB0FD2">
                    <w:rPr>
                      <w:b/>
                      <w:sz w:val="20"/>
                      <w:szCs w:val="20"/>
                    </w:rPr>
                    <w:t>2</w:t>
                  </w:r>
                  <w:r w:rsidRPr="00BB0FD2">
                    <w:rPr>
                      <w:b/>
                      <w:sz w:val="20"/>
                      <w:szCs w:val="20"/>
                      <w:vertAlign w:val="superscript"/>
                    </w:rPr>
                    <w:t>nd</w:t>
                  </w:r>
                  <w:r w:rsidRPr="00BB0FD2">
                    <w:rPr>
                      <w:b/>
                      <w:sz w:val="20"/>
                      <w:szCs w:val="20"/>
                    </w:rPr>
                    <w:t xml:space="preserve"> Year</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4E5610DA" w14:textId="77777777" w:rsidR="00AA7AED" w:rsidRPr="00BB0FD2" w:rsidRDefault="00AA7AED" w:rsidP="004C1A35">
                  <w:pPr>
                    <w:pStyle w:val="BodyText"/>
                    <w:jc w:val="center"/>
                    <w:rPr>
                      <w:b/>
                      <w:sz w:val="20"/>
                      <w:szCs w:val="20"/>
                    </w:rPr>
                  </w:pPr>
                  <w:r w:rsidRPr="00BB0FD2">
                    <w:rPr>
                      <w:b/>
                      <w:sz w:val="20"/>
                      <w:szCs w:val="20"/>
                    </w:rPr>
                    <w:t>3</w:t>
                  </w:r>
                  <w:r w:rsidRPr="00BB0FD2">
                    <w:rPr>
                      <w:b/>
                      <w:sz w:val="20"/>
                      <w:szCs w:val="20"/>
                      <w:vertAlign w:val="superscript"/>
                    </w:rPr>
                    <w:t>rd</w:t>
                  </w:r>
                  <w:r w:rsidRPr="00BB0FD2">
                    <w:rPr>
                      <w:b/>
                      <w:sz w:val="20"/>
                      <w:szCs w:val="20"/>
                    </w:rPr>
                    <w:t xml:space="preserve"> Year</w:t>
                  </w: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6D1576E" w14:textId="77777777" w:rsidR="00AA7AED" w:rsidRPr="00BB0FD2" w:rsidRDefault="00AA7AED" w:rsidP="004C1A35">
                  <w:pPr>
                    <w:pStyle w:val="BodyText"/>
                    <w:jc w:val="center"/>
                    <w:rPr>
                      <w:b/>
                      <w:sz w:val="20"/>
                      <w:szCs w:val="20"/>
                    </w:rPr>
                  </w:pPr>
                  <w:r w:rsidRPr="00BB0FD2">
                    <w:rPr>
                      <w:b/>
                      <w:sz w:val="20"/>
                      <w:szCs w:val="20"/>
                    </w:rPr>
                    <w:t>Total</w:t>
                  </w:r>
                </w:p>
              </w:tc>
            </w:tr>
            <w:tr w:rsidR="00AA7AED" w:rsidRPr="00BB0FD2" w14:paraId="5815F593" w14:textId="77777777" w:rsidTr="00AA7AED">
              <w:tblPrEx>
                <w:tblLook w:val="01E0" w:firstRow="1" w:lastRow="1" w:firstColumn="1" w:lastColumn="1" w:noHBand="0" w:noVBand="0"/>
              </w:tblPrEx>
              <w:tc>
                <w:tcPr>
                  <w:tcW w:w="208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737C3270" w14:textId="77777777" w:rsidR="00AA7AED" w:rsidRPr="00BB0FD2" w:rsidRDefault="00AA7AED" w:rsidP="004C1A35">
                  <w:pPr>
                    <w:pStyle w:val="BodyText"/>
                    <w:rPr>
                      <w:sz w:val="20"/>
                      <w:szCs w:val="20"/>
                    </w:rPr>
                  </w:pPr>
                  <w:r w:rsidRPr="00BB0FD2">
                    <w:rPr>
                      <w:sz w:val="20"/>
                      <w:szCs w:val="20"/>
                    </w:rPr>
                    <w:t>Researcher/s Salary</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7EA7F343" w14:textId="4FB4DBDA" w:rsidR="00AA7AED" w:rsidRPr="00BB0FD2" w:rsidRDefault="005564F2" w:rsidP="005564F2">
                  <w:pPr>
                    <w:pStyle w:val="BodyText"/>
                    <w:jc w:val="right"/>
                    <w:rPr>
                      <w:sz w:val="20"/>
                      <w:szCs w:val="20"/>
                    </w:rPr>
                  </w:pPr>
                  <w:r>
                    <w:rPr>
                      <w:sz w:val="20"/>
                      <w:szCs w:val="20"/>
                    </w:rPr>
                    <w:t>19,848.99</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0C2C45DB" w14:textId="0E1E3B01" w:rsidR="00AA7AED" w:rsidRPr="00BB0FD2" w:rsidRDefault="00A002AB" w:rsidP="005564F2">
                  <w:pPr>
                    <w:pStyle w:val="BodyText"/>
                    <w:jc w:val="right"/>
                    <w:rPr>
                      <w:sz w:val="20"/>
                      <w:szCs w:val="20"/>
                    </w:rPr>
                  </w:pPr>
                  <w:r>
                    <w:rPr>
                      <w:sz w:val="20"/>
                      <w:szCs w:val="20"/>
                    </w:rPr>
                    <w:t>20,487.84</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980A76C" w14:textId="77777777" w:rsidR="00AA7AED" w:rsidRPr="00BB0FD2" w:rsidRDefault="00AA7AED" w:rsidP="005564F2">
                  <w:pPr>
                    <w:pStyle w:val="BodyText"/>
                    <w:jc w:val="right"/>
                    <w:rPr>
                      <w:sz w:val="20"/>
                      <w:szCs w:val="20"/>
                    </w:rPr>
                  </w:pP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77A38AEF" w14:textId="608E7919" w:rsidR="00AA7AED" w:rsidRPr="00BB0FD2" w:rsidRDefault="00A002AB" w:rsidP="005564F2">
                  <w:pPr>
                    <w:pStyle w:val="BodyText"/>
                    <w:jc w:val="right"/>
                    <w:rPr>
                      <w:sz w:val="20"/>
                      <w:szCs w:val="20"/>
                    </w:rPr>
                  </w:pPr>
                  <w:r>
                    <w:rPr>
                      <w:sz w:val="20"/>
                      <w:szCs w:val="20"/>
                    </w:rPr>
                    <w:t>40,336.85</w:t>
                  </w:r>
                </w:p>
              </w:tc>
            </w:tr>
            <w:tr w:rsidR="00AA7AED" w:rsidRPr="00BB0FD2" w14:paraId="13383C17" w14:textId="77777777" w:rsidTr="00AA7AED">
              <w:tblPrEx>
                <w:tblLook w:val="01E0" w:firstRow="1" w:lastRow="1" w:firstColumn="1" w:lastColumn="1" w:noHBand="0" w:noVBand="0"/>
              </w:tblPrEx>
              <w:tc>
                <w:tcPr>
                  <w:tcW w:w="208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D7AE0E4" w14:textId="77777777" w:rsidR="00AA7AED" w:rsidRPr="00BB0FD2" w:rsidRDefault="00AA7AED" w:rsidP="004C1A35">
                  <w:pPr>
                    <w:pStyle w:val="BodyText"/>
                    <w:rPr>
                      <w:sz w:val="20"/>
                      <w:szCs w:val="20"/>
                    </w:rPr>
                  </w:pPr>
                  <w:r w:rsidRPr="00BB0FD2">
                    <w:rPr>
                      <w:sz w:val="20"/>
                      <w:szCs w:val="20"/>
                    </w:rPr>
                    <w:t>Field Work Costs</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4E127886" w14:textId="151950D8" w:rsidR="00AA7AED" w:rsidRPr="00BB0FD2" w:rsidRDefault="005564F2" w:rsidP="005564F2">
                  <w:pPr>
                    <w:pStyle w:val="BodyText"/>
                    <w:jc w:val="right"/>
                    <w:rPr>
                      <w:sz w:val="20"/>
                      <w:szCs w:val="20"/>
                    </w:rPr>
                  </w:pPr>
                  <w:r>
                    <w:rPr>
                      <w:sz w:val="20"/>
                      <w:szCs w:val="20"/>
                    </w:rPr>
                    <w:t>104,547.64</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35A68386" w14:textId="36533D79" w:rsidR="00AA7AED" w:rsidRPr="00BB0FD2" w:rsidRDefault="00A002AB" w:rsidP="005564F2">
                  <w:pPr>
                    <w:pStyle w:val="BodyText"/>
                    <w:jc w:val="right"/>
                    <w:rPr>
                      <w:sz w:val="20"/>
                      <w:szCs w:val="20"/>
                    </w:rPr>
                  </w:pPr>
                  <w:r>
                    <w:rPr>
                      <w:sz w:val="20"/>
                      <w:szCs w:val="20"/>
                    </w:rPr>
                    <w:t>139,508.63</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0107329" w14:textId="77777777" w:rsidR="00AA7AED" w:rsidRPr="00BB0FD2" w:rsidRDefault="00AA7AED" w:rsidP="005564F2">
                  <w:pPr>
                    <w:pStyle w:val="BodyText"/>
                    <w:jc w:val="right"/>
                    <w:rPr>
                      <w:sz w:val="20"/>
                      <w:szCs w:val="20"/>
                    </w:rPr>
                  </w:pP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221ED0AD" w14:textId="135DFCAB" w:rsidR="00AA7AED" w:rsidRPr="00BB0FD2" w:rsidRDefault="00A002AB" w:rsidP="005564F2">
                  <w:pPr>
                    <w:pStyle w:val="BodyText"/>
                    <w:jc w:val="right"/>
                    <w:rPr>
                      <w:sz w:val="20"/>
                      <w:szCs w:val="20"/>
                    </w:rPr>
                  </w:pPr>
                  <w:r>
                    <w:rPr>
                      <w:sz w:val="20"/>
                      <w:szCs w:val="20"/>
                    </w:rPr>
                    <w:t>244,056.27</w:t>
                  </w:r>
                </w:p>
              </w:tc>
            </w:tr>
            <w:tr w:rsidR="00AA7AED" w:rsidRPr="00BB0FD2" w14:paraId="7504A914" w14:textId="77777777" w:rsidTr="00AA7AED">
              <w:tblPrEx>
                <w:tblLook w:val="01E0" w:firstRow="1" w:lastRow="1" w:firstColumn="1" w:lastColumn="1" w:noHBand="0" w:noVBand="0"/>
              </w:tblPrEx>
              <w:tc>
                <w:tcPr>
                  <w:tcW w:w="208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6F65FD84" w14:textId="77777777" w:rsidR="00AA7AED" w:rsidRPr="00BB0FD2" w:rsidRDefault="00AA7AED" w:rsidP="004C1A35">
                  <w:pPr>
                    <w:pStyle w:val="BodyText"/>
                    <w:rPr>
                      <w:sz w:val="20"/>
                      <w:szCs w:val="20"/>
                    </w:rPr>
                  </w:pPr>
                  <w:r w:rsidRPr="00BB0FD2">
                    <w:rPr>
                      <w:sz w:val="20"/>
                      <w:szCs w:val="20"/>
                    </w:rPr>
                    <w:t>Travel and Related Costs</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36BBB5E0" w14:textId="411F35EF" w:rsidR="00AA7AED" w:rsidRPr="00BB0FD2" w:rsidRDefault="005564F2" w:rsidP="005564F2">
                  <w:pPr>
                    <w:pStyle w:val="BodyText"/>
                    <w:jc w:val="right"/>
                    <w:rPr>
                      <w:sz w:val="20"/>
                      <w:szCs w:val="20"/>
                    </w:rPr>
                  </w:pPr>
                  <w:r>
                    <w:rPr>
                      <w:sz w:val="20"/>
                      <w:szCs w:val="20"/>
                    </w:rPr>
                    <w:t>14,727.86</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A3D3534" w14:textId="79247EC0" w:rsidR="00AA7AED" w:rsidRPr="00BB0FD2" w:rsidRDefault="00A002AB" w:rsidP="005564F2">
                  <w:pPr>
                    <w:pStyle w:val="BodyText"/>
                    <w:jc w:val="right"/>
                    <w:rPr>
                      <w:sz w:val="20"/>
                      <w:szCs w:val="20"/>
                    </w:rPr>
                  </w:pPr>
                  <w:r>
                    <w:rPr>
                      <w:sz w:val="20"/>
                      <w:szCs w:val="20"/>
                    </w:rPr>
                    <w:t>5,275.96</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792EFC21" w14:textId="77777777" w:rsidR="00AA7AED" w:rsidRPr="00BB0FD2" w:rsidRDefault="00AA7AED" w:rsidP="005564F2">
                  <w:pPr>
                    <w:pStyle w:val="BodyText"/>
                    <w:jc w:val="right"/>
                    <w:rPr>
                      <w:sz w:val="20"/>
                      <w:szCs w:val="20"/>
                    </w:rPr>
                  </w:pP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A8B81F1" w14:textId="2839A83E" w:rsidR="00AA7AED" w:rsidRPr="00BB0FD2" w:rsidRDefault="00A002AB" w:rsidP="005564F2">
                  <w:pPr>
                    <w:pStyle w:val="BodyText"/>
                    <w:jc w:val="right"/>
                    <w:rPr>
                      <w:sz w:val="20"/>
                      <w:szCs w:val="20"/>
                    </w:rPr>
                  </w:pPr>
                  <w:r>
                    <w:rPr>
                      <w:sz w:val="20"/>
                      <w:szCs w:val="20"/>
                    </w:rPr>
                    <w:t>20,003.82</w:t>
                  </w:r>
                </w:p>
              </w:tc>
            </w:tr>
            <w:tr w:rsidR="00AA7AED" w:rsidRPr="00BB0FD2" w14:paraId="28F72CBD" w14:textId="77777777" w:rsidTr="00AA7AED">
              <w:tblPrEx>
                <w:tblLook w:val="01E0" w:firstRow="1" w:lastRow="1" w:firstColumn="1" w:lastColumn="1" w:noHBand="0" w:noVBand="0"/>
              </w:tblPrEx>
              <w:tc>
                <w:tcPr>
                  <w:tcW w:w="208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4ED75CC0" w14:textId="77777777" w:rsidR="00AA7AED" w:rsidRPr="00BB0FD2" w:rsidRDefault="00AA7AED" w:rsidP="004C1A35">
                  <w:pPr>
                    <w:pStyle w:val="BodyText"/>
                    <w:rPr>
                      <w:sz w:val="20"/>
                      <w:szCs w:val="20"/>
                    </w:rPr>
                  </w:pPr>
                  <w:r w:rsidRPr="00BB0FD2">
                    <w:rPr>
                      <w:sz w:val="20"/>
                      <w:szCs w:val="20"/>
                    </w:rPr>
                    <w:t>Knowledge Transfer Activities</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370E0E96" w14:textId="301F3711" w:rsidR="00AA7AED" w:rsidRPr="00BB0FD2" w:rsidRDefault="005564F2" w:rsidP="005564F2">
                  <w:pPr>
                    <w:pStyle w:val="BodyText"/>
                    <w:jc w:val="right"/>
                    <w:rPr>
                      <w:sz w:val="20"/>
                      <w:szCs w:val="20"/>
                    </w:rPr>
                  </w:pPr>
                  <w:r>
                    <w:rPr>
                      <w:sz w:val="20"/>
                      <w:szCs w:val="20"/>
                    </w:rPr>
                    <w:t>826.82</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31526C5B" w14:textId="24B4A4FC" w:rsidR="00AA7AED" w:rsidRPr="00BB0FD2" w:rsidRDefault="00A002AB" w:rsidP="005564F2">
                  <w:pPr>
                    <w:pStyle w:val="BodyText"/>
                    <w:jc w:val="right"/>
                    <w:rPr>
                      <w:sz w:val="20"/>
                      <w:szCs w:val="20"/>
                    </w:rPr>
                  </w:pPr>
                  <w:r>
                    <w:rPr>
                      <w:sz w:val="20"/>
                      <w:szCs w:val="20"/>
                    </w:rPr>
                    <w:t>914.85</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4213AD0F" w14:textId="77777777" w:rsidR="00AA7AED" w:rsidRPr="00BB0FD2" w:rsidRDefault="00AA7AED" w:rsidP="005564F2">
                  <w:pPr>
                    <w:pStyle w:val="BodyText"/>
                    <w:jc w:val="right"/>
                    <w:rPr>
                      <w:sz w:val="20"/>
                      <w:szCs w:val="20"/>
                    </w:rPr>
                  </w:pP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07E2F5AA" w14:textId="6BD99540" w:rsidR="00AA7AED" w:rsidRPr="00BB0FD2" w:rsidRDefault="00A002AB" w:rsidP="005564F2">
                  <w:pPr>
                    <w:pStyle w:val="BodyText"/>
                    <w:jc w:val="right"/>
                    <w:rPr>
                      <w:sz w:val="20"/>
                      <w:szCs w:val="20"/>
                    </w:rPr>
                  </w:pPr>
                  <w:r>
                    <w:rPr>
                      <w:sz w:val="20"/>
                      <w:szCs w:val="20"/>
                    </w:rPr>
                    <w:t>1,741.67</w:t>
                  </w:r>
                </w:p>
              </w:tc>
            </w:tr>
            <w:tr w:rsidR="00AA7AED" w:rsidRPr="00BB0FD2" w14:paraId="39144904" w14:textId="77777777" w:rsidTr="00AA7AED">
              <w:tblPrEx>
                <w:tblLook w:val="01E0" w:firstRow="1" w:lastRow="1" w:firstColumn="1" w:lastColumn="1" w:noHBand="0" w:noVBand="0"/>
              </w:tblPrEx>
              <w:tc>
                <w:tcPr>
                  <w:tcW w:w="208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2D7C080F" w14:textId="77777777" w:rsidR="00AA7AED" w:rsidRPr="00BB0FD2" w:rsidRDefault="00AA7AED" w:rsidP="004C1A35">
                  <w:pPr>
                    <w:pStyle w:val="BodyText"/>
                    <w:rPr>
                      <w:sz w:val="20"/>
                      <w:szCs w:val="20"/>
                    </w:rPr>
                  </w:pPr>
                  <w:r w:rsidRPr="00BB0FD2">
                    <w:rPr>
                      <w:sz w:val="20"/>
                      <w:szCs w:val="20"/>
                    </w:rPr>
                    <w:t>Capacity Development Activities</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0A4DE02C" w14:textId="389049B6" w:rsidR="00AA7AED" w:rsidRPr="00BB0FD2" w:rsidRDefault="005564F2" w:rsidP="005564F2">
                  <w:pPr>
                    <w:pStyle w:val="BodyText"/>
                    <w:jc w:val="right"/>
                    <w:rPr>
                      <w:sz w:val="20"/>
                      <w:szCs w:val="20"/>
                    </w:rPr>
                  </w:pPr>
                  <w:r>
                    <w:rPr>
                      <w:sz w:val="20"/>
                      <w:szCs w:val="20"/>
                    </w:rPr>
                    <w:t>0</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689DBEB7" w14:textId="7EBFF15D" w:rsidR="00AA7AED" w:rsidRPr="00BB0FD2" w:rsidRDefault="00A002AB" w:rsidP="005564F2">
                  <w:pPr>
                    <w:pStyle w:val="BodyText"/>
                    <w:jc w:val="right"/>
                    <w:rPr>
                      <w:sz w:val="20"/>
                      <w:szCs w:val="20"/>
                    </w:rPr>
                  </w:pPr>
                  <w:r>
                    <w:rPr>
                      <w:sz w:val="20"/>
                      <w:szCs w:val="20"/>
                    </w:rPr>
                    <w:t>2,891.58</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06AA5E4E" w14:textId="77777777" w:rsidR="00AA7AED" w:rsidRPr="00BB0FD2" w:rsidRDefault="00AA7AED" w:rsidP="005564F2">
                  <w:pPr>
                    <w:pStyle w:val="BodyText"/>
                    <w:jc w:val="right"/>
                    <w:rPr>
                      <w:sz w:val="20"/>
                      <w:szCs w:val="20"/>
                    </w:rPr>
                  </w:pP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0F0986C" w14:textId="4D9D7B12" w:rsidR="00AA7AED" w:rsidRPr="00BB0FD2" w:rsidRDefault="00A002AB" w:rsidP="005564F2">
                  <w:pPr>
                    <w:pStyle w:val="BodyText"/>
                    <w:jc w:val="right"/>
                    <w:rPr>
                      <w:sz w:val="20"/>
                      <w:szCs w:val="20"/>
                    </w:rPr>
                  </w:pPr>
                  <w:r>
                    <w:rPr>
                      <w:sz w:val="20"/>
                      <w:szCs w:val="20"/>
                    </w:rPr>
                    <w:t>2,891.58</w:t>
                  </w:r>
                </w:p>
              </w:tc>
            </w:tr>
            <w:tr w:rsidR="00AA7AED" w:rsidRPr="00BB0FD2" w14:paraId="1D23637A" w14:textId="77777777" w:rsidTr="00AA7AED">
              <w:tblPrEx>
                <w:tblLook w:val="01E0" w:firstRow="1" w:lastRow="1" w:firstColumn="1" w:lastColumn="1" w:noHBand="0" w:noVBand="0"/>
              </w:tblPrEx>
              <w:tc>
                <w:tcPr>
                  <w:tcW w:w="208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A41F9DD" w14:textId="77777777" w:rsidR="00AA7AED" w:rsidRPr="00BB0FD2" w:rsidRDefault="00AA7AED" w:rsidP="004C1A35">
                  <w:pPr>
                    <w:pStyle w:val="BodyText"/>
                    <w:rPr>
                      <w:sz w:val="20"/>
                      <w:szCs w:val="20"/>
                    </w:rPr>
                  </w:pPr>
                  <w:r w:rsidRPr="00BB0FD2">
                    <w:rPr>
                      <w:sz w:val="20"/>
                      <w:szCs w:val="20"/>
                    </w:rPr>
                    <w:t>Insurances</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301B8434" w14:textId="6160D19E" w:rsidR="00AA7AED" w:rsidRPr="00BB0FD2" w:rsidRDefault="005564F2" w:rsidP="005564F2">
                  <w:pPr>
                    <w:pStyle w:val="BodyText"/>
                    <w:jc w:val="right"/>
                    <w:rPr>
                      <w:sz w:val="20"/>
                      <w:szCs w:val="20"/>
                    </w:rPr>
                  </w:pPr>
                  <w:r>
                    <w:rPr>
                      <w:sz w:val="20"/>
                      <w:szCs w:val="20"/>
                    </w:rPr>
                    <w:t>0**</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2AAB8E77" w14:textId="6C57DA3C" w:rsidR="00AA7AED" w:rsidRPr="00BB0FD2" w:rsidRDefault="00A002AB" w:rsidP="005564F2">
                  <w:pPr>
                    <w:pStyle w:val="BodyText"/>
                    <w:jc w:val="right"/>
                    <w:rPr>
                      <w:sz w:val="20"/>
                      <w:szCs w:val="20"/>
                    </w:rPr>
                  </w:pPr>
                  <w:r>
                    <w:rPr>
                      <w:sz w:val="20"/>
                      <w:szCs w:val="20"/>
                    </w:rPr>
                    <w:t>0**</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2854154" w14:textId="77777777" w:rsidR="00AA7AED" w:rsidRPr="00BB0FD2" w:rsidRDefault="00AA7AED" w:rsidP="005564F2">
                  <w:pPr>
                    <w:pStyle w:val="BodyText"/>
                    <w:jc w:val="right"/>
                    <w:rPr>
                      <w:sz w:val="20"/>
                      <w:szCs w:val="20"/>
                    </w:rPr>
                  </w:pP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D27DBAE" w14:textId="414D9DEF" w:rsidR="00AA7AED" w:rsidRPr="00BB0FD2" w:rsidRDefault="00A002AB" w:rsidP="005564F2">
                  <w:pPr>
                    <w:pStyle w:val="BodyText"/>
                    <w:jc w:val="right"/>
                    <w:rPr>
                      <w:sz w:val="20"/>
                      <w:szCs w:val="20"/>
                    </w:rPr>
                  </w:pPr>
                  <w:r>
                    <w:rPr>
                      <w:sz w:val="20"/>
                      <w:szCs w:val="20"/>
                    </w:rPr>
                    <w:t>0**</w:t>
                  </w:r>
                </w:p>
              </w:tc>
            </w:tr>
            <w:tr w:rsidR="00AA7AED" w:rsidRPr="00BB0FD2" w14:paraId="66D23CF2" w14:textId="77777777" w:rsidTr="00AA7AED">
              <w:tblPrEx>
                <w:tblLook w:val="01E0" w:firstRow="1" w:lastRow="1" w:firstColumn="1" w:lastColumn="1" w:noHBand="0" w:noVBand="0"/>
              </w:tblPrEx>
              <w:tc>
                <w:tcPr>
                  <w:tcW w:w="208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71ABFAD0" w14:textId="77777777" w:rsidR="00AA7AED" w:rsidRPr="00BB0FD2" w:rsidRDefault="00AA7AED" w:rsidP="004C1A35">
                  <w:pPr>
                    <w:pStyle w:val="BodyText"/>
                    <w:rPr>
                      <w:sz w:val="20"/>
                      <w:szCs w:val="20"/>
                    </w:rPr>
                  </w:pPr>
                  <w:r w:rsidRPr="00BB0FD2">
                    <w:rPr>
                      <w:sz w:val="20"/>
                      <w:szCs w:val="20"/>
                    </w:rPr>
                    <w:t xml:space="preserve">Total </w:t>
                  </w:r>
                  <w:r w:rsidR="00831A4C" w:rsidRPr="00BB0FD2">
                    <w:rPr>
                      <w:sz w:val="20"/>
                      <w:szCs w:val="20"/>
                    </w:rPr>
                    <w:t xml:space="preserve">Australian Aid </w:t>
                  </w:r>
                  <w:r w:rsidRPr="00BB0FD2">
                    <w:rPr>
                      <w:sz w:val="20"/>
                      <w:szCs w:val="20"/>
                    </w:rPr>
                    <w:t>Funds Expensed</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6DC1DFF1" w14:textId="40E05DF3" w:rsidR="00AA7AED" w:rsidRPr="00A002AB" w:rsidRDefault="005564F2" w:rsidP="005564F2">
                  <w:pPr>
                    <w:pStyle w:val="BodyText"/>
                    <w:jc w:val="right"/>
                    <w:rPr>
                      <w:b/>
                      <w:sz w:val="20"/>
                      <w:szCs w:val="20"/>
                    </w:rPr>
                  </w:pPr>
                  <w:r w:rsidRPr="00A002AB">
                    <w:rPr>
                      <w:b/>
                      <w:sz w:val="20"/>
                      <w:szCs w:val="20"/>
                    </w:rPr>
                    <w:t>139,951.31</w:t>
                  </w:r>
                </w:p>
              </w:tc>
              <w:tc>
                <w:tcPr>
                  <w:tcW w:w="655"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41B90D6C" w14:textId="29E1B5B8" w:rsidR="00AA7AED" w:rsidRPr="00A002AB" w:rsidRDefault="00A002AB" w:rsidP="005564F2">
                  <w:pPr>
                    <w:pStyle w:val="BodyText"/>
                    <w:jc w:val="right"/>
                    <w:rPr>
                      <w:b/>
                      <w:sz w:val="20"/>
                      <w:szCs w:val="20"/>
                    </w:rPr>
                  </w:pPr>
                  <w:r w:rsidRPr="00A002AB">
                    <w:rPr>
                      <w:b/>
                      <w:sz w:val="20"/>
                      <w:szCs w:val="20"/>
                    </w:rPr>
                    <w:t>169,078.87</w:t>
                  </w:r>
                </w:p>
              </w:tc>
              <w:tc>
                <w:tcPr>
                  <w:tcW w:w="714"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7344BF39" w14:textId="77777777" w:rsidR="00AA7AED" w:rsidRPr="00A002AB" w:rsidRDefault="00AA7AED" w:rsidP="005564F2">
                  <w:pPr>
                    <w:pStyle w:val="BodyText"/>
                    <w:jc w:val="right"/>
                    <w:rPr>
                      <w:b/>
                      <w:sz w:val="20"/>
                      <w:szCs w:val="20"/>
                    </w:rPr>
                  </w:pPr>
                </w:p>
              </w:tc>
              <w:tc>
                <w:tcPr>
                  <w:tcW w:w="83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2F68E97D" w14:textId="7BC3C945" w:rsidR="00AA7AED" w:rsidRPr="00A002AB" w:rsidRDefault="00A002AB" w:rsidP="005564F2">
                  <w:pPr>
                    <w:pStyle w:val="BodyText"/>
                    <w:jc w:val="right"/>
                    <w:rPr>
                      <w:b/>
                      <w:sz w:val="20"/>
                      <w:szCs w:val="20"/>
                    </w:rPr>
                  </w:pPr>
                  <w:r w:rsidRPr="00A002AB">
                    <w:rPr>
                      <w:b/>
                      <w:sz w:val="20"/>
                      <w:szCs w:val="20"/>
                    </w:rPr>
                    <w:t>309,030.18</w:t>
                  </w:r>
                </w:p>
              </w:tc>
            </w:tr>
          </w:tbl>
          <w:p w14:paraId="076FF36B" w14:textId="77777777" w:rsidR="00DD09A1" w:rsidRDefault="004F01E5" w:rsidP="004C1A35">
            <w:pPr>
              <w:pStyle w:val="BodyText"/>
              <w:rPr>
                <w:sz w:val="22"/>
                <w:szCs w:val="20"/>
              </w:rPr>
            </w:pPr>
            <w:r w:rsidRPr="004F01E5">
              <w:rPr>
                <w:sz w:val="22"/>
                <w:szCs w:val="20"/>
              </w:rPr>
              <w:t>*</w:t>
            </w:r>
            <w:r w:rsidR="00DD09A1">
              <w:rPr>
                <w:sz w:val="22"/>
                <w:szCs w:val="20"/>
              </w:rPr>
              <w:t xml:space="preserve"> </w:t>
            </w:r>
          </w:p>
          <w:p w14:paraId="7D8C6D2F" w14:textId="2B7A21D0" w:rsidR="00AA7AED" w:rsidRPr="00DD09A1" w:rsidRDefault="00AA7AED" w:rsidP="004C1A35">
            <w:pPr>
              <w:pStyle w:val="BodyText"/>
              <w:rPr>
                <w:sz w:val="22"/>
                <w:szCs w:val="20"/>
              </w:rPr>
            </w:pPr>
            <w:r w:rsidRPr="00BB0FD2">
              <w:rPr>
                <w:b/>
                <w:sz w:val="20"/>
                <w:szCs w:val="20"/>
              </w:rPr>
              <w:t xml:space="preserve">Total </w:t>
            </w:r>
            <w:r w:rsidR="00831A4C" w:rsidRPr="00BB0FD2">
              <w:rPr>
                <w:b/>
                <w:sz w:val="20"/>
                <w:szCs w:val="20"/>
              </w:rPr>
              <w:t>Australian Aid</w:t>
            </w:r>
            <w:r w:rsidR="00831A4C" w:rsidRPr="00BB0FD2">
              <w:rPr>
                <w:sz w:val="20"/>
                <w:szCs w:val="20"/>
              </w:rPr>
              <w:t xml:space="preserve"> </w:t>
            </w:r>
            <w:r w:rsidRPr="00BB0FD2">
              <w:rPr>
                <w:b/>
                <w:sz w:val="20"/>
                <w:szCs w:val="20"/>
              </w:rPr>
              <w:t>Funds Un-expensed:</w:t>
            </w:r>
            <w:r w:rsidR="00B60A36">
              <w:rPr>
                <w:b/>
                <w:sz w:val="20"/>
                <w:szCs w:val="20"/>
              </w:rPr>
              <w:t xml:space="preserve"> </w:t>
            </w:r>
          </w:p>
          <w:p w14:paraId="0F45A627" w14:textId="20FA3728" w:rsidR="00AA7AED" w:rsidRDefault="00B60A36" w:rsidP="004C1A35">
            <w:pPr>
              <w:pStyle w:val="BodyText"/>
              <w:spacing w:before="0" w:line="240" w:lineRule="auto"/>
            </w:pPr>
            <w:r w:rsidRPr="00B60A36">
              <w:t xml:space="preserve">The </w:t>
            </w:r>
            <w:r>
              <w:t xml:space="preserve">Final Financial Acquittal Statements will be submitted together with the Audited Financial Statements from the External Auditor </w:t>
            </w:r>
            <w:r w:rsidR="00B41A64">
              <w:t xml:space="preserve">on or </w:t>
            </w:r>
            <w:r>
              <w:t xml:space="preserve">before June 2017 for the period 1 March 2015 to </w:t>
            </w:r>
            <w:r w:rsidR="00170E53">
              <w:t xml:space="preserve">31 </w:t>
            </w:r>
            <w:r>
              <w:t>December 2016.</w:t>
            </w:r>
            <w:r w:rsidR="00170E53">
              <w:t xml:space="preserve"> Documents are now being prepared for the Auditor to review including all accrued expenses. Total actual expenditures for the final period has not been finalized yet as AIT Finance is still finishing all December 2016 transactions to be keyed-in into the financial system.</w:t>
            </w:r>
          </w:p>
          <w:p w14:paraId="488B1AD2" w14:textId="0CA8315B" w:rsidR="00B60A36" w:rsidRDefault="00DD09A1" w:rsidP="004C1A35">
            <w:pPr>
              <w:pStyle w:val="BodyText"/>
              <w:spacing w:before="0" w:line="240" w:lineRule="auto"/>
            </w:pPr>
            <w:r>
              <w:t>There are three Consultative Workshops/Policy Fora being held</w:t>
            </w:r>
            <w:r w:rsidR="00170E53">
              <w:t xml:space="preserve"> in January – February 2017 (Cambodia, Laos and Myanmar), so their receipts and supporting documents will be </w:t>
            </w:r>
            <w:r w:rsidR="00A976E2">
              <w:t>liquidated</w:t>
            </w:r>
            <w:r w:rsidR="00170E53">
              <w:t xml:space="preserve"> to AIT Finance and Auditor by </w:t>
            </w:r>
            <w:r>
              <w:t>the end of February 2017.</w:t>
            </w:r>
          </w:p>
          <w:p w14:paraId="3FE6DF5B" w14:textId="0DDE0E5B" w:rsidR="00170E53" w:rsidRDefault="00A976E2" w:rsidP="004C1A35">
            <w:pPr>
              <w:pStyle w:val="BodyText"/>
              <w:spacing w:before="0" w:line="240" w:lineRule="auto"/>
            </w:pPr>
            <w:r>
              <w:t>Final payments to project partners and consulta</w:t>
            </w:r>
            <w:r w:rsidR="00DD09A1">
              <w:t xml:space="preserve">nts are 98% done. The last 2% of payments </w:t>
            </w:r>
            <w:r w:rsidR="001618A5">
              <w:t>is</w:t>
            </w:r>
            <w:r>
              <w:t xml:space="preserve"> being processed for disbursement.</w:t>
            </w:r>
          </w:p>
          <w:p w14:paraId="6507CA3F" w14:textId="77777777" w:rsidR="00170E53" w:rsidRPr="00B60A36" w:rsidRDefault="00170E53" w:rsidP="004C1A35">
            <w:pPr>
              <w:pStyle w:val="BodyText"/>
              <w:spacing w:before="0" w:line="240" w:lineRule="auto"/>
            </w:pPr>
          </w:p>
          <w:p w14:paraId="7E03E63A" w14:textId="77777777" w:rsidR="00AA7AED" w:rsidRPr="00BB0FD2" w:rsidRDefault="00AA7AED" w:rsidP="004C1A35">
            <w:pPr>
              <w:pStyle w:val="BodyText"/>
              <w:spacing w:before="0" w:line="240" w:lineRule="auto"/>
              <w:rPr>
                <w:b/>
                <w:color w:val="FFFFFF"/>
              </w:rPr>
            </w:pPr>
          </w:p>
        </w:tc>
      </w:tr>
    </w:tbl>
    <w:p w14:paraId="17D9BE35" w14:textId="6CDA14F4" w:rsidR="00E03B21" w:rsidRPr="00BB0FD2" w:rsidRDefault="00AA7AED" w:rsidP="00E43DE2">
      <w:pPr>
        <w:pStyle w:val="BodyText"/>
        <w:tabs>
          <w:tab w:val="left" w:pos="1300"/>
          <w:tab w:val="left" w:pos="5400"/>
        </w:tabs>
      </w:pPr>
      <w:r w:rsidRPr="00BB0FD2">
        <w:lastRenderedPageBreak/>
        <w:br w:type="page"/>
      </w:r>
    </w:p>
    <w:tbl>
      <w:tblPr>
        <w:tblW w:w="10080" w:type="dxa"/>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10080"/>
      </w:tblGrid>
      <w:tr w:rsidR="00E03B21" w:rsidRPr="00BB0FD2" w14:paraId="43476B0C" w14:textId="77777777" w:rsidTr="00EF5354">
        <w:trPr>
          <w:trHeight w:val="540"/>
          <w:jc w:val="center"/>
        </w:trPr>
        <w:tc>
          <w:tcPr>
            <w:tcW w:w="1008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Pr>
          <w:p w14:paraId="1762C5B5" w14:textId="77777777" w:rsidR="00E03B21" w:rsidRPr="00BB0FD2" w:rsidRDefault="00AA7AED" w:rsidP="00910E5F">
            <w:pPr>
              <w:pStyle w:val="BodyText"/>
              <w:rPr>
                <w:color w:val="FFFFFF" w:themeColor="background1"/>
              </w:rPr>
            </w:pPr>
            <w:r w:rsidRPr="00BB0FD2">
              <w:rPr>
                <w:b/>
                <w:color w:val="FFFFFF" w:themeColor="background1"/>
              </w:rPr>
              <w:lastRenderedPageBreak/>
              <w:t>9</w:t>
            </w:r>
            <w:r w:rsidR="00E03B21" w:rsidRPr="00BB0FD2">
              <w:rPr>
                <w:b/>
                <w:color w:val="FFFFFF" w:themeColor="background1"/>
              </w:rPr>
              <w:t>. Certification</w:t>
            </w:r>
          </w:p>
        </w:tc>
      </w:tr>
      <w:tr w:rsidR="00E03B21" w:rsidRPr="00BB0FD2" w14:paraId="79A1CB33" w14:textId="77777777" w:rsidTr="00EF5354">
        <w:trPr>
          <w:trHeight w:val="540"/>
          <w:jc w:val="center"/>
        </w:trPr>
        <w:tc>
          <w:tcPr>
            <w:tcW w:w="10080" w:type="dxa"/>
            <w:tcBorders>
              <w:top w:val="single" w:sz="4" w:space="0" w:color="244061" w:themeColor="accent1" w:themeShade="80"/>
              <w:left w:val="nil"/>
              <w:bottom w:val="nil"/>
              <w:right w:val="nil"/>
            </w:tcBorders>
            <w:shd w:val="clear" w:color="auto" w:fill="auto"/>
          </w:tcPr>
          <w:p w14:paraId="25E29157" w14:textId="77777777" w:rsidR="00E03B21" w:rsidRPr="00BB0FD2" w:rsidRDefault="00E03B21" w:rsidP="00910E5F">
            <w:pPr>
              <w:pStyle w:val="BodyText"/>
            </w:pPr>
          </w:p>
          <w:p w14:paraId="7FEE723F" w14:textId="77777777" w:rsidR="00E03B21" w:rsidRPr="00BB0FD2" w:rsidRDefault="00E03B21" w:rsidP="00910E5F">
            <w:pPr>
              <w:pStyle w:val="BodyText"/>
              <w:rPr>
                <w:color w:val="FFFFFF" w:themeColor="background1"/>
              </w:rPr>
            </w:pPr>
            <w:r w:rsidRPr="00BB0FD2">
              <w:t>I certify that all the details contained in this progress report are true and that all research partners and co-investigators agree that this report is an accurate representation of the projects progress so far.</w:t>
            </w:r>
          </w:p>
        </w:tc>
      </w:tr>
      <w:tr w:rsidR="00E03B21" w:rsidRPr="00BB0FD2" w14:paraId="73FBEACD" w14:textId="77777777" w:rsidTr="00EF5354">
        <w:trPr>
          <w:trHeight w:val="540"/>
          <w:jc w:val="center"/>
        </w:trPr>
        <w:tc>
          <w:tcPr>
            <w:tcW w:w="10080" w:type="dxa"/>
            <w:tcBorders>
              <w:top w:val="nil"/>
              <w:left w:val="nil"/>
              <w:bottom w:val="nil"/>
              <w:right w:val="nil"/>
            </w:tcBorders>
            <w:shd w:val="clear" w:color="auto" w:fill="auto"/>
          </w:tcPr>
          <w:p w14:paraId="175ECD7F" w14:textId="77777777" w:rsidR="00E03B21" w:rsidRDefault="00E03B21" w:rsidP="00910E5F">
            <w:pPr>
              <w:pStyle w:val="BodyText"/>
            </w:pPr>
          </w:p>
          <w:p w14:paraId="1650259E" w14:textId="1C44CD1D" w:rsidR="00772935" w:rsidRPr="00BB0FD2" w:rsidRDefault="00772935" w:rsidP="00910E5F">
            <w:pPr>
              <w:pStyle w:val="BodyText"/>
            </w:pPr>
          </w:p>
          <w:p w14:paraId="5DF11533" w14:textId="5E353F96" w:rsidR="00E03B21" w:rsidRDefault="00E03B21" w:rsidP="00910E5F">
            <w:pPr>
              <w:pStyle w:val="BodyText"/>
            </w:pPr>
            <w:r w:rsidRPr="00BB0FD2">
              <w:t xml:space="preserve">Signed, </w:t>
            </w:r>
          </w:p>
          <w:p w14:paraId="5CC92F02" w14:textId="77777777" w:rsidR="0008510F" w:rsidRDefault="0008510F" w:rsidP="00910E5F">
            <w:pPr>
              <w:pStyle w:val="BodyText"/>
            </w:pPr>
          </w:p>
          <w:p w14:paraId="2D1D3AB1" w14:textId="77777777" w:rsidR="0008510F" w:rsidRDefault="0008510F" w:rsidP="00910E5F">
            <w:pPr>
              <w:pStyle w:val="BodyText"/>
            </w:pPr>
          </w:p>
          <w:p w14:paraId="55615F68" w14:textId="77777777" w:rsidR="0008510F" w:rsidRDefault="0008510F" w:rsidP="00910E5F">
            <w:pPr>
              <w:pStyle w:val="BodyText"/>
            </w:pPr>
          </w:p>
          <w:p w14:paraId="13960116" w14:textId="77777777" w:rsidR="0008510F" w:rsidRDefault="0008510F" w:rsidP="00910E5F">
            <w:pPr>
              <w:pStyle w:val="BodyText"/>
            </w:pPr>
          </w:p>
          <w:p w14:paraId="7CB45678" w14:textId="46AE1A3F" w:rsidR="0008510F" w:rsidRDefault="00EC5AA6" w:rsidP="00910E5F">
            <w:pPr>
              <w:pStyle w:val="BodyText"/>
            </w:pPr>
            <w:r>
              <w:rPr>
                <w:noProof/>
              </w:rPr>
              <w:drawing>
                <wp:inline distT="0" distB="0" distL="0" distR="0" wp14:anchorId="2031CCFD" wp14:editId="1D69AA6F">
                  <wp:extent cx="1504950" cy="517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D signature.jpg"/>
                          <pic:cNvPicPr/>
                        </pic:nvPicPr>
                        <pic:blipFill>
                          <a:blip r:embed="rId12"/>
                          <a:stretch>
                            <a:fillRect/>
                          </a:stretch>
                        </pic:blipFill>
                        <pic:spPr>
                          <a:xfrm>
                            <a:off x="0" y="0"/>
                            <a:ext cx="1533178" cy="527283"/>
                          </a:xfrm>
                          <a:prstGeom prst="rect">
                            <a:avLst/>
                          </a:prstGeom>
                        </pic:spPr>
                      </pic:pic>
                    </a:graphicData>
                  </a:graphic>
                </wp:inline>
              </w:drawing>
            </w:r>
          </w:p>
          <w:p w14:paraId="2AFE2C72" w14:textId="167D8B62" w:rsidR="005076B9" w:rsidRPr="00BB0FD2" w:rsidRDefault="00F87F3E" w:rsidP="0008510F">
            <w:pPr>
              <w:pStyle w:val="BodyText"/>
            </w:pPr>
            <w:r>
              <w:t xml:space="preserve">Dr. </w:t>
            </w:r>
            <w:r w:rsidR="005076B9">
              <w:t xml:space="preserve">Donna L. Doane </w:t>
            </w:r>
          </w:p>
        </w:tc>
      </w:tr>
      <w:tr w:rsidR="00E03B21" w:rsidRPr="00F40FD3" w14:paraId="48ACBAA7" w14:textId="77777777" w:rsidTr="00EF5354">
        <w:trPr>
          <w:trHeight w:val="540"/>
          <w:jc w:val="center"/>
        </w:trPr>
        <w:tc>
          <w:tcPr>
            <w:tcW w:w="10080" w:type="dxa"/>
            <w:tcBorders>
              <w:top w:val="nil"/>
              <w:left w:val="nil"/>
              <w:bottom w:val="nil"/>
              <w:right w:val="nil"/>
            </w:tcBorders>
            <w:shd w:val="clear" w:color="auto" w:fill="auto"/>
          </w:tcPr>
          <w:p w14:paraId="226BAF10" w14:textId="3BD555C1" w:rsidR="00E03B21" w:rsidRDefault="0008510F" w:rsidP="00910E5F">
            <w:pPr>
              <w:pStyle w:val="BodyText"/>
            </w:pPr>
            <w:r>
              <w:t>Co-</w:t>
            </w:r>
            <w:r w:rsidRPr="00BB0FD2">
              <w:t>Principal Investigator</w:t>
            </w:r>
          </w:p>
          <w:p w14:paraId="1A999D84" w14:textId="77777777" w:rsidR="0008510F" w:rsidRDefault="0008510F" w:rsidP="00910E5F">
            <w:pPr>
              <w:pStyle w:val="BodyText"/>
            </w:pPr>
          </w:p>
          <w:p w14:paraId="123C83D5" w14:textId="77777777" w:rsidR="0008510F" w:rsidRDefault="0008510F" w:rsidP="00910E5F">
            <w:pPr>
              <w:pStyle w:val="BodyText"/>
            </w:pPr>
          </w:p>
          <w:p w14:paraId="0247950C" w14:textId="77777777" w:rsidR="0008510F" w:rsidRDefault="0008510F" w:rsidP="00910E5F">
            <w:pPr>
              <w:pStyle w:val="BodyText"/>
            </w:pPr>
          </w:p>
          <w:p w14:paraId="52DF54E8" w14:textId="02CB6F90" w:rsidR="0008510F" w:rsidRDefault="00EC5AA6" w:rsidP="00910E5F">
            <w:pPr>
              <w:pStyle w:val="BodyText"/>
            </w:pPr>
            <w:r>
              <w:rPr>
                <w:noProof/>
              </w:rPr>
              <w:drawing>
                <wp:inline distT="0" distB="0" distL="0" distR="0" wp14:anchorId="518398C4" wp14:editId="7591145D">
                  <wp:extent cx="1481328" cy="48006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 P signature.jpg"/>
                          <pic:cNvPicPr/>
                        </pic:nvPicPr>
                        <pic:blipFill>
                          <a:blip r:embed="rId13"/>
                          <a:stretch>
                            <a:fillRect/>
                          </a:stretch>
                        </pic:blipFill>
                        <pic:spPr>
                          <a:xfrm>
                            <a:off x="0" y="0"/>
                            <a:ext cx="1481328" cy="480060"/>
                          </a:xfrm>
                          <a:prstGeom prst="rect">
                            <a:avLst/>
                          </a:prstGeom>
                        </pic:spPr>
                      </pic:pic>
                    </a:graphicData>
                  </a:graphic>
                </wp:inline>
              </w:drawing>
            </w:r>
          </w:p>
          <w:p w14:paraId="0F2DAF3A" w14:textId="66A7EA95" w:rsidR="0008510F" w:rsidRDefault="0008510F" w:rsidP="00910E5F">
            <w:pPr>
              <w:pStyle w:val="BodyText"/>
            </w:pPr>
            <w:r>
              <w:t>Dr. Philippe Doneys</w:t>
            </w:r>
          </w:p>
          <w:p w14:paraId="369A42AB" w14:textId="77777777" w:rsidR="0008510F" w:rsidRDefault="0008510F" w:rsidP="00910E5F">
            <w:pPr>
              <w:pStyle w:val="BodyText"/>
            </w:pPr>
            <w:r>
              <w:t>Co-Principal Investigator</w:t>
            </w:r>
          </w:p>
          <w:p w14:paraId="56FC6E1D" w14:textId="77777777" w:rsidR="0008510F" w:rsidRPr="00BB0FD2" w:rsidRDefault="0008510F" w:rsidP="00910E5F">
            <w:pPr>
              <w:pStyle w:val="BodyText"/>
            </w:pPr>
          </w:p>
          <w:p w14:paraId="1827C491" w14:textId="44E78786" w:rsidR="00E03B21" w:rsidRPr="00B56D21" w:rsidRDefault="00E03B21" w:rsidP="00910E5F">
            <w:pPr>
              <w:pStyle w:val="BodyText"/>
            </w:pPr>
            <w:r w:rsidRPr="00BB0FD2">
              <w:t>Date</w:t>
            </w:r>
            <w:r>
              <w:t xml:space="preserve"> </w:t>
            </w:r>
            <w:r w:rsidR="005076B9">
              <w:t>30 January 2017</w:t>
            </w:r>
          </w:p>
        </w:tc>
      </w:tr>
      <w:tr w:rsidR="0008510F" w:rsidRPr="00F40FD3" w14:paraId="345ACDE5" w14:textId="77777777" w:rsidTr="00EF5354">
        <w:trPr>
          <w:trHeight w:val="540"/>
          <w:jc w:val="center"/>
        </w:trPr>
        <w:tc>
          <w:tcPr>
            <w:tcW w:w="10080" w:type="dxa"/>
            <w:tcBorders>
              <w:top w:val="nil"/>
              <w:left w:val="nil"/>
              <w:bottom w:val="nil"/>
              <w:right w:val="nil"/>
            </w:tcBorders>
            <w:shd w:val="clear" w:color="auto" w:fill="auto"/>
          </w:tcPr>
          <w:p w14:paraId="13335BF0" w14:textId="77777777" w:rsidR="0008510F" w:rsidRPr="00BB0FD2" w:rsidRDefault="0008510F" w:rsidP="00910E5F">
            <w:pPr>
              <w:pStyle w:val="BodyText"/>
            </w:pPr>
          </w:p>
        </w:tc>
      </w:tr>
    </w:tbl>
    <w:p w14:paraId="7320EABD" w14:textId="77777777" w:rsidR="00910E5F" w:rsidRDefault="00910E5F"/>
    <w:sectPr w:rsidR="00910E5F" w:rsidSect="00EF5354">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7E857" w14:textId="77777777" w:rsidR="00D4279A" w:rsidRDefault="00D4279A" w:rsidP="00E03B21">
      <w:pPr>
        <w:spacing w:after="0" w:line="240" w:lineRule="auto"/>
      </w:pPr>
      <w:r>
        <w:separator/>
      </w:r>
    </w:p>
  </w:endnote>
  <w:endnote w:type="continuationSeparator" w:id="0">
    <w:p w14:paraId="2A7EB18B" w14:textId="77777777" w:rsidR="00D4279A" w:rsidRDefault="00D4279A" w:rsidP="00E0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16EE9" w14:textId="77777777" w:rsidR="00D15CAF" w:rsidRDefault="00D15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1091" w14:textId="77777777" w:rsidR="00D15CAF" w:rsidRDefault="00D15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780171"/>
      <w:docPartObj>
        <w:docPartGallery w:val="Page Numbers (Bottom of Page)"/>
        <w:docPartUnique/>
      </w:docPartObj>
    </w:sdtPr>
    <w:sdtEndPr>
      <w:rPr>
        <w:noProof/>
      </w:rPr>
    </w:sdtEndPr>
    <w:sdtContent>
      <w:p w14:paraId="3BE3CDA3" w14:textId="6D717680" w:rsidR="006254B0" w:rsidRDefault="006254B0">
        <w:pPr>
          <w:pStyle w:val="Footer"/>
          <w:jc w:val="right"/>
        </w:pPr>
        <w:r>
          <w:fldChar w:fldCharType="begin"/>
        </w:r>
        <w:r>
          <w:instrText xml:space="preserve"> PAGE   \* MERGEFORMAT </w:instrText>
        </w:r>
        <w:r>
          <w:fldChar w:fldCharType="separate"/>
        </w:r>
        <w:r w:rsidR="00D15CAF">
          <w:rPr>
            <w:noProof/>
          </w:rPr>
          <w:t>1</w:t>
        </w:r>
        <w:r>
          <w:rPr>
            <w:noProof/>
          </w:rPr>
          <w:fldChar w:fldCharType="end"/>
        </w:r>
      </w:p>
    </w:sdtContent>
  </w:sdt>
  <w:p w14:paraId="2D54CC45" w14:textId="77777777" w:rsidR="006254B0" w:rsidRDefault="00625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CD1F3" w14:textId="77777777" w:rsidR="00D4279A" w:rsidRDefault="00D4279A" w:rsidP="00E03B21">
      <w:pPr>
        <w:spacing w:after="0" w:line="240" w:lineRule="auto"/>
      </w:pPr>
      <w:r>
        <w:separator/>
      </w:r>
    </w:p>
  </w:footnote>
  <w:footnote w:type="continuationSeparator" w:id="0">
    <w:p w14:paraId="10DAEAA7" w14:textId="77777777" w:rsidR="00D4279A" w:rsidRDefault="00D4279A" w:rsidP="00E03B21">
      <w:pPr>
        <w:spacing w:after="0" w:line="240" w:lineRule="auto"/>
      </w:pPr>
      <w:r>
        <w:continuationSeparator/>
      </w:r>
    </w:p>
  </w:footnote>
  <w:footnote w:id="1">
    <w:p w14:paraId="5DFE1CC3" w14:textId="77777777" w:rsidR="006254B0" w:rsidRPr="009B7CDD" w:rsidRDefault="006254B0" w:rsidP="00F76B1C">
      <w:pPr>
        <w:pStyle w:val="BodyText"/>
        <w:spacing w:before="0" w:after="0" w:line="240" w:lineRule="auto"/>
        <w:ind w:right="26"/>
        <w:rPr>
          <w:rFonts w:ascii="Arial" w:hAnsi="Arial" w:cs="Arial"/>
          <w:sz w:val="4"/>
          <w:szCs w:val="4"/>
        </w:rPr>
      </w:pPr>
    </w:p>
    <w:p w14:paraId="78A25800" w14:textId="12BC79F2" w:rsidR="006254B0" w:rsidRPr="00653C39" w:rsidRDefault="006254B0" w:rsidP="00F76B1C">
      <w:pPr>
        <w:pStyle w:val="BodyText"/>
        <w:spacing w:before="0" w:after="0" w:line="240" w:lineRule="auto"/>
        <w:ind w:right="26"/>
        <w:rPr>
          <w:sz w:val="20"/>
          <w:szCs w:val="20"/>
        </w:rPr>
      </w:pPr>
      <w:r w:rsidRPr="00653C39">
        <w:rPr>
          <w:rStyle w:val="FootnoteReference"/>
          <w:rFonts w:ascii="Times New Roman" w:hAnsi="Times New Roman"/>
          <w:sz w:val="20"/>
          <w:szCs w:val="20"/>
        </w:rPr>
        <w:footnoteRef/>
      </w:r>
      <w:r w:rsidRPr="00653C39">
        <w:rPr>
          <w:sz w:val="20"/>
          <w:szCs w:val="20"/>
        </w:rPr>
        <w:t xml:space="preserve"> </w:t>
      </w:r>
      <w:r>
        <w:rPr>
          <w:sz w:val="20"/>
          <w:szCs w:val="20"/>
        </w:rPr>
        <w:t>As noted in our earlier reports</w:t>
      </w:r>
      <w:r w:rsidRPr="00653C39">
        <w:rPr>
          <w:sz w:val="20"/>
          <w:szCs w:val="20"/>
        </w:rPr>
        <w:t>, the original title for this project was,</w:t>
      </w:r>
      <w:r w:rsidRPr="00653C39">
        <w:rPr>
          <w:i/>
          <w:sz w:val="20"/>
          <w:szCs w:val="20"/>
        </w:rPr>
        <w:t xml:space="preserve"> </w:t>
      </w:r>
      <w:r>
        <w:rPr>
          <w:i/>
          <w:sz w:val="20"/>
          <w:szCs w:val="20"/>
        </w:rPr>
        <w:t>‘</w:t>
      </w:r>
      <w:r w:rsidRPr="00653C39">
        <w:rPr>
          <w:i/>
          <w:sz w:val="20"/>
          <w:szCs w:val="20"/>
        </w:rPr>
        <w:t>What is Essential is Invisible</w:t>
      </w:r>
      <w:r>
        <w:rPr>
          <w:i/>
          <w:sz w:val="20"/>
          <w:szCs w:val="20"/>
        </w:rPr>
        <w:t>’</w:t>
      </w:r>
      <w:r w:rsidRPr="00653C39">
        <w:rPr>
          <w:i/>
          <w:sz w:val="20"/>
          <w:szCs w:val="20"/>
        </w:rPr>
        <w:t>: Empowerment and Security in Economic Projects for Low-Income Women in Four Mekong Countries.</w:t>
      </w:r>
      <w:r w:rsidRPr="00653C39">
        <w:rPr>
          <w:sz w:val="20"/>
          <w:szCs w:val="20"/>
        </w:rPr>
        <w:t xml:space="preserve"> The new title </w:t>
      </w:r>
      <w:r w:rsidRPr="00156625">
        <w:rPr>
          <w:sz w:val="20"/>
          <w:szCs w:val="20"/>
        </w:rPr>
        <w:t>given to us</w:t>
      </w:r>
      <w:r>
        <w:rPr>
          <w:sz w:val="20"/>
          <w:szCs w:val="20"/>
        </w:rPr>
        <w:t xml:space="preserve"> wa</w:t>
      </w:r>
      <w:r w:rsidRPr="00653C39">
        <w:rPr>
          <w:sz w:val="20"/>
          <w:szCs w:val="20"/>
        </w:rPr>
        <w:t xml:space="preserve">s, </w:t>
      </w:r>
      <w:r w:rsidRPr="00653C39">
        <w:rPr>
          <w:i/>
          <w:sz w:val="20"/>
          <w:szCs w:val="20"/>
        </w:rPr>
        <w:t>Do policy makers understand the economic and social issues affecting low income women in four Mekong countries?</w:t>
      </w:r>
      <w:r w:rsidRPr="00653C39">
        <w:rPr>
          <w:sz w:val="20"/>
          <w:szCs w:val="20"/>
        </w:rPr>
        <w:t xml:space="preserve">  When our country team in Viet Nam went to discuss the project with the Vietnam Women’s Union, they realized that the VWU would object to the new title since the o</w:t>
      </w:r>
      <w:r>
        <w:rPr>
          <w:sz w:val="20"/>
          <w:szCs w:val="20"/>
        </w:rPr>
        <w:t>rganization includes top policy</w:t>
      </w:r>
      <w:r w:rsidRPr="00653C39">
        <w:rPr>
          <w:sz w:val="20"/>
          <w:szCs w:val="20"/>
        </w:rPr>
        <w:t>makers who would not like the implication that they do not understand these issues, and thus might not be receptive to the research project or its findings. After discussing with the other country teams and hearing similar responses, we went back to the original title of the project for our website, brochure, name cards and other ‘externally-ori</w:t>
      </w:r>
      <w:r>
        <w:rPr>
          <w:sz w:val="20"/>
          <w:szCs w:val="20"/>
        </w:rPr>
        <w:t xml:space="preserve">ented’ documents, but kept </w:t>
      </w:r>
      <w:r w:rsidRPr="00653C39">
        <w:rPr>
          <w:sz w:val="20"/>
          <w:szCs w:val="20"/>
        </w:rPr>
        <w:t>the new title for our internal docu</w:t>
      </w:r>
      <w:r>
        <w:rPr>
          <w:sz w:val="20"/>
          <w:szCs w:val="20"/>
        </w:rPr>
        <w:t>ments since our ultimate goal has been</w:t>
      </w:r>
      <w:r w:rsidRPr="00653C39">
        <w:rPr>
          <w:sz w:val="20"/>
          <w:szCs w:val="20"/>
        </w:rPr>
        <w:t>, in fact, to hel</w:t>
      </w:r>
      <w:r>
        <w:rPr>
          <w:sz w:val="20"/>
          <w:szCs w:val="20"/>
        </w:rPr>
        <w:t>p bridge the gap between policy</w:t>
      </w:r>
      <w:r w:rsidRPr="00653C39">
        <w:rPr>
          <w:sz w:val="20"/>
          <w:szCs w:val="20"/>
        </w:rPr>
        <w:t>makers and project/initiative participants and beneficiaries.</w:t>
      </w:r>
    </w:p>
    <w:p w14:paraId="0716FF2D" w14:textId="77777777" w:rsidR="006254B0" w:rsidRPr="003D2307" w:rsidRDefault="006254B0" w:rsidP="00F76B1C">
      <w:pPr>
        <w:pStyle w:val="FootnoteText"/>
        <w:rPr>
          <w:lang w:val="en-US"/>
        </w:rPr>
      </w:pPr>
    </w:p>
  </w:footnote>
  <w:footnote w:id="2">
    <w:p w14:paraId="2F3A3875" w14:textId="53CE1582" w:rsidR="006254B0" w:rsidRPr="00BB0FD2" w:rsidRDefault="006254B0" w:rsidP="000213AA">
      <w:pPr>
        <w:pStyle w:val="BodyText"/>
        <w:spacing w:before="0" w:line="240" w:lineRule="auto"/>
        <w:rPr>
          <w:sz w:val="20"/>
          <w:szCs w:val="20"/>
        </w:rPr>
      </w:pPr>
      <w:r w:rsidRPr="00BB0FD2">
        <w:rPr>
          <w:rStyle w:val="FootnoteReference"/>
          <w:rFonts w:ascii="Times New Roman" w:hAnsi="Times New Roman"/>
        </w:rPr>
        <w:footnoteRef/>
      </w:r>
      <w:r w:rsidRPr="00BB0FD2">
        <w:t xml:space="preserve"> </w:t>
      </w:r>
      <w:r w:rsidRPr="006E63C2">
        <w:rPr>
          <w:b/>
          <w:i/>
          <w:sz w:val="20"/>
          <w:szCs w:val="20"/>
        </w:rPr>
        <w:t>[Case study:]</w:t>
      </w:r>
      <w:r w:rsidRPr="006E63C2">
        <w:rPr>
          <w:b/>
          <w:sz w:val="20"/>
          <w:szCs w:val="20"/>
        </w:rPr>
        <w:t xml:space="preserve"> </w:t>
      </w:r>
      <w:r w:rsidRPr="006E63C2">
        <w:rPr>
          <w:sz w:val="20"/>
          <w:szCs w:val="20"/>
        </w:rPr>
        <w:t xml:space="preserve">As </w:t>
      </w:r>
      <w:r w:rsidRPr="00BB0FD2">
        <w:rPr>
          <w:sz w:val="20"/>
          <w:szCs w:val="20"/>
        </w:rPr>
        <w:t>an example, in Vietnam we have been working throughout with the Vietnam Women’s Union, particularly in Ninh Binh Province and elsewhere. They helped us identify vulnerable groups of low-income women in different project areas, and directed us toward other GOs (e.g., the Farmers’ Union) and INGOs working on relevant projects. As noted previously, we were worried that we could not get a full picture of all the positives and negatives associated with projects in these very low-income locations; however, the VWU and other facilitators made it clear that we are trying to help improve on projects in the future, and we were happy with the depth and sincerity of the answers received from local women and their families. The tie-up with the VWU also led to a collaboration with the Vietnam Women’s Academy (both tie-ups were 100% due to this research project); this not only helps build the capacity of gender-oriented practitioners and researchers, but it also allows for further research and policy dialogues extending into the future. Since our intent has been to work over time – and not simply through a one-time event – with policymakers and project designers and implementers, these ongoing discussions are very important to us, and the full impact of our research will only be apparent in the future as we continue to disseminate our integrated findings (quantitative and qualitative, with lessons from all four countries).</w:t>
      </w:r>
      <w:r w:rsidRPr="00BB0FD2">
        <w:rPr>
          <w:rStyle w:val="FootnoteReference"/>
          <w:sz w:val="20"/>
          <w:szCs w:val="20"/>
        </w:rPr>
        <w:t xml:space="preserve">  </w:t>
      </w:r>
      <w:r w:rsidRPr="00BB0FD2">
        <w:rPr>
          <w:sz w:val="20"/>
          <w:szCs w:val="20"/>
        </w:rPr>
        <w:t>Through this research we developed the relationships and laid the groundwork to continue this work over time; to change policies and practices in a country like Vietnam</w:t>
      </w:r>
      <w:r>
        <w:rPr>
          <w:sz w:val="20"/>
          <w:szCs w:val="20"/>
        </w:rPr>
        <w:t xml:space="preserve"> is a slow process, but we find that </w:t>
      </w:r>
      <w:r w:rsidRPr="00BB0FD2">
        <w:rPr>
          <w:sz w:val="20"/>
          <w:szCs w:val="20"/>
        </w:rPr>
        <w:t>large organizations and networks such as the VWU</w:t>
      </w:r>
      <w:r>
        <w:rPr>
          <w:sz w:val="20"/>
          <w:szCs w:val="20"/>
        </w:rPr>
        <w:t>, the VWA and their</w:t>
      </w:r>
      <w:r w:rsidRPr="00BB0FD2">
        <w:rPr>
          <w:sz w:val="20"/>
          <w:szCs w:val="20"/>
        </w:rPr>
        <w:t xml:space="preserve"> aff</w:t>
      </w:r>
      <w:r>
        <w:rPr>
          <w:sz w:val="20"/>
          <w:szCs w:val="20"/>
        </w:rPr>
        <w:t>iliates (GOs, INGOs and others) are very receptive to research findings, and through such institutions</w:t>
      </w:r>
      <w:r w:rsidRPr="00BB0FD2">
        <w:rPr>
          <w:sz w:val="20"/>
          <w:szCs w:val="20"/>
        </w:rPr>
        <w:t xml:space="preserve"> changes in </w:t>
      </w:r>
      <w:r>
        <w:rPr>
          <w:sz w:val="20"/>
          <w:szCs w:val="20"/>
        </w:rPr>
        <w:t>attitudes and practices can be made</w:t>
      </w:r>
      <w:r w:rsidRPr="00BB0FD2">
        <w:rPr>
          <w:sz w:val="20"/>
          <w:szCs w:val="20"/>
        </w:rPr>
        <w:t>.</w:t>
      </w:r>
    </w:p>
    <w:p w14:paraId="6794B53F" w14:textId="09B1FE32" w:rsidR="006254B0" w:rsidRPr="00BB0FD2" w:rsidRDefault="006254B0" w:rsidP="000213AA">
      <w:pPr>
        <w:pStyle w:val="BodyText"/>
        <w:spacing w:before="0" w:line="240" w:lineRule="auto"/>
        <w:rPr>
          <w:sz w:val="20"/>
          <w:szCs w:val="20"/>
        </w:rPr>
      </w:pPr>
      <w:r w:rsidRPr="00BB0FD2">
        <w:rPr>
          <w:rFonts w:ascii="Times" w:hAnsi="Times"/>
          <w:sz w:val="20"/>
          <w:szCs w:val="20"/>
          <w:lang w:val="en-US"/>
        </w:rPr>
        <w:t>Staying with this case study, a further example of how these research findings can be applied is seen in the current work of one of the leaders</w:t>
      </w:r>
      <w:r w:rsidR="00F87F3E">
        <w:rPr>
          <w:rFonts w:ascii="Times" w:hAnsi="Times"/>
          <w:sz w:val="20"/>
          <w:szCs w:val="20"/>
          <w:lang w:val="en-US"/>
        </w:rPr>
        <w:t xml:space="preserve"> of our Vietnam team, Phuong </w:t>
      </w:r>
      <w:r w:rsidRPr="00BB0FD2">
        <w:rPr>
          <w:rFonts w:ascii="Times" w:hAnsi="Times"/>
          <w:sz w:val="20"/>
          <w:szCs w:val="20"/>
          <w:lang w:val="en-US"/>
        </w:rPr>
        <w:t>Pham. She has recently been hired as a regional gender consultant by ADB (Bangkok office) and is applying what she learned in our research to the project design and M&amp;E of a women’s economic empowerment project in several countries in the Mekong region (Cambodia, Laos, Myanmar, Thailand, Vietnam) dealing with organic farming. Through this research project, she has learned what to look for in terms of women’s ‘empowerment’ and ‘security’ (both tangible and intangible aspects of each), and knows how to suggest changes that are most likely to result in positive and sustainable outcomes and help the project avoid negative and unsustainable outcomes. She has also proposed M&amp;E guidelines to ensure that the gender dimension is explicitly an</w:t>
      </w:r>
      <w:r>
        <w:rPr>
          <w:rFonts w:ascii="Times" w:hAnsi="Times"/>
          <w:sz w:val="20"/>
          <w:szCs w:val="20"/>
          <w:lang w:val="en-US"/>
        </w:rPr>
        <w:t>d carefully addressed. In this way, t</w:t>
      </w:r>
      <w:r w:rsidRPr="00BB0FD2">
        <w:rPr>
          <w:rFonts w:ascii="Times" w:hAnsi="Times"/>
          <w:sz w:val="20"/>
          <w:szCs w:val="20"/>
          <w:lang w:val="en-US"/>
        </w:rPr>
        <w:t xml:space="preserve">he ‘spinoffs’ from this research will reach all four countries and beyond as the researchers </w:t>
      </w:r>
      <w:r>
        <w:rPr>
          <w:rFonts w:ascii="Times" w:hAnsi="Times"/>
          <w:sz w:val="20"/>
          <w:szCs w:val="20"/>
          <w:lang w:val="en-US"/>
        </w:rPr>
        <w:t xml:space="preserve">involved in this project </w:t>
      </w:r>
      <w:r w:rsidRPr="00BB0FD2">
        <w:rPr>
          <w:rFonts w:ascii="Times" w:hAnsi="Times"/>
          <w:sz w:val="20"/>
          <w:szCs w:val="20"/>
          <w:lang w:val="en-US"/>
        </w:rPr>
        <w:t>go out and apply the findings as part of their work throughout the region, and as we continue to discuss the key issues at conferences and workshops, in meetings with policymakers, and through publications in upcoming months and years.</w:t>
      </w:r>
    </w:p>
    <w:p w14:paraId="0ECB5779" w14:textId="2EF96230" w:rsidR="006254B0" w:rsidRPr="00BB0FD2" w:rsidRDefault="006254B0">
      <w:pPr>
        <w:pStyle w:val="FootnoteText"/>
        <w:rPr>
          <w:lang w:val="en-US"/>
        </w:rPr>
      </w:pPr>
    </w:p>
  </w:footnote>
  <w:footnote w:id="3">
    <w:p w14:paraId="427CA3DE" w14:textId="77777777" w:rsidR="006254B0" w:rsidRPr="00AC21CA" w:rsidRDefault="006254B0" w:rsidP="00E03B21">
      <w:pPr>
        <w:pStyle w:val="FootnoteText"/>
      </w:pPr>
      <w:r w:rsidRPr="00BB0FD2">
        <w:rPr>
          <w:rStyle w:val="FootnoteReference"/>
        </w:rPr>
        <w:footnoteRef/>
      </w:r>
      <w:r w:rsidRPr="00BB0FD2">
        <w:t xml:space="preserve"> </w:t>
      </w:r>
      <w:r w:rsidRPr="00BB0FD2">
        <w:rPr>
          <w:i/>
        </w:rPr>
        <w:t>Engaged</w:t>
      </w:r>
      <w:r w:rsidRPr="00BB0FD2">
        <w:t>: State the name</w:t>
      </w:r>
      <w:r w:rsidRPr="00AC21CA">
        <w:t xml:space="preserve"> of the organisation / institution / group / network and any relevant individual or key contact personnel involved</w:t>
      </w:r>
    </w:p>
  </w:footnote>
  <w:footnote w:id="4">
    <w:p w14:paraId="42A74288" w14:textId="77777777" w:rsidR="006254B0" w:rsidRPr="00AC21CA" w:rsidRDefault="006254B0" w:rsidP="00E03B21">
      <w:pPr>
        <w:pStyle w:val="FootnoteText"/>
      </w:pPr>
      <w:r w:rsidRPr="00AC21CA">
        <w:rPr>
          <w:rStyle w:val="FootnoteReference"/>
        </w:rPr>
        <w:footnoteRef/>
      </w:r>
      <w:r w:rsidRPr="00AC21CA">
        <w:t xml:space="preserve"> </w:t>
      </w:r>
      <w:r w:rsidRPr="00AC21CA">
        <w:rPr>
          <w:i/>
        </w:rPr>
        <w:t>Duration of engagement</w:t>
      </w:r>
      <w:r w:rsidRPr="00AC21CA">
        <w:t>: State whether the engagement is ‘new’ i.e. commenced during the ADRAS project or ‘existing’ and include the years of engagement e.g. 2009, 2010, 2011</w:t>
      </w:r>
    </w:p>
  </w:footnote>
  <w:footnote w:id="5">
    <w:p w14:paraId="25B02ECE" w14:textId="77777777" w:rsidR="006254B0" w:rsidRPr="00AC21CA" w:rsidRDefault="006254B0" w:rsidP="00E03B21">
      <w:pPr>
        <w:pStyle w:val="FootnoteText"/>
      </w:pPr>
      <w:r w:rsidRPr="00AC21CA">
        <w:rPr>
          <w:rStyle w:val="FootnoteReference"/>
        </w:rPr>
        <w:footnoteRef/>
      </w:r>
      <w:r w:rsidRPr="00AC21CA">
        <w:t xml:space="preserve"> </w:t>
      </w:r>
      <w:r w:rsidRPr="00AC21CA">
        <w:rPr>
          <w:i/>
        </w:rPr>
        <w:t>Contribution of engaged group</w:t>
      </w:r>
      <w:r w:rsidRPr="00AC21CA">
        <w:t>: Classify the contribution according to which stage in your research project the engagement has occurred. For example: Design; Implementation/fieldwork; report writing; review. Consideration of findings/recommendations; Communication / dissemination</w:t>
      </w:r>
    </w:p>
  </w:footnote>
  <w:footnote w:id="6">
    <w:p w14:paraId="73004EAE" w14:textId="77777777" w:rsidR="006254B0" w:rsidRPr="00AC21CA" w:rsidRDefault="006254B0" w:rsidP="00E03B21">
      <w:pPr>
        <w:pStyle w:val="FootnoteText"/>
      </w:pPr>
      <w:r w:rsidRPr="00AC21CA">
        <w:rPr>
          <w:rStyle w:val="FootnoteReference"/>
        </w:rPr>
        <w:footnoteRef/>
      </w:r>
      <w:r w:rsidRPr="00AC21CA">
        <w:t xml:space="preserve"> </w:t>
      </w:r>
      <w:r w:rsidRPr="00AC21CA">
        <w:rPr>
          <w:i/>
        </w:rPr>
        <w:t>Change</w:t>
      </w:r>
      <w:r w:rsidRPr="00AC21CA">
        <w:t>: Outcomes in terms of changes in engagement – relationships / structures, networks including creation of new networks; formalizing relationships e.g. through MoU’s;</w:t>
      </w:r>
    </w:p>
  </w:footnote>
  <w:footnote w:id="7">
    <w:p w14:paraId="22016590" w14:textId="77777777" w:rsidR="006254B0" w:rsidRPr="00AC21CA" w:rsidRDefault="006254B0" w:rsidP="00DD6C44">
      <w:pPr>
        <w:widowControl w:val="0"/>
        <w:tabs>
          <w:tab w:val="left" w:pos="220"/>
          <w:tab w:val="left" w:pos="720"/>
        </w:tabs>
        <w:autoSpaceDE w:val="0"/>
        <w:autoSpaceDN w:val="0"/>
        <w:adjustRightInd w:val="0"/>
        <w:spacing w:after="320" w:line="240" w:lineRule="auto"/>
        <w:ind w:left="720"/>
        <w:rPr>
          <w:rFonts w:ascii="Times New Roman" w:hAnsi="Times New Roman" w:cs="Times New Roman"/>
          <w:sz w:val="18"/>
          <w:szCs w:val="18"/>
          <w:lang w:val="en-US"/>
        </w:rPr>
      </w:pPr>
      <w:r w:rsidRPr="00AC21CA">
        <w:rPr>
          <w:rStyle w:val="FootnoteReference"/>
          <w:rFonts w:ascii="Times New Roman" w:hAnsi="Times New Roman" w:cs="Times New Roman"/>
          <w:sz w:val="18"/>
          <w:szCs w:val="18"/>
        </w:rPr>
        <w:footnoteRef/>
      </w:r>
      <w:r w:rsidRPr="00AC21CA">
        <w:rPr>
          <w:rFonts w:ascii="Times New Roman" w:hAnsi="Times New Roman" w:cs="Times New Roman"/>
          <w:sz w:val="18"/>
          <w:szCs w:val="18"/>
        </w:rPr>
        <w:t xml:space="preserve"> </w:t>
      </w:r>
      <w:r w:rsidRPr="00AC21CA">
        <w:rPr>
          <w:rFonts w:ascii="Times New Roman" w:hAnsi="Times New Roman" w:cs="Times New Roman"/>
          <w:sz w:val="18"/>
          <w:szCs w:val="18"/>
          <w:lang w:val="en-US"/>
        </w:rPr>
        <w:t xml:space="preserve">Donna L. Doane and </w:t>
      </w:r>
      <w:r w:rsidRPr="00AC21CA">
        <w:rPr>
          <w:rFonts w:ascii="Times New Roman" w:hAnsi="Times New Roman" w:cs="Times New Roman"/>
          <w:bCs/>
          <w:sz w:val="18"/>
          <w:szCs w:val="18"/>
          <w:lang w:val="en-US"/>
        </w:rPr>
        <w:t>Philippe Doneys</w:t>
      </w:r>
      <w:r w:rsidRPr="00AC21CA">
        <w:rPr>
          <w:rFonts w:ascii="Times New Roman" w:hAnsi="Times New Roman" w:cs="Times New Roman"/>
          <w:sz w:val="18"/>
          <w:szCs w:val="18"/>
          <w:lang w:val="en-US"/>
        </w:rPr>
        <w:t xml:space="preserve">, ‘Lost in Translation? Gender and Economic Empowerment in the Greater Mekong Sub-Region’ in Ragnhild Lund, Philippe Doneys and Bernadette Resurreccion (eds.), </w:t>
      </w:r>
      <w:r w:rsidRPr="00AC21CA">
        <w:rPr>
          <w:rFonts w:ascii="Times New Roman" w:hAnsi="Times New Roman" w:cs="Times New Roman"/>
          <w:i/>
          <w:iCs/>
          <w:sz w:val="18"/>
          <w:szCs w:val="18"/>
          <w:lang w:val="en-US"/>
        </w:rPr>
        <w:t>Gender Entanglements: Revisiting Gender in a Rapidly Changing Asia</w:t>
      </w:r>
      <w:r w:rsidRPr="00AC21CA">
        <w:rPr>
          <w:rFonts w:ascii="Times New Roman" w:hAnsi="Times New Roman" w:cs="Times New Roman"/>
          <w:sz w:val="18"/>
          <w:szCs w:val="18"/>
          <w:lang w:val="en-US"/>
        </w:rPr>
        <w:t>, Copenhagen: NIAS press, 2015.</w:t>
      </w:r>
    </w:p>
    <w:p w14:paraId="2AA1FE42" w14:textId="77777777" w:rsidR="006254B0" w:rsidRPr="00AC21CA" w:rsidRDefault="006254B0" w:rsidP="00DD6C44">
      <w:pPr>
        <w:pStyle w:val="FootnoteText"/>
        <w:rPr>
          <w:lang w:val="en-US"/>
        </w:rPr>
      </w:pPr>
    </w:p>
  </w:footnote>
  <w:footnote w:id="8">
    <w:p w14:paraId="6DD74BBD" w14:textId="77777777" w:rsidR="006254B0" w:rsidRPr="00AC21CA" w:rsidRDefault="006254B0" w:rsidP="00E03B21">
      <w:pPr>
        <w:pStyle w:val="FootnoteText"/>
      </w:pPr>
      <w:r w:rsidRPr="00AC21CA">
        <w:rPr>
          <w:rStyle w:val="FootnoteReference"/>
        </w:rPr>
        <w:footnoteRef/>
      </w:r>
      <w:r w:rsidRPr="00AC21CA">
        <w:t xml:space="preserve"> </w:t>
      </w:r>
      <w:r w:rsidRPr="00AC21CA">
        <w:rPr>
          <w:i/>
        </w:rPr>
        <w:t>Communication Method</w:t>
      </w:r>
      <w:r w:rsidRPr="00AC21CA">
        <w:t>: General statement of method e.g. publication, social media, seminar, meeting, conference, teaching, course etc.</w:t>
      </w:r>
    </w:p>
  </w:footnote>
  <w:footnote w:id="9">
    <w:p w14:paraId="77818C77" w14:textId="77777777" w:rsidR="006254B0" w:rsidRPr="00AC21CA" w:rsidRDefault="006254B0" w:rsidP="00E03B21">
      <w:pPr>
        <w:pStyle w:val="FootnoteText"/>
      </w:pPr>
      <w:r w:rsidRPr="00AC21CA">
        <w:rPr>
          <w:rStyle w:val="FootnoteReference"/>
        </w:rPr>
        <w:footnoteRef/>
      </w:r>
      <w:r w:rsidRPr="00AC21CA">
        <w:t xml:space="preserve"> </w:t>
      </w:r>
      <w:r w:rsidRPr="00AC21CA">
        <w:rPr>
          <w:i/>
        </w:rPr>
        <w:t>Audience Reached</w:t>
      </w:r>
      <w:r w:rsidRPr="00AC21CA">
        <w:t>: Specify level as well as estimate proportion of intended target audience reached, where possible. Include gender breakdown</w:t>
      </w:r>
    </w:p>
  </w:footnote>
  <w:footnote w:id="10">
    <w:p w14:paraId="3FF6A658" w14:textId="77777777" w:rsidR="006254B0" w:rsidRPr="00AC21CA" w:rsidRDefault="006254B0" w:rsidP="00E03B21">
      <w:pPr>
        <w:pStyle w:val="FootnoteText"/>
      </w:pPr>
      <w:r w:rsidRPr="00AC21CA">
        <w:rPr>
          <w:rStyle w:val="FootnoteReference"/>
        </w:rPr>
        <w:footnoteRef/>
      </w:r>
      <w:r w:rsidRPr="00AC21CA">
        <w:t xml:space="preserve"> </w:t>
      </w:r>
      <w:r w:rsidRPr="00AC21CA">
        <w:rPr>
          <w:i/>
        </w:rPr>
        <w:t>Response</w:t>
      </w:r>
      <w:r w:rsidRPr="00AC21CA">
        <w:t>: Qualitative assessment of response or sign of attention paid to the communication by the target audience E.g. expressions of interest; requests for more information; active participation and engagement; provision of comments or feedback. May include negative responses.</w:t>
      </w:r>
    </w:p>
  </w:footnote>
  <w:footnote w:id="11">
    <w:p w14:paraId="74585435" w14:textId="77777777" w:rsidR="006254B0" w:rsidRPr="00AC21CA" w:rsidRDefault="006254B0" w:rsidP="00E03B21">
      <w:pPr>
        <w:pStyle w:val="FootnoteText"/>
      </w:pPr>
      <w:r w:rsidRPr="00AC21CA">
        <w:rPr>
          <w:rStyle w:val="FootnoteReference"/>
        </w:rPr>
        <w:footnoteRef/>
      </w:r>
      <w:r w:rsidRPr="00AC21CA">
        <w:t xml:space="preserve"> </w:t>
      </w:r>
      <w:r w:rsidRPr="00AC21CA">
        <w:rPr>
          <w:i/>
        </w:rPr>
        <w:t>Audience</w:t>
      </w:r>
      <w:r w:rsidRPr="00AC21CA">
        <w:t>: May encompass a range of staff, students, government/program workers, researchers, entities, organizations, contractors and peak bodies.</w:t>
      </w:r>
    </w:p>
  </w:footnote>
  <w:footnote w:id="12">
    <w:p w14:paraId="7BA37813" w14:textId="77777777" w:rsidR="006254B0" w:rsidRPr="00AC21CA" w:rsidRDefault="006254B0" w:rsidP="00E03B21">
      <w:pPr>
        <w:pStyle w:val="FootnoteText"/>
      </w:pPr>
      <w:r w:rsidRPr="00AC21CA">
        <w:rPr>
          <w:rStyle w:val="FootnoteReference"/>
        </w:rPr>
        <w:footnoteRef/>
      </w:r>
      <w:r w:rsidRPr="00AC21CA">
        <w:t xml:space="preserve"> </w:t>
      </w:r>
      <w:r w:rsidRPr="00AC21CA">
        <w:rPr>
          <w:i/>
        </w:rPr>
        <w:t>Competency [of capacity building</w:t>
      </w:r>
      <w:r w:rsidRPr="00AC21CA">
        <w:t>]:  May include areas such as interest / engagement in policy issue; design / undertake relevant studies (lit review, policy analysis, regulatory analysis etc); analyse results, interpret and prepare reports; communicate / disseminate &amp; engage with policy makers; build networks/relationships/partnerships; provide training/build capacity in others; leadership and management.</w:t>
      </w:r>
    </w:p>
  </w:footnote>
  <w:footnote w:id="13">
    <w:p w14:paraId="494276CD" w14:textId="77777777" w:rsidR="006254B0" w:rsidRPr="00AC21CA" w:rsidRDefault="006254B0" w:rsidP="00E03B21">
      <w:pPr>
        <w:pStyle w:val="FootnoteText"/>
      </w:pPr>
      <w:r w:rsidRPr="00AC21CA">
        <w:rPr>
          <w:rStyle w:val="FootnoteReference"/>
        </w:rPr>
        <w:footnoteRef/>
      </w:r>
      <w:r w:rsidRPr="00AC21CA">
        <w:t xml:space="preserve"> </w:t>
      </w:r>
      <w:r w:rsidRPr="00AC21CA">
        <w:rPr>
          <w:i/>
        </w:rPr>
        <w:t>Sustainability</w:t>
      </w:r>
      <w:r w:rsidRPr="00AC21CA">
        <w:t>: This may include ability to contextualise to country situations, synthesise information, apply lessons learned in Australia or overseas to new contexts, integration of courses/training into core business, applying lessons learned into new leadership roles, the continuation of program(s), use of tool(s) as a routine device to inform local and broader policy action</w:t>
      </w:r>
    </w:p>
  </w:footnote>
  <w:footnote w:id="14">
    <w:p w14:paraId="15D460BB" w14:textId="77777777" w:rsidR="006254B0" w:rsidRDefault="006254B0" w:rsidP="00E03B21">
      <w:pPr>
        <w:pStyle w:val="FootnoteText"/>
      </w:pPr>
      <w:r w:rsidRPr="00AC21CA">
        <w:rPr>
          <w:rStyle w:val="FootnoteReference"/>
        </w:rPr>
        <w:footnoteRef/>
      </w:r>
      <w:r w:rsidRPr="00AC21CA">
        <w:t xml:space="preserve"> </w:t>
      </w:r>
      <w:r w:rsidRPr="00AC21CA">
        <w:rPr>
          <w:i/>
        </w:rPr>
        <w:t xml:space="preserve">Formal recognition/qualification: </w:t>
      </w:r>
      <w:r w:rsidRPr="00AC21CA">
        <w:t>Completion of training course; Master/Doctorate/other qualification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98F0" w14:textId="77777777" w:rsidR="00D15CAF" w:rsidRDefault="00D15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6EC12" w14:textId="77777777" w:rsidR="006254B0" w:rsidRDefault="006254B0">
    <w:pPr>
      <w:pStyle w:val="Header"/>
    </w:pPr>
  </w:p>
  <w:p w14:paraId="698B3A37" w14:textId="77777777" w:rsidR="006254B0" w:rsidRDefault="006254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2D0B4" w14:textId="77777777" w:rsidR="006254B0" w:rsidRDefault="006254B0">
    <w:pPr>
      <w:pStyle w:val="Header"/>
    </w:pPr>
    <w:r>
      <w:rPr>
        <w:noProof/>
        <w:lang w:eastAsia="en-AU"/>
      </w:rPr>
      <w:drawing>
        <wp:inline distT="0" distB="0" distL="0" distR="0" wp14:anchorId="7C00FCEC" wp14:editId="4CF3DD46">
          <wp:extent cx="4368085" cy="762000"/>
          <wp:effectExtent l="0" t="0" r="0" b="0"/>
          <wp:docPr id="1" name="Picture 1" descr="http://www.dfat.gov.au/dept/logos/DFAT-strip-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fat.gov.au/dept/logos/DFAT-strip-p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085" cy="762000"/>
                  </a:xfrm>
                  <a:prstGeom prst="rect">
                    <a:avLst/>
                  </a:prstGeom>
                  <a:noFill/>
                  <a:ln>
                    <a:noFill/>
                  </a:ln>
                </pic:spPr>
              </pic:pic>
            </a:graphicData>
          </a:graphic>
        </wp:inline>
      </w:drawing>
    </w:r>
  </w:p>
  <w:p w14:paraId="7B0D372B" w14:textId="77777777" w:rsidR="006254B0" w:rsidRDefault="00625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33A1E"/>
    <w:multiLevelType w:val="hybridMultilevel"/>
    <w:tmpl w:val="8CC0408A"/>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 w15:restartNumberingAfterBreak="0">
    <w:nsid w:val="564E3208"/>
    <w:multiLevelType w:val="hybridMultilevel"/>
    <w:tmpl w:val="C4A47168"/>
    <w:lvl w:ilvl="0" w:tplc="0C090001">
      <w:start w:val="1"/>
      <w:numFmt w:val="bullet"/>
      <w:lvlText w:val=""/>
      <w:lvlJc w:val="left"/>
      <w:pPr>
        <w:ind w:left="720" w:hanging="360"/>
      </w:pPr>
      <w:rPr>
        <w:rFonts w:ascii="Symbol" w:hAnsi="Symbol" w:hint="default"/>
      </w:rPr>
    </w:lvl>
    <w:lvl w:ilvl="1" w:tplc="2236C18C">
      <w:start w:val="6"/>
      <w:numFmt w:val="bullet"/>
      <w:lvlText w:val="-"/>
      <w:lvlJc w:val="left"/>
      <w:pPr>
        <w:ind w:left="1440" w:hanging="360"/>
      </w:pPr>
      <w:rPr>
        <w:rFonts w:ascii="Georgia" w:eastAsia="Times New Roman" w:hAnsi="Georgi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15685E"/>
    <w:multiLevelType w:val="hybridMultilevel"/>
    <w:tmpl w:val="CB6CA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323B71"/>
    <w:multiLevelType w:val="hybridMultilevel"/>
    <w:tmpl w:val="4F70E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304BC0"/>
    <w:multiLevelType w:val="hybridMultilevel"/>
    <w:tmpl w:val="D1621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443E2D"/>
    <w:multiLevelType w:val="hybridMultilevel"/>
    <w:tmpl w:val="D38C2BC0"/>
    <w:lvl w:ilvl="0" w:tplc="2236C18C">
      <w:start w:val="6"/>
      <w:numFmt w:val="bullet"/>
      <w:lvlText w:val="-"/>
      <w:lvlJc w:val="left"/>
      <w:pPr>
        <w:ind w:left="1080" w:hanging="360"/>
      </w:pPr>
      <w:rPr>
        <w:rFonts w:ascii="Georgia" w:eastAsia="Times New Roman" w:hAnsi="Georg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21"/>
    <w:rsid w:val="00011B75"/>
    <w:rsid w:val="000213AA"/>
    <w:rsid w:val="0002667E"/>
    <w:rsid w:val="00062E78"/>
    <w:rsid w:val="00064B7C"/>
    <w:rsid w:val="000673C5"/>
    <w:rsid w:val="00073F76"/>
    <w:rsid w:val="000766B9"/>
    <w:rsid w:val="0008510F"/>
    <w:rsid w:val="000A6731"/>
    <w:rsid w:val="000B0763"/>
    <w:rsid w:val="000B1688"/>
    <w:rsid w:val="000B3EF0"/>
    <w:rsid w:val="000C4008"/>
    <w:rsid w:val="000D5CA6"/>
    <w:rsid w:val="000E18A2"/>
    <w:rsid w:val="000F600B"/>
    <w:rsid w:val="00101D7A"/>
    <w:rsid w:val="00116817"/>
    <w:rsid w:val="00126FF4"/>
    <w:rsid w:val="001618A5"/>
    <w:rsid w:val="00163576"/>
    <w:rsid w:val="00170E53"/>
    <w:rsid w:val="001845C8"/>
    <w:rsid w:val="00194544"/>
    <w:rsid w:val="001A4AE9"/>
    <w:rsid w:val="001B08E5"/>
    <w:rsid w:val="001C39EB"/>
    <w:rsid w:val="001C7814"/>
    <w:rsid w:val="00206A01"/>
    <w:rsid w:val="00216D7C"/>
    <w:rsid w:val="002369C5"/>
    <w:rsid w:val="002418F9"/>
    <w:rsid w:val="00245705"/>
    <w:rsid w:val="0028022D"/>
    <w:rsid w:val="00286359"/>
    <w:rsid w:val="002A0E9B"/>
    <w:rsid w:val="002A5370"/>
    <w:rsid w:val="002C7846"/>
    <w:rsid w:val="002D2F01"/>
    <w:rsid w:val="002E14D7"/>
    <w:rsid w:val="002E6776"/>
    <w:rsid w:val="002F3060"/>
    <w:rsid w:val="002F4353"/>
    <w:rsid w:val="00301D19"/>
    <w:rsid w:val="0030526B"/>
    <w:rsid w:val="00306424"/>
    <w:rsid w:val="0031062A"/>
    <w:rsid w:val="00337BEC"/>
    <w:rsid w:val="0035094E"/>
    <w:rsid w:val="003521DA"/>
    <w:rsid w:val="00364521"/>
    <w:rsid w:val="00364E26"/>
    <w:rsid w:val="003741F5"/>
    <w:rsid w:val="0037663F"/>
    <w:rsid w:val="00386313"/>
    <w:rsid w:val="00390A31"/>
    <w:rsid w:val="00397CA0"/>
    <w:rsid w:val="003A7B1F"/>
    <w:rsid w:val="003B12D6"/>
    <w:rsid w:val="003B691E"/>
    <w:rsid w:val="003C0556"/>
    <w:rsid w:val="003C51AF"/>
    <w:rsid w:val="003E6E2A"/>
    <w:rsid w:val="003E71CD"/>
    <w:rsid w:val="003F1A65"/>
    <w:rsid w:val="003F35EF"/>
    <w:rsid w:val="00410D43"/>
    <w:rsid w:val="004150A0"/>
    <w:rsid w:val="00426954"/>
    <w:rsid w:val="00434D06"/>
    <w:rsid w:val="00442AB9"/>
    <w:rsid w:val="00442D85"/>
    <w:rsid w:val="0045246A"/>
    <w:rsid w:val="0046709F"/>
    <w:rsid w:val="004723D0"/>
    <w:rsid w:val="004778CD"/>
    <w:rsid w:val="00480044"/>
    <w:rsid w:val="004812E9"/>
    <w:rsid w:val="004952AE"/>
    <w:rsid w:val="004C1A35"/>
    <w:rsid w:val="004C5203"/>
    <w:rsid w:val="004D3719"/>
    <w:rsid w:val="004D3F25"/>
    <w:rsid w:val="004E6192"/>
    <w:rsid w:val="004F01E5"/>
    <w:rsid w:val="005076B9"/>
    <w:rsid w:val="00511171"/>
    <w:rsid w:val="00514E14"/>
    <w:rsid w:val="00523F74"/>
    <w:rsid w:val="0054080D"/>
    <w:rsid w:val="00543F77"/>
    <w:rsid w:val="00554AC0"/>
    <w:rsid w:val="005564F2"/>
    <w:rsid w:val="005565F4"/>
    <w:rsid w:val="005612C3"/>
    <w:rsid w:val="00566AA3"/>
    <w:rsid w:val="00571E7C"/>
    <w:rsid w:val="00574449"/>
    <w:rsid w:val="00576B7D"/>
    <w:rsid w:val="005847D2"/>
    <w:rsid w:val="00584F64"/>
    <w:rsid w:val="0059040E"/>
    <w:rsid w:val="00594BD6"/>
    <w:rsid w:val="005B0840"/>
    <w:rsid w:val="005B3B74"/>
    <w:rsid w:val="005C0C69"/>
    <w:rsid w:val="005C2551"/>
    <w:rsid w:val="005C2F78"/>
    <w:rsid w:val="005D35C5"/>
    <w:rsid w:val="005D470F"/>
    <w:rsid w:val="005E5412"/>
    <w:rsid w:val="005F3562"/>
    <w:rsid w:val="006175E8"/>
    <w:rsid w:val="006254B0"/>
    <w:rsid w:val="00634A83"/>
    <w:rsid w:val="00636F5B"/>
    <w:rsid w:val="006375F2"/>
    <w:rsid w:val="00651E74"/>
    <w:rsid w:val="00657931"/>
    <w:rsid w:val="00660D35"/>
    <w:rsid w:val="00662C20"/>
    <w:rsid w:val="00664807"/>
    <w:rsid w:val="0067088D"/>
    <w:rsid w:val="00676150"/>
    <w:rsid w:val="00681C8D"/>
    <w:rsid w:val="0068430E"/>
    <w:rsid w:val="006A556B"/>
    <w:rsid w:val="006B261C"/>
    <w:rsid w:val="006B3011"/>
    <w:rsid w:val="006C1938"/>
    <w:rsid w:val="006C1DE8"/>
    <w:rsid w:val="006D7E5E"/>
    <w:rsid w:val="006E36D1"/>
    <w:rsid w:val="006E63C2"/>
    <w:rsid w:val="006E7C15"/>
    <w:rsid w:val="0070000C"/>
    <w:rsid w:val="007028EC"/>
    <w:rsid w:val="0070572F"/>
    <w:rsid w:val="00713716"/>
    <w:rsid w:val="00714626"/>
    <w:rsid w:val="007172B1"/>
    <w:rsid w:val="00727D8C"/>
    <w:rsid w:val="00734C66"/>
    <w:rsid w:val="0073755D"/>
    <w:rsid w:val="00763019"/>
    <w:rsid w:val="00764F1D"/>
    <w:rsid w:val="007677FD"/>
    <w:rsid w:val="007703F9"/>
    <w:rsid w:val="00772935"/>
    <w:rsid w:val="007764C2"/>
    <w:rsid w:val="00780C18"/>
    <w:rsid w:val="007847E6"/>
    <w:rsid w:val="0079605C"/>
    <w:rsid w:val="007A51E0"/>
    <w:rsid w:val="007B3656"/>
    <w:rsid w:val="007B7820"/>
    <w:rsid w:val="007C2236"/>
    <w:rsid w:val="007C5BC6"/>
    <w:rsid w:val="007C5CF8"/>
    <w:rsid w:val="007D3CEC"/>
    <w:rsid w:val="007D5B61"/>
    <w:rsid w:val="007E0898"/>
    <w:rsid w:val="007E46A7"/>
    <w:rsid w:val="007F7A84"/>
    <w:rsid w:val="0080065A"/>
    <w:rsid w:val="00804B41"/>
    <w:rsid w:val="0080636F"/>
    <w:rsid w:val="008100A8"/>
    <w:rsid w:val="008141DF"/>
    <w:rsid w:val="00821964"/>
    <w:rsid w:val="00821E6D"/>
    <w:rsid w:val="00831A4C"/>
    <w:rsid w:val="00835DDB"/>
    <w:rsid w:val="00842079"/>
    <w:rsid w:val="00845A8A"/>
    <w:rsid w:val="00846E3B"/>
    <w:rsid w:val="00851C4A"/>
    <w:rsid w:val="00855C57"/>
    <w:rsid w:val="008611C6"/>
    <w:rsid w:val="00885C1B"/>
    <w:rsid w:val="00893F6D"/>
    <w:rsid w:val="008A0172"/>
    <w:rsid w:val="008A7372"/>
    <w:rsid w:val="008A78FF"/>
    <w:rsid w:val="008B2474"/>
    <w:rsid w:val="008C05A0"/>
    <w:rsid w:val="008C37C9"/>
    <w:rsid w:val="008D67CA"/>
    <w:rsid w:val="008E4220"/>
    <w:rsid w:val="008F20FA"/>
    <w:rsid w:val="008F32F4"/>
    <w:rsid w:val="00903A1A"/>
    <w:rsid w:val="00910E5F"/>
    <w:rsid w:val="009250B1"/>
    <w:rsid w:val="00972DAD"/>
    <w:rsid w:val="00975F56"/>
    <w:rsid w:val="00983A17"/>
    <w:rsid w:val="009916A5"/>
    <w:rsid w:val="009E6173"/>
    <w:rsid w:val="009F1775"/>
    <w:rsid w:val="00A002AB"/>
    <w:rsid w:val="00A11387"/>
    <w:rsid w:val="00A16712"/>
    <w:rsid w:val="00A23626"/>
    <w:rsid w:val="00A25565"/>
    <w:rsid w:val="00A26523"/>
    <w:rsid w:val="00A5133A"/>
    <w:rsid w:val="00A90CA4"/>
    <w:rsid w:val="00A976E2"/>
    <w:rsid w:val="00AA4BDD"/>
    <w:rsid w:val="00AA7AED"/>
    <w:rsid w:val="00AC21CA"/>
    <w:rsid w:val="00AC6CD6"/>
    <w:rsid w:val="00AE3F40"/>
    <w:rsid w:val="00AE3F6B"/>
    <w:rsid w:val="00AF2500"/>
    <w:rsid w:val="00B052ED"/>
    <w:rsid w:val="00B11A6C"/>
    <w:rsid w:val="00B1433F"/>
    <w:rsid w:val="00B22F7C"/>
    <w:rsid w:val="00B3011F"/>
    <w:rsid w:val="00B31346"/>
    <w:rsid w:val="00B41A64"/>
    <w:rsid w:val="00B504BA"/>
    <w:rsid w:val="00B50636"/>
    <w:rsid w:val="00B511AF"/>
    <w:rsid w:val="00B5390B"/>
    <w:rsid w:val="00B57B09"/>
    <w:rsid w:val="00B60A36"/>
    <w:rsid w:val="00B6164D"/>
    <w:rsid w:val="00B65867"/>
    <w:rsid w:val="00B6780F"/>
    <w:rsid w:val="00B714AF"/>
    <w:rsid w:val="00B7329F"/>
    <w:rsid w:val="00B73694"/>
    <w:rsid w:val="00B76BEE"/>
    <w:rsid w:val="00B85B48"/>
    <w:rsid w:val="00B947A1"/>
    <w:rsid w:val="00BA1CF1"/>
    <w:rsid w:val="00BB0FD2"/>
    <w:rsid w:val="00BB6BDA"/>
    <w:rsid w:val="00C00138"/>
    <w:rsid w:val="00C04E61"/>
    <w:rsid w:val="00C10BD4"/>
    <w:rsid w:val="00C3248A"/>
    <w:rsid w:val="00C35033"/>
    <w:rsid w:val="00C3665D"/>
    <w:rsid w:val="00C4623A"/>
    <w:rsid w:val="00C46D5C"/>
    <w:rsid w:val="00C57ADF"/>
    <w:rsid w:val="00C60957"/>
    <w:rsid w:val="00C6156F"/>
    <w:rsid w:val="00C84940"/>
    <w:rsid w:val="00CA269D"/>
    <w:rsid w:val="00CA480F"/>
    <w:rsid w:val="00CB33DF"/>
    <w:rsid w:val="00CD60C1"/>
    <w:rsid w:val="00CE36FB"/>
    <w:rsid w:val="00CF28F8"/>
    <w:rsid w:val="00D00005"/>
    <w:rsid w:val="00D0285B"/>
    <w:rsid w:val="00D06B7C"/>
    <w:rsid w:val="00D1197D"/>
    <w:rsid w:val="00D1479A"/>
    <w:rsid w:val="00D15CAF"/>
    <w:rsid w:val="00D20E7B"/>
    <w:rsid w:val="00D21D2C"/>
    <w:rsid w:val="00D34571"/>
    <w:rsid w:val="00D4116B"/>
    <w:rsid w:val="00D4279A"/>
    <w:rsid w:val="00D42956"/>
    <w:rsid w:val="00D44528"/>
    <w:rsid w:val="00D7240F"/>
    <w:rsid w:val="00D85E36"/>
    <w:rsid w:val="00DB0E56"/>
    <w:rsid w:val="00DB2251"/>
    <w:rsid w:val="00DB56CD"/>
    <w:rsid w:val="00DC125A"/>
    <w:rsid w:val="00DC740F"/>
    <w:rsid w:val="00DD09A1"/>
    <w:rsid w:val="00DD4812"/>
    <w:rsid w:val="00DD6C44"/>
    <w:rsid w:val="00DD712E"/>
    <w:rsid w:val="00DE61D8"/>
    <w:rsid w:val="00DF4443"/>
    <w:rsid w:val="00DF6CA5"/>
    <w:rsid w:val="00E03B21"/>
    <w:rsid w:val="00E13606"/>
    <w:rsid w:val="00E137EC"/>
    <w:rsid w:val="00E1772D"/>
    <w:rsid w:val="00E20FD7"/>
    <w:rsid w:val="00E350BD"/>
    <w:rsid w:val="00E377EB"/>
    <w:rsid w:val="00E43DE2"/>
    <w:rsid w:val="00E51EE0"/>
    <w:rsid w:val="00E61E28"/>
    <w:rsid w:val="00E67732"/>
    <w:rsid w:val="00E72350"/>
    <w:rsid w:val="00EA387A"/>
    <w:rsid w:val="00EB6A4D"/>
    <w:rsid w:val="00EC5AA6"/>
    <w:rsid w:val="00EF17B6"/>
    <w:rsid w:val="00EF5354"/>
    <w:rsid w:val="00F061BA"/>
    <w:rsid w:val="00F22957"/>
    <w:rsid w:val="00F26AE1"/>
    <w:rsid w:val="00F27893"/>
    <w:rsid w:val="00F44E60"/>
    <w:rsid w:val="00F76B1C"/>
    <w:rsid w:val="00F8017F"/>
    <w:rsid w:val="00F8494C"/>
    <w:rsid w:val="00F87F3E"/>
    <w:rsid w:val="00F93EE2"/>
    <w:rsid w:val="00FA524D"/>
    <w:rsid w:val="00FA6A74"/>
    <w:rsid w:val="00FB12D1"/>
    <w:rsid w:val="00FB1CEF"/>
    <w:rsid w:val="00FB52AF"/>
    <w:rsid w:val="00FB6D5F"/>
    <w:rsid w:val="00FC17B1"/>
    <w:rsid w:val="00FC4E07"/>
    <w:rsid w:val="00FC55B7"/>
    <w:rsid w:val="00FC65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00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B21"/>
  </w:style>
  <w:style w:type="paragraph" w:styleId="Footer">
    <w:name w:val="footer"/>
    <w:basedOn w:val="Normal"/>
    <w:link w:val="FooterChar"/>
    <w:uiPriority w:val="99"/>
    <w:unhideWhenUsed/>
    <w:rsid w:val="00E03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B21"/>
  </w:style>
  <w:style w:type="paragraph" w:styleId="BalloonText">
    <w:name w:val="Balloon Text"/>
    <w:basedOn w:val="Normal"/>
    <w:link w:val="BalloonTextChar"/>
    <w:uiPriority w:val="99"/>
    <w:semiHidden/>
    <w:unhideWhenUsed/>
    <w:rsid w:val="00E03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21"/>
    <w:rPr>
      <w:rFonts w:ascii="Tahoma" w:hAnsi="Tahoma" w:cs="Tahoma"/>
      <w:sz w:val="16"/>
      <w:szCs w:val="16"/>
    </w:rPr>
  </w:style>
  <w:style w:type="paragraph" w:styleId="BodyText">
    <w:name w:val="Body Text"/>
    <w:basedOn w:val="Normal"/>
    <w:link w:val="BodyTextChar"/>
    <w:rsid w:val="00E03B21"/>
    <w:pPr>
      <w:spacing w:before="80" w:after="80" w:line="280" w:lineRule="atLeast"/>
    </w:pPr>
    <w:rPr>
      <w:rFonts w:ascii="Times New Roman" w:eastAsia="Times New Roman" w:hAnsi="Times New Roman" w:cs="Times New Roman"/>
      <w:sz w:val="24"/>
      <w:szCs w:val="19"/>
      <w:lang w:eastAsia="en-AU"/>
    </w:rPr>
  </w:style>
  <w:style w:type="character" w:customStyle="1" w:styleId="BodyTextChar">
    <w:name w:val="Body Text Char"/>
    <w:basedOn w:val="DefaultParagraphFont"/>
    <w:link w:val="BodyText"/>
    <w:rsid w:val="00E03B21"/>
    <w:rPr>
      <w:rFonts w:ascii="Times New Roman" w:eastAsia="Times New Roman" w:hAnsi="Times New Roman" w:cs="Times New Roman"/>
      <w:sz w:val="24"/>
      <w:szCs w:val="19"/>
      <w:lang w:eastAsia="en-AU"/>
    </w:rPr>
  </w:style>
  <w:style w:type="character" w:styleId="PageNumber">
    <w:name w:val="page number"/>
    <w:semiHidden/>
    <w:rsid w:val="00E03B21"/>
    <w:rPr>
      <w:rFonts w:ascii="Franklin Gothic Medium" w:hAnsi="Franklin Gothic Medium"/>
      <w:color w:val="54534A"/>
      <w:sz w:val="14"/>
      <w:szCs w:val="14"/>
    </w:rPr>
  </w:style>
  <w:style w:type="character" w:styleId="FootnoteReference">
    <w:name w:val="footnote reference"/>
    <w:rsid w:val="00E03B21"/>
    <w:rPr>
      <w:rFonts w:ascii="Arial" w:hAnsi="Arial"/>
      <w:w w:val="100"/>
      <w:position w:val="6"/>
      <w:sz w:val="12"/>
      <w:szCs w:val="12"/>
      <w:vertAlign w:val="baseline"/>
    </w:rPr>
  </w:style>
  <w:style w:type="paragraph" w:styleId="FootnoteText">
    <w:name w:val="footnote text"/>
    <w:basedOn w:val="BodyText"/>
    <w:link w:val="FootnoteTextChar"/>
    <w:rsid w:val="00E03B21"/>
    <w:pPr>
      <w:spacing w:before="0" w:after="0" w:line="180" w:lineRule="atLeast"/>
      <w:ind w:left="284" w:hanging="284"/>
    </w:pPr>
    <w:rPr>
      <w:rFonts w:ascii="Arial" w:hAnsi="Arial"/>
      <w:sz w:val="14"/>
      <w:szCs w:val="14"/>
    </w:rPr>
  </w:style>
  <w:style w:type="character" w:customStyle="1" w:styleId="FootnoteTextChar">
    <w:name w:val="Footnote Text Char"/>
    <w:basedOn w:val="DefaultParagraphFont"/>
    <w:link w:val="FootnoteText"/>
    <w:rsid w:val="00E03B21"/>
    <w:rPr>
      <w:rFonts w:ascii="Arial" w:eastAsia="Times New Roman" w:hAnsi="Arial" w:cs="Times New Roman"/>
      <w:sz w:val="14"/>
      <w:szCs w:val="14"/>
      <w:lang w:eastAsia="en-AU"/>
    </w:rPr>
  </w:style>
  <w:style w:type="table" w:styleId="TableGrid">
    <w:name w:val="Table Grid"/>
    <w:basedOn w:val="TableNormal"/>
    <w:uiPriority w:val="59"/>
    <w:rsid w:val="0077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D85"/>
    <w:rPr>
      <w:sz w:val="16"/>
      <w:szCs w:val="16"/>
    </w:rPr>
  </w:style>
  <w:style w:type="paragraph" w:styleId="CommentText">
    <w:name w:val="annotation text"/>
    <w:basedOn w:val="Normal"/>
    <w:link w:val="CommentTextChar"/>
    <w:uiPriority w:val="99"/>
    <w:semiHidden/>
    <w:unhideWhenUsed/>
    <w:rsid w:val="00442D85"/>
    <w:pPr>
      <w:spacing w:line="240" w:lineRule="auto"/>
    </w:pPr>
    <w:rPr>
      <w:sz w:val="20"/>
      <w:szCs w:val="20"/>
    </w:rPr>
  </w:style>
  <w:style w:type="character" w:customStyle="1" w:styleId="CommentTextChar">
    <w:name w:val="Comment Text Char"/>
    <w:basedOn w:val="DefaultParagraphFont"/>
    <w:link w:val="CommentText"/>
    <w:uiPriority w:val="99"/>
    <w:semiHidden/>
    <w:rsid w:val="00442D85"/>
    <w:rPr>
      <w:sz w:val="20"/>
      <w:szCs w:val="20"/>
    </w:rPr>
  </w:style>
  <w:style w:type="paragraph" w:styleId="CommentSubject">
    <w:name w:val="annotation subject"/>
    <w:basedOn w:val="CommentText"/>
    <w:next w:val="CommentText"/>
    <w:link w:val="CommentSubjectChar"/>
    <w:uiPriority w:val="99"/>
    <w:semiHidden/>
    <w:unhideWhenUsed/>
    <w:rsid w:val="00442D85"/>
    <w:rPr>
      <w:b/>
      <w:bCs/>
    </w:rPr>
  </w:style>
  <w:style w:type="character" w:customStyle="1" w:styleId="CommentSubjectChar">
    <w:name w:val="Comment Subject Char"/>
    <w:basedOn w:val="CommentTextChar"/>
    <w:link w:val="CommentSubject"/>
    <w:uiPriority w:val="99"/>
    <w:semiHidden/>
    <w:rsid w:val="00442D85"/>
    <w:rPr>
      <w:b/>
      <w:bCs/>
      <w:sz w:val="20"/>
      <w:szCs w:val="20"/>
    </w:rPr>
  </w:style>
  <w:style w:type="character" w:styleId="Hyperlink">
    <w:name w:val="Hyperlink"/>
    <w:basedOn w:val="DefaultParagraphFont"/>
    <w:uiPriority w:val="99"/>
    <w:unhideWhenUsed/>
    <w:rsid w:val="008B2474"/>
    <w:rPr>
      <w:color w:val="0000FF" w:themeColor="hyperlink"/>
      <w:u w:val="single"/>
    </w:rPr>
  </w:style>
  <w:style w:type="paragraph" w:styleId="ListParagraph">
    <w:name w:val="List Paragraph"/>
    <w:basedOn w:val="Normal"/>
    <w:uiPriority w:val="34"/>
    <w:qFormat/>
    <w:rsid w:val="00CA480F"/>
    <w:pPr>
      <w:ind w:left="720"/>
      <w:contextualSpacing/>
    </w:pPr>
  </w:style>
  <w:style w:type="character" w:styleId="FollowedHyperlink">
    <w:name w:val="FollowedHyperlink"/>
    <w:basedOn w:val="DefaultParagraphFont"/>
    <w:uiPriority w:val="99"/>
    <w:semiHidden/>
    <w:unhideWhenUsed/>
    <w:rsid w:val="00B50636"/>
    <w:rPr>
      <w:color w:val="800080" w:themeColor="followedHyperlink"/>
      <w:u w:val="single"/>
    </w:rPr>
  </w:style>
  <w:style w:type="paragraph" w:styleId="Revision">
    <w:name w:val="Revision"/>
    <w:hidden/>
    <w:uiPriority w:val="99"/>
    <w:semiHidden/>
    <w:rsid w:val="00FA6A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sc-amh.org/symposia/view/2-risk-reinvention-how-women-are-changing-the-world" TargetMode="Externa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sp.mekong"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espmekong.n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aseasuk.org.uk/3/28th-aseasuk-conference-university-brighton-uk"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E24BC0-6B34-49FD-81D6-5226904F534E}"/>
</file>

<file path=customXml/itemProps2.xml><?xml version="1.0" encoding="utf-8"?>
<ds:datastoreItem xmlns:ds="http://schemas.openxmlformats.org/officeDocument/2006/customXml" ds:itemID="{90C77015-C88F-4B61-ABDD-E0257395C7E9}"/>
</file>

<file path=customXml/itemProps3.xml><?xml version="1.0" encoding="utf-8"?>
<ds:datastoreItem xmlns:ds="http://schemas.openxmlformats.org/officeDocument/2006/customXml" ds:itemID="{B822FD20-72D0-4169-A5CA-4D3E54A68CD0}"/>
</file>

<file path=customXml/itemProps4.xml><?xml version="1.0" encoding="utf-8"?>
<ds:datastoreItem xmlns:ds="http://schemas.openxmlformats.org/officeDocument/2006/customXml" ds:itemID="{D499C5FD-9A3F-4C21-8E93-231250D4C4BA}"/>
</file>

<file path=docProps/app.xml><?xml version="1.0" encoding="utf-8"?>
<Properties xmlns="http://schemas.openxmlformats.org/officeDocument/2006/extended-properties" xmlns:vt="http://schemas.openxmlformats.org/officeDocument/2006/docPropsVTypes">
  <Template>Normal.dotm</Template>
  <TotalTime>0</TotalTime>
  <Pages>21</Pages>
  <Words>7451</Words>
  <Characters>42474</Characters>
  <Application>Microsoft Office Word</Application>
  <DocSecurity>0</DocSecurity>
  <Lines>353</Lines>
  <Paragraphs>99</Paragraphs>
  <ScaleCrop>false</ScaleCrop>
  <Company/>
  <LinksUpToDate>false</LinksUpToDate>
  <CharactersWithSpaces>49826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2018-01-09T00:33:00Z</dcterms:created>
  <dcterms:modified xsi:type="dcterms:W3CDTF">2018-01-09T00:33:00Z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4673397b-4d7f-4dfb-a2d8-c1c0640e8d7d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1147100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